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ody>
    <w:p w:rsidR="00FB414E" w:rsidP="00CF31C8">
      <w:pPr>
        <w:spacing w:before="3480" w:after="2040" w:line="800" w:lineRule="exact"/>
        <w:jc w:val="center"/>
        <w:rPr>
          <w:rFonts w:ascii="Calibri" w:hAnsi="Calibri" w:cs="Calibri"/>
          <w:b/>
          <w:bCs/>
          <w:color w:val="002060"/>
          <w:sz w:val="80"/>
          <w:szCs w:val="80"/>
          <w:rtl/>
        </w:rPr>
        <w:sectPr w:rsidSect="00FB414E">
          <w:headerReference w:type="default" r:id="rId6"/>
          <w:headerReference w:type="first" r:id="rId7"/>
          <w:footerReference w:type="first" r:id="rId8"/>
          <w:pgSz w:w="11340" w:h="14175" w:code="9"/>
          <w:pgMar w:top="2268" w:right="1276" w:bottom="1588" w:left="1134" w:header="709" w:footer="709" w:gutter="0"/>
          <w:cols w:space="708"/>
          <w:titlePg/>
          <w:bidi/>
          <w:rtlGutter/>
          <w:docGrid w:linePitch="360"/>
        </w:sectPr>
      </w:pPr>
      <w:r w:rsidRPr="00E00AF5">
        <w:rPr>
          <w:rFonts w:ascii="Calibri" w:hAnsi="Calibri" w:cs="Calibri"/>
          <w:b/>
          <w:bCs/>
          <w:color w:val="002060"/>
          <w:sz w:val="80"/>
          <w:szCs w:val="80"/>
          <w:rtl/>
        </w:rPr>
        <w:t>היבטים בשמירת רציפות שירותי התעופה בעת חירום</w:t>
      </w:r>
    </w:p>
    <w:p w:rsidR="00291629" w:rsidP="00AF78E8">
      <w:pPr>
        <w:spacing w:after="160" w:line="288" w:lineRule="auto"/>
        <w:jc w:val="left"/>
        <w:rPr>
          <w:rFonts w:ascii="Tahoma" w:hAnsi="Tahoma" w:cs="Tahoma"/>
          <w:sz w:val="19"/>
          <w:szCs w:val="19"/>
          <w:rtl/>
        </w:rPr>
      </w:pPr>
      <w:bookmarkStart w:id="0" w:name="_Hlk192594390"/>
      <w:r w:rsidRPr="00AB465B">
        <w:rPr>
          <w:rFonts w:ascii="Tahoma" w:hAnsi="Tahoma" w:cs="Tahoma"/>
          <w:sz w:val="19"/>
          <w:szCs w:val="19"/>
          <w:rtl/>
        </w:rPr>
        <w:br w:type="page"/>
      </w:r>
    </w:p>
    <w:p w:rsidR="00C4789A" w:rsidP="00AF78E8">
      <w:pPr>
        <w:spacing w:after="160" w:line="288" w:lineRule="auto"/>
        <w:jc w:val="left"/>
        <w:rPr>
          <w:rFonts w:ascii="Tahoma" w:hAnsi="Tahoma" w:cs="Tahoma"/>
          <w:sz w:val="19"/>
          <w:szCs w:val="19"/>
          <w:rtl/>
        </w:rPr>
        <w:sectPr w:rsidSect="008654CB">
          <w:headerReference w:type="even" r:id="rId9"/>
          <w:headerReference w:type="default" r:id="rId10"/>
          <w:headerReference w:type="first" r:id="rId11"/>
          <w:footerReference w:type="first" r:id="rId12"/>
          <w:pgSz w:w="11340" w:h="14175" w:code="9"/>
          <w:pgMar w:top="2268" w:right="1276" w:bottom="1588" w:left="1134" w:header="709" w:footer="709" w:gutter="0"/>
          <w:cols w:space="708"/>
          <w:titlePg/>
          <w:bidi/>
          <w:rtlGutter/>
          <w:docGrid w:linePitch="360"/>
        </w:sectPr>
      </w:pPr>
    </w:p>
    <w:bookmarkEnd w:id="0"/>
    <w:tbl>
      <w:tblPr>
        <w:tblStyle w:val="TableGrid"/>
        <w:tblpPr w:leftFromText="180" w:rightFromText="180" w:vertAnchor="text" w:tblpXSpec="center" w:tblpY="1"/>
        <w:tblOverlap w:val="never"/>
        <w:bidiVisual/>
        <w:tblW w:w="9076"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76"/>
      </w:tblGrid>
      <w:tr w:rsidTr="00493AB8">
        <w:tblPrEx>
          <w:tblW w:w="9076"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9076" w:type="dxa"/>
          </w:tcPr>
          <w:p w:rsidR="00C4789A" w:rsidRPr="005F4A6D" w:rsidP="00AF78E8">
            <w:pPr>
              <w:tabs>
                <w:tab w:val="left" w:pos="1122"/>
              </w:tabs>
              <w:spacing w:line="288" w:lineRule="auto"/>
              <w:jc w:val="left"/>
              <w:rPr>
                <w:sz w:val="2"/>
                <w:szCs w:val="4"/>
                <w:rtl/>
              </w:rPr>
            </w:pPr>
          </w:p>
        </w:tc>
      </w:tr>
      <w:tr w:rsidTr="00493AB8">
        <w:tblPrEx>
          <w:tblW w:w="9076" w:type="dxa"/>
          <w:tblLook w:val="04A0"/>
        </w:tblPrEx>
        <w:trPr>
          <w:trHeight w:val="1644"/>
        </w:trPr>
        <w:tc>
          <w:tcPr>
            <w:tcW w:w="9076" w:type="dxa"/>
          </w:tcPr>
          <w:p w:rsidR="00CF502C" w:rsidP="00264F7F">
            <w:pPr>
              <w:spacing w:before="120" w:line="240" w:lineRule="auto"/>
              <w:jc w:val="left"/>
              <w:rPr>
                <w:rFonts w:ascii="Tahoma" w:hAnsi="Tahoma" w:cs="Tahoma"/>
                <w:b/>
                <w:bCs/>
                <w:sz w:val="40"/>
                <w:szCs w:val="40"/>
                <w:rtl/>
              </w:rPr>
            </w:pPr>
            <w:r w:rsidRPr="00CF502C">
              <w:rPr>
                <w:rFonts w:ascii="Tahoma" w:hAnsi="Tahoma" w:cs="Tahoma"/>
                <w:b/>
                <w:bCs/>
                <w:sz w:val="40"/>
                <w:szCs w:val="40"/>
                <w:rtl/>
              </w:rPr>
              <w:t xml:space="preserve">היבטים בשמירת רציפות שירותי התעופה בעת חירום </w:t>
            </w:r>
          </w:p>
          <w:p w:rsidR="00C4789A" w:rsidP="00AF78E8">
            <w:pPr>
              <w:spacing w:before="120" w:line="288" w:lineRule="auto"/>
              <w:jc w:val="left"/>
            </w:pPr>
            <w:r>
              <w:rPr>
                <w:rFonts w:ascii="Tahoma" w:hAnsi="Tahoma" w:cs="Tahoma"/>
                <w:sz w:val="36"/>
                <w:szCs w:val="36"/>
                <w:rtl/>
              </w:rPr>
              <w:t>תקציר</w:t>
            </w:r>
          </w:p>
          <w:p w:rsidR="00C4789A" w:rsidRPr="006C4033" w:rsidP="00AF78E8">
            <w:pPr>
              <w:spacing w:line="288" w:lineRule="auto"/>
              <w:ind w:left="-851"/>
              <w:jc w:val="left"/>
              <w:rPr>
                <w:rtl/>
              </w:rPr>
            </w:pPr>
          </w:p>
        </w:tc>
      </w:tr>
    </w:tbl>
    <w:p w:rsidR="00C4789A" w:rsidRPr="006C4033" w:rsidP="00AF78E8">
      <w:pPr>
        <w:spacing w:line="288" w:lineRule="auto"/>
        <w:ind w:left="-284"/>
        <w:rPr>
          <w:rtl/>
        </w:rPr>
      </w:pPr>
      <w:r w:rsidRPr="006C4033">
        <w:rPr>
          <w:rFonts w:ascii="Tahoma" w:hAnsi="Tahoma" w:cs="Tahoma"/>
          <w:noProof/>
          <w:rtl/>
        </w:rPr>
        <w:drawing>
          <wp:inline distT="0" distB="0" distL="0" distR="0">
            <wp:extent cx="1638300" cy="411480"/>
            <wp:effectExtent l="0" t="0" r="0" b="7620"/>
            <wp:docPr id="18" name="תמונה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תקציר-05.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8300" cy="411480"/>
                    </a:xfrm>
                    <a:prstGeom prst="rect">
                      <a:avLst/>
                    </a:prstGeom>
                  </pic:spPr>
                </pic:pic>
              </a:graphicData>
            </a:graphic>
          </wp:inline>
        </w:drawing>
      </w:r>
    </w:p>
    <w:p w:rsidR="00EA17FB" w:rsidRPr="00EA17FB" w:rsidP="00AF78E8">
      <w:pPr>
        <w:pStyle w:val="739"/>
        <w:spacing w:after="120"/>
        <w:rPr>
          <w:sz w:val="19"/>
          <w:szCs w:val="19"/>
          <w:rtl/>
        </w:rPr>
      </w:pPr>
      <w:r w:rsidRPr="00EA17FB">
        <w:rPr>
          <w:sz w:val="19"/>
          <w:szCs w:val="19"/>
          <w:rtl/>
        </w:rPr>
        <w:t xml:space="preserve">לתחבורה האווירית יש חשיבות רבה בשמירה על כלכלת המדינה ועל רווחת אזרחיה. יש חשיבות עליונה לכך שכל הגורמים הרלוונטיים למערך התעופה במדינה יעמדו בדרישות האסדרה הבין-לאומיות כדי להישאר חלק ממערך זה. מדיניות התעופה בכל מדינה בעולם כוללת תקנות, כללים והנחיות, המסדירים את הפעילות האווירית בה וכן מסדירים נושאים כמו בטיחות הטיסה, זכויות הנוסעים, תפעול שדות התעופה, תכנון הטיסות ועוד. </w:t>
      </w:r>
    </w:p>
    <w:p w:rsidR="00EA17FB" w:rsidRPr="00EA17FB" w:rsidP="00AF78E8">
      <w:pPr>
        <w:pStyle w:val="739"/>
        <w:spacing w:after="120"/>
        <w:rPr>
          <w:sz w:val="19"/>
          <w:szCs w:val="19"/>
          <w:rtl/>
        </w:rPr>
      </w:pPr>
      <w:r w:rsidRPr="00EA17FB">
        <w:rPr>
          <w:sz w:val="19"/>
          <w:szCs w:val="19"/>
          <w:rtl/>
        </w:rPr>
        <w:t xml:space="preserve">ענף התעופה בעולם מוסדר על ידי גורמים בין-לאומיים שונים. עמידה בדרישות האסדרה והקפדה על צורכי הבטיחות חיוניות לקיומה של מערכת הטיסות בעולם הן בעת שגרה והן בעת חירום. אי-עמידה בדרישות או בצרכים של אחד מהם עלולה לפגוע בתפקוד המערכת ולגרום לביטולי טיסות. לכל אחת מהדרישות הללו, יחד או לחוד, השפעה רבה על תפקודה של מערכת הטיסות הבין-לאומית ועל היכולת לקיים שגרת טיסות. </w:t>
      </w:r>
    </w:p>
    <w:p w:rsidR="00EA17FB" w:rsidRPr="00EA17FB" w:rsidP="00AF78E8">
      <w:pPr>
        <w:pStyle w:val="739"/>
        <w:spacing w:after="120"/>
        <w:rPr>
          <w:sz w:val="19"/>
          <w:szCs w:val="19"/>
          <w:rtl/>
        </w:rPr>
      </w:pPr>
      <w:r w:rsidRPr="00EA17FB">
        <w:rPr>
          <w:sz w:val="19"/>
          <w:szCs w:val="19"/>
          <w:rtl/>
        </w:rPr>
        <w:t>מדיניות התעופה בישראל מתבססת על חוקים ותקנות שמטרתם להבטיח את בטיחות הנוסעים ואת זכויותיהם. הסדרת פעילותה של התעופה האזרחית היא באחריותו של משרד התחבורה והבטיחות בדרכים, והיא נעשית באמצעות שתי רשויות שהוקמו על פי החוק: (א) רשות התעופה האזרחית (רת"א); (ב) רשות שדות התעופה (רש"ת).</w:t>
      </w:r>
    </w:p>
    <w:p w:rsidR="00EA17FB" w:rsidRPr="00EA17FB" w:rsidP="00AF78E8">
      <w:pPr>
        <w:pStyle w:val="739"/>
        <w:rPr>
          <w:sz w:val="19"/>
          <w:szCs w:val="19"/>
          <w:rtl/>
        </w:rPr>
      </w:pPr>
      <w:r w:rsidRPr="00EA17FB">
        <w:rPr>
          <w:sz w:val="19"/>
          <w:szCs w:val="19"/>
          <w:rtl/>
        </w:rPr>
        <w:t xml:space="preserve">ביום שמחת תורה התשפ"ד, שבעה באוקטובר 2023, תקף ארגון הטרור חמאס את מדינת ישראל בירי של אלפי טילים ובחדירה של אלפי מחבלים לבסיסי צה"ל וליישובים בנגב המערבי. עקב אירועים אלה הפסיקו רוב חברות התעופה הבין-לאומיות את טיסותיהן לישראל וממנה לפרקי זמן ארוכים במשך המלחמה. כמו כן, ביוני 2025 החל מבצע "עם כלביא", ובעקבותיו נסגר המרחב האווירי של ישראל לכמה ימים מחשש לתקיפה של איראן שתפגע במטוסים ובנוסעים. המצב הביטחוני המתוח העמיד אתגר של ממש בפני ענף התעופה האזרחית וגרם לחוסר ודאות לגבי מועדי הטיסות בשל ביטולים ועיכובים תכופים. </w:t>
      </w:r>
    </w:p>
    <w:p w:rsidR="005D57C6" w:rsidP="00AF78E8">
      <w:pPr>
        <w:pStyle w:val="739"/>
        <w:rPr>
          <w:rtl/>
        </w:rPr>
      </w:pPr>
      <w:r w:rsidRPr="00EA17FB">
        <w:rPr>
          <w:sz w:val="19"/>
          <w:szCs w:val="19"/>
          <w:rtl/>
        </w:rPr>
        <w:t>הפסקת פעילותן של מרבית חברות התעופה הזרות הקשתה על הישראלים ששהו מחוץ למדינה לחזור לישראל ופגעה ביכולתם של השוהים בישראל לנסוע לחו"ל. בעקבות עודף הביקוש לטיסות התאימו חברות התעופה הישראליות את פעילותן למצב החדש והציעו יעדים חלופיים ודרכי טיסה שונות במקום הטיסות של החברות שביטלו את הגעתן לישראל. בשל עודף הביקוש נמכרו כרטיסי הטיסה במחירים גבוהים יותר באופן משמעותי מהמחירים בתקופה המקבילה בשנה הקודמת.</w:t>
      </w:r>
    </w:p>
    <w:p w:rsidR="005D57C6" w:rsidP="00264F7F">
      <w:pPr>
        <w:pStyle w:val="739"/>
        <w:rPr>
          <w:rtl/>
        </w:rPr>
      </w:pPr>
      <w:r w:rsidRPr="00224013">
        <w:rPr>
          <w:rFonts w:eastAsia="Calibri"/>
          <w:b/>
          <w:bCs/>
          <w:sz w:val="19"/>
          <w:szCs w:val="19"/>
          <w:rtl/>
        </w:rPr>
        <w:t xml:space="preserve">לאחר סיום מועד ביקורת זו נפתח בחודש פברואר 2026 מבצע "שאגת הארי" </w:t>
      </w:r>
      <w:r w:rsidR="008932E2">
        <w:rPr>
          <w:rFonts w:eastAsia="Calibri" w:hint="cs"/>
          <w:b/>
          <w:bCs/>
          <w:sz w:val="19"/>
          <w:szCs w:val="19"/>
          <w:rtl/>
        </w:rPr>
        <w:t>נגד</w:t>
      </w:r>
      <w:r w:rsidRPr="00224013">
        <w:rPr>
          <w:rFonts w:eastAsia="Calibri"/>
          <w:b/>
          <w:bCs/>
          <w:sz w:val="19"/>
          <w:szCs w:val="19"/>
          <w:rtl/>
        </w:rPr>
        <w:t xml:space="preserve"> איראן. הליקויים המפורטים בדוח זה, שכאמור נכונים לתקופה שלפני פרוץ "שאגת הארי", ממחישים את חשיבות הביקורת ואת הרלוונטיות שלה גם בתקופה שלאחר סיומה.   </w:t>
      </w:r>
    </w:p>
    <w:p w:rsidR="005D57C6" w:rsidRPr="00C4789A" w:rsidP="00AF78E8">
      <w:pPr>
        <w:pStyle w:val="739"/>
        <w:rPr>
          <w:rtl/>
        </w:rPr>
      </w:pPr>
    </w:p>
    <w:p w:rsidR="001D3DA9" w:rsidRPr="007E24BD" w:rsidP="00AF78E8">
      <w:pPr>
        <w:spacing w:line="288" w:lineRule="auto"/>
        <w:ind w:left="-284"/>
        <w:rPr>
          <w:sz w:val="12"/>
          <w:szCs w:val="16"/>
          <w:rtl/>
        </w:rPr>
      </w:pPr>
      <w:r w:rsidRPr="006C4033">
        <w:rPr>
          <w:rFonts w:ascii="Tahoma" w:hAnsi="Tahoma" w:cs="Tahoma"/>
          <w:noProof/>
          <w:rtl/>
        </w:rPr>
        <w:drawing>
          <wp:inline distT="0" distB="0" distL="0" distR="0">
            <wp:extent cx="1674111" cy="381000"/>
            <wp:effectExtent l="0" t="0" r="2540" b="0"/>
            <wp:docPr id="19" name="תמונה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תקציר-04.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p w:rsidR="001D3DA9" w:rsidRPr="005F4A6D" w:rsidP="00AF78E8">
      <w:pPr>
        <w:spacing w:line="288" w:lineRule="auto"/>
        <w:ind w:left="-1"/>
        <w:rPr>
          <w:sz w:val="10"/>
          <w:szCs w:val="14"/>
          <w:rtl/>
        </w:rPr>
      </w:pPr>
    </w:p>
    <w:tbl>
      <w:tblPr>
        <w:tblStyle w:val="26"/>
        <w:tblpPr w:leftFromText="180" w:rightFromText="180" w:vertAnchor="text" w:tblpXSpec="center" w:tblpY="1"/>
        <w:tblOverlap w:val="never"/>
        <w:bidiVisual/>
        <w:tblW w:w="9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85"/>
        <w:gridCol w:w="279"/>
        <w:gridCol w:w="2272"/>
        <w:gridCol w:w="280"/>
        <w:gridCol w:w="2272"/>
        <w:gridCol w:w="280"/>
        <w:gridCol w:w="1856"/>
      </w:tblGrid>
      <w:tr w:rsidTr="00C11F8E">
        <w:tblPrEx>
          <w:tblW w:w="9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3"/>
        </w:trPr>
        <w:tc>
          <w:tcPr>
            <w:tcW w:w="1985" w:type="dxa"/>
            <w:tcBorders>
              <w:bottom w:val="single" w:sz="12" w:space="0" w:color="auto"/>
            </w:tcBorders>
            <w:shd w:val="clear" w:color="auto" w:fill="auto"/>
            <w:vAlign w:val="bottom"/>
          </w:tcPr>
          <w:p w:rsidR="00EA17FB" w:rsidRPr="00EA17FB" w:rsidP="00AF78E8">
            <w:pPr>
              <w:spacing w:after="60" w:line="240" w:lineRule="auto"/>
              <w:rPr>
                <w:rFonts w:ascii="Tahoma" w:eastAsia="Calibri" w:hAnsi="Tahoma" w:cs="Tahoma"/>
                <w:spacing w:val="-10"/>
                <w:sz w:val="19"/>
                <w:szCs w:val="19"/>
                <w:rtl/>
              </w:rPr>
            </w:pPr>
            <w:r w:rsidRPr="00EA17FB">
              <w:rPr>
                <w:rFonts w:ascii="Tahoma" w:eastAsia="Calibri" w:hAnsi="Tahoma" w:cs="Tahoma"/>
                <w:spacing w:val="-10"/>
                <w:sz w:val="26"/>
                <w:szCs w:val="26"/>
                <w:rtl/>
              </w:rPr>
              <w:t>ירידה של</w:t>
            </w:r>
            <w:r w:rsidRPr="00EA17FB">
              <w:rPr>
                <w:rFonts w:ascii="Tahoma" w:eastAsia="Calibri" w:hAnsi="Tahoma" w:cs="Tahoma"/>
                <w:spacing w:val="-10"/>
                <w:sz w:val="36"/>
                <w:szCs w:val="36"/>
                <w:rtl/>
              </w:rPr>
              <w:t xml:space="preserve"> 44% </w:t>
            </w:r>
          </w:p>
        </w:tc>
        <w:tc>
          <w:tcPr>
            <w:tcW w:w="279" w:type="dxa"/>
          </w:tcPr>
          <w:p w:rsidR="00EA17FB" w:rsidRPr="00EA17FB" w:rsidP="00AF78E8">
            <w:pPr>
              <w:spacing w:line="240" w:lineRule="auto"/>
              <w:rPr>
                <w:rFonts w:ascii="Tahoma" w:eastAsia="Calibri" w:hAnsi="Tahoma" w:cs="Tahoma"/>
                <w:spacing w:val="-10"/>
                <w:sz w:val="19"/>
                <w:szCs w:val="19"/>
              </w:rPr>
            </w:pPr>
          </w:p>
        </w:tc>
        <w:tc>
          <w:tcPr>
            <w:tcW w:w="2272" w:type="dxa"/>
            <w:tcBorders>
              <w:bottom w:val="single" w:sz="12" w:space="0" w:color="auto"/>
            </w:tcBorders>
            <w:vAlign w:val="bottom"/>
          </w:tcPr>
          <w:p w:rsidR="00EA17FB" w:rsidRPr="00EA17FB" w:rsidP="00AF78E8">
            <w:pPr>
              <w:spacing w:after="60" w:line="240" w:lineRule="auto"/>
              <w:rPr>
                <w:rFonts w:ascii="Tahoma" w:eastAsia="Calibri" w:hAnsi="Tahoma" w:cs="Tahoma"/>
                <w:spacing w:val="-10"/>
                <w:sz w:val="19"/>
                <w:szCs w:val="19"/>
                <w:rtl/>
              </w:rPr>
            </w:pPr>
            <w:r w:rsidRPr="00EA17FB">
              <w:rPr>
                <w:rFonts w:ascii="Tahoma" w:eastAsia="Calibri" w:hAnsi="Tahoma" w:cs="Tahoma"/>
                <w:spacing w:val="-10"/>
                <w:sz w:val="26"/>
                <w:szCs w:val="26"/>
                <w:rtl/>
              </w:rPr>
              <w:t>גידול של</w:t>
            </w:r>
            <w:r w:rsidRPr="00EA17FB">
              <w:rPr>
                <w:rFonts w:ascii="Tahoma" w:eastAsia="Calibri" w:hAnsi="Tahoma" w:cs="Tahoma"/>
                <w:spacing w:val="-10"/>
                <w:sz w:val="19"/>
                <w:szCs w:val="19"/>
                <w:rtl/>
              </w:rPr>
              <w:t xml:space="preserve"> </w:t>
            </w:r>
            <w:r w:rsidRPr="00EA17FB">
              <w:rPr>
                <w:rFonts w:ascii="Tahoma" w:eastAsia="Calibri" w:hAnsi="Tahoma" w:cs="Tahoma"/>
                <w:spacing w:val="-10"/>
                <w:sz w:val="19"/>
                <w:szCs w:val="19"/>
                <w:rtl/>
              </w:rPr>
              <w:br/>
            </w:r>
            <w:r w:rsidRPr="00EA17FB">
              <w:rPr>
                <w:rFonts w:ascii="Tahoma" w:eastAsia="Calibri" w:hAnsi="Tahoma" w:cs="Tahoma"/>
                <w:spacing w:val="-10"/>
                <w:sz w:val="36"/>
                <w:szCs w:val="36"/>
                <w:rtl/>
              </w:rPr>
              <w:t>19%</w:t>
            </w:r>
            <w:r w:rsidRPr="00EA17FB">
              <w:rPr>
                <w:rFonts w:ascii="Tahoma" w:eastAsia="Calibri" w:hAnsi="Tahoma" w:cs="Tahoma" w:hint="cs"/>
                <w:spacing w:val="-10"/>
                <w:sz w:val="36"/>
                <w:szCs w:val="36"/>
                <w:rtl/>
              </w:rPr>
              <w:t xml:space="preserve"> </w:t>
            </w:r>
            <w:r w:rsidRPr="00EA17FB">
              <w:rPr>
                <w:rFonts w:ascii="Tahoma" w:eastAsia="Calibri" w:hAnsi="Tahoma" w:cs="Tahoma"/>
                <w:spacing w:val="-10"/>
                <w:sz w:val="36"/>
                <w:szCs w:val="36"/>
                <w:rtl/>
              </w:rPr>
              <w:t>-</w:t>
            </w:r>
            <w:r w:rsidRPr="00EA17FB">
              <w:rPr>
                <w:rFonts w:ascii="Tahoma" w:eastAsia="Calibri" w:hAnsi="Tahoma" w:cs="Tahoma" w:hint="cs"/>
                <w:spacing w:val="-10"/>
                <w:sz w:val="36"/>
                <w:szCs w:val="36"/>
                <w:rtl/>
              </w:rPr>
              <w:t xml:space="preserve"> </w:t>
            </w:r>
            <w:r w:rsidRPr="00EA17FB">
              <w:rPr>
                <w:rFonts w:ascii="Tahoma" w:eastAsia="Calibri" w:hAnsi="Tahoma" w:cs="Tahoma"/>
                <w:spacing w:val="-10"/>
                <w:sz w:val="36"/>
                <w:szCs w:val="36"/>
                <w:rtl/>
              </w:rPr>
              <w:t>46%</w:t>
            </w:r>
          </w:p>
        </w:tc>
        <w:tc>
          <w:tcPr>
            <w:tcW w:w="280" w:type="dxa"/>
          </w:tcPr>
          <w:p w:rsidR="00EA17FB" w:rsidRPr="00EA17FB" w:rsidP="00AF78E8">
            <w:pPr>
              <w:spacing w:line="240" w:lineRule="auto"/>
              <w:rPr>
                <w:rFonts w:ascii="Tahoma" w:eastAsia="Calibri" w:hAnsi="Tahoma" w:cs="Tahoma"/>
                <w:spacing w:val="-10"/>
                <w:sz w:val="19"/>
                <w:szCs w:val="19"/>
              </w:rPr>
            </w:pPr>
          </w:p>
        </w:tc>
        <w:tc>
          <w:tcPr>
            <w:tcW w:w="2272" w:type="dxa"/>
            <w:tcBorders>
              <w:bottom w:val="single" w:sz="12" w:space="0" w:color="auto"/>
            </w:tcBorders>
            <w:vAlign w:val="bottom"/>
          </w:tcPr>
          <w:p w:rsidR="002E2E9A" w:rsidP="002E2E9A">
            <w:pPr>
              <w:spacing w:line="240" w:lineRule="auto"/>
              <w:rPr>
                <w:rFonts w:ascii="Tahoma" w:eastAsia="Calibri" w:hAnsi="Tahoma" w:cs="Tahoma"/>
                <w:spacing w:val="-10"/>
                <w:sz w:val="36"/>
                <w:szCs w:val="36"/>
                <w:rtl/>
              </w:rPr>
            </w:pPr>
            <w:r w:rsidRPr="00EA17FB">
              <w:rPr>
                <w:rFonts w:ascii="Tahoma" w:eastAsia="Calibri" w:hAnsi="Tahoma" w:cs="Tahoma"/>
                <w:spacing w:val="-10"/>
                <w:sz w:val="26"/>
                <w:szCs w:val="26"/>
                <w:rtl/>
              </w:rPr>
              <w:t>גידול של</w:t>
            </w:r>
            <w:r w:rsidRPr="0025166D">
              <w:rPr>
                <w:rFonts w:ascii="Tahoma" w:eastAsia="Calibri" w:hAnsi="Tahoma" w:cs="Tahoma" w:hint="cs"/>
                <w:spacing w:val="-10"/>
                <w:sz w:val="36"/>
                <w:szCs w:val="36"/>
                <w:rtl/>
              </w:rPr>
              <w:t xml:space="preserve"> </w:t>
            </w:r>
          </w:p>
          <w:p w:rsidR="00EA17FB" w:rsidRPr="00EA17FB" w:rsidP="00AF78E8">
            <w:pPr>
              <w:spacing w:after="60" w:line="240" w:lineRule="auto"/>
              <w:rPr>
                <w:rFonts w:ascii="Tahoma" w:eastAsia="Calibri" w:hAnsi="Tahoma" w:cs="Tahoma"/>
                <w:spacing w:val="-10"/>
                <w:sz w:val="19"/>
                <w:szCs w:val="19"/>
              </w:rPr>
            </w:pPr>
            <w:r w:rsidRPr="00EA17FB">
              <w:rPr>
                <w:rFonts w:ascii="Tahoma" w:eastAsia="Calibri" w:hAnsi="Tahoma" w:cs="Tahoma"/>
                <w:spacing w:val="-10"/>
                <w:sz w:val="36"/>
                <w:szCs w:val="36"/>
                <w:rtl/>
              </w:rPr>
              <w:t xml:space="preserve">1.05 </w:t>
            </w:r>
            <w:r w:rsidRPr="00EA17FB">
              <w:rPr>
                <w:rFonts w:ascii="Tahoma" w:eastAsia="Calibri" w:hAnsi="Tahoma" w:cs="Tahoma"/>
                <w:spacing w:val="-10"/>
                <w:sz w:val="26"/>
                <w:szCs w:val="26"/>
                <w:rtl/>
              </w:rPr>
              <w:t>מיליון</w:t>
            </w:r>
          </w:p>
        </w:tc>
        <w:tc>
          <w:tcPr>
            <w:tcW w:w="280" w:type="dxa"/>
          </w:tcPr>
          <w:p w:rsidR="00EA17FB" w:rsidRPr="00EA17FB" w:rsidP="00AF78E8">
            <w:pPr>
              <w:spacing w:line="240" w:lineRule="auto"/>
              <w:rPr>
                <w:rFonts w:ascii="Tahoma" w:eastAsia="Calibri" w:hAnsi="Tahoma" w:cs="Tahoma"/>
                <w:spacing w:val="-10"/>
                <w:sz w:val="19"/>
                <w:szCs w:val="19"/>
              </w:rPr>
            </w:pPr>
          </w:p>
        </w:tc>
        <w:tc>
          <w:tcPr>
            <w:tcW w:w="1856" w:type="dxa"/>
            <w:tcBorders>
              <w:bottom w:val="single" w:sz="12" w:space="0" w:color="auto"/>
            </w:tcBorders>
            <w:vAlign w:val="bottom"/>
          </w:tcPr>
          <w:p w:rsidR="002E2E9A" w:rsidP="002E2E9A">
            <w:pPr>
              <w:spacing w:line="240" w:lineRule="auto"/>
              <w:rPr>
                <w:rFonts w:ascii="Tahoma" w:eastAsia="Calibri" w:hAnsi="Tahoma" w:cs="Tahoma"/>
                <w:spacing w:val="-10"/>
                <w:sz w:val="36"/>
                <w:szCs w:val="36"/>
                <w:rtl/>
              </w:rPr>
            </w:pPr>
            <w:r w:rsidRPr="00EA17FB">
              <w:rPr>
                <w:rFonts w:ascii="Tahoma" w:eastAsia="Calibri" w:hAnsi="Tahoma" w:cs="Tahoma"/>
                <w:spacing w:val="-10"/>
                <w:sz w:val="36"/>
                <w:szCs w:val="36"/>
                <w:rtl/>
              </w:rPr>
              <w:t>860</w:t>
            </w:r>
            <w:r w:rsidRPr="0025166D">
              <w:rPr>
                <w:rFonts w:ascii="Tahoma" w:eastAsia="Calibri" w:hAnsi="Tahoma" w:cs="Tahoma"/>
                <w:spacing w:val="-10"/>
                <w:sz w:val="36"/>
                <w:szCs w:val="36"/>
                <w:rtl/>
              </w:rPr>
              <w:t xml:space="preserve"> </w:t>
            </w:r>
          </w:p>
          <w:p w:rsidR="00EA17FB" w:rsidRPr="00EA17FB" w:rsidP="00AF78E8">
            <w:pPr>
              <w:spacing w:after="60" w:line="240" w:lineRule="auto"/>
              <w:rPr>
                <w:rFonts w:ascii="Tahoma" w:eastAsia="Calibri" w:hAnsi="Tahoma" w:cs="Tahoma"/>
                <w:spacing w:val="-10"/>
                <w:sz w:val="19"/>
                <w:szCs w:val="19"/>
                <w:rtl/>
              </w:rPr>
            </w:pPr>
            <w:r w:rsidRPr="00EA17FB">
              <w:rPr>
                <w:rFonts w:ascii="Tahoma" w:eastAsia="Calibri" w:hAnsi="Tahoma" w:cs="Tahoma"/>
                <w:spacing w:val="-10"/>
                <w:sz w:val="26"/>
                <w:szCs w:val="26"/>
                <w:rtl/>
              </w:rPr>
              <w:t>מיליון ש"ח</w:t>
            </w:r>
          </w:p>
        </w:tc>
      </w:tr>
      <w:tr w:rsidTr="00C11F8E">
        <w:tblPrEx>
          <w:tblW w:w="9224" w:type="dxa"/>
          <w:tblLook w:val="04A0"/>
        </w:tblPrEx>
        <w:trPr>
          <w:trHeight w:val="1155"/>
        </w:trPr>
        <w:tc>
          <w:tcPr>
            <w:tcW w:w="1985" w:type="dxa"/>
          </w:tcPr>
          <w:p w:rsidR="00EA17FB" w:rsidRPr="00EA17FB" w:rsidP="00AF78E8">
            <w:pPr>
              <w:spacing w:before="60" w:line="240" w:lineRule="auto"/>
              <w:ind w:right="23"/>
              <w:rPr>
                <w:rFonts w:ascii="Tahoma" w:eastAsia="Calibri" w:hAnsi="Tahoma" w:cs="Tahoma"/>
                <w:sz w:val="19"/>
                <w:szCs w:val="19"/>
                <w:rtl/>
              </w:rPr>
            </w:pPr>
            <w:r w:rsidRPr="00EA17FB">
              <w:rPr>
                <w:rFonts w:ascii="Tahoma" w:eastAsia="Calibri" w:hAnsi="Tahoma" w:cs="Tahoma"/>
                <w:sz w:val="19"/>
                <w:szCs w:val="19"/>
                <w:rtl/>
              </w:rPr>
              <w:t>בהיקף הנוסעים שעברו בנתב"ג בשנת 2024 ביחס לתחזית של רשות שדות התעופה לאותה שנה</w:t>
            </w:r>
          </w:p>
          <w:p w:rsidR="00EA17FB" w:rsidRPr="00EA17FB" w:rsidP="00AF78E8">
            <w:pPr>
              <w:spacing w:line="240" w:lineRule="auto"/>
              <w:ind w:right="23"/>
              <w:rPr>
                <w:rFonts w:ascii="Tahoma" w:eastAsia="Calibri" w:hAnsi="Tahoma" w:cs="Tahoma"/>
                <w:sz w:val="19"/>
                <w:szCs w:val="19"/>
                <w:rtl/>
              </w:rPr>
            </w:pPr>
          </w:p>
        </w:tc>
        <w:tc>
          <w:tcPr>
            <w:tcW w:w="279" w:type="dxa"/>
          </w:tcPr>
          <w:p w:rsidR="00EA17FB" w:rsidRPr="00EA17FB" w:rsidP="00AF78E8">
            <w:pPr>
              <w:spacing w:line="240" w:lineRule="auto"/>
              <w:rPr>
                <w:rFonts w:ascii="Tahoma" w:eastAsia="Calibri" w:hAnsi="Tahoma" w:cs="Tahoma"/>
                <w:sz w:val="19"/>
                <w:szCs w:val="19"/>
                <w:rtl/>
              </w:rPr>
            </w:pPr>
          </w:p>
        </w:tc>
        <w:tc>
          <w:tcPr>
            <w:tcW w:w="2272" w:type="dxa"/>
          </w:tcPr>
          <w:p w:rsidR="00EA17FB" w:rsidRPr="00EA17FB" w:rsidP="00AF78E8">
            <w:pPr>
              <w:spacing w:before="60" w:line="240" w:lineRule="auto"/>
              <w:ind w:right="23"/>
              <w:rPr>
                <w:rFonts w:ascii="Tahoma" w:eastAsia="Calibri" w:hAnsi="Tahoma" w:cs="Tahoma"/>
                <w:sz w:val="19"/>
                <w:szCs w:val="19"/>
                <w:rtl/>
              </w:rPr>
            </w:pPr>
            <w:r w:rsidRPr="00EA17FB">
              <w:rPr>
                <w:rFonts w:ascii="Tahoma" w:eastAsia="Calibri" w:hAnsi="Tahoma" w:cs="Tahoma"/>
                <w:sz w:val="19"/>
                <w:szCs w:val="19"/>
                <w:rtl/>
              </w:rPr>
              <w:t>שיעור הגידול בנוסעים בחברות התעופה הישראליות בשנת 2024 לעומת 2023</w:t>
            </w:r>
          </w:p>
        </w:tc>
        <w:tc>
          <w:tcPr>
            <w:tcW w:w="280" w:type="dxa"/>
          </w:tcPr>
          <w:p w:rsidR="00EA17FB" w:rsidRPr="00EA17FB" w:rsidP="00AF78E8">
            <w:pPr>
              <w:spacing w:line="240" w:lineRule="auto"/>
              <w:rPr>
                <w:rFonts w:ascii="Tahoma" w:eastAsia="Calibri" w:hAnsi="Tahoma" w:cs="Tahoma"/>
                <w:sz w:val="19"/>
                <w:szCs w:val="19"/>
                <w:rtl/>
              </w:rPr>
            </w:pPr>
          </w:p>
        </w:tc>
        <w:tc>
          <w:tcPr>
            <w:tcW w:w="2272" w:type="dxa"/>
          </w:tcPr>
          <w:p w:rsidR="00EA17FB" w:rsidRPr="00EA17FB" w:rsidP="00AF78E8">
            <w:pPr>
              <w:spacing w:before="60" w:line="240" w:lineRule="auto"/>
              <w:ind w:right="23"/>
              <w:rPr>
                <w:rFonts w:ascii="Tahoma" w:eastAsia="Calibri" w:hAnsi="Tahoma" w:cs="Tahoma"/>
                <w:sz w:val="19"/>
                <w:szCs w:val="19"/>
                <w:rtl/>
              </w:rPr>
            </w:pPr>
            <w:r w:rsidRPr="00EA17FB">
              <w:rPr>
                <w:rFonts w:ascii="Tahoma" w:eastAsia="Calibri" w:hAnsi="Tahoma" w:cs="Tahoma"/>
                <w:sz w:val="19"/>
                <w:szCs w:val="19"/>
                <w:rtl/>
              </w:rPr>
              <w:t>במספר הנוסעים באל על בשנת 2024 לעומת שנת 2023</w:t>
            </w:r>
          </w:p>
        </w:tc>
        <w:tc>
          <w:tcPr>
            <w:tcW w:w="280" w:type="dxa"/>
          </w:tcPr>
          <w:p w:rsidR="00EA17FB" w:rsidRPr="00EA17FB" w:rsidP="00AF78E8">
            <w:pPr>
              <w:spacing w:line="240" w:lineRule="auto"/>
              <w:rPr>
                <w:rFonts w:ascii="Tahoma" w:eastAsia="Calibri" w:hAnsi="Tahoma" w:cs="Tahoma"/>
                <w:sz w:val="19"/>
                <w:szCs w:val="19"/>
                <w:rtl/>
              </w:rPr>
            </w:pPr>
          </w:p>
        </w:tc>
        <w:tc>
          <w:tcPr>
            <w:tcW w:w="1856" w:type="dxa"/>
          </w:tcPr>
          <w:p w:rsidR="00EA17FB" w:rsidRPr="00EA17FB" w:rsidP="00AF78E8">
            <w:pPr>
              <w:spacing w:before="60" w:line="240" w:lineRule="auto"/>
              <w:ind w:right="23"/>
              <w:rPr>
                <w:rFonts w:ascii="Tahoma" w:eastAsia="Calibri" w:hAnsi="Tahoma" w:cs="Tahoma"/>
                <w:sz w:val="19"/>
                <w:szCs w:val="19"/>
                <w:rtl/>
              </w:rPr>
            </w:pPr>
            <w:r w:rsidRPr="00EA17FB">
              <w:rPr>
                <w:rFonts w:ascii="Tahoma" w:eastAsia="Calibri" w:hAnsi="Tahoma" w:cs="Tahoma"/>
                <w:sz w:val="19"/>
                <w:szCs w:val="19"/>
                <w:rtl/>
              </w:rPr>
              <w:t>תקציב פרויקט יחידת הבקרה נכון לשנת 2025</w:t>
            </w:r>
            <w:r w:rsidRPr="00EA17FB">
              <w:rPr>
                <w:rFonts w:ascii="Tahoma" w:eastAsia="David" w:hAnsi="Tahoma" w:cs="Tahoma"/>
                <w:color w:val="202122"/>
                <w:sz w:val="19"/>
                <w:szCs w:val="19"/>
                <w:rtl/>
              </w:rPr>
              <w:t xml:space="preserve"> </w:t>
            </w:r>
          </w:p>
        </w:tc>
      </w:tr>
      <w:tr w:rsidTr="00C11F8E">
        <w:tblPrEx>
          <w:tblW w:w="9224" w:type="dxa"/>
          <w:tblLook w:val="04A0"/>
        </w:tblPrEx>
        <w:trPr>
          <w:trHeight w:val="227"/>
        </w:trPr>
        <w:tc>
          <w:tcPr>
            <w:tcW w:w="1985" w:type="dxa"/>
            <w:tcBorders>
              <w:bottom w:val="single" w:sz="12" w:space="0" w:color="auto"/>
            </w:tcBorders>
            <w:vAlign w:val="bottom"/>
          </w:tcPr>
          <w:p w:rsidR="00EA17FB" w:rsidRPr="00EA17FB" w:rsidP="00AF78E8">
            <w:pPr>
              <w:spacing w:after="60" w:line="240" w:lineRule="auto"/>
              <w:rPr>
                <w:rFonts w:ascii="Tahoma" w:eastAsia="Calibri" w:hAnsi="Tahoma" w:cs="Tahoma"/>
                <w:spacing w:val="-10"/>
                <w:sz w:val="36"/>
                <w:szCs w:val="36"/>
                <w:rtl/>
              </w:rPr>
            </w:pPr>
            <w:r w:rsidRPr="00EA17FB">
              <w:rPr>
                <w:rFonts w:ascii="Tahoma" w:eastAsia="Calibri" w:hAnsi="Tahoma" w:cs="Tahoma"/>
                <w:spacing w:val="-10"/>
                <w:sz w:val="36"/>
                <w:szCs w:val="36"/>
                <w:rtl/>
              </w:rPr>
              <w:t>34%</w:t>
            </w:r>
            <w:r w:rsidRPr="00EA17FB">
              <w:rPr>
                <w:rFonts w:ascii="Tahoma" w:eastAsia="Calibri" w:hAnsi="Tahoma" w:cs="Tahoma"/>
                <w:spacing w:val="-10"/>
                <w:sz w:val="36"/>
                <w:szCs w:val="36"/>
              </w:rPr>
              <w:t xml:space="preserve"> </w:t>
            </w:r>
            <w:r w:rsidRPr="00EA17FB">
              <w:rPr>
                <w:rFonts w:ascii="Tahoma" w:eastAsia="Calibri" w:hAnsi="Tahoma" w:cs="Tahoma"/>
                <w:spacing w:val="-10"/>
                <w:sz w:val="26"/>
                <w:szCs w:val="26"/>
                <w:rtl/>
              </w:rPr>
              <w:t>ו-</w:t>
            </w:r>
            <w:r w:rsidRPr="00EA17FB">
              <w:rPr>
                <w:rFonts w:ascii="Tahoma" w:eastAsia="Calibri" w:hAnsi="Tahoma" w:cs="Tahoma"/>
                <w:spacing w:val="-10"/>
                <w:sz w:val="36"/>
                <w:szCs w:val="36"/>
                <w:rtl/>
              </w:rPr>
              <w:t>75%</w:t>
            </w:r>
          </w:p>
        </w:tc>
        <w:tc>
          <w:tcPr>
            <w:tcW w:w="279" w:type="dxa"/>
          </w:tcPr>
          <w:p w:rsidR="00EA17FB" w:rsidRPr="00EA17FB" w:rsidP="00AF78E8">
            <w:pPr>
              <w:spacing w:line="240" w:lineRule="auto"/>
              <w:rPr>
                <w:rFonts w:ascii="Tahoma" w:eastAsia="Calibri" w:hAnsi="Tahoma" w:cs="Tahoma"/>
                <w:spacing w:val="-10"/>
                <w:sz w:val="19"/>
                <w:szCs w:val="19"/>
              </w:rPr>
            </w:pPr>
          </w:p>
        </w:tc>
        <w:tc>
          <w:tcPr>
            <w:tcW w:w="2272" w:type="dxa"/>
            <w:tcBorders>
              <w:bottom w:val="single" w:sz="12" w:space="0" w:color="auto"/>
            </w:tcBorders>
            <w:vAlign w:val="bottom"/>
          </w:tcPr>
          <w:p w:rsidR="00EA17FB" w:rsidRPr="00EA17FB" w:rsidP="002E2E9A">
            <w:pPr>
              <w:spacing w:after="60" w:line="240" w:lineRule="auto"/>
              <w:rPr>
                <w:rFonts w:ascii="Tahoma" w:eastAsia="Calibri" w:hAnsi="Tahoma" w:cs="Tahoma"/>
                <w:spacing w:val="-10"/>
                <w:sz w:val="19"/>
                <w:szCs w:val="19"/>
              </w:rPr>
            </w:pPr>
            <w:r w:rsidRPr="00EA17FB">
              <w:rPr>
                <w:rFonts w:ascii="Tahoma" w:eastAsia="Calibri" w:hAnsi="Tahoma" w:cs="Tahoma"/>
                <w:spacing w:val="-10"/>
                <w:sz w:val="36"/>
                <w:szCs w:val="36"/>
                <w:rtl/>
              </w:rPr>
              <w:t>20</w:t>
            </w:r>
            <w:r w:rsidRPr="0025166D">
              <w:rPr>
                <w:rFonts w:ascii="Tahoma" w:eastAsia="Calibri" w:hAnsi="Tahoma" w:cs="Tahoma"/>
                <w:spacing w:val="-10"/>
                <w:sz w:val="36"/>
                <w:szCs w:val="36"/>
                <w:rtl/>
              </w:rPr>
              <w:t xml:space="preserve"> </w:t>
            </w:r>
            <w:r w:rsidRPr="00EA17FB">
              <w:rPr>
                <w:rFonts w:ascii="Tahoma" w:eastAsia="Calibri" w:hAnsi="Tahoma" w:cs="Tahoma"/>
                <w:spacing w:val="-10"/>
                <w:sz w:val="26"/>
                <w:szCs w:val="26"/>
                <w:rtl/>
              </w:rPr>
              <w:t>מוצרים חיוניים לחירום</w:t>
            </w:r>
          </w:p>
        </w:tc>
        <w:tc>
          <w:tcPr>
            <w:tcW w:w="280" w:type="dxa"/>
          </w:tcPr>
          <w:p w:rsidR="00EA17FB" w:rsidRPr="00EA17FB" w:rsidP="00AF78E8">
            <w:pPr>
              <w:spacing w:line="240" w:lineRule="auto"/>
              <w:rPr>
                <w:rFonts w:ascii="Tahoma" w:eastAsia="Calibri" w:hAnsi="Tahoma" w:cs="Tahoma"/>
                <w:spacing w:val="-10"/>
                <w:sz w:val="19"/>
                <w:szCs w:val="19"/>
              </w:rPr>
            </w:pPr>
          </w:p>
        </w:tc>
        <w:tc>
          <w:tcPr>
            <w:tcW w:w="2272" w:type="dxa"/>
            <w:tcBorders>
              <w:bottom w:val="single" w:sz="12" w:space="0" w:color="auto"/>
            </w:tcBorders>
            <w:vAlign w:val="bottom"/>
          </w:tcPr>
          <w:p w:rsidR="00EA17FB" w:rsidRPr="00EA17FB" w:rsidP="00AF78E8">
            <w:pPr>
              <w:spacing w:after="60" w:line="240" w:lineRule="auto"/>
              <w:rPr>
                <w:rFonts w:ascii="Tahoma" w:eastAsia="Calibri" w:hAnsi="Tahoma" w:cs="Tahoma"/>
                <w:spacing w:val="-10"/>
                <w:sz w:val="19"/>
                <w:szCs w:val="19"/>
              </w:rPr>
            </w:pPr>
            <w:r w:rsidRPr="00EA17FB">
              <w:rPr>
                <w:rFonts w:ascii="Tahoma" w:eastAsia="Calibri" w:hAnsi="Tahoma" w:cs="Tahoma"/>
                <w:spacing w:val="-10"/>
                <w:sz w:val="26"/>
                <w:szCs w:val="26"/>
                <w:rtl/>
              </w:rPr>
              <w:t>שנת</w:t>
            </w:r>
            <w:r w:rsidRPr="0025166D">
              <w:rPr>
                <w:rFonts w:ascii="Tahoma" w:eastAsia="Calibri" w:hAnsi="Tahoma" w:cs="Tahoma"/>
                <w:spacing w:val="-10"/>
                <w:sz w:val="36"/>
                <w:szCs w:val="36"/>
                <w:rtl/>
              </w:rPr>
              <w:t xml:space="preserve"> </w:t>
            </w:r>
            <w:r w:rsidRPr="00EA17FB">
              <w:rPr>
                <w:rFonts w:ascii="Tahoma" w:eastAsia="Calibri" w:hAnsi="Tahoma" w:cs="Tahoma"/>
                <w:spacing w:val="-10"/>
                <w:sz w:val="36"/>
                <w:szCs w:val="36"/>
                <w:rtl/>
              </w:rPr>
              <w:t>2031</w:t>
            </w:r>
          </w:p>
        </w:tc>
        <w:tc>
          <w:tcPr>
            <w:tcW w:w="280" w:type="dxa"/>
          </w:tcPr>
          <w:p w:rsidR="00EA17FB" w:rsidRPr="00EA17FB" w:rsidP="00AF78E8">
            <w:pPr>
              <w:spacing w:line="240" w:lineRule="auto"/>
              <w:rPr>
                <w:rFonts w:ascii="Tahoma" w:eastAsia="Calibri" w:hAnsi="Tahoma" w:cs="Tahoma"/>
                <w:spacing w:val="-10"/>
                <w:sz w:val="19"/>
                <w:szCs w:val="19"/>
              </w:rPr>
            </w:pPr>
          </w:p>
        </w:tc>
        <w:tc>
          <w:tcPr>
            <w:tcW w:w="1856" w:type="dxa"/>
            <w:tcBorders>
              <w:bottom w:val="single" w:sz="12" w:space="0" w:color="auto"/>
            </w:tcBorders>
            <w:vAlign w:val="bottom"/>
          </w:tcPr>
          <w:p w:rsidR="00EA17FB" w:rsidRPr="00EA17FB" w:rsidP="00AF78E8">
            <w:pPr>
              <w:spacing w:after="60" w:line="240" w:lineRule="auto"/>
              <w:rPr>
                <w:rFonts w:ascii="Tahoma" w:eastAsia="Calibri" w:hAnsi="Tahoma" w:cs="Tahoma"/>
                <w:spacing w:val="-10"/>
                <w:sz w:val="19"/>
                <w:szCs w:val="19"/>
              </w:rPr>
            </w:pPr>
            <w:r w:rsidRPr="00EA17FB">
              <w:rPr>
                <w:rFonts w:ascii="Tahoma" w:eastAsia="Calibri" w:hAnsi="Tahoma" w:cs="Tahoma"/>
                <w:spacing w:val="-10"/>
                <w:sz w:val="36"/>
                <w:szCs w:val="36"/>
                <w:rtl/>
              </w:rPr>
              <w:t>16</w:t>
            </w:r>
            <w:r w:rsidRPr="0025166D">
              <w:rPr>
                <w:rFonts w:ascii="Tahoma" w:eastAsia="Calibri" w:hAnsi="Tahoma" w:cs="Tahoma"/>
                <w:spacing w:val="-10"/>
                <w:sz w:val="36"/>
                <w:szCs w:val="36"/>
                <w:rtl/>
              </w:rPr>
              <w:t xml:space="preserve"> </w:t>
            </w:r>
            <w:r w:rsidRPr="00EA17FB">
              <w:rPr>
                <w:rFonts w:ascii="Tahoma" w:eastAsia="Calibri" w:hAnsi="Tahoma" w:cs="Tahoma"/>
                <w:spacing w:val="-10"/>
                <w:sz w:val="26"/>
                <w:szCs w:val="26"/>
                <w:rtl/>
              </w:rPr>
              <w:t>חודשים</w:t>
            </w:r>
          </w:p>
        </w:tc>
      </w:tr>
      <w:tr w:rsidTr="00C11F8E">
        <w:tblPrEx>
          <w:tblW w:w="9224" w:type="dxa"/>
          <w:tblLook w:val="04A0"/>
        </w:tblPrEx>
        <w:trPr>
          <w:trHeight w:val="1153"/>
        </w:trPr>
        <w:tc>
          <w:tcPr>
            <w:tcW w:w="1985" w:type="dxa"/>
          </w:tcPr>
          <w:p w:rsidR="00EA17FB" w:rsidRPr="00EA17FB" w:rsidP="00AF78E8">
            <w:pPr>
              <w:spacing w:before="60" w:line="240" w:lineRule="auto"/>
              <w:ind w:right="23"/>
              <w:rPr>
                <w:rFonts w:ascii="Tahoma" w:eastAsia="Calibri" w:hAnsi="Tahoma" w:cs="Tahoma"/>
                <w:sz w:val="19"/>
                <w:szCs w:val="19"/>
                <w:rtl/>
              </w:rPr>
            </w:pPr>
            <w:r w:rsidRPr="00EA17FB">
              <w:rPr>
                <w:rFonts w:ascii="Tahoma" w:eastAsia="Calibri" w:hAnsi="Tahoma" w:cs="Tahoma"/>
                <w:sz w:val="19"/>
                <w:szCs w:val="19"/>
                <w:rtl/>
              </w:rPr>
              <w:t>השיעורים המרביים של עליית המחירים של הובלת מטען אווירי מישראל לארה"ב ולאירופה בהתאמה לאחר פרוץ מלחמת חרבות ברזל</w:t>
            </w:r>
          </w:p>
        </w:tc>
        <w:tc>
          <w:tcPr>
            <w:tcW w:w="279" w:type="dxa"/>
          </w:tcPr>
          <w:p w:rsidR="00EA17FB" w:rsidRPr="00EA17FB" w:rsidP="00AF78E8">
            <w:pPr>
              <w:spacing w:before="60" w:line="240" w:lineRule="auto"/>
              <w:ind w:right="23"/>
              <w:rPr>
                <w:rFonts w:ascii="Tahoma" w:eastAsia="Calibri" w:hAnsi="Tahoma" w:cs="Tahoma"/>
                <w:sz w:val="19"/>
                <w:szCs w:val="19"/>
                <w:rtl/>
              </w:rPr>
            </w:pPr>
          </w:p>
        </w:tc>
        <w:tc>
          <w:tcPr>
            <w:tcW w:w="2272" w:type="dxa"/>
          </w:tcPr>
          <w:p w:rsidR="00EA17FB" w:rsidRPr="00EA17FB" w:rsidP="00AF78E8">
            <w:pPr>
              <w:spacing w:before="60" w:line="240" w:lineRule="auto"/>
              <w:ind w:right="23"/>
              <w:rPr>
                <w:rFonts w:ascii="Tahoma" w:eastAsia="Calibri" w:hAnsi="Tahoma" w:cs="Tahoma"/>
                <w:sz w:val="19"/>
                <w:szCs w:val="19"/>
                <w:rtl/>
              </w:rPr>
            </w:pPr>
            <w:r w:rsidRPr="00EA17FB">
              <w:rPr>
                <w:rFonts w:ascii="Tahoma" w:eastAsia="Calibri" w:hAnsi="Tahoma" w:cs="Tahoma"/>
                <w:sz w:val="19"/>
                <w:szCs w:val="19"/>
                <w:rtl/>
              </w:rPr>
              <w:t>הוגדרו על ידי הרשות להגנת הצרכן בנובמבר 2024. ברשימה לא נכללו מחירי הטיסות</w:t>
            </w:r>
          </w:p>
          <w:p w:rsidR="00EA17FB" w:rsidRPr="00EA17FB" w:rsidP="00AF78E8">
            <w:pPr>
              <w:spacing w:before="60" w:line="240" w:lineRule="auto"/>
              <w:ind w:right="23"/>
              <w:rPr>
                <w:rFonts w:ascii="Tahoma" w:eastAsia="Calibri" w:hAnsi="Tahoma" w:cs="Tahoma"/>
                <w:sz w:val="19"/>
                <w:szCs w:val="19"/>
                <w:rtl/>
              </w:rPr>
            </w:pPr>
          </w:p>
        </w:tc>
        <w:tc>
          <w:tcPr>
            <w:tcW w:w="280" w:type="dxa"/>
          </w:tcPr>
          <w:p w:rsidR="00EA17FB" w:rsidRPr="00EA17FB" w:rsidP="00AF78E8">
            <w:pPr>
              <w:spacing w:before="60" w:line="240" w:lineRule="auto"/>
              <w:ind w:right="23"/>
              <w:rPr>
                <w:rFonts w:ascii="Tahoma" w:eastAsia="Calibri" w:hAnsi="Tahoma" w:cs="Tahoma"/>
                <w:sz w:val="19"/>
                <w:szCs w:val="19"/>
                <w:rtl/>
              </w:rPr>
            </w:pPr>
          </w:p>
        </w:tc>
        <w:tc>
          <w:tcPr>
            <w:tcW w:w="2272" w:type="dxa"/>
          </w:tcPr>
          <w:p w:rsidR="00EA17FB" w:rsidRPr="00EA17FB" w:rsidP="00AF78E8">
            <w:pPr>
              <w:spacing w:before="60" w:line="240" w:lineRule="auto"/>
              <w:ind w:right="23"/>
              <w:rPr>
                <w:rFonts w:ascii="Tahoma" w:eastAsia="Calibri" w:hAnsi="Tahoma" w:cs="Tahoma"/>
                <w:sz w:val="19"/>
                <w:szCs w:val="19"/>
                <w:rtl/>
              </w:rPr>
            </w:pPr>
            <w:r w:rsidRPr="00EA17FB">
              <w:rPr>
                <w:rFonts w:ascii="Tahoma" w:eastAsia="Calibri" w:hAnsi="Tahoma" w:cs="Tahoma"/>
                <w:sz w:val="19"/>
                <w:szCs w:val="19"/>
                <w:rtl/>
              </w:rPr>
              <w:t xml:space="preserve">הצפי למועד ההקמה של יחידת בקרה אווירית מרכזית שעליה הוחלט בוועדת האסטרטגיה של מועצת רש"ת בדצמבר 2017 בעלות של </w:t>
            </w:r>
            <w:r w:rsidRPr="00EA17FB">
              <w:rPr>
                <w:rFonts w:ascii="Tahoma" w:eastAsia="Calibri" w:hAnsi="Tahoma" w:cs="Tahoma"/>
                <w:sz w:val="19"/>
                <w:szCs w:val="19"/>
                <w:rtl/>
              </w:rPr>
              <w:br/>
              <w:t>כ-500 מיליון ש"ח</w:t>
            </w:r>
          </w:p>
        </w:tc>
        <w:tc>
          <w:tcPr>
            <w:tcW w:w="280" w:type="dxa"/>
          </w:tcPr>
          <w:p w:rsidR="00EA17FB" w:rsidRPr="00EA17FB" w:rsidP="00AF78E8">
            <w:pPr>
              <w:spacing w:before="60" w:line="240" w:lineRule="auto"/>
              <w:ind w:right="23"/>
              <w:rPr>
                <w:rFonts w:ascii="Tahoma" w:eastAsia="Calibri" w:hAnsi="Tahoma" w:cs="Tahoma"/>
                <w:sz w:val="19"/>
                <w:szCs w:val="19"/>
                <w:rtl/>
              </w:rPr>
            </w:pPr>
          </w:p>
        </w:tc>
        <w:tc>
          <w:tcPr>
            <w:tcW w:w="1856" w:type="dxa"/>
          </w:tcPr>
          <w:p w:rsidR="00EA17FB" w:rsidRPr="00EA17FB" w:rsidP="00AF78E8">
            <w:pPr>
              <w:spacing w:before="60" w:line="240" w:lineRule="auto"/>
              <w:ind w:right="23"/>
              <w:rPr>
                <w:rFonts w:ascii="Tahoma" w:eastAsia="Calibri" w:hAnsi="Tahoma" w:cs="Tahoma"/>
                <w:sz w:val="19"/>
                <w:szCs w:val="19"/>
                <w:rtl/>
              </w:rPr>
            </w:pPr>
            <w:r w:rsidRPr="00EA17FB">
              <w:rPr>
                <w:rFonts w:ascii="Tahoma" w:eastAsia="Calibri" w:hAnsi="Tahoma" w:cs="Tahoma"/>
                <w:sz w:val="19"/>
                <w:szCs w:val="19"/>
                <w:rtl/>
              </w:rPr>
              <w:t>משך הליך התיקון לחוק שירותי תעופה שעסק בהפחתת הסיכון לחברות התעופה בכל הנוגע לפיצויים לנוסעים בשל ביטולי טיסות, זאת לעומת תיקון החוק בתקופת הקורונה שנמשך שלושה חודשים בלבד</w:t>
            </w:r>
          </w:p>
        </w:tc>
      </w:tr>
    </w:tbl>
    <w:p w:rsidR="001D3DA9" w:rsidRPr="00EA17FB" w:rsidP="00AF78E8">
      <w:pPr>
        <w:spacing w:line="288" w:lineRule="auto"/>
        <w:ind w:left="-1"/>
        <w:rPr>
          <w:sz w:val="18"/>
          <w:szCs w:val="22"/>
          <w:rtl/>
        </w:rPr>
      </w:pPr>
    </w:p>
    <w:p w:rsidR="00224013" w:rsidRPr="00224013" w:rsidP="00224013">
      <w:pPr>
        <w:spacing w:line="240" w:lineRule="auto"/>
        <w:rPr>
          <w:rFonts w:ascii="Tahoma" w:eastAsia="Calibri" w:hAnsi="Tahoma" w:cs="Tahoma"/>
          <w:b/>
          <w:bCs/>
          <w:color w:val="0D0D0D" w:themeColor="text1" w:themeTint="F2"/>
          <w:sz w:val="19"/>
          <w:szCs w:val="19"/>
        </w:rPr>
      </w:pPr>
    </w:p>
    <w:p w:rsidR="001D3DA9" w:rsidP="00AF78E8">
      <w:pPr>
        <w:spacing w:line="288" w:lineRule="auto"/>
        <w:ind w:left="-1"/>
      </w:pPr>
      <w:r>
        <w:br w:type="page"/>
      </w:r>
    </w:p>
    <w:tbl>
      <w:tblPr>
        <w:tblStyle w:val="TableGrid"/>
        <w:tblpPr w:leftFromText="180" w:rightFromText="180" w:vertAnchor="text" w:tblpXSpec="center" w:tblpY="1"/>
        <w:tblOverlap w:val="never"/>
        <w:bidiVisual/>
        <w:tblW w:w="8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865"/>
      </w:tblGrid>
      <w:tr w:rsidTr="000314B9">
        <w:tblPrEx>
          <w:tblW w:w="8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495"/>
        </w:trPr>
        <w:tc>
          <w:tcPr>
            <w:tcW w:w="8865" w:type="dxa"/>
            <w:vAlign w:val="center"/>
          </w:tcPr>
          <w:p w:rsidR="001D3DA9" w:rsidRPr="006C4033" w:rsidP="00264F7F">
            <w:pPr>
              <w:spacing w:line="288" w:lineRule="auto"/>
              <w:rPr>
                <w:rFonts w:ascii="Tahoma" w:hAnsi="Tahoma" w:cs="Tahoma"/>
                <w:sz w:val="17"/>
                <w:szCs w:val="17"/>
                <w:rtl/>
              </w:rPr>
            </w:pPr>
            <w:r w:rsidRPr="006C4033">
              <w:rPr>
                <w:rFonts w:ascii="Tahoma" w:hAnsi="Tahoma" w:cs="Tahoma"/>
                <w:noProof/>
              </w:rPr>
              <w:drawing>
                <wp:inline distT="0" distB="0" distL="0" distR="0">
                  <wp:extent cx="6482715" cy="497814"/>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תקציר תמונה 3.3.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6902444" cy="530045"/>
                          </a:xfrm>
                          <a:prstGeom prst="rect">
                            <a:avLst/>
                          </a:prstGeom>
                        </pic:spPr>
                      </pic:pic>
                    </a:graphicData>
                  </a:graphic>
                </wp:inline>
              </w:drawing>
            </w:r>
          </w:p>
        </w:tc>
      </w:tr>
    </w:tbl>
    <w:p w:rsidR="00A87F7F" w:rsidP="00AF78E8">
      <w:pPr>
        <w:pStyle w:val="73"/>
        <w:spacing w:after="0"/>
        <w:ind w:left="851"/>
        <w:rPr>
          <w:rFonts w:eastAsia="Calibri"/>
          <w:sz w:val="19"/>
          <w:szCs w:val="19"/>
          <w:rtl/>
        </w:rPr>
      </w:pPr>
      <w:r w:rsidRPr="00084768">
        <w:rPr>
          <w:noProof/>
          <w:sz w:val="19"/>
          <w:szCs w:val="19"/>
        </w:rPr>
        <w:drawing>
          <wp:anchor distT="0" distB="0" distL="71755" distR="71755" simplePos="0" relativeHeight="251658240" behindDoc="0" locked="0" layoutInCell="1" allowOverlap="1">
            <wp:simplePos x="0" y="0"/>
            <wp:positionH relativeFrom="column">
              <wp:posOffset>5271135</wp:posOffset>
            </wp:positionH>
            <wp:positionV relativeFrom="paragraph">
              <wp:posOffset>550650</wp:posOffset>
            </wp:positionV>
            <wp:extent cx="384175" cy="384175"/>
            <wp:effectExtent l="0" t="0" r="0" b="0"/>
            <wp:wrapSquare wrapText="bothSides"/>
            <wp:docPr id="25" name="תמונה 3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5" name="תמונה 33">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84175" cy="384175"/>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1" w:name="_Hlk207024196"/>
      <w:r w:rsidRPr="00A87F7F">
        <w:rPr>
          <w:rFonts w:eastAsia="Calibri"/>
          <w:sz w:val="19"/>
          <w:szCs w:val="19"/>
          <w:rtl/>
        </w:rPr>
        <w:t xml:space="preserve">בחודשים </w:t>
      </w:r>
      <w:r w:rsidRPr="00A87F7F">
        <w:rPr>
          <w:sz w:val="19"/>
          <w:szCs w:val="19"/>
          <w:rtl/>
        </w:rPr>
        <w:t>דצמבר</w:t>
      </w:r>
      <w:r w:rsidRPr="00A87F7F">
        <w:rPr>
          <w:rFonts w:eastAsia="Calibri"/>
          <w:sz w:val="19"/>
          <w:szCs w:val="19"/>
          <w:rtl/>
        </w:rPr>
        <w:t xml:space="preserve"> 2024 עד מרץ 2025 בדק משרד מבקר המדינה את הפעולות שנקטו משרדי ממשלה וגופים נוספים בנושא שמירת רציפותה של התעופה בעת חירום. נבדקו בין היתר הנושאים האלה: המוכנות וההיערכות של המדינה לקיום שירותי תעופה בעיתות חירום; שיפוי ביטוחי לחברות התעופה הישראליות; פעולות רת"א מול חברות התעופה הזרות לחידוש טיסותיהן לישראל; תהליך קבלת ההחלטות בדבר סגירת טרמינל 1 בנתב"ג; פיקוח על מחירי הטיסות; תיקון חוק שירותי תעופה - פיצוי וסיוע בשל ביטול טיסה או בשל שינוי בתנאיה. הביקורת נעשתה בגופים האלה: משרד התחבורה והבטיחות בדרכים; רשות התעופה האזרחית (רת"א), רשות שדות התעופה (רש"ת), רשות התחרות, הרשות להגנת הצרכן ולסחר הוגן, משרד המשפטים</w:t>
      </w:r>
      <w:r>
        <w:rPr>
          <w:rFonts w:eastAsia="Calibri"/>
          <w:sz w:val="19"/>
          <w:szCs w:val="19"/>
          <w:vertAlign w:val="superscript"/>
          <w:rtl/>
        </w:rPr>
        <w:footnoteReference w:id="2"/>
      </w:r>
      <w:r w:rsidRPr="00A87F7F">
        <w:rPr>
          <w:rFonts w:eastAsia="Calibri"/>
          <w:sz w:val="19"/>
          <w:szCs w:val="19"/>
          <w:rtl/>
        </w:rPr>
        <w:t xml:space="preserve"> ומשרד האוצר</w:t>
      </w:r>
      <w:r>
        <w:rPr>
          <w:rFonts w:eastAsia="Calibri"/>
          <w:sz w:val="19"/>
          <w:szCs w:val="19"/>
          <w:vertAlign w:val="superscript"/>
          <w:rtl/>
        </w:rPr>
        <w:footnoteReference w:id="3"/>
      </w:r>
      <w:r w:rsidRPr="00A87F7F">
        <w:rPr>
          <w:rFonts w:eastAsia="Calibri"/>
          <w:sz w:val="19"/>
          <w:szCs w:val="19"/>
          <w:rtl/>
        </w:rPr>
        <w:t>. בדיקות משלימות נעשו בחברת אל-על נתיבי אוויר לישראל בע"מ, במשרד החוץ</w:t>
      </w:r>
      <w:r>
        <w:rPr>
          <w:rFonts w:eastAsia="Calibri"/>
          <w:sz w:val="19"/>
          <w:szCs w:val="19"/>
          <w:vertAlign w:val="superscript"/>
          <w:rtl/>
        </w:rPr>
        <w:footnoteReference w:id="4"/>
      </w:r>
      <w:r w:rsidRPr="00A87F7F">
        <w:rPr>
          <w:rFonts w:eastAsia="Calibri"/>
          <w:sz w:val="19"/>
          <w:szCs w:val="19"/>
          <w:rtl/>
        </w:rPr>
        <w:t>, בחברת "ענבל חברה לביטוח בע"מ", בארגון התאגידים של סוכני המכס והמשלחים הבין-לאומיים (איגוד המכס), באיגוד הטייסים ובארגון אמון הציבור לקידום הגינות בעסקים (ארגון אמון הציבור).</w:t>
      </w:r>
      <w:bookmarkEnd w:id="1"/>
    </w:p>
    <w:p w:rsidR="00224013" w:rsidRPr="00264F7F" w:rsidP="00AF78E8">
      <w:pPr>
        <w:pStyle w:val="73"/>
        <w:spacing w:after="0"/>
        <w:ind w:left="851"/>
        <w:rPr>
          <w:rFonts w:eastAsia="Calibri"/>
          <w:rtl/>
        </w:rPr>
      </w:pPr>
    </w:p>
    <w:p w:rsidR="001D3DA9" w:rsidRPr="006C4033" w:rsidP="00264F7F">
      <w:pPr>
        <w:spacing w:before="240" w:line="288" w:lineRule="auto"/>
        <w:rPr>
          <w:rFonts w:ascii="Tahoma" w:hAnsi="Tahoma" w:cs="Tahoma"/>
          <w:noProof/>
          <w:rtl/>
        </w:rPr>
      </w:pPr>
      <w:r w:rsidRPr="006C4033">
        <w:rPr>
          <w:rFonts w:ascii="Tahoma" w:hAnsi="Tahoma" w:cs="Tahoma"/>
          <w:noProof/>
        </w:rPr>
        <w:drawing>
          <wp:inline distT="0" distB="0" distL="0" distR="0">
            <wp:extent cx="5685790" cy="533400"/>
            <wp:effectExtent l="0" t="0" r="0" b="0"/>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קציר תמונה 2.2.png"/>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6606362" cy="619761"/>
                    </a:xfrm>
                    <a:prstGeom prst="rect">
                      <a:avLst/>
                    </a:prstGeom>
                  </pic:spPr>
                </pic:pic>
              </a:graphicData>
            </a:graphic>
          </wp:inline>
        </w:drawing>
      </w:r>
    </w:p>
    <w:p w:rsidR="001D3DA9" w:rsidRPr="00CF6518" w:rsidP="00AF78E8">
      <w:pPr>
        <w:spacing w:before="240" w:after="240" w:line="288" w:lineRule="auto"/>
        <w:rPr>
          <w:rtl/>
        </w:rPr>
      </w:pPr>
      <w:r>
        <w:rPr>
          <w:noProof/>
          <w:rtl/>
          <w:lang w:val="he-IL"/>
        </w:rPr>
        <w:drawing>
          <wp:inline distT="0" distB="0" distL="0" distR="0">
            <wp:extent cx="1981200" cy="190500"/>
            <wp:effectExtent l="0" t="0" r="0" b="0"/>
            <wp:docPr id="1310143038" name="תמונה 4" descr="ליקויים">
              <a:extLst xmlns:a="http://schemas.openxmlformats.org/drawingml/2006/main">
                <a:ext xmlns:a="http://schemas.openxmlformats.org/drawingml/2006/main"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143038" name="תמונה 4" descr="ליקויים">
                      <a:extLst>
                        <a:ext xmlns:a="http://schemas.openxmlformats.org/drawingml/2006/main" uri="{C183D7F6-B498-43B3-948B-1728B52AA6E4}">
                          <adec:decorative xmlns:adec="http://schemas.microsoft.com/office/drawing/2017/decorative" val="0"/>
                        </a:ext>
                      </a:extLst>
                    </pic:cNvPr>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81200" cy="190500"/>
                    </a:xfrm>
                    <a:prstGeom prst="rect">
                      <a:avLst/>
                    </a:prstGeom>
                  </pic:spPr>
                </pic:pic>
              </a:graphicData>
            </a:graphic>
          </wp:inline>
        </w:drawing>
      </w:r>
    </w:p>
    <w:p w:rsidR="00AF78E8" w:rsidRPr="00A87F7F" w:rsidP="00AF78E8">
      <w:pPr>
        <w:pStyle w:val="73"/>
        <w:ind w:left="0"/>
        <w:rPr>
          <w:rFonts w:eastAsia="Calibri"/>
          <w:sz w:val="19"/>
          <w:szCs w:val="19"/>
          <w:rtl/>
        </w:rPr>
      </w:pPr>
      <w:r w:rsidRPr="00A87F7F">
        <w:rPr>
          <w:rFonts w:eastAsia="Calibri"/>
          <w:b/>
          <w:bCs/>
          <w:sz w:val="19"/>
          <w:szCs w:val="19"/>
          <w:rtl/>
        </w:rPr>
        <w:t>כללי -</w:t>
      </w:r>
      <w:r w:rsidRPr="00A87F7F">
        <w:rPr>
          <w:rFonts w:eastAsia="Calibri"/>
          <w:sz w:val="19"/>
          <w:szCs w:val="19"/>
          <w:rtl/>
        </w:rPr>
        <w:t xml:space="preserve"> על פי הערכת רש"ת, מספר הנוסעים שהיה צפוי לעבור בנתב"ג בשנת 2024 נאמד בכ-24 מיליון נוסעים. עקב אירועי שבעה באוקטובר הפסיקו רוב חברות התעופה הבין-לאומיות את טיסותיהן לישראל וממנה לפרקי זמן ארוכים במשך המלחמה, ומספר הנוסעים בפועל הסתכם בכ-13.9 מיליון. מספר הטיסות בשנת 2024 הסתכם בכ-102,000 טיסות לעומת כ-144,000 טיסות בשנת 2023. שירותי התעופה בעת המלחמה ניתנו בעיקר על ידי חברות התעופה הישראליות, ועודפי הביקוש שנוצרו גרמו לעליית מחירים. נוסף על כך, עקב הירידה במספר הטיסות בשנת 2024, פחת שיעור הובלת המטענים במטוסי נוסעים בכ-37%, ועלויות התובלה האווירית התייקרו בשיעור של עד 75%. עם פרוץ המלחמה החלו משרד התחבורה, משרד האוצר, משרד הכלכלה, רת"א ורש"ת לבצע פעולות לפתרון הבעיה שנוצרה. בין היתר רת"א הקימה צוות לניהול משברים והחלה בתיקון חוק שירותי התעופה; לבקשת החשכ"ל אישרה וועדת הכספים של הכנסת מתן ערבות מדינה לשיפוי ביטוחי לחברות התעופה הישראליות; רשות התחרות פנתה לחברות התעופה הישראליות בדרישה להימנע מניצול המצב של המלחמה ולהעלות מחירים ועוד. פעולותיהם נבחנו בדוח זה.</w:t>
      </w:r>
    </w:p>
    <w:p w:rsidR="009D0B2E" w:rsidRPr="009D0B2E" w:rsidP="007D3C13">
      <w:pPr>
        <w:pStyle w:val="73"/>
        <w:numPr>
          <w:ilvl w:val="0"/>
          <w:numId w:val="25"/>
        </w:numPr>
        <w:spacing w:after="120"/>
        <w:ind w:left="425" w:hanging="425"/>
        <w:rPr>
          <w:rFonts w:eastAsia="Calibri"/>
          <w:sz w:val="19"/>
          <w:szCs w:val="19"/>
        </w:rPr>
      </w:pPr>
      <w:r w:rsidRPr="009D0B2E">
        <w:rPr>
          <w:rFonts w:eastAsia="Calibri"/>
          <w:b/>
          <w:bCs/>
          <w:sz w:val="19"/>
          <w:szCs w:val="19"/>
          <w:rtl/>
        </w:rPr>
        <w:t>תרחישי ייחוס למלחמה ארוכת</w:t>
      </w:r>
      <w:r w:rsidR="00761928">
        <w:rPr>
          <w:rFonts w:eastAsia="Calibri" w:hint="cs"/>
          <w:b/>
          <w:bCs/>
          <w:sz w:val="19"/>
          <w:szCs w:val="19"/>
          <w:rtl/>
        </w:rPr>
        <w:t xml:space="preserve"> </w:t>
      </w:r>
      <w:r w:rsidRPr="009D0B2E">
        <w:rPr>
          <w:rFonts w:eastAsia="Calibri"/>
          <w:b/>
          <w:bCs/>
          <w:sz w:val="19"/>
          <w:szCs w:val="19"/>
          <w:rtl/>
        </w:rPr>
        <w:t xml:space="preserve">טווח והשפעתם על ענף התעופה </w:t>
      </w:r>
      <w:r w:rsidRPr="009D0B2E">
        <w:rPr>
          <w:rFonts w:eastAsia="Calibri"/>
          <w:sz w:val="19"/>
          <w:szCs w:val="19"/>
          <w:rtl/>
        </w:rPr>
        <w:t>- בתרחישי הייחוס של הרשות לחירום לאומי (רח"ל) אין תרחיש של מלחמה ארוכת</w:t>
      </w:r>
      <w:r w:rsidR="00912222">
        <w:rPr>
          <w:rFonts w:eastAsia="Calibri" w:hint="cs"/>
          <w:sz w:val="19"/>
          <w:szCs w:val="19"/>
          <w:rtl/>
        </w:rPr>
        <w:t xml:space="preserve"> </w:t>
      </w:r>
      <w:r w:rsidRPr="009D0B2E">
        <w:rPr>
          <w:rFonts w:eastAsia="Calibri"/>
          <w:sz w:val="19"/>
          <w:szCs w:val="19"/>
          <w:rtl/>
        </w:rPr>
        <w:t xml:space="preserve">טווח כדוגמת מלחמת חרבות ברזל, וממילא משרד התחבורה ורת"א לא גיבשו תוכנית להתמודדות מול תרחיש כזה. </w:t>
      </w:r>
      <w:r w:rsidRPr="009D0B2E">
        <w:rPr>
          <w:sz w:val="19"/>
          <w:szCs w:val="19"/>
          <w:rtl/>
        </w:rPr>
        <w:t>גם</w:t>
      </w:r>
      <w:r w:rsidRPr="009D0B2E">
        <w:rPr>
          <w:rFonts w:eastAsia="Calibri"/>
          <w:sz w:val="19"/>
          <w:szCs w:val="19"/>
          <w:rtl/>
        </w:rPr>
        <w:t xml:space="preserve"> בנוהל משברי התעופה של רת"א אין תרחיש של מלחמה ארוכת</w:t>
      </w:r>
      <w:r w:rsidR="00912222">
        <w:rPr>
          <w:rFonts w:eastAsia="Calibri" w:hint="cs"/>
          <w:sz w:val="19"/>
          <w:szCs w:val="19"/>
          <w:rtl/>
        </w:rPr>
        <w:t xml:space="preserve"> </w:t>
      </w:r>
      <w:r w:rsidRPr="009D0B2E">
        <w:rPr>
          <w:rFonts w:eastAsia="Calibri"/>
          <w:sz w:val="19"/>
          <w:szCs w:val="19"/>
          <w:rtl/>
        </w:rPr>
        <w:t>טווח אלא ציון נקודתי של הפעולות הטכניות שיש לבצע בעת מלחמה וקביעת הגופים הרלוונטיים שאיתם רת"א אמורה לקיים דיונים. עוד העלתה הביקורת כי גם לאחר פרוץ המלחמה ועד מועד סיום הביקורת (מרץ 2025) טרם עודכן תרחיש הייחוס למלחמה ארוכת</w:t>
      </w:r>
      <w:r w:rsidR="00912222">
        <w:rPr>
          <w:rFonts w:eastAsia="Calibri" w:hint="cs"/>
          <w:sz w:val="19"/>
          <w:szCs w:val="19"/>
          <w:rtl/>
        </w:rPr>
        <w:t xml:space="preserve"> </w:t>
      </w:r>
      <w:r w:rsidRPr="009D0B2E">
        <w:rPr>
          <w:rFonts w:eastAsia="Calibri"/>
          <w:sz w:val="19"/>
          <w:szCs w:val="19"/>
          <w:rtl/>
        </w:rPr>
        <w:t xml:space="preserve">טווח. </w:t>
      </w:r>
    </w:p>
    <w:p w:rsidR="009D0B2E" w:rsidRPr="009D0B2E" w:rsidP="007D3C13">
      <w:pPr>
        <w:pStyle w:val="73"/>
        <w:numPr>
          <w:ilvl w:val="0"/>
          <w:numId w:val="25"/>
        </w:numPr>
        <w:spacing w:after="120"/>
        <w:ind w:left="425" w:hanging="425"/>
        <w:rPr>
          <w:rFonts w:eastAsia="Calibri"/>
          <w:sz w:val="19"/>
          <w:szCs w:val="19"/>
        </w:rPr>
      </w:pPr>
      <w:r w:rsidRPr="009D0B2E">
        <w:rPr>
          <w:rFonts w:eastAsia="Calibri"/>
          <w:b/>
          <w:bCs/>
          <w:sz w:val="19"/>
          <w:szCs w:val="19"/>
          <w:rtl/>
        </w:rPr>
        <w:t>התמשכות הליך התיקון לחוק שירותי תעופה</w:t>
      </w:r>
      <w:r w:rsidRPr="009D0B2E">
        <w:rPr>
          <w:rFonts w:eastAsia="Calibri"/>
          <w:sz w:val="19"/>
          <w:szCs w:val="19"/>
          <w:rtl/>
        </w:rPr>
        <w:t xml:space="preserve"> - </w:t>
      </w:r>
      <w:bookmarkStart w:id="2" w:name="_Hlk204008296"/>
      <w:bookmarkStart w:id="3" w:name="_Hlk204008058"/>
      <w:bookmarkStart w:id="4" w:name="_Hlk204008084"/>
      <w:r w:rsidRPr="009D0B2E">
        <w:rPr>
          <w:rFonts w:eastAsia="Calibri"/>
          <w:sz w:val="19"/>
          <w:szCs w:val="19"/>
          <w:rtl/>
        </w:rPr>
        <w:t>נמצא</w:t>
      </w:r>
      <w:bookmarkEnd w:id="2"/>
      <w:r w:rsidRPr="009D0B2E">
        <w:rPr>
          <w:rFonts w:eastAsia="Calibri"/>
          <w:sz w:val="19"/>
          <w:szCs w:val="19"/>
          <w:rtl/>
        </w:rPr>
        <w:t xml:space="preserve"> </w:t>
      </w:r>
      <w:bookmarkEnd w:id="3"/>
      <w:r w:rsidRPr="009D0B2E">
        <w:rPr>
          <w:rFonts w:eastAsia="Calibri"/>
          <w:sz w:val="19"/>
          <w:szCs w:val="19"/>
          <w:rtl/>
        </w:rPr>
        <w:t xml:space="preserve">כי נוסף </w:t>
      </w:r>
      <w:bookmarkEnd w:id="4"/>
      <w:r w:rsidRPr="009D0B2E">
        <w:rPr>
          <w:rFonts w:eastAsia="Calibri"/>
          <w:sz w:val="19"/>
          <w:szCs w:val="19"/>
          <w:rtl/>
        </w:rPr>
        <w:t xml:space="preserve">על החשש של החברות לספק שירותי תעופה לישראל ולהפעיל טיסות במרחב אווירי שנורו אליו רקטות, היה חשש מתשלומי פיצויים לנוסעים בעקבות עיכובים של טיסות או ביטוליהן עקב המצב הביטחוני. היות שאין אפשרות לאלץ את חברות התעופה להפעיל שירותי תעופה לישראל, וכדי להפיג את חששן מעלויות נוספות ולהחזיר את החברות הזרות לישראל למרות המצב הביטחוני המורכב, החלה רת"א לקדם הליך לתיקון החוק בנובמבר 2023. למרות המשמעות שעשויה להיות לתיקון החוק לגבי השבת החברות לטוס לישראל, הליך תיקון החוק ארך כשנה וארבעה חודשים. כן נמצא כי למרות שמשרד התחבורה ורת"א יזמו שינויים בחוק בתקופת הקורונה בנושא פיצוי לחברות, למרות הסיכונים התדירים שמולם ניצבת המדינה, הם לא קיבעו את החקיקה לטווח ארוך למצבי חירום עתידיים. יצוין כי ההליך של שינוי החוק בתקופת הקורונה נמשך רק שלושה חודשים, פער של יותר משנה בין שני </w:t>
      </w:r>
      <w:bookmarkStart w:id="5" w:name="_Hlk204008120"/>
      <w:bookmarkStart w:id="6" w:name="_Hlk204008265"/>
      <w:r w:rsidRPr="009D0B2E">
        <w:rPr>
          <w:rFonts w:eastAsia="Calibri"/>
          <w:sz w:val="19"/>
          <w:szCs w:val="19"/>
          <w:rtl/>
        </w:rPr>
        <w:t>ההליכים.</w:t>
      </w:r>
      <w:bookmarkEnd w:id="5"/>
      <w:bookmarkEnd w:id="6"/>
    </w:p>
    <w:p w:rsidR="009D0B2E" w:rsidP="007D3C13">
      <w:pPr>
        <w:pStyle w:val="73"/>
        <w:numPr>
          <w:ilvl w:val="0"/>
          <w:numId w:val="25"/>
        </w:numPr>
        <w:spacing w:after="120"/>
        <w:ind w:left="425" w:hanging="425"/>
        <w:rPr>
          <w:rFonts w:eastAsia="Calibri"/>
          <w:sz w:val="19"/>
          <w:szCs w:val="19"/>
        </w:rPr>
      </w:pPr>
      <w:r w:rsidRPr="009D0B2E">
        <w:rPr>
          <w:rFonts w:eastAsia="Calibri"/>
          <w:b/>
          <w:bCs/>
          <w:sz w:val="19"/>
          <w:szCs w:val="19"/>
          <w:rtl/>
        </w:rPr>
        <w:t>הפעילות של מערך הבקרה האווירית -</w:t>
      </w:r>
      <w:r w:rsidRPr="009D0B2E">
        <w:rPr>
          <w:rFonts w:eastAsia="Calibri"/>
          <w:sz w:val="19"/>
          <w:szCs w:val="19"/>
          <w:rtl/>
        </w:rPr>
        <w:t xml:space="preserve"> נמצא כי אף שכבר בשנת 2019 קיבלה רש"ת החלטה אסטרטגית לבניית יחידת בקרה מרכזית שתיתן מענה על הפערים הקיימים בניהול התעבורה האווירית האזרחית, במועד סיום הביקורת, שש שנים לאחר מועד קבלת ההחלטה, טרם הושלמה הקמת היחידה ועם זאת, הסתיים שלב התכנון המפורט לדברי רש"ת והצפי לסיום הקמת הפרויקט הוא 2031.</w:t>
      </w:r>
    </w:p>
    <w:p w:rsidR="009D0B2E" w:rsidP="007D3C13">
      <w:pPr>
        <w:numPr>
          <w:ilvl w:val="0"/>
          <w:numId w:val="28"/>
        </w:numPr>
        <w:spacing w:after="120" w:line="288" w:lineRule="auto"/>
        <w:ind w:left="850" w:hanging="425"/>
        <w:contextualSpacing/>
        <w:rPr>
          <w:rFonts w:ascii="Tahoma" w:eastAsia="Calibri" w:hAnsi="Tahoma" w:cs="Tahoma"/>
          <w:sz w:val="19"/>
          <w:szCs w:val="19"/>
        </w:rPr>
      </w:pPr>
      <w:r w:rsidRPr="009D0B2E">
        <w:rPr>
          <w:rFonts w:ascii="Tahoma" w:eastAsia="Calibri" w:hAnsi="Tahoma" w:cs="Tahoma"/>
          <w:b/>
          <w:bCs/>
          <w:sz w:val="19"/>
          <w:szCs w:val="19"/>
          <w:rtl/>
        </w:rPr>
        <w:t>מעורבות הממשלה בפעילות של חברות התעופה הישראליות בעת חירום</w:t>
      </w:r>
      <w:r w:rsidRPr="009D0B2E">
        <w:rPr>
          <w:rFonts w:ascii="Tahoma" w:eastAsia="Calibri" w:hAnsi="Tahoma" w:cs="Tahoma"/>
          <w:sz w:val="19"/>
          <w:szCs w:val="19"/>
          <w:rtl/>
        </w:rPr>
        <w:t xml:space="preserve"> - מדיניות הממשלה בניהול התעופה דוגלת בהפחתת מעורבותה בתחום, והענף פועל בהתאם למדיניות העסקית של החברות הפרטיות המתנהלות על פי שיקולים כלכליים. בביקורת עלה כי בפועל אין לממשלה יכולת להשפיע על ההחלטות האסטרטגיות של חברות התעופה הישראליות, ובשעת חירום אין באפשרותה לאלצן לפעול על פי אינטרסים לאומיים ולא בהתאם לשיקוליהן הכלכליים שלהן. חשיבות אסדרה של מעורבות הממשלה בפעילות חברות התעופה הישראליות בעת חירום באמצעות משרדי התחבורה והאוצר מתחדדת לנוכח העובדה שבמהלך מלחמת חרבות ברזל סיפקו החברות הישראליות שירותי טיסה למרות המלחמה, שלא כמרבית חברות הזרות שביטלו את טיסותיהן מישראל ולישראל. </w:t>
      </w:r>
    </w:p>
    <w:p w:rsidR="00351FB6" w:rsidRPr="00351FB6" w:rsidP="00AF78E8">
      <w:pPr>
        <w:spacing w:line="288" w:lineRule="auto"/>
        <w:ind w:left="850"/>
        <w:rPr>
          <w:rFonts w:ascii="Tahoma" w:eastAsia="Calibri" w:hAnsi="Tahoma" w:cs="Tahoma"/>
          <w:sz w:val="12"/>
          <w:szCs w:val="12"/>
          <w:rtl/>
        </w:rPr>
      </w:pPr>
    </w:p>
    <w:p w:rsidR="009D0B2E" w:rsidP="007D3C13">
      <w:pPr>
        <w:numPr>
          <w:ilvl w:val="0"/>
          <w:numId w:val="28"/>
        </w:numPr>
        <w:spacing w:after="120" w:line="288" w:lineRule="auto"/>
        <w:ind w:left="850" w:hanging="425"/>
        <w:contextualSpacing/>
        <w:rPr>
          <w:rFonts w:ascii="Tahoma" w:eastAsia="Calibri" w:hAnsi="Tahoma" w:cs="Tahoma"/>
          <w:sz w:val="19"/>
          <w:szCs w:val="19"/>
        </w:rPr>
      </w:pPr>
      <w:r w:rsidRPr="009D0B2E">
        <w:rPr>
          <w:rFonts w:ascii="Tahoma" w:eastAsia="Calibri" w:hAnsi="Tahoma" w:cs="Tahoma"/>
          <w:b/>
          <w:bCs/>
          <w:sz w:val="19"/>
          <w:szCs w:val="19"/>
          <w:rtl/>
        </w:rPr>
        <w:t>תמיכת הממשלה בחברות התעופה ללא הבטחה לקבלת תמורה</w:t>
      </w:r>
      <w:r w:rsidRPr="009D0B2E">
        <w:rPr>
          <w:rFonts w:ascii="Tahoma" w:eastAsia="Calibri" w:hAnsi="Tahoma" w:cs="Tahoma"/>
          <w:sz w:val="19"/>
          <w:szCs w:val="19"/>
          <w:rtl/>
        </w:rPr>
        <w:t xml:space="preserve"> - נמצא כי מתחילת משבר הקורונה בשנת 2020 ועד תום מבצע עם כלביא ביוני 2025 סייעה המדינה לחברות התעופה הישראליות באמצעות סיוע כספי עקיף כגון מתן רשת ביטחון להגדלת התחרות בטיסות לארצות הברית והשתתפות בכ-95% מהוצאותיהן לביטחון. עם זאת, המדינה לא הסדירה את יחסי הגומלין </w:t>
      </w:r>
      <w:r w:rsidRPr="009D0B2E">
        <w:rPr>
          <w:rFonts w:ascii="Tahoma" w:eastAsia="Calibri" w:hAnsi="Tahoma" w:cs="Tahoma"/>
          <w:sz w:val="19"/>
          <w:szCs w:val="19"/>
          <w:rtl/>
        </w:rPr>
        <w:t>בינה לבין החברות, ובכלל זה את היכולת לכוון את פעילותן או להורות להן לבצע פעולות מסוימות בעת חירום. לראיה, כשפרצה מלחמת חרבות ברזל ואזרחים רבים נתקעו בחו"ל, חברות התעופה הישראליות פעלו באופן עצמאי, ללא מעורבות של המדינה וללא הכוונתה. בהיעדר הסכמים והסדרה כאמור בין המדינה לבין חברות התעופה הישראליות ובהיעדר הסדרה של יחסי הגומלין ביניהן, לא היו למדינה כלים שבאמצעותם היא הייתה יכולה להשפיע על פעילות חברות התעופה בעיתות חירום תמורת הסיוע הישיר והעקיף שקיבלו במהלך השנים.</w:t>
      </w:r>
    </w:p>
    <w:p w:rsidR="007D3C13" w:rsidRPr="007D3C13" w:rsidP="007D3C13">
      <w:pPr>
        <w:spacing w:after="120" w:line="288" w:lineRule="auto"/>
        <w:contextualSpacing/>
        <w:rPr>
          <w:rFonts w:ascii="Tahoma" w:eastAsia="Calibri" w:hAnsi="Tahoma" w:cs="Tahoma"/>
          <w:sz w:val="8"/>
          <w:szCs w:val="8"/>
        </w:rPr>
      </w:pPr>
    </w:p>
    <w:p w:rsidR="00351FB6" w:rsidRPr="00F61DF6" w:rsidP="00AF78E8">
      <w:pPr>
        <w:spacing w:line="288" w:lineRule="auto"/>
        <w:rPr>
          <w:rFonts w:ascii="Tahoma" w:eastAsia="Calibri" w:hAnsi="Tahoma" w:cs="Tahoma"/>
          <w:sz w:val="4"/>
          <w:szCs w:val="4"/>
        </w:rPr>
      </w:pPr>
    </w:p>
    <w:p w:rsidR="009D0B2E" w:rsidRPr="009D0B2E" w:rsidP="007D3C13">
      <w:pPr>
        <w:numPr>
          <w:ilvl w:val="0"/>
          <w:numId w:val="28"/>
        </w:numPr>
        <w:spacing w:after="120" w:line="288" w:lineRule="auto"/>
        <w:ind w:left="850" w:hanging="425"/>
        <w:contextualSpacing/>
        <w:rPr>
          <w:rFonts w:ascii="Tahoma" w:eastAsia="Calibri" w:hAnsi="Tahoma" w:cs="Tahoma"/>
          <w:sz w:val="19"/>
          <w:szCs w:val="19"/>
        </w:rPr>
      </w:pPr>
      <w:r w:rsidRPr="009D0B2E">
        <w:rPr>
          <w:rFonts w:ascii="Tahoma" w:eastAsia="Calibri" w:hAnsi="Tahoma" w:cs="Tahoma"/>
          <w:b/>
          <w:bCs/>
          <w:sz w:val="19"/>
          <w:szCs w:val="19"/>
          <w:rtl/>
        </w:rPr>
        <w:t xml:space="preserve">יכולת הממשלה להשפיע על פעילות אל-על בחירום (שימוש ב"מניית הזהב") - </w:t>
      </w:r>
      <w:r w:rsidRPr="009D0B2E">
        <w:rPr>
          <w:rFonts w:ascii="Tahoma" w:eastAsia="Calibri" w:hAnsi="Tahoma" w:cs="Tahoma"/>
          <w:sz w:val="19"/>
          <w:szCs w:val="19"/>
          <w:rtl/>
        </w:rPr>
        <w:t>בביקורת הועלה כי לא נעשה ניסיון מצד המדינה להפעיל את צו האינטרסים במהלך המלחמה לשם הפעלת טיסות. כמו כן, הכללים שנקבעו במניית הזהב של חברת אל על שבידי המדינה, שנועדו להבטיח שאל על תמשיך לפעול בהתאם לאינטרסים הלאומיים גם לאחר ההפרטה, אינם מקנים למדינה יכולת ממשית להשפיע על תפקוד החברה הן בימי שגרה והן במצבי חירום. בין היתר מניית הזהב אינה מאפשרת למדינה להורות לאל על להפעיל טיסות נוספות בעת חירום ולהגדיל את היצע הטיסות, לקבוע לאילו יעדים תטוס החברה, להתערב בקביעת מחירי הטיסות לצרכן ולהפעיל טיסות בשבת.</w:t>
      </w:r>
    </w:p>
    <w:p w:rsidR="009D0B2E" w:rsidRPr="00351FB6" w:rsidP="007D3C13">
      <w:pPr>
        <w:pStyle w:val="73"/>
        <w:numPr>
          <w:ilvl w:val="0"/>
          <w:numId w:val="25"/>
        </w:numPr>
        <w:spacing w:after="120"/>
        <w:ind w:left="425" w:hanging="425"/>
        <w:rPr>
          <w:rFonts w:eastAsia="Calibri"/>
          <w:sz w:val="19"/>
          <w:szCs w:val="19"/>
        </w:rPr>
      </w:pPr>
      <w:r w:rsidRPr="009D0B2E">
        <w:rPr>
          <w:rFonts w:eastAsia="Calibri"/>
          <w:b/>
          <w:bCs/>
          <w:sz w:val="19"/>
          <w:szCs w:val="19"/>
          <w:rtl/>
        </w:rPr>
        <w:t>הפגיעה הכלכלית ברשות שדות התעופה בעקבות מלחמת חרבות ברזל</w:t>
      </w:r>
      <w:r w:rsidRPr="009D0B2E">
        <w:rPr>
          <w:rFonts w:eastAsia="Calibri"/>
          <w:sz w:val="19"/>
          <w:szCs w:val="19"/>
          <w:rtl/>
        </w:rPr>
        <w:t xml:space="preserve"> - רש"ת מתנהלת על פי שיקולים כלכליים ומנהלת את תקציבה באופן עצמאי. מלחמת חרבות ברזל צמצמה במידה רבה את פעילותו של נמל התעופה בן גוריון ופגעה בהכנסותיה. בשנת 2024 ירדו הכנסות רש"ת ב-782 מיליון ש"ח (כ-18% ביחס לשנת 2023), הוצאותיה ירדו בכ-310 מיליון ש"ח (כ-9%), והיתרה בקרנות הרשות ירדה ב-29 מיליון ש"ח (כ-0.5%). משרד האוצר לא אישר לרש"ת לדחות את העברת התמלוגים למדינה של שנת 2023. מציאות זאת השפיעה על הכנסות רש"ת ועל תזרים המזומנים שלה.</w:t>
      </w:r>
    </w:p>
    <w:p w:rsidR="009D0B2E" w:rsidRPr="009D0B2E" w:rsidP="007D3C13">
      <w:pPr>
        <w:pStyle w:val="73"/>
        <w:numPr>
          <w:ilvl w:val="0"/>
          <w:numId w:val="25"/>
        </w:numPr>
        <w:spacing w:after="140"/>
        <w:ind w:left="425" w:hanging="425"/>
        <w:rPr>
          <w:rFonts w:eastAsia="Calibri"/>
          <w:sz w:val="19"/>
          <w:szCs w:val="19"/>
        </w:rPr>
      </w:pPr>
      <w:r w:rsidRPr="009D0B2E">
        <w:rPr>
          <w:rFonts w:eastAsia="Calibri"/>
          <w:b/>
          <w:bCs/>
          <w:sz w:val="19"/>
          <w:szCs w:val="19"/>
          <w:rtl/>
        </w:rPr>
        <w:t>הסגירה והפתיחה של טרמינל 1</w:t>
      </w:r>
      <w:r w:rsidRPr="009D0B2E">
        <w:rPr>
          <w:rFonts w:eastAsia="Calibri"/>
          <w:sz w:val="19"/>
          <w:szCs w:val="19"/>
          <w:rtl/>
        </w:rPr>
        <w:t xml:space="preserve"> </w:t>
      </w:r>
      <w:r w:rsidRPr="009D0B2E">
        <w:rPr>
          <w:rFonts w:eastAsia="Calibri"/>
          <w:b/>
          <w:bCs/>
          <w:sz w:val="19"/>
          <w:szCs w:val="19"/>
          <w:rtl/>
        </w:rPr>
        <w:t xml:space="preserve">בנתב"ג </w:t>
      </w:r>
      <w:r w:rsidRPr="009D0B2E">
        <w:rPr>
          <w:rFonts w:eastAsia="Calibri"/>
          <w:sz w:val="19"/>
          <w:szCs w:val="19"/>
          <w:rtl/>
        </w:rPr>
        <w:t xml:space="preserve">- בעקבות הצמצום של פעילות התעופה בעת מלחמת חרבות ברזל נפגעו הכנסותיה של רש"ת, ונוכח אי-הוודאות סגרה הרשות את טרמינל 1 בנתב"ג למשך שנה וחצי לסירוגין (מ-8.10.23 עד סוף מרץ 2025). רש"ת דרשה מחברות התעופה, בעיקר מחברות </w:t>
      </w:r>
      <w:r w:rsidRPr="009D0B2E">
        <w:rPr>
          <w:rFonts w:eastAsia="Calibri"/>
          <w:sz w:val="19"/>
          <w:szCs w:val="19"/>
        </w:rPr>
        <w:t>low cost</w:t>
      </w:r>
      <w:r w:rsidRPr="009D0B2E">
        <w:rPr>
          <w:rFonts w:eastAsia="Calibri"/>
          <w:sz w:val="19"/>
          <w:szCs w:val="19"/>
          <w:rtl/>
        </w:rPr>
        <w:t xml:space="preserve"> שעיקר פעילותן בטרמינל 1, לפעול מטרמינל 3, והן נדרשו לשלם אגרות גבוהות יותר על פי התעריף הנהוג בטרמינל 3.</w:t>
      </w:r>
    </w:p>
    <w:p w:rsidR="009D0B2E" w:rsidRPr="009D0B2E" w:rsidP="00FD3A46">
      <w:pPr>
        <w:pStyle w:val="73"/>
        <w:numPr>
          <w:ilvl w:val="0"/>
          <w:numId w:val="25"/>
        </w:numPr>
        <w:spacing w:after="140"/>
        <w:ind w:left="425" w:hanging="425"/>
        <w:rPr>
          <w:rFonts w:eastAsia="Calibri"/>
          <w:sz w:val="19"/>
          <w:szCs w:val="19"/>
        </w:rPr>
      </w:pPr>
      <w:r w:rsidRPr="009D0B2E">
        <w:rPr>
          <w:rFonts w:eastAsia="Calibri"/>
          <w:b/>
          <w:bCs/>
          <w:sz w:val="19"/>
          <w:szCs w:val="19"/>
          <w:rtl/>
        </w:rPr>
        <w:t>כוח האדם</w:t>
      </w:r>
      <w:r w:rsidRPr="009D0B2E">
        <w:rPr>
          <w:rFonts w:eastAsia="Calibri"/>
          <w:sz w:val="19"/>
          <w:szCs w:val="19"/>
          <w:rtl/>
        </w:rPr>
        <w:t xml:space="preserve"> </w:t>
      </w:r>
      <w:r w:rsidRPr="009D0B2E">
        <w:rPr>
          <w:rFonts w:eastAsia="Calibri"/>
          <w:b/>
          <w:bCs/>
          <w:sz w:val="19"/>
          <w:szCs w:val="19"/>
          <w:rtl/>
        </w:rPr>
        <w:t>בענף התעופה</w:t>
      </w:r>
      <w:r w:rsidRPr="009D0B2E">
        <w:rPr>
          <w:rFonts w:eastAsia="Calibri"/>
          <w:sz w:val="19"/>
          <w:szCs w:val="19"/>
          <w:rtl/>
        </w:rPr>
        <w:t xml:space="preserve"> - בתחילת שנת 2024 שירתו במילואים כ-300 עובדי רש"ת, בהם פקחי טיסה ומאבטחים, והוצאו לחל"ת כ-540 עובדים שעתיים. נוסף על כך, טייסים רבים בחברות תעופה גויסו לשירות בחיל האוויר במהלך מלחמת חרבות ברזל. מחסור בכוח אדם - טייסים, מאבטחים ונותני שירותי אחרים - פוגע בהתנהלות ענף התעופה האזרחית, הן בפעילות המאסדרים (רת"א ורש"ת) והן בפעילותן של חברות התעופה המסחריות. למרות זאת, בביקורת נמצא כי לא נקבע מנגנון איזון בין המערכת הצבאית לבין רת"א ורש"ת המתחשב בצורכי שתי המערכות - צה"ל (חיל האוויר) והתעופה האזרחית והמאפשר לשתיהן לפעול בעת מלחמה. במהלך המלחמה הציגה רת"א את הבעיה לראש להק אוויר בחיל האוויר, אך עד מועד סיום הביקורת (מרץ 2025) הם לא קידמו את הנושא.</w:t>
      </w:r>
      <w:r w:rsidRPr="009D0B2E">
        <w:rPr>
          <w:rFonts w:eastAsia="Calibri"/>
          <w:b/>
          <w:bCs/>
          <w:sz w:val="19"/>
          <w:szCs w:val="19"/>
          <w:rtl/>
        </w:rPr>
        <w:t xml:space="preserve"> </w:t>
      </w:r>
    </w:p>
    <w:p w:rsidR="009D0B2E" w:rsidRPr="009D0B2E" w:rsidP="0000715B">
      <w:pPr>
        <w:pStyle w:val="73"/>
        <w:numPr>
          <w:ilvl w:val="0"/>
          <w:numId w:val="25"/>
        </w:numPr>
        <w:spacing w:after="160"/>
        <w:ind w:left="425" w:hanging="425"/>
        <w:rPr>
          <w:rFonts w:eastAsia="Calibri"/>
          <w:sz w:val="19"/>
          <w:szCs w:val="19"/>
          <w:rtl/>
        </w:rPr>
      </w:pPr>
      <w:r w:rsidRPr="009D0B2E">
        <w:rPr>
          <w:rFonts w:eastAsia="Calibri"/>
          <w:b/>
          <w:bCs/>
          <w:sz w:val="19"/>
          <w:szCs w:val="19"/>
          <w:rtl/>
        </w:rPr>
        <w:t>הגבלת גיל הטייסים</w:t>
      </w:r>
      <w:r w:rsidRPr="009D0B2E">
        <w:rPr>
          <w:rFonts w:eastAsia="Calibri"/>
          <w:sz w:val="19"/>
          <w:szCs w:val="19"/>
          <w:rtl/>
        </w:rPr>
        <w:t xml:space="preserve"> - על פי מסמכי רת"א, הגבלת גיל הטייסים העוסקים בתובלה אווירית מסחרית היא חסם בפני המשך העסקתם של טייסים בני 60 ומעלה ומונעת מהם להמשיך ולעסוק בתובלה אווירית מסחרית לאחר הגיעם לגיל זה. כדי להתמודד עם המחסור בטייסים וכדי לאפשר חופש עיסוק, החליטה רת"א לבחון את החלופות להעלאת גיל הטייסים בתובלה אווירית מסחרית פנים-ארצית בלבד לגיל 67 וקידמה תקנות בנושא. עד מועד סיום הביקורת לא הושלם קידום התקנות על ידי רת"א.</w:t>
      </w:r>
    </w:p>
    <w:p w:rsidR="009D0B2E" w:rsidRPr="00351FB6" w:rsidP="0000715B">
      <w:pPr>
        <w:pStyle w:val="73"/>
        <w:numPr>
          <w:ilvl w:val="0"/>
          <w:numId w:val="25"/>
        </w:numPr>
        <w:spacing w:after="160"/>
        <w:ind w:left="425" w:hanging="425"/>
        <w:rPr>
          <w:rFonts w:eastAsia="Calibri"/>
          <w:b/>
          <w:bCs/>
          <w:sz w:val="19"/>
          <w:szCs w:val="19"/>
          <w:rtl/>
        </w:rPr>
      </w:pPr>
      <w:bookmarkStart w:id="7" w:name="_Hlk205452294"/>
      <w:r w:rsidRPr="009D0B2E">
        <w:rPr>
          <w:rFonts w:eastAsia="Calibri"/>
          <w:b/>
          <w:bCs/>
          <w:sz w:val="19"/>
          <w:szCs w:val="19"/>
          <w:rtl/>
        </w:rPr>
        <w:t>טיפול גורמי הממשלה בנוסעים ובעליית מחיריהם של כרטיסי הטיסה</w:t>
      </w:r>
      <w:r w:rsidR="00E7702C">
        <w:rPr>
          <w:rFonts w:eastAsia="Calibri" w:hint="cs"/>
          <w:b/>
          <w:bCs/>
          <w:sz w:val="19"/>
          <w:szCs w:val="19"/>
          <w:rtl/>
        </w:rPr>
        <w:t xml:space="preserve"> - </w:t>
      </w:r>
      <w:r w:rsidRPr="00E7702C">
        <w:rPr>
          <w:rFonts w:eastAsia="Calibri"/>
          <w:sz w:val="19"/>
          <w:szCs w:val="19"/>
          <w:rtl/>
        </w:rPr>
        <w:t xml:space="preserve">על פי נתוני הלמ"ס, מרכיב "הוצאות על נסיעות לחו"ל ונסיעות בארץ" הכלול במדד המחירים הצרכן עלה ב-10% בשנת 2023, ב-5% בשנת 2024 וב-10% במחצית הראשונה של שנת 2025. עלייה זו נוספת על עליית מדד המחירים לצרכן עצמו (3% בשנת 2023, 3.2% בשנת 2024, ו-2.2% במחצית שנת 2025). </w:t>
      </w:r>
      <w:bookmarkStart w:id="8" w:name="_Hlk206408929"/>
      <w:r w:rsidRPr="00E7702C">
        <w:rPr>
          <w:rFonts w:eastAsia="Calibri"/>
          <w:sz w:val="19"/>
          <w:szCs w:val="19"/>
          <w:rtl/>
        </w:rPr>
        <w:t>הדבר מתבטא בתוצאות הפעילות של חברות התעופה.</w:t>
      </w:r>
    </w:p>
    <w:bookmarkEnd w:id="7"/>
    <w:bookmarkEnd w:id="8"/>
    <w:p w:rsidR="009D0B2E" w:rsidRPr="009D0B2E" w:rsidP="00AF78E8">
      <w:pPr>
        <w:numPr>
          <w:ilvl w:val="0"/>
          <w:numId w:val="28"/>
        </w:numPr>
        <w:spacing w:after="160" w:line="288" w:lineRule="auto"/>
        <w:ind w:left="850" w:hanging="425"/>
        <w:contextualSpacing/>
        <w:rPr>
          <w:rFonts w:ascii="Tahoma" w:eastAsia="Calibri" w:hAnsi="Tahoma" w:cs="Tahoma"/>
          <w:sz w:val="19"/>
          <w:szCs w:val="19"/>
        </w:rPr>
      </w:pPr>
      <w:r w:rsidRPr="009D0B2E">
        <w:rPr>
          <w:rFonts w:ascii="Tahoma" w:eastAsia="Calibri" w:hAnsi="Tahoma" w:cs="Tahoma"/>
          <w:b/>
          <w:bCs/>
          <w:sz w:val="19"/>
          <w:szCs w:val="19"/>
          <w:rtl/>
        </w:rPr>
        <w:t>פעילותה של רשות התחרות</w:t>
      </w:r>
      <w:r w:rsidRPr="009D0B2E">
        <w:rPr>
          <w:rFonts w:ascii="Tahoma" w:eastAsia="Calibri" w:hAnsi="Tahoma" w:cs="Tahoma"/>
          <w:sz w:val="19"/>
          <w:szCs w:val="19"/>
          <w:rtl/>
        </w:rPr>
        <w:t xml:space="preserve"> - במועד סיום הביקורת, מרץ 2025 - כשנה ורבע מיום תחילת הבדיקה - עדיין לא סיימה רשות התחרות את הבדיקה בנוגע למחיר כרטיסי הטיסה, וממילא לא הציגה ממצאים. </w:t>
      </w:r>
      <w:bookmarkStart w:id="9" w:name="_Hlk223009562"/>
      <w:r w:rsidRPr="009D0B2E">
        <w:rPr>
          <w:rFonts w:ascii="Tahoma" w:eastAsia="Calibri" w:hAnsi="Tahoma" w:cs="Tahoma"/>
          <w:sz w:val="19"/>
          <w:szCs w:val="19"/>
          <w:rtl/>
        </w:rPr>
        <w:t xml:space="preserve">יצוין כי לאחר סיום מועד הביקורת, עדכנה רשות התחרות כי ביום 8.2.26, הודיעה הממונה לאל על שבכוונתה לקבוע שהיא </w:t>
      </w:r>
      <w:r w:rsidRPr="009D0B2E" w:rsidR="0000715B">
        <w:rPr>
          <w:rFonts w:ascii="Tahoma" w:eastAsia="Calibri" w:hAnsi="Tahoma" w:cs="Tahoma" w:hint="cs"/>
          <w:sz w:val="19"/>
          <w:szCs w:val="19"/>
          <w:rtl/>
        </w:rPr>
        <w:t>היית</w:t>
      </w:r>
      <w:r w:rsidRPr="009D0B2E" w:rsidR="0000715B">
        <w:rPr>
          <w:rFonts w:ascii="Tahoma" w:eastAsia="Calibri" w:hAnsi="Tahoma" w:cs="Tahoma" w:hint="eastAsia"/>
          <w:sz w:val="19"/>
          <w:szCs w:val="19"/>
          <w:rtl/>
        </w:rPr>
        <w:t>ה</w:t>
      </w:r>
      <w:r w:rsidRPr="009D0B2E">
        <w:rPr>
          <w:rFonts w:ascii="Tahoma" w:eastAsia="Calibri" w:hAnsi="Tahoma" w:cs="Tahoma"/>
          <w:sz w:val="19"/>
          <w:szCs w:val="19"/>
          <w:rtl/>
        </w:rPr>
        <w:t xml:space="preserve"> בעלת מונופולין בטיסות נכנסות ויוצאות לישראל בתקופה שבין חודש אוקטובר 2023 לחודש מאי 2024, וכי גבתה מחירים גבוהים ובלתי הוגנים על כרטיסי הטיסה שמכרה לטיסותיה בתקופה שנבדקה, וכן להטיל על אל על את העיצום הכספי המקסימלי בחוק וכי לפי חוק התחרות אל על צריכה להשתמע בפני הממונה תוך ששים יום מיום קבלת ההודעה מהממונה.</w:t>
      </w:r>
    </w:p>
    <w:p w:rsidR="009D0B2E" w:rsidRPr="00F61DF6" w:rsidP="00AF78E8">
      <w:pPr>
        <w:spacing w:line="288" w:lineRule="auto"/>
        <w:ind w:left="283" w:right="-567"/>
        <w:rPr>
          <w:rFonts w:ascii="Tahoma" w:eastAsia="Calibri" w:hAnsi="Tahoma" w:cs="Tahoma"/>
          <w:sz w:val="12"/>
          <w:szCs w:val="12"/>
        </w:rPr>
      </w:pPr>
    </w:p>
    <w:bookmarkEnd w:id="9"/>
    <w:p w:rsidR="009D0B2E" w:rsidP="00AF78E8">
      <w:pPr>
        <w:numPr>
          <w:ilvl w:val="0"/>
          <w:numId w:val="28"/>
        </w:numPr>
        <w:spacing w:after="160" w:line="288" w:lineRule="auto"/>
        <w:ind w:left="850" w:hanging="425"/>
        <w:contextualSpacing/>
        <w:rPr>
          <w:rFonts w:ascii="Tahoma" w:eastAsia="Calibri" w:hAnsi="Tahoma" w:cs="Tahoma"/>
          <w:sz w:val="19"/>
          <w:szCs w:val="19"/>
        </w:rPr>
      </w:pPr>
      <w:r w:rsidRPr="009D0B2E">
        <w:rPr>
          <w:rFonts w:ascii="Tahoma" w:eastAsia="Calibri" w:hAnsi="Tahoma" w:cs="Tahoma"/>
          <w:b/>
          <w:bCs/>
          <w:sz w:val="19"/>
          <w:szCs w:val="19"/>
          <w:rtl/>
        </w:rPr>
        <w:t xml:space="preserve">פעילותם של משרד הכלכלה ושל הרשות להגנת הצרכן </w:t>
      </w:r>
      <w:r w:rsidRPr="009D0B2E">
        <w:rPr>
          <w:rFonts w:ascii="Tahoma" w:eastAsia="Calibri" w:hAnsi="Tahoma" w:cs="Tahoma"/>
          <w:sz w:val="19"/>
          <w:szCs w:val="19"/>
          <w:rtl/>
        </w:rPr>
        <w:t xml:space="preserve">- החוק להגנת הצרכן קובע כי אם הוכרז מצב חירום במדינה ושוכנע שר הכלכלה כי יש חשש ממשי שעוסקים ינצלו את מצב החירום כדי להעלות מחירים של טובין חיוניים או של שירותים חיוניים, רשאי הוא, בהתייעצות עם שר האוצר, לקבוע אילו מוצרים ייחשבו חיוניים ולפעול לפרסום השירות ברשומות בהתאם להוראת החוק להגנת הצרכן. לפיכך לא ניתן יהיה להעלות מחירים באופן חריג וניכר של מוצרים ושל שירותים שיקבעו הממונה על הגנת הצרכן והממונה על התקציבים. בפועל הוכרז מצב חירום במדינה, טיסות רבות בוטלו, חלו שיבושים רבים בלוח הטיסות וחברות ביטלו את פעילותן בשמי ישראל. לאחר מכן חלה עלייה חריגה במחירי הטיסות לישראל, עלייה שנצפתה בעיקר בחברות הישראליות בהיותן החברות העיקריות שהפעילו טיסות אל ישראל וממנה. בביקורת עלה כי למרות שלדעת הרשות להגנת הצרכן, כפי שעולה מפנייתה לאגף התקציבים בספטמבר 2024, נוצר חשש שחברות התעופה הממשיכות להפעיל טיסות לישראל ניצלו את מצב החירום להעלאת המחירים, רק בספטמבר 2024 (כשנה לאחר פרוץ המלחמה) החלה הרשות להגנת הצרכן לבחון את המחירים בענף. יתר על כן, בנובמבר 2024 הכריז שר הכלכלה על איסור השפעה בלתי הוגנת במצב חירום, והרשות להגנת הצרכן אישרה בנובמבר 2024 רשימה של 20 מוצרים שייחשבו חיוניים בשעות חירום. ברשימה זו לא נכללו מחיריהם של כרטיסי הטיסות, וטיסות חוזרות לא הוגדרו כשירות חיוני בשעת חירום. </w:t>
      </w:r>
    </w:p>
    <w:p w:rsidR="009D0B2E" w:rsidRPr="009D0B2E" w:rsidP="00AF78E8">
      <w:pPr>
        <w:numPr>
          <w:ilvl w:val="0"/>
          <w:numId w:val="28"/>
        </w:numPr>
        <w:spacing w:after="160" w:line="288" w:lineRule="auto"/>
        <w:ind w:left="850" w:hanging="425"/>
        <w:contextualSpacing/>
        <w:rPr>
          <w:rFonts w:ascii="Tahoma" w:eastAsia="Calibri" w:hAnsi="Tahoma" w:cs="Tahoma"/>
          <w:sz w:val="19"/>
          <w:szCs w:val="19"/>
        </w:rPr>
      </w:pPr>
      <w:r w:rsidRPr="009D0B2E">
        <w:rPr>
          <w:rFonts w:ascii="Tahoma" w:eastAsia="Calibri" w:hAnsi="Tahoma" w:cs="Tahoma"/>
          <w:b/>
          <w:bCs/>
          <w:sz w:val="19"/>
          <w:szCs w:val="19"/>
          <w:rtl/>
        </w:rPr>
        <w:t>פעילותם של משרד התחבורה ושל רשות התעופה האזרחית</w:t>
      </w:r>
      <w:r w:rsidRPr="009D0B2E">
        <w:rPr>
          <w:rFonts w:ascii="Tahoma" w:eastAsia="Calibri" w:hAnsi="Tahoma" w:cs="Tahoma"/>
          <w:sz w:val="19"/>
          <w:szCs w:val="19"/>
          <w:rtl/>
        </w:rPr>
        <w:t xml:space="preserve"> - בביקורת עלה כי משרד התחבורה לא הפעיל את סעיף 9א לחוק שירותי תעופה בעת חירום, הקובע את התנאים למתן פיצוי לנוסעים בעת חירום. הפעלת הסעיף הייתה עשויה למתן את עליית המחירים הקיצונית במחיריהם של כרטיסי טיסה עבור הנוסעים שטיסתם בוטלה. </w:t>
      </w:r>
      <w:bookmarkStart w:id="10" w:name="_Hlk205452772"/>
    </w:p>
    <w:p w:rsidR="009D0B2E" w:rsidRPr="009D0B2E" w:rsidP="0000715B">
      <w:pPr>
        <w:pStyle w:val="73"/>
        <w:numPr>
          <w:ilvl w:val="0"/>
          <w:numId w:val="25"/>
        </w:numPr>
        <w:spacing w:after="160"/>
        <w:ind w:left="425" w:hanging="425"/>
        <w:rPr>
          <w:rFonts w:eastAsia="Calibri"/>
          <w:sz w:val="19"/>
          <w:szCs w:val="19"/>
        </w:rPr>
      </w:pPr>
      <w:r w:rsidRPr="009D0B2E">
        <w:rPr>
          <w:rFonts w:eastAsia="Calibri"/>
          <w:b/>
          <w:bCs/>
          <w:sz w:val="19"/>
          <w:szCs w:val="19"/>
          <w:rtl/>
        </w:rPr>
        <w:t>פינוי ישראלים השוהים בחו"ל בעיתות חירום</w:t>
      </w:r>
      <w:bookmarkEnd w:id="10"/>
      <w:r w:rsidRPr="009D0B2E">
        <w:rPr>
          <w:rFonts w:eastAsia="Calibri"/>
          <w:b/>
          <w:bCs/>
          <w:sz w:val="19"/>
          <w:szCs w:val="19"/>
          <w:rtl/>
        </w:rPr>
        <w:t xml:space="preserve"> </w:t>
      </w:r>
    </w:p>
    <w:p w:rsidR="009D0B2E" w:rsidRPr="009D0B2E" w:rsidP="00AF78E8">
      <w:pPr>
        <w:numPr>
          <w:ilvl w:val="0"/>
          <w:numId w:val="28"/>
        </w:numPr>
        <w:spacing w:after="160" w:line="288" w:lineRule="auto"/>
        <w:ind w:left="850" w:hanging="425"/>
        <w:contextualSpacing/>
        <w:rPr>
          <w:rFonts w:ascii="Tahoma" w:eastAsia="Calibri" w:hAnsi="Tahoma" w:cs="Tahoma"/>
          <w:sz w:val="19"/>
          <w:szCs w:val="19"/>
        </w:rPr>
      </w:pPr>
      <w:r w:rsidRPr="009D0B2E">
        <w:rPr>
          <w:rFonts w:ascii="Tahoma" w:eastAsia="Calibri" w:hAnsi="Tahoma" w:cs="Tahoma"/>
          <w:b/>
          <w:bCs/>
          <w:sz w:val="19"/>
          <w:szCs w:val="19"/>
          <w:rtl/>
        </w:rPr>
        <w:t>חרבות ברזל -</w:t>
      </w:r>
      <w:r w:rsidRPr="009D0B2E">
        <w:rPr>
          <w:rFonts w:ascii="Tahoma" w:eastAsia="Calibri" w:hAnsi="Tahoma" w:cs="Tahoma"/>
          <w:sz w:val="19"/>
          <w:szCs w:val="19"/>
          <w:rtl/>
        </w:rPr>
        <w:t xml:space="preserve"> בביקורת נמצא כי בתחילת מלחמת חרבות ברזל לא היה במשרד התחבורה, ברת"א ובמל"ל נוהל לתיעדוף חזרתם של הנוסעים הישראלים השוהים בחו"ל בעת חירום על פי חיוניותם למשק. רק במרץ 2024, כחצי שנה לאחר פרוץ מלחמת חרבות ברזל, נקבע נוהל בין-משרדי לפינוי ישראלים השוהים בחו"ל בעיתות חירום. לפי הנוהל, התיעדוף בעת חירום ייקבע על ידי הגוף שיוגדר אחראי על ניהול האירוע - צה"ל או רח"ל. לפיכך התברר בתחילת המלחמה כי הראשונים שיכלו לשוב ארצה בטיסות סדירות היו בעלי אמצעים כלכליים שיכלו להרשות לעצמם לשלם את המחיר הגבוה. יתר על כן, הועלו טענות כי בשל היעדר ת</w:t>
      </w:r>
      <w:r w:rsidR="00761928">
        <w:rPr>
          <w:rFonts w:ascii="Tahoma" w:eastAsia="Calibri" w:hAnsi="Tahoma" w:cs="Tahoma" w:hint="cs"/>
          <w:sz w:val="19"/>
          <w:szCs w:val="19"/>
          <w:rtl/>
        </w:rPr>
        <w:t>י</w:t>
      </w:r>
      <w:r w:rsidRPr="009D0B2E">
        <w:rPr>
          <w:rFonts w:ascii="Tahoma" w:eastAsia="Calibri" w:hAnsi="Tahoma" w:cs="Tahoma"/>
          <w:sz w:val="19"/>
          <w:szCs w:val="19"/>
          <w:rtl/>
        </w:rPr>
        <w:t xml:space="preserve">עדוף, גם חיילים ואנשי מילואים שקיבלו צו 8 שהתכוונו להגן על המדינה, נאלצו לחפש טיסות ולשלם מחירים גבוהים כדי לשוב בבהילות לישראל. </w:t>
      </w:r>
    </w:p>
    <w:p w:rsidR="009D0B2E" w:rsidRPr="009D0B2E" w:rsidP="00AF78E8">
      <w:pPr>
        <w:spacing w:line="288" w:lineRule="auto"/>
        <w:ind w:right="-567"/>
        <w:rPr>
          <w:rFonts w:ascii="Tahoma" w:eastAsia="Calibri" w:hAnsi="Tahoma" w:cs="Tahoma"/>
          <w:sz w:val="10"/>
          <w:szCs w:val="10"/>
          <w:rtl/>
        </w:rPr>
      </w:pPr>
    </w:p>
    <w:p w:rsidR="009D0B2E" w:rsidRPr="009D0B2E" w:rsidP="00AF78E8">
      <w:pPr>
        <w:numPr>
          <w:ilvl w:val="0"/>
          <w:numId w:val="28"/>
        </w:numPr>
        <w:spacing w:after="160" w:line="288" w:lineRule="auto"/>
        <w:ind w:left="850" w:hanging="425"/>
        <w:contextualSpacing/>
        <w:rPr>
          <w:rFonts w:ascii="Tahoma" w:eastAsia="Calibri" w:hAnsi="Tahoma" w:cs="Tahoma"/>
          <w:sz w:val="19"/>
          <w:szCs w:val="19"/>
          <w:rtl/>
        </w:rPr>
      </w:pPr>
      <w:r w:rsidRPr="009D0B2E">
        <w:rPr>
          <w:rFonts w:ascii="Tahoma" w:eastAsia="Calibri" w:hAnsi="Tahoma" w:cs="Tahoma"/>
          <w:b/>
          <w:bCs/>
          <w:sz w:val="19"/>
          <w:szCs w:val="19"/>
          <w:rtl/>
        </w:rPr>
        <w:t xml:space="preserve">עם כלביא - </w:t>
      </w:r>
      <w:r w:rsidRPr="009D0B2E">
        <w:rPr>
          <w:rFonts w:ascii="Tahoma" w:eastAsia="Calibri" w:hAnsi="Tahoma" w:cs="Tahoma"/>
          <w:sz w:val="19"/>
          <w:szCs w:val="19"/>
          <w:rtl/>
        </w:rPr>
        <w:t>בימים הראשונים של מבצע עם כלביא, גורמים מוסדיים ישראליים ובהם משרד התחבורה ורת"א, לא הנחו באופן יזום את הנוסעים כיצד לפעול וגם לא מסרו מידע על אופן החזרה האפשרית לישראל ועל מועדה. הנוסעים חיפשו לשוב לישראל בדרכים שונות, בין היתר באמצעות קיצור הטווח ליעדים קרובים - לרנקה בקפריסין או יוון - ומשם חיפשו פתרונות יצירתיים כדי להגיע לישראל, כגון חזרה דרך עקבה, חזרה באמצעות ספינות ויאכטות ועוד. ניסיונות החזרה היו ללא תוכנית סדורה והיו כרוכים בעלויות כספיות גבוהות לאזרחים שהצליחו לחזור לישראל. אף שמשרד התחבורה בחן דרכים נוספות להשבת אזרחי ישראל, בין היתר בדרך הים ובאמצעות הקמת מרכז תעופה במדינות השכנות, לא נמצא כי משרד התחבורה פתח מוקד או גיבש מענה סדור עבור אותם אזרחים. לאחר פחות משבוע הותרה נחיתה של טיסות חוזרות בלבד בנתב"ג. למרות ההשפעות על התעופה האזרחית אל ישראל וממנה ולמרות מספרם הרב של הישראלים השוהים בחו"ל והמבקשים לשוב ארצה, רק ב-18.6.25 התקבלה החלטת הממשלה 3158 שבה הוחלט להטיל על משרד התחבורה את האחריות לתכלול ולתיאום של מבצע "חזרה בטוחה" להשבת ישראלים השוהים בחו״ל והמבקשים לשוב לישראל כפוף להוראות החלטה זו. בעקבות החלטת הממשלה 3158 מונתה ועדה אשר קבעה קריטריונים ברורים לאבחנה ולתיעדוף של חיוניות הנוסעים, ובכללם חיילי מילואים.</w:t>
      </w:r>
    </w:p>
    <w:p w:rsidR="009D0B2E" w:rsidRPr="009D0B2E" w:rsidP="0000715B">
      <w:pPr>
        <w:pStyle w:val="73"/>
        <w:numPr>
          <w:ilvl w:val="0"/>
          <w:numId w:val="25"/>
        </w:numPr>
        <w:spacing w:after="140"/>
        <w:ind w:left="425" w:hanging="425"/>
        <w:rPr>
          <w:rFonts w:eastAsia="Calibri"/>
          <w:b/>
          <w:bCs/>
          <w:sz w:val="19"/>
          <w:szCs w:val="19"/>
        </w:rPr>
      </w:pPr>
      <w:bookmarkStart w:id="11" w:name="_Hlk205452914"/>
      <w:r w:rsidRPr="009D0B2E">
        <w:rPr>
          <w:rFonts w:eastAsia="Calibri"/>
          <w:b/>
          <w:bCs/>
          <w:sz w:val="19"/>
          <w:szCs w:val="19"/>
          <w:rtl/>
        </w:rPr>
        <w:t>קשיים של הנוסעים בקבלת שירות ממשרד התחבורה, רת"א ורש"ת בתקופת המלחמה</w:t>
      </w:r>
      <w:bookmarkEnd w:id="11"/>
      <w:r w:rsidRPr="009D0B2E">
        <w:rPr>
          <w:rFonts w:eastAsia="Calibri"/>
          <w:b/>
          <w:bCs/>
          <w:sz w:val="19"/>
          <w:szCs w:val="19"/>
          <w:rtl/>
        </w:rPr>
        <w:t xml:space="preserve"> </w:t>
      </w:r>
      <w:r w:rsidRPr="009D0B2E">
        <w:rPr>
          <w:rFonts w:eastAsia="Calibri"/>
          <w:sz w:val="19"/>
          <w:szCs w:val="19"/>
          <w:rtl/>
        </w:rPr>
        <w:t xml:space="preserve">- מהתלונות של נוסעים שהגיעו לרש"ת ולארגון אמון הציבור עולה כי בתקופת מלחמת חרבות ברזל נתקלו אזרחים רבים בבעיות שונות הקשורות לטיסותיהם, ובכלל זה מול חברות התעופה, כגון טיפול חלקי בבקשת ביטול, אי-קבלת מענה בזמן אמת, היעדר חלופות לטיסות שבוטלו, התנערות של סוכני הנסיעות </w:t>
      </w:r>
      <w:r w:rsidRPr="009D0B2E">
        <w:rPr>
          <w:rFonts w:eastAsia="Calibri"/>
          <w:sz w:val="19"/>
          <w:szCs w:val="19"/>
          <w:rtl/>
        </w:rPr>
        <w:t xml:space="preserve">ושל חברות התעופה מאחריות, קושי בקבלת החזרים עבור טיסה שבוטלה, אי-תשלום פיצויים והוצאות נלוות וקושי ביצירת קשר עם החברות ועם סוכני הנסיעות. בביקורת נמצא כי אין למשרד התחבורה תוכנית מפורטת למצבי חירום המגדירה את תפקידי הגופים הממשלתיים השונים המאסדרים את הענף (משרד התחבורה, רת"א ורש"ת) לצורך תמיכה בנוסע שנפגע. כמו כן נמצא כי חברות התעופה אינן מפעילות בשעת חירום מוקד זמין לאורך כל שעות היממה למתן מידע וסיוע בכל עניין הנוגע לשינויים בטיסות, לעיכובים, לבעיות כבודה שלא הגיעה ליעדה ועוד. עד למועד סיום הביקורת (מרץ 2025) לא פעלה רת"א להקים מוקד שייתן מענה 24/7 במשך כל שעות היממה לנוסעים שנתקעו ולא דרשה מהחברות להקים מוקד כזה. </w:t>
      </w:r>
    </w:p>
    <w:p w:rsidR="009D0B2E" w:rsidRPr="009D0B2E" w:rsidP="0000715B">
      <w:pPr>
        <w:pStyle w:val="73"/>
        <w:numPr>
          <w:ilvl w:val="0"/>
          <w:numId w:val="25"/>
        </w:numPr>
        <w:spacing w:after="140"/>
        <w:ind w:left="425" w:hanging="425"/>
        <w:rPr>
          <w:rFonts w:eastAsia="Calibri"/>
          <w:b/>
          <w:bCs/>
          <w:sz w:val="19"/>
          <w:szCs w:val="19"/>
          <w:rtl/>
        </w:rPr>
      </w:pPr>
      <w:r w:rsidRPr="009D0B2E">
        <w:rPr>
          <w:rFonts w:eastAsia="Calibri"/>
          <w:b/>
          <w:bCs/>
          <w:sz w:val="19"/>
          <w:szCs w:val="19"/>
          <w:rtl/>
        </w:rPr>
        <w:t>עלי</w:t>
      </w:r>
      <w:r w:rsidR="00267120">
        <w:rPr>
          <w:rFonts w:eastAsia="Calibri" w:hint="cs"/>
          <w:b/>
          <w:bCs/>
          <w:sz w:val="19"/>
          <w:szCs w:val="19"/>
          <w:rtl/>
        </w:rPr>
        <w:t>י</w:t>
      </w:r>
      <w:r w:rsidRPr="009D0B2E">
        <w:rPr>
          <w:rFonts w:eastAsia="Calibri"/>
          <w:b/>
          <w:bCs/>
          <w:sz w:val="19"/>
          <w:szCs w:val="19"/>
          <w:rtl/>
        </w:rPr>
        <w:t xml:space="preserve">ת מחירי התובלה האווירית - </w:t>
      </w:r>
      <w:r w:rsidRPr="009D0B2E">
        <w:rPr>
          <w:rFonts w:eastAsia="Calibri"/>
          <w:sz w:val="19"/>
          <w:szCs w:val="19"/>
          <w:rtl/>
        </w:rPr>
        <w:t>התובלה האווירית נעשית במטוסי נוסעים או במטוסי מטען והיא חשובה למשק. פגיעה בסדירות הטיסות בעת חירום עלולה לפגוע גם ביצוא וביבוא של מוצרים נדרשים, רגישים וחיוניים למשק. מחיר ההובלה לק"ג מטען של מרבית חברות התובלה עלה במידה ניכרת לאחר פרוץ מלחמת חרבות ברזל לעומת המחיר לפני המלחמה. לדוגמה, מחיר ההובלה ליעדים באירופה עלה בשיעור של 64.10% עד 75%; למזרח הרחוק - בשיעור של 9.43% עד 61.6%, ולארה"ב בשיעור של 2.25% עד 33.91%. עלייה זו במחירי התובלה האווירית עלולה להשפיע ישירות על מחירי המוצרים לציבור ולהעלותם.</w:t>
      </w:r>
    </w:p>
    <w:p w:rsidR="009D0B2E" w:rsidRPr="009D0B2E" w:rsidP="0000715B">
      <w:pPr>
        <w:pStyle w:val="73"/>
        <w:numPr>
          <w:ilvl w:val="0"/>
          <w:numId w:val="25"/>
        </w:numPr>
        <w:spacing w:after="140"/>
        <w:ind w:left="425" w:hanging="425"/>
        <w:rPr>
          <w:rFonts w:eastAsia="Calibri"/>
          <w:b/>
          <w:bCs/>
          <w:sz w:val="19"/>
          <w:szCs w:val="19"/>
        </w:rPr>
      </w:pPr>
      <w:r w:rsidRPr="009D0B2E">
        <w:rPr>
          <w:rFonts w:eastAsia="Calibri"/>
          <w:b/>
          <w:bCs/>
          <w:sz w:val="19"/>
          <w:szCs w:val="19"/>
          <w:rtl/>
        </w:rPr>
        <w:t xml:space="preserve">התמשכות הקמתו של שדה תעופה משלים - </w:t>
      </w:r>
      <w:r w:rsidRPr="009D0B2E">
        <w:rPr>
          <w:rFonts w:eastAsia="Calibri"/>
          <w:sz w:val="19"/>
          <w:szCs w:val="19"/>
          <w:rtl/>
        </w:rPr>
        <w:t>שדה תעופה משלים הוא צורך אסטרטגי הכרחי למדינת ישראל, בין היתר כפתרון לעומס בנתב"ג עקב הגידול במספר הנוסעים ונוכח המצב הביטחוני הקיים במדינה. אף שחלפו כ-28 שנה מאז התקבלה החלטת הממשלה לבנות שדה משלים, ולמרות המלצותיהן של הוועדות השונות לבדיקת הקמת שדה משלים ודוחות מבקר המדינה בעניין, הסחבת מצד הממשלה ודחיית קבלת ההחלטות לגבי המקום והזמן שבהם יוקם שדה התעופה נמשכו שנים, והשדה עדיין לא הוקם. משרד מבקר המדינה רואה בחומרה את התנהלותן של רשויות המדינה, ובהן משרד התחבורה ומינהל התכנון, במשך שנים, שהתבטאה בחוסר היכולת לקבל החלטה היכן ומתי להקים את השדה. כאמור, שער הכניסה והיציאה העיקרי של ישראל הוא באמצעות התעופה האווירית. בהיעדר שדה תעופה משלים, ההסתמכות על נתב"ג בלבד בעיתות חירום עלולה לפגוע בפעילות התעופה האזרחית והצבאית. מלחמת חרבות ברזל ומבצע עם כלביא המחישו את הצורך בהקמה שדה חלופי. עוד נמצא כי שדה תעופה רמון היה ערוך לשמש כשדה חלופי לנתב"ג אבל לא שימש ככזה בעת מלחמת חרבות ברזל, וכי שדות התעופה האחרים במדינה, וביניהם שדות התעופה חיפה, הרצלייה וראש פינה, אינם ערוכים לקלוט את כל השירותים הקיימים בנתב"ג. אם כן, בעת פגיעה בנתב"ג או עם התגברות של ירי טילים לאזור נתב"ג, אין לישראל דרך מוצא מהמדינה, ושדה תעופה משלים עשוי לשמש כשדה חלופי לנתב"ג במצבים רבים.</w:t>
      </w:r>
    </w:p>
    <w:p w:rsidR="009D0B2E" w:rsidRPr="00E7702C" w:rsidP="005D57C6">
      <w:pPr>
        <w:pStyle w:val="73"/>
        <w:numPr>
          <w:ilvl w:val="0"/>
          <w:numId w:val="25"/>
        </w:numPr>
        <w:spacing w:after="0"/>
        <w:ind w:left="425" w:hanging="425"/>
        <w:rPr>
          <w:rFonts w:eastAsia="Calibri"/>
          <w:b/>
          <w:bCs/>
          <w:sz w:val="19"/>
          <w:szCs w:val="19"/>
        </w:rPr>
      </w:pPr>
      <w:r w:rsidRPr="009D0B2E">
        <w:rPr>
          <w:rFonts w:eastAsia="Calibri"/>
          <w:b/>
          <w:bCs/>
          <w:sz w:val="19"/>
          <w:szCs w:val="19"/>
          <w:rtl/>
        </w:rPr>
        <w:t>כיסוי ביטוחי</w:t>
      </w:r>
      <w:r w:rsidRPr="009D0B2E">
        <w:rPr>
          <w:rFonts w:eastAsia="Calibri"/>
          <w:sz w:val="19"/>
          <w:szCs w:val="19"/>
          <w:rtl/>
        </w:rPr>
        <w:t xml:space="preserve"> </w:t>
      </w:r>
      <w:r w:rsidRPr="009D0B2E">
        <w:rPr>
          <w:rFonts w:eastAsia="Calibri"/>
          <w:b/>
          <w:bCs/>
          <w:sz w:val="19"/>
          <w:szCs w:val="19"/>
          <w:rtl/>
        </w:rPr>
        <w:t>לחברות התעופה</w:t>
      </w:r>
      <w:r w:rsidRPr="009D0B2E">
        <w:rPr>
          <w:rFonts w:eastAsia="Calibri"/>
          <w:sz w:val="19"/>
          <w:szCs w:val="19"/>
          <w:rtl/>
        </w:rPr>
        <w:t xml:space="preserve"> - נושא הכיסוי הביטוחי עשוי להיות מרכיב בהחלטות של חברות התעופה אם לטוס לישראל הן בעיתות חירום והן בימי שגרה. </w:t>
      </w:r>
      <w:bookmarkStart w:id="12" w:name="_Hlk206408329"/>
      <w:r w:rsidRPr="009D0B2E">
        <w:rPr>
          <w:rFonts w:eastAsia="Calibri"/>
          <w:sz w:val="19"/>
          <w:szCs w:val="19"/>
          <w:rtl/>
        </w:rPr>
        <w:t xml:space="preserve">לאחר תחילת המלחמה, ב-12.10.23, אישר החשב הכללי להעמיד ערבויות של 6 מיליארד דולר לחברות התעופה הישראליות לאחר שהן התריעו על מצוקת ביטוח עקב התנגדות החברות הפרטיות לבטח את הטיסות לישראל. עם זאת, מפרוץ המלחמה </w:t>
      </w:r>
      <w:r w:rsidRPr="009D0B2E">
        <w:rPr>
          <w:rFonts w:eastAsia="Calibri"/>
          <w:sz w:val="19"/>
          <w:szCs w:val="19"/>
          <w:rtl/>
        </w:rPr>
        <w:t>ועד דצמבר 2023 פנו לחשב הכללי שתי חברות זרות לשם קבלת פוליסת ביטוח נגד סיכוני מלחמה, והנושא לא קודם בשל שיעור החשיפה למדינה (כ-90 מיליארד דולר לפחות לכלל החברות הזרות, להערכת אגף החשכ"ל).</w:t>
      </w:r>
      <w:bookmarkEnd w:id="12"/>
    </w:p>
    <w:p w:rsidR="001D3DA9" w:rsidRPr="000B463F" w:rsidP="00AF78E8">
      <w:pPr>
        <w:spacing w:before="480" w:after="240" w:line="288" w:lineRule="auto"/>
        <w:rPr>
          <w:rtl/>
        </w:rPr>
      </w:pPr>
      <w:r>
        <w:rPr>
          <w:noProof/>
        </w:rPr>
        <w:drawing>
          <wp:inline distT="0" distB="0" distL="0" distR="0">
            <wp:extent cx="2209800" cy="190500"/>
            <wp:effectExtent l="0" t="0" r="0" b="0"/>
            <wp:docPr id="374811198" name="תמונה 3" descr="ממצאים חיובי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811198" name="תמונה 3" descr="ממצאים חיוביים"/>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209800" cy="190500"/>
                    </a:xfrm>
                    <a:prstGeom prst="rect">
                      <a:avLst/>
                    </a:prstGeom>
                  </pic:spPr>
                </pic:pic>
              </a:graphicData>
            </a:graphic>
          </wp:inline>
        </w:drawing>
      </w:r>
    </w:p>
    <w:p w:rsidR="009D0B2E" w:rsidRPr="009D0B2E" w:rsidP="0000715B">
      <w:pPr>
        <w:pStyle w:val="73"/>
        <w:spacing w:after="0"/>
        <w:ind w:left="425"/>
        <w:rPr>
          <w:rFonts w:eastAsia="Calibri"/>
          <w:b/>
          <w:bCs/>
          <w:sz w:val="19"/>
          <w:szCs w:val="19"/>
          <w:rtl/>
        </w:rPr>
      </w:pPr>
      <w:r w:rsidRPr="00351FB6">
        <w:rPr>
          <w:rStyle w:val="737"/>
          <w:sz w:val="19"/>
          <w:szCs w:val="19"/>
          <w:rtl/>
        </w:rPr>
        <w:t xml:space="preserve">פעילות רת"א מול המאסדרים ומול חברות התעופה בעולם בתקופת חרבות ברזל </w:t>
      </w:r>
      <w:r w:rsidRPr="00084768" w:rsidR="009961E8">
        <w:rPr>
          <w:rStyle w:val="737"/>
          <w:rFonts w:hint="cs"/>
          <w:sz w:val="19"/>
          <w:szCs w:val="19"/>
          <w:rtl/>
        </w:rPr>
        <w:t>-</w:t>
      </w:r>
      <w:r w:rsidRPr="00084768" w:rsidR="009961E8">
        <w:rPr>
          <w:rFonts w:hint="cs"/>
          <w:sz w:val="19"/>
          <w:szCs w:val="19"/>
          <w:rtl/>
        </w:rPr>
        <w:t xml:space="preserve"> </w:t>
      </w:r>
      <w:r w:rsidRPr="0011767E" w:rsidR="0011767E">
        <w:rPr>
          <w:sz w:val="19"/>
          <w:szCs w:val="19"/>
          <w:rtl/>
        </w:rPr>
        <w:t>משרד מבקר המדינה רואה בחיוב את פעילויות רת"א במהלך המלחמה, שהתבטאו בין היתר בהקמת הצוות לניהול משברים, בעדכון שוטף של המאסדרים השונים בארץ ובעולם ובמתן מענה טלפוני לכלל חברות התעופה הזרות לאורך כל שעות היממה.</w:t>
      </w:r>
    </w:p>
    <w:p w:rsidR="001D3DA9" w:rsidRPr="00084768" w:rsidP="00AF78E8">
      <w:pPr>
        <w:pStyle w:val="73"/>
        <w:spacing w:after="100" w:afterAutospacing="1"/>
        <w:rPr>
          <w:sz w:val="19"/>
          <w:szCs w:val="19"/>
        </w:rPr>
      </w:pPr>
    </w:p>
    <w:tbl>
      <w:tblPr>
        <w:tblStyle w:val="TableGrid"/>
        <w:tblpPr w:leftFromText="180" w:rightFromText="180" w:vertAnchor="text" w:tblpXSpec="center" w:tblpY="1"/>
        <w:tblOverlap w:val="never"/>
        <w:bidiVisual/>
        <w:tblW w:w="9074" w:type="dxa"/>
        <w:tblLayout w:type="fixed"/>
        <w:tblLook w:val="04A0"/>
      </w:tblPr>
      <w:tblGrid>
        <w:gridCol w:w="9074"/>
      </w:tblGrid>
      <w:tr w:rsidTr="000314B9">
        <w:tblPrEx>
          <w:tblW w:w="9074" w:type="dxa"/>
          <w:tblLayout w:type="fixed"/>
          <w:tblLook w:val="04A0"/>
        </w:tblPrEx>
        <w:trPr>
          <w:trHeight w:val="851"/>
        </w:trPr>
        <w:tc>
          <w:tcPr>
            <w:tcW w:w="9074" w:type="dxa"/>
            <w:tcBorders>
              <w:top w:val="nil"/>
              <w:left w:val="nil"/>
              <w:bottom w:val="nil"/>
              <w:right w:val="nil"/>
            </w:tcBorders>
          </w:tcPr>
          <w:p w:rsidR="001D3DA9" w:rsidRPr="00F66FC8" w:rsidP="00AF78E8">
            <w:pPr>
              <w:spacing w:before="240" w:after="180" w:line="288" w:lineRule="auto"/>
              <w:rPr>
                <w:rFonts w:ascii="Tahoma" w:hAnsi="Tahoma" w:cs="Tahoma"/>
                <w:sz w:val="19"/>
                <w:szCs w:val="19"/>
                <w:rtl/>
              </w:rPr>
            </w:pPr>
            <w:r w:rsidRPr="00F66FC8">
              <w:rPr>
                <w:rFonts w:ascii="Tahoma" w:hAnsi="Tahoma" w:cs="Tahoma"/>
                <w:noProof/>
                <w:sz w:val="19"/>
                <w:szCs w:val="19"/>
                <w:rtl/>
              </w:rPr>
              <w:drawing>
                <wp:inline distT="0" distB="0" distL="0" distR="0">
                  <wp:extent cx="5574030" cy="438784"/>
                  <wp:effectExtent l="0" t="0" r="0" b="0"/>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תקציר תמונה 3.4.png"/>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5719160" cy="450209"/>
                          </a:xfrm>
                          <a:prstGeom prst="rect">
                            <a:avLst/>
                          </a:prstGeom>
                        </pic:spPr>
                      </pic:pic>
                    </a:graphicData>
                  </a:graphic>
                </wp:inline>
              </w:drawing>
            </w:r>
          </w:p>
        </w:tc>
      </w:tr>
      <w:tr w:rsidTr="00025177">
        <w:tblPrEx>
          <w:tblW w:w="9074" w:type="dxa"/>
          <w:tblLayout w:type="fixed"/>
          <w:tblLook w:val="04A0"/>
        </w:tblPrEx>
        <w:trPr>
          <w:trHeight w:val="1560"/>
        </w:trPr>
        <w:tc>
          <w:tcPr>
            <w:tcW w:w="9074" w:type="dxa"/>
            <w:tcBorders>
              <w:top w:val="nil"/>
              <w:left w:val="nil"/>
              <w:bottom w:val="nil"/>
              <w:right w:val="nil"/>
            </w:tcBorders>
            <w:shd w:val="clear" w:color="auto" w:fill="F1F5F9"/>
          </w:tcPr>
          <w:p w:rsidR="00267120" w:rsidRPr="00267120" w:rsidP="00267120">
            <w:pPr>
              <w:pStyle w:val="ListParagraph"/>
              <w:spacing w:before="120" w:line="288" w:lineRule="auto"/>
              <w:ind w:left="516" w:right="176"/>
              <w:contextualSpacing w:val="0"/>
              <w:rPr>
                <w:rFonts w:ascii="Tahoma" w:hAnsi="Tahoma" w:cs="Tahoma"/>
                <w:sz w:val="2"/>
                <w:szCs w:val="2"/>
              </w:rPr>
            </w:pPr>
          </w:p>
          <w:p w:rsidR="009D0B2E" w:rsidP="0000715B">
            <w:pPr>
              <w:pStyle w:val="ListParagraph"/>
              <w:numPr>
                <w:ilvl w:val="0"/>
                <w:numId w:val="12"/>
              </w:numPr>
              <w:spacing w:before="60" w:line="288" w:lineRule="auto"/>
              <w:ind w:left="606" w:right="316" w:hanging="465"/>
              <w:contextualSpacing w:val="0"/>
              <w:rPr>
                <w:rFonts w:ascii="Tahoma" w:hAnsi="Tahoma" w:cs="Tahoma"/>
                <w:sz w:val="19"/>
                <w:szCs w:val="19"/>
              </w:rPr>
            </w:pPr>
            <w:r w:rsidRPr="00DC66C8">
              <w:rPr>
                <w:rFonts w:ascii="Tahoma" w:hAnsi="Tahoma" w:cs="Tahoma"/>
                <w:sz w:val="19"/>
                <w:szCs w:val="19"/>
                <w:rtl/>
              </w:rPr>
              <w:t>מלחמת חרבות ברזל המחישה את הצורך של המדינה להיערך גם למלחמה ארוכת</w:t>
            </w:r>
            <w:r w:rsidR="00912222">
              <w:rPr>
                <w:rFonts w:ascii="Tahoma" w:hAnsi="Tahoma" w:cs="Tahoma" w:hint="cs"/>
                <w:sz w:val="19"/>
                <w:szCs w:val="19"/>
                <w:rtl/>
              </w:rPr>
              <w:t xml:space="preserve"> </w:t>
            </w:r>
            <w:r w:rsidRPr="00DC66C8">
              <w:rPr>
                <w:rFonts w:ascii="Tahoma" w:hAnsi="Tahoma" w:cs="Tahoma"/>
                <w:sz w:val="19"/>
                <w:szCs w:val="19"/>
                <w:rtl/>
              </w:rPr>
              <w:t>טווח. על רח"ל, על משרד התחבורה ועל רת"א לעדכן את התוכניות ואת הנהלים להתמודדות עם התרחישים השונים כדי להתמודד בעתיד עם הסיכונים שעלו ממלחמת חרבות ברזל.</w:t>
            </w:r>
          </w:p>
          <w:p w:rsidR="009D0B2E" w:rsidRPr="00DC66C8" w:rsidP="00AF78E8">
            <w:pPr>
              <w:pStyle w:val="ListParagraph"/>
              <w:spacing w:line="288" w:lineRule="auto"/>
              <w:ind w:left="515" w:right="173"/>
              <w:contextualSpacing w:val="0"/>
              <w:rPr>
                <w:rFonts w:ascii="Tahoma" w:hAnsi="Tahoma" w:cs="Tahoma"/>
                <w:sz w:val="19"/>
                <w:szCs w:val="19"/>
              </w:rPr>
            </w:pPr>
          </w:p>
          <w:p w:rsidR="009D0B2E" w:rsidP="0000715B">
            <w:pPr>
              <w:pStyle w:val="ListParagraph"/>
              <w:numPr>
                <w:ilvl w:val="0"/>
                <w:numId w:val="12"/>
              </w:numPr>
              <w:spacing w:line="288" w:lineRule="auto"/>
              <w:ind w:left="606" w:right="316" w:hanging="465"/>
              <w:contextualSpacing w:val="0"/>
              <w:rPr>
                <w:rFonts w:ascii="Tahoma" w:hAnsi="Tahoma" w:cs="Tahoma"/>
                <w:sz w:val="19"/>
                <w:szCs w:val="19"/>
              </w:rPr>
            </w:pPr>
            <w:r w:rsidRPr="00DC66C8">
              <w:rPr>
                <w:rFonts w:ascii="Tahoma" w:hAnsi="Tahoma" w:cs="Tahoma"/>
                <w:sz w:val="19"/>
                <w:szCs w:val="19"/>
                <w:rtl/>
              </w:rPr>
              <w:t>על רשות שדות התעופה להחיש את הקמת יחידת הבקרה המרכזית בתיאום עם צה"ל ולוודא שבכל עת יהיה מנגנון גיבוי זמין ליחידות הבקרה האזרחיות, שיבטיח את רציפות התפקוד של התעופה האזרחית בעת חירום.</w:t>
            </w:r>
          </w:p>
          <w:p w:rsidR="009D0B2E" w:rsidRPr="003F1078" w:rsidP="00AF78E8">
            <w:pPr>
              <w:spacing w:line="288" w:lineRule="auto"/>
              <w:ind w:right="173"/>
              <w:rPr>
                <w:rFonts w:ascii="Tahoma" w:hAnsi="Tahoma" w:cs="Tahoma"/>
                <w:sz w:val="19"/>
                <w:szCs w:val="19"/>
              </w:rPr>
            </w:pPr>
          </w:p>
          <w:p w:rsidR="009D0B2E" w:rsidP="0000715B">
            <w:pPr>
              <w:pStyle w:val="ListParagraph"/>
              <w:numPr>
                <w:ilvl w:val="0"/>
                <w:numId w:val="12"/>
              </w:numPr>
              <w:spacing w:line="288" w:lineRule="auto"/>
              <w:ind w:left="606" w:right="316" w:hanging="465"/>
              <w:contextualSpacing w:val="0"/>
              <w:rPr>
                <w:rFonts w:ascii="Tahoma" w:hAnsi="Tahoma" w:cs="Tahoma"/>
                <w:sz w:val="19"/>
                <w:szCs w:val="19"/>
              </w:rPr>
            </w:pPr>
            <w:r w:rsidRPr="00DC66C8">
              <w:rPr>
                <w:rFonts w:ascii="Tahoma" w:hAnsi="Tahoma" w:cs="Tahoma"/>
                <w:sz w:val="19"/>
                <w:szCs w:val="19"/>
                <w:rtl/>
              </w:rPr>
              <w:t>על משרדי התחבורה והאוצר לבחון את כלל ההיבטים הנכללים בצו האינטרסים, במניית הזהב ובחוקים הקיימים בתחום ולפעול לקיומה של הסדרה בסיסית שתוודא ככל הניתן שבשעת חירום תתנהל הפעילות בתחום התעופה האווירית באופן המתיישב עם האינטרסים הלאומיים הבסיסיים של מדינת ישראל. יתר על כן, מומלץ למשרדי התחבורה והאוצר להכין מבעוד מועד תוכנית פעולה מול החברות הישראליות, לרבות בכל הנוגע לתמיכה ייעודית בעיתות משבר כדי לעודד</w:t>
            </w:r>
            <w:r w:rsidR="0000715B">
              <w:rPr>
                <w:rFonts w:ascii="Tahoma" w:hAnsi="Tahoma" w:cs="Tahoma"/>
                <w:sz w:val="19"/>
                <w:szCs w:val="19"/>
                <w:rtl/>
              </w:rPr>
              <w:br/>
            </w:r>
            <w:r w:rsidRPr="00DC66C8">
              <w:rPr>
                <w:rFonts w:ascii="Tahoma" w:hAnsi="Tahoma" w:cs="Tahoma"/>
                <w:sz w:val="19"/>
                <w:szCs w:val="19"/>
                <w:rtl/>
              </w:rPr>
              <w:t>המשך פעילות תקינה ומתן שירותים לציבור, ומבלי שהעלות העודפת הגלומה בהפעלת שירותי התעופה בעת חירום תושת על ציבור הלקוחות. התוכנית תמנע בין היתר הפקעת מחירים ותסייע לשמור על מחירים הוגנים, וזאת כדי להפחית את התלות של המדינה בשירותי החברות הזרות, בעיקר בעיתות חירום.</w:t>
            </w:r>
          </w:p>
          <w:p w:rsidR="009D0B2E" w:rsidRPr="009D0B2E" w:rsidP="00AF78E8">
            <w:pPr>
              <w:spacing w:line="288" w:lineRule="auto"/>
              <w:ind w:right="173"/>
              <w:rPr>
                <w:rFonts w:ascii="Tahoma" w:hAnsi="Tahoma" w:cs="Tahoma"/>
                <w:sz w:val="19"/>
                <w:szCs w:val="19"/>
              </w:rPr>
            </w:pPr>
          </w:p>
          <w:p w:rsidR="009D0B2E" w:rsidP="00C143DB">
            <w:pPr>
              <w:pStyle w:val="ListParagraph"/>
              <w:numPr>
                <w:ilvl w:val="0"/>
                <w:numId w:val="12"/>
              </w:numPr>
              <w:spacing w:before="240" w:line="288" w:lineRule="auto"/>
              <w:ind w:left="607" w:right="318" w:hanging="465"/>
              <w:contextualSpacing w:val="0"/>
              <w:rPr>
                <w:rFonts w:ascii="Tahoma" w:hAnsi="Tahoma" w:cs="Tahoma"/>
                <w:sz w:val="19"/>
                <w:szCs w:val="19"/>
              </w:rPr>
            </w:pPr>
            <w:r w:rsidRPr="00DC66C8">
              <w:rPr>
                <w:rFonts w:ascii="Tahoma" w:hAnsi="Tahoma" w:cs="Tahoma"/>
                <w:sz w:val="19"/>
                <w:szCs w:val="19"/>
                <w:rtl/>
              </w:rPr>
              <w:t>על רש"ת לבנות תוכנית להיערכות פיננסית לשעת חירום בתיאום עם משרד התחבורה ועם משרד האוצר ולכלול בה תוכנית תקציבית בחלופות שונות. זאת כדי לאפשר לרש"ת למקד את פעילות ההנהלה בעת חירום בהיבטי התפעול לשם מתן שירותי תעופה רצופים ובטיחותיים לטובת תושבי המדינה.</w:t>
            </w:r>
          </w:p>
          <w:p w:rsidR="009D0B2E" w:rsidRPr="00C143DB" w:rsidP="00AF78E8">
            <w:pPr>
              <w:spacing w:line="288" w:lineRule="auto"/>
              <w:ind w:right="173"/>
              <w:rPr>
                <w:rFonts w:ascii="Tahoma" w:hAnsi="Tahoma" w:cs="Tahoma"/>
                <w:sz w:val="16"/>
                <w:szCs w:val="16"/>
              </w:rPr>
            </w:pPr>
          </w:p>
          <w:p w:rsidR="009D0B2E" w:rsidP="0000715B">
            <w:pPr>
              <w:pStyle w:val="ListParagraph"/>
              <w:numPr>
                <w:ilvl w:val="0"/>
                <w:numId w:val="12"/>
              </w:numPr>
              <w:spacing w:line="288" w:lineRule="auto"/>
              <w:ind w:left="606" w:right="316" w:hanging="465"/>
              <w:contextualSpacing w:val="0"/>
              <w:rPr>
                <w:rFonts w:ascii="Tahoma" w:hAnsi="Tahoma" w:cs="Tahoma"/>
                <w:sz w:val="19"/>
                <w:szCs w:val="19"/>
              </w:rPr>
            </w:pPr>
            <w:r w:rsidRPr="00DC66C8">
              <w:rPr>
                <w:rFonts w:ascii="Tahoma" w:hAnsi="Tahoma" w:cs="Tahoma"/>
                <w:sz w:val="19"/>
                <w:szCs w:val="19"/>
                <w:rtl/>
              </w:rPr>
              <w:t>על רת"א לבחון את האפשרות להפעיל מנגנון שיאפשר לצמצם את הסיכונים של חברות התעופה בעת חירום בשל אי-הוודאות הכרוכה בפעילות בתקופה כזו, וזאת לתקופה מוגבלת. מבקר המדינה ממליץ כי לנוכח השינויים הגיאו-פוליטיים בישראל ולנוכח תדירות המלחמות והיקפן, משרד התחבורה ורת"א יבחנו אילו תיקוני חקיקה (ככל הנדרש) מומלץ לקדם מבעוד מועד, כדי לאפשר את המשך פעילותה של התעופה בעת חירום וכך להימנע משינויי חקיקה תחת לחץ.</w:t>
            </w:r>
          </w:p>
          <w:p w:rsidR="009D0B2E" w:rsidRPr="00C143DB" w:rsidP="00AF78E8">
            <w:pPr>
              <w:spacing w:line="288" w:lineRule="auto"/>
              <w:ind w:right="173"/>
              <w:rPr>
                <w:rFonts w:ascii="Tahoma" w:hAnsi="Tahoma" w:cs="Tahoma"/>
                <w:sz w:val="16"/>
                <w:szCs w:val="16"/>
              </w:rPr>
            </w:pPr>
          </w:p>
          <w:p w:rsidR="009D0B2E" w:rsidP="0000715B">
            <w:pPr>
              <w:pStyle w:val="ListParagraph"/>
              <w:numPr>
                <w:ilvl w:val="0"/>
                <w:numId w:val="12"/>
              </w:numPr>
              <w:spacing w:line="288" w:lineRule="auto"/>
              <w:ind w:left="606" w:right="316" w:hanging="465"/>
              <w:contextualSpacing w:val="0"/>
              <w:rPr>
                <w:rFonts w:ascii="Tahoma" w:hAnsi="Tahoma" w:cs="Tahoma"/>
                <w:sz w:val="19"/>
                <w:szCs w:val="19"/>
              </w:rPr>
            </w:pPr>
            <w:r w:rsidRPr="00DC66C8">
              <w:rPr>
                <w:rFonts w:ascii="Tahoma" w:hAnsi="Tahoma" w:cs="Tahoma"/>
                <w:sz w:val="19"/>
                <w:szCs w:val="19"/>
                <w:rtl/>
              </w:rPr>
              <w:t>על משרד האוצר ועל חברת ענבל להגדיר דרכי פעולה לעתיד בנושא הכיסוי הביטוחי לסיכוני מלחמה של חברות התעופה הזרות, כולן או חלקן, במסגרת התוכנית לשעת חירום ולאסדר ככל הניתן דרכי פעולה אלה מבעוד מועד, ובכלל זאת גם לשקול את האפשרות להעמיד ערבויות לחלק מחברות התעופה הזרות בהתאם לסדר עדיפויות ולצרכים של המשק בזמן חירום.</w:t>
            </w:r>
          </w:p>
          <w:p w:rsidR="009D0B2E" w:rsidRPr="00C143DB" w:rsidP="00AF78E8">
            <w:pPr>
              <w:spacing w:line="288" w:lineRule="auto"/>
              <w:ind w:right="173"/>
              <w:rPr>
                <w:rFonts w:ascii="Tahoma" w:hAnsi="Tahoma" w:cs="Tahoma"/>
                <w:sz w:val="16"/>
                <w:szCs w:val="16"/>
              </w:rPr>
            </w:pPr>
          </w:p>
          <w:p w:rsidR="009D0B2E" w:rsidP="0000715B">
            <w:pPr>
              <w:pStyle w:val="ListParagraph"/>
              <w:numPr>
                <w:ilvl w:val="0"/>
                <w:numId w:val="12"/>
              </w:numPr>
              <w:spacing w:line="288" w:lineRule="auto"/>
              <w:ind w:left="606" w:right="316" w:hanging="465"/>
              <w:contextualSpacing w:val="0"/>
              <w:rPr>
                <w:rFonts w:ascii="Tahoma" w:hAnsi="Tahoma" w:cs="Tahoma"/>
                <w:sz w:val="19"/>
                <w:szCs w:val="19"/>
              </w:rPr>
            </w:pPr>
            <w:r w:rsidRPr="00DC66C8">
              <w:rPr>
                <w:rFonts w:ascii="Tahoma" w:hAnsi="Tahoma" w:cs="Tahoma"/>
                <w:sz w:val="19"/>
                <w:szCs w:val="19"/>
                <w:rtl/>
              </w:rPr>
              <w:t>על רשות התחרות להשלים את בדיקותיה ולפרסם את ממצאיה לציבור. נוסף על כך מומלץ כי תפיק לקחים להיערכות לטיפול באירועים דומים בעת חירום ולצעדים שראוי יהיה לנקוט בהם.</w:t>
            </w:r>
          </w:p>
          <w:p w:rsidR="009D0B2E" w:rsidRPr="00C143DB" w:rsidP="00AF78E8">
            <w:pPr>
              <w:spacing w:line="288" w:lineRule="auto"/>
              <w:rPr>
                <w:rFonts w:ascii="Tahoma" w:hAnsi="Tahoma" w:cs="Tahoma"/>
                <w:sz w:val="16"/>
                <w:szCs w:val="16"/>
                <w:rtl/>
              </w:rPr>
            </w:pPr>
          </w:p>
          <w:p w:rsidR="009D0B2E" w:rsidP="0000715B">
            <w:pPr>
              <w:pStyle w:val="ListParagraph"/>
              <w:numPr>
                <w:ilvl w:val="0"/>
                <w:numId w:val="12"/>
              </w:numPr>
              <w:spacing w:line="288" w:lineRule="auto"/>
              <w:ind w:left="606" w:right="316" w:hanging="465"/>
              <w:contextualSpacing w:val="0"/>
              <w:rPr>
                <w:rFonts w:ascii="Tahoma" w:hAnsi="Tahoma" w:cs="Tahoma"/>
                <w:sz w:val="19"/>
                <w:szCs w:val="19"/>
              </w:rPr>
            </w:pPr>
            <w:r w:rsidRPr="00DC66C8">
              <w:rPr>
                <w:rFonts w:ascii="Tahoma" w:hAnsi="Tahoma" w:cs="Tahoma"/>
                <w:sz w:val="19"/>
                <w:szCs w:val="19"/>
                <w:rtl/>
              </w:rPr>
              <w:t>נוכח חשיבותם של שירותי התעופה בישראל בשל היותה מדינת אי, מומלץ לשר הכלכלה לבחון את האפשרות להגדיר את הטיסות כמוצר חיוני בעת חירום ולפרסם זאת ברשומות. כמו כן מומלץ למשרד הכלכלה, למשרד האוצר ולרשות להגנת הצרכן להמשיך לקדם את אסדרת הנושא בהתאם לחוק הגנת הצרכן. כמו כן מומלץ לרשות להגנת הצרכן להקים מערכת ממוחשבת הבודקת את ממוצע המחירים של כרטיסי הטיסה בימי שגרה, וכך יהיו לרשות הנתונים לקבוע אם המחירים חריגים הן בימי חירום והן בימי שגרה.</w:t>
            </w:r>
          </w:p>
          <w:p w:rsidR="009D0B2E" w:rsidRPr="00C143DB" w:rsidP="00AF78E8">
            <w:pPr>
              <w:spacing w:line="288" w:lineRule="auto"/>
              <w:ind w:right="173"/>
              <w:rPr>
                <w:rFonts w:ascii="Tahoma" w:hAnsi="Tahoma" w:cs="Tahoma"/>
                <w:sz w:val="16"/>
                <w:szCs w:val="16"/>
              </w:rPr>
            </w:pPr>
          </w:p>
          <w:p w:rsidR="009D0B2E" w:rsidP="0000715B">
            <w:pPr>
              <w:pStyle w:val="ListParagraph"/>
              <w:numPr>
                <w:ilvl w:val="0"/>
                <w:numId w:val="12"/>
              </w:numPr>
              <w:spacing w:line="288" w:lineRule="auto"/>
              <w:ind w:left="606" w:right="316" w:hanging="465"/>
              <w:contextualSpacing w:val="0"/>
              <w:rPr>
                <w:rFonts w:ascii="Tahoma" w:hAnsi="Tahoma" w:cs="Tahoma"/>
                <w:sz w:val="19"/>
                <w:szCs w:val="19"/>
              </w:rPr>
            </w:pPr>
            <w:r w:rsidRPr="00DC66C8">
              <w:rPr>
                <w:rFonts w:ascii="Tahoma" w:hAnsi="Tahoma" w:cs="Tahoma"/>
                <w:sz w:val="19"/>
                <w:szCs w:val="19"/>
                <w:rtl/>
              </w:rPr>
              <w:t>בשל חיוניותה של התעופה הישראלית לקשר שבין ישראל לבין מדינות העולם, מומלץ כי המאסדרים האמונים על המחירים ועל התעופה - משרדי התחבורה והכלכלה בשיתוף רת"א - יבחנו את האפשרות להשתמש בכלים שבידיהם כדי להקטין את הסיכון המוטל על חברות</w:t>
            </w:r>
            <w:r w:rsidR="0000715B">
              <w:rPr>
                <w:rFonts w:ascii="Tahoma" w:hAnsi="Tahoma" w:cs="Tahoma"/>
                <w:sz w:val="19"/>
                <w:szCs w:val="19"/>
                <w:rtl/>
              </w:rPr>
              <w:br/>
            </w:r>
            <w:r w:rsidRPr="00DC66C8">
              <w:rPr>
                <w:rFonts w:ascii="Tahoma" w:hAnsi="Tahoma" w:cs="Tahoma"/>
                <w:sz w:val="19"/>
                <w:szCs w:val="19"/>
                <w:rtl/>
              </w:rPr>
              <w:t>התעופה בשל העלויות המתווספות כתוצאה ממצב החירום וכך יתאפשר להמשיך ולקיים את הטיסות לישראל וממנה, ובכלל זאת להפעיל את סעיף 9א או לקבוע מחיר מרבי לטיסות בעיתות חירום או לערוך הסכם מסגרת הקובע עקרונות לפעילות ולפיצוי בהסכמה עם החברות.</w:t>
            </w:r>
          </w:p>
          <w:p w:rsidR="009D0B2E" w:rsidRPr="00C143DB" w:rsidP="00AF78E8">
            <w:pPr>
              <w:spacing w:line="288" w:lineRule="auto"/>
              <w:ind w:right="173"/>
              <w:rPr>
                <w:rFonts w:ascii="Tahoma" w:hAnsi="Tahoma" w:cs="Tahoma"/>
                <w:sz w:val="16"/>
                <w:szCs w:val="16"/>
              </w:rPr>
            </w:pPr>
          </w:p>
          <w:p w:rsidR="00C143DB" w:rsidP="0000715B">
            <w:pPr>
              <w:pStyle w:val="ListParagraph"/>
              <w:numPr>
                <w:ilvl w:val="0"/>
                <w:numId w:val="12"/>
              </w:numPr>
              <w:spacing w:line="288" w:lineRule="auto"/>
              <w:ind w:left="606" w:right="316" w:hanging="465"/>
              <w:contextualSpacing w:val="0"/>
              <w:rPr>
                <w:rFonts w:ascii="Tahoma" w:hAnsi="Tahoma" w:cs="Tahoma"/>
                <w:sz w:val="19"/>
                <w:szCs w:val="19"/>
              </w:rPr>
            </w:pPr>
            <w:r w:rsidRPr="00DC66C8">
              <w:rPr>
                <w:rFonts w:ascii="Tahoma" w:hAnsi="Tahoma" w:cs="Tahoma"/>
                <w:sz w:val="19"/>
                <w:szCs w:val="19"/>
                <w:rtl/>
              </w:rPr>
              <w:t xml:space="preserve">על משרד התחבורה </w:t>
            </w:r>
            <w:r w:rsidRPr="00DC66C8">
              <w:rPr>
                <w:rFonts w:ascii="Tahoma" w:hAnsi="Tahoma" w:cs="Tahoma"/>
                <w:sz w:val="19"/>
                <w:szCs w:val="19"/>
                <w:rtl/>
              </w:rPr>
              <w:t>ורת"א</w:t>
            </w:r>
            <w:r w:rsidRPr="00DC66C8">
              <w:rPr>
                <w:rFonts w:ascii="Tahoma" w:hAnsi="Tahoma" w:cs="Tahoma"/>
                <w:sz w:val="19"/>
                <w:szCs w:val="19"/>
                <w:rtl/>
              </w:rPr>
              <w:t xml:space="preserve"> לבדוק את האפשרות להתאים את תעריפי האגרה שגובה רש"ת בעיתות חירום מתוך ראיית כלל האינטרסים הלאומיים - הן הכלכלי והן של קיום רציפותן של</w:t>
            </w:r>
            <w:r>
              <w:rPr>
                <w:rFonts w:ascii="Tahoma" w:hAnsi="Tahoma" w:cs="Tahoma"/>
                <w:sz w:val="19"/>
                <w:szCs w:val="19"/>
                <w:rtl/>
              </w:rPr>
              <w:br/>
            </w:r>
          </w:p>
          <w:p w:rsidR="00C143DB" w:rsidRPr="00C143DB" w:rsidP="00C143DB">
            <w:pPr>
              <w:pStyle w:val="ListParagraph"/>
              <w:rPr>
                <w:rFonts w:ascii="Tahoma" w:hAnsi="Tahoma" w:cs="Tahoma" w:hint="cs"/>
                <w:sz w:val="19"/>
                <w:szCs w:val="19"/>
                <w:rtl/>
              </w:rPr>
            </w:pPr>
          </w:p>
          <w:p w:rsidR="009D0B2E" w:rsidP="00C143DB">
            <w:pPr>
              <w:pStyle w:val="ListParagraph"/>
              <w:spacing w:line="288" w:lineRule="auto"/>
              <w:ind w:left="606" w:right="316"/>
              <w:contextualSpacing w:val="0"/>
              <w:rPr>
                <w:rFonts w:ascii="Tahoma" w:hAnsi="Tahoma" w:cs="Tahoma"/>
                <w:sz w:val="19"/>
                <w:szCs w:val="19"/>
              </w:rPr>
            </w:pPr>
            <w:r w:rsidRPr="00DC66C8">
              <w:rPr>
                <w:rFonts w:ascii="Tahoma" w:hAnsi="Tahoma" w:cs="Tahoma"/>
                <w:sz w:val="19"/>
                <w:szCs w:val="19"/>
                <w:rtl/>
              </w:rPr>
              <w:t>הטיסות לישראל וממנה. מומלץ לשקול להיטיב עם החברות האחרות שפעלו בעבר ופועלות גם בתקופת המלחמה בטרמינל 3, ולקבוע תעריף נמוך יותר לאגרות כמקובל בטרמינל 1 כדי לעודד חברות להמשיך לפעול ולטוס לישראל וממנה למרות הסכנות, וזאת עד לביטול ההכרזה על מצב חירום, תוך התחשבות במשמעות הכספית של צעדים אלו לגבי רש"ת ובשיפוי הנדרש עבורה.</w:t>
            </w:r>
          </w:p>
          <w:p w:rsidR="009D0B2E" w:rsidRPr="00C143DB" w:rsidP="00AF78E8">
            <w:pPr>
              <w:spacing w:line="288" w:lineRule="auto"/>
              <w:ind w:right="173"/>
              <w:rPr>
                <w:rFonts w:ascii="Tahoma" w:hAnsi="Tahoma" w:cs="Tahoma"/>
                <w:sz w:val="14"/>
                <w:szCs w:val="14"/>
                <w:rtl/>
              </w:rPr>
            </w:pPr>
          </w:p>
          <w:p w:rsidR="009D0B2E" w:rsidP="0000715B">
            <w:pPr>
              <w:pStyle w:val="ListParagraph"/>
              <w:numPr>
                <w:ilvl w:val="0"/>
                <w:numId w:val="12"/>
              </w:numPr>
              <w:spacing w:line="288" w:lineRule="auto"/>
              <w:ind w:left="606" w:right="316" w:hanging="465"/>
              <w:contextualSpacing w:val="0"/>
              <w:rPr>
                <w:rFonts w:ascii="Tahoma" w:hAnsi="Tahoma" w:cs="Tahoma"/>
                <w:sz w:val="19"/>
                <w:szCs w:val="19"/>
              </w:rPr>
            </w:pPr>
            <w:r w:rsidRPr="00DC66C8">
              <w:rPr>
                <w:rFonts w:ascii="Tahoma" w:hAnsi="Tahoma" w:cs="Tahoma"/>
                <w:sz w:val="19"/>
                <w:szCs w:val="19"/>
                <w:rtl/>
              </w:rPr>
              <w:t>ראוי היה שחיילים ואנשי מילואים שחוזרים לישראל כדי להילחם על הגנת המדינה יהיו בסדר עדיפות גבוה ככל האפשר, ומומלץ למשרד התחבורה לבחון את סוגיית התשלום בגין טיסתם חזרה לישראל. כן מומלץ כי</w:t>
            </w:r>
            <w:bookmarkStart w:id="13" w:name="_GoBack"/>
            <w:bookmarkEnd w:id="13"/>
            <w:r w:rsidRPr="00DC66C8">
              <w:rPr>
                <w:rFonts w:ascii="Tahoma" w:hAnsi="Tahoma" w:cs="Tahoma"/>
                <w:sz w:val="19"/>
                <w:szCs w:val="19"/>
                <w:rtl/>
              </w:rPr>
              <w:t xml:space="preserve"> הגופים הקשורים לחילוץ ישראלים מחו"ל ובהם משרד החוץ, המל"ל ומשרד התחבורה יפעלו על פי הנוהל ממרץ 2024 ויתעדפו בעלי תפקידים בהתאם לחיוניותם למדינה ולמצב, כגון אנשים שקיבלו צו 8 או רופאים וכד', בהתאם לקריטריונים בנוהל.</w:t>
            </w:r>
          </w:p>
          <w:p w:rsidR="009D0B2E" w:rsidRPr="00C143DB" w:rsidP="00AF78E8">
            <w:pPr>
              <w:spacing w:line="288" w:lineRule="auto"/>
              <w:ind w:right="173"/>
              <w:rPr>
                <w:rFonts w:ascii="Tahoma" w:hAnsi="Tahoma" w:cs="Tahoma"/>
                <w:sz w:val="15"/>
                <w:szCs w:val="15"/>
              </w:rPr>
            </w:pPr>
          </w:p>
          <w:p w:rsidR="001D3DA9" w:rsidP="0000715B">
            <w:pPr>
              <w:pStyle w:val="ListParagraph"/>
              <w:numPr>
                <w:ilvl w:val="0"/>
                <w:numId w:val="12"/>
              </w:numPr>
              <w:spacing w:line="288" w:lineRule="auto"/>
              <w:ind w:left="606" w:right="316" w:hanging="465"/>
              <w:contextualSpacing w:val="0"/>
            </w:pPr>
            <w:r w:rsidRPr="00DC66C8">
              <w:rPr>
                <w:rFonts w:ascii="Tahoma" w:hAnsi="Tahoma" w:cs="Tahoma"/>
                <w:sz w:val="19"/>
                <w:szCs w:val="19"/>
                <w:rtl/>
              </w:rPr>
              <w:t>על משרד התחבורה ורת"א להפיק לקחים ממלחמת חרבות ברזל וממבצע "עם כלביא" ולהיערך מראש כדי ליצור פתרונות להסדרת התעופה בעת חירום ובכלל זאת להשבת ישראלים השוהים בחו"ל לישראל, ובין היתר יבחנו מבעוד מועד חתימה על הסכמים עם מדינות שכנות להפעלת שדות התעופה שבשטחן, וכך יתאפשר למערך התעופה האזרחית הישראלית להמשיך ולקיים פעילות בעיתות חירום.</w:t>
            </w:r>
          </w:p>
          <w:p w:rsidR="00267120" w:rsidRPr="00C143DB" w:rsidP="00267120">
            <w:pPr>
              <w:spacing w:line="288" w:lineRule="auto"/>
              <w:ind w:right="173"/>
              <w:rPr>
                <w:sz w:val="12"/>
                <w:szCs w:val="16"/>
                <w:rtl/>
              </w:rPr>
            </w:pPr>
          </w:p>
        </w:tc>
      </w:tr>
    </w:tbl>
    <w:p w:rsidR="00E10834" w:rsidP="00AF78E8">
      <w:pPr>
        <w:spacing w:line="288" w:lineRule="auto"/>
        <w:rPr>
          <w:sz w:val="2"/>
          <w:szCs w:val="2"/>
          <w:rtl/>
        </w:rPr>
      </w:pPr>
    </w:p>
    <w:p w:rsidR="007D3C13" w:rsidP="00AF78E8">
      <w:pPr>
        <w:spacing w:line="288" w:lineRule="auto"/>
        <w:rPr>
          <w:sz w:val="2"/>
          <w:szCs w:val="2"/>
          <w:rtl/>
        </w:rPr>
      </w:pPr>
    </w:p>
    <w:p w:rsidR="007D3C13" w:rsidP="00AF78E8">
      <w:pPr>
        <w:spacing w:line="288" w:lineRule="auto"/>
        <w:rPr>
          <w:sz w:val="2"/>
          <w:szCs w:val="2"/>
          <w:rtl/>
        </w:rPr>
      </w:pPr>
    </w:p>
    <w:p w:rsidR="007D3C13" w:rsidP="00AF78E8">
      <w:pPr>
        <w:spacing w:line="288" w:lineRule="auto"/>
        <w:rPr>
          <w:sz w:val="2"/>
          <w:szCs w:val="2"/>
          <w:rtl/>
        </w:rPr>
      </w:pPr>
    </w:p>
    <w:p w:rsidR="007D3C13" w:rsidP="00AF78E8">
      <w:pPr>
        <w:spacing w:line="288" w:lineRule="auto"/>
        <w:rPr>
          <w:sz w:val="2"/>
          <w:szCs w:val="2"/>
          <w:rtl/>
        </w:rPr>
      </w:pPr>
    </w:p>
    <w:p w:rsidR="007D3C13" w:rsidP="00AF78E8">
      <w:pPr>
        <w:spacing w:line="288" w:lineRule="auto"/>
        <w:rPr>
          <w:sz w:val="2"/>
          <w:szCs w:val="2"/>
          <w:rtl/>
        </w:rPr>
      </w:pPr>
    </w:p>
    <w:p w:rsidR="00267120" w:rsidP="00267120">
      <w:pPr>
        <w:spacing w:line="288" w:lineRule="auto"/>
        <w:ind w:left="-284"/>
        <w:rPr>
          <w:rFonts w:ascii="Tahoma" w:eastAsia="Calibri" w:hAnsi="Tahoma" w:cs="Tahoma"/>
          <w:noProof/>
          <w:sz w:val="19"/>
          <w:szCs w:val="19"/>
          <w:rtl/>
        </w:rPr>
      </w:pPr>
      <w:r w:rsidRPr="009D0B2E">
        <w:rPr>
          <w:rFonts w:ascii="Tahoma" w:eastAsia="Calibri" w:hAnsi="Tahoma" w:cs="Tahoma"/>
          <w:noProof/>
          <w:sz w:val="19"/>
          <w:szCs w:val="19"/>
        </w:rPr>
        <w:drawing>
          <wp:anchor distT="0" distB="0" distL="114300" distR="114300" simplePos="0" relativeHeight="251664384" behindDoc="0" locked="0" layoutInCell="1" allowOverlap="1">
            <wp:simplePos x="0" y="0"/>
            <wp:positionH relativeFrom="column">
              <wp:posOffset>918210</wp:posOffset>
            </wp:positionH>
            <wp:positionV relativeFrom="paragraph">
              <wp:posOffset>568325</wp:posOffset>
            </wp:positionV>
            <wp:extent cx="4305300" cy="2623185"/>
            <wp:effectExtent l="0" t="0" r="0" b="5715"/>
            <wp:wrapNone/>
            <wp:docPr id="14" name="תמונה 14" descr="בשנת 2019 עברו בנתב&quot;ג כ-24 מיליון נוסעים &#10;בשנת 2020, הצטמצם הענף לכ-4.5 מיליון נוסעים &#10;בתשעת החודשים הראשונים של שנת 2023 טסו כ-21.1 מיליון נוסעים&#10;בשנת 2024 פחת מספר הנוסעים לכ-13.9 מיליון נוסע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rcRect l="751" t="15368" r="14776" b="2721"/>
                    <a:stretch>
                      <a:fillRect/>
                    </a:stretch>
                  </pic:blipFill>
                  <pic:spPr bwMode="auto">
                    <a:xfrm>
                      <a:off x="0" y="0"/>
                      <a:ext cx="4305300" cy="262318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527BD" w:rsidR="005A316D">
        <w:rPr>
          <w:noProof/>
          <w:szCs w:val="20"/>
          <w:rtl/>
        </w:rPr>
        <mc:AlternateContent>
          <mc:Choice Requires="wps">
            <w:drawing>
              <wp:anchor distT="0" distB="0" distL="114300" distR="114300" simplePos="0" relativeHeight="251659264" behindDoc="0" locked="0" layoutInCell="1" allowOverlap="1">
                <wp:simplePos x="0" y="0"/>
                <wp:positionH relativeFrom="column">
                  <wp:posOffset>1088890</wp:posOffset>
                </wp:positionH>
                <wp:positionV relativeFrom="paragraph">
                  <wp:posOffset>63500</wp:posOffset>
                </wp:positionV>
                <wp:extent cx="4643120" cy="434975"/>
                <wp:effectExtent l="0" t="0" r="5080" b="3175"/>
                <wp:wrapNone/>
                <wp:docPr id="14510666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643120" cy="434975"/>
                        </a:xfrm>
                        <a:prstGeom prst="rect">
                          <a:avLst/>
                        </a:prstGeom>
                        <a:solidFill>
                          <a:srgbClr val="F05260"/>
                        </a:solidFill>
                        <a:ln w="9525">
                          <a:noFill/>
                          <a:miter lim="800000"/>
                          <a:headEnd/>
                          <a:tailEnd/>
                        </a:ln>
                      </wps:spPr>
                      <wps:txbx>
                        <w:txbxContent>
                          <w:p w:rsidR="001D3DA9" w:rsidRPr="005C7ABF" w:rsidP="005A316D">
                            <w:pPr>
                              <w:pStyle w:val="733"/>
                              <w:spacing w:line="240" w:lineRule="auto"/>
                              <w:ind w:left="64"/>
                              <w:rPr>
                                <w:rtl/>
                              </w:rPr>
                            </w:pPr>
                            <w:r>
                              <w:rPr>
                                <w:rFonts w:hint="cs"/>
                                <w:rtl/>
                              </w:rPr>
                              <w:t>מ</w:t>
                            </w:r>
                            <w:r w:rsidRPr="009D0B2E">
                              <w:rPr>
                                <w:rtl/>
                              </w:rPr>
                              <w:t>ספר הנוסעים בשנה, 2019 - 2024</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width:365.6pt;height:34.25pt;margin-top:5pt;margin-left:85.75pt;mso-height-percent:0;mso-height-relative:margin;mso-width-percent:0;mso-width-relative:margin;mso-wrap-distance-bottom:0;mso-wrap-distance-left:9pt;mso-wrap-distance-right:9pt;mso-wrap-distance-top:0;mso-wrap-style:square;position:absolute;visibility:visible;v-text-anchor:middle;z-index:251660288" fillcolor="#f05260" stroked="f">
                <v:textbox>
                  <w:txbxContent>
                    <w:p w:rsidR="001D3DA9" w:rsidRPr="005C7ABF" w:rsidP="005A316D">
                      <w:pPr>
                        <w:pStyle w:val="733"/>
                        <w:spacing w:line="240" w:lineRule="auto"/>
                        <w:ind w:left="64"/>
                        <w:rPr>
                          <w:rtl/>
                        </w:rPr>
                      </w:pPr>
                      <w:r>
                        <w:rPr>
                          <w:rFonts w:hint="cs"/>
                          <w:rtl/>
                        </w:rPr>
                        <w:t>מ</w:t>
                      </w:r>
                      <w:r w:rsidRPr="009D0B2E">
                        <w:rPr>
                          <w:rtl/>
                        </w:rPr>
                        <w:t>ספר הנוסעים בשנה, 2019 - 2024</w:t>
                      </w:r>
                    </w:p>
                  </w:txbxContent>
                </v:textbox>
              </v:shape>
            </w:pict>
          </mc:Fallback>
        </mc:AlternateContent>
      </w:r>
      <w:r w:rsidRPr="00D527BD" w:rsidR="00267120">
        <w:rPr>
          <w:noProof/>
          <w:szCs w:val="20"/>
          <w:rtl/>
        </w:rPr>
        <w:drawing>
          <wp:inline distT="0" distB="0" distL="0" distR="0">
            <wp:extent cx="5170805" cy="678180"/>
            <wp:effectExtent l="0" t="0" r="0" b="7620"/>
            <wp:docPr id="1451066646" name="Picture 5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46" name="Picture 54">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5170805" cy="678180"/>
                    </a:xfrm>
                    <a:prstGeom prst="rect">
                      <a:avLst/>
                    </a:prstGeom>
                  </pic:spPr>
                </pic:pic>
              </a:graphicData>
            </a:graphic>
          </wp:inline>
        </w:drawing>
      </w:r>
    </w:p>
    <w:p w:rsidR="001D3DA9" w:rsidRPr="00D57BE9" w:rsidP="00F61DF6">
      <w:pPr>
        <w:spacing w:line="288" w:lineRule="auto"/>
        <w:ind w:left="283"/>
        <w:jc w:val="center"/>
        <w:rPr>
          <w:rtl/>
        </w:rPr>
      </w:pPr>
    </w:p>
    <w:p w:rsidR="00C143DB" w:rsidP="00C143DB">
      <w:pPr>
        <w:pStyle w:val="731"/>
        <w:spacing w:before="0" w:after="0" w:line="288" w:lineRule="auto"/>
        <w:rPr>
          <w:rtl/>
        </w:rPr>
      </w:pPr>
    </w:p>
    <w:p w:rsidR="00C143DB" w:rsidP="00C143DB">
      <w:pPr>
        <w:pStyle w:val="731"/>
        <w:spacing w:before="0" w:after="0" w:line="288" w:lineRule="auto"/>
        <w:rPr>
          <w:rtl/>
        </w:rPr>
      </w:pPr>
    </w:p>
    <w:p w:rsidR="00C143DB" w:rsidP="00C143DB">
      <w:pPr>
        <w:pStyle w:val="731"/>
        <w:spacing w:before="0" w:after="0" w:line="288" w:lineRule="auto"/>
        <w:rPr>
          <w:rtl/>
        </w:rPr>
      </w:pPr>
    </w:p>
    <w:p w:rsidR="00C143DB" w:rsidP="00C143DB">
      <w:pPr>
        <w:pStyle w:val="731"/>
        <w:spacing w:before="0" w:after="0" w:line="288" w:lineRule="auto"/>
        <w:rPr>
          <w:rtl/>
        </w:rPr>
      </w:pPr>
    </w:p>
    <w:p w:rsidR="00C143DB" w:rsidP="00C143DB">
      <w:pPr>
        <w:pStyle w:val="731"/>
        <w:spacing w:before="0" w:after="0" w:line="288" w:lineRule="auto"/>
        <w:rPr>
          <w:rtl/>
        </w:rPr>
      </w:pPr>
    </w:p>
    <w:p w:rsidR="00C143DB" w:rsidP="00C143DB">
      <w:pPr>
        <w:pStyle w:val="731"/>
        <w:spacing w:before="0" w:after="0" w:line="288" w:lineRule="auto"/>
        <w:rPr>
          <w:rtl/>
        </w:rPr>
      </w:pPr>
    </w:p>
    <w:p w:rsidR="00C143DB" w:rsidP="00C143DB">
      <w:pPr>
        <w:pStyle w:val="731"/>
        <w:spacing w:before="0" w:after="0" w:line="288" w:lineRule="auto"/>
        <w:rPr>
          <w:rtl/>
        </w:rPr>
      </w:pPr>
    </w:p>
    <w:p w:rsidR="00C143DB" w:rsidP="00C143DB">
      <w:pPr>
        <w:pStyle w:val="731"/>
        <w:spacing w:before="0" w:after="0" w:line="288" w:lineRule="auto"/>
        <w:rPr>
          <w:rtl/>
        </w:rPr>
      </w:pPr>
    </w:p>
    <w:p w:rsidR="00C143DB" w:rsidP="00C143DB">
      <w:pPr>
        <w:pStyle w:val="731"/>
        <w:spacing w:before="0" w:after="0" w:line="288" w:lineRule="auto"/>
        <w:rPr>
          <w:rtl/>
        </w:rPr>
      </w:pPr>
    </w:p>
    <w:p w:rsidR="00C143DB" w:rsidP="00C143DB">
      <w:pPr>
        <w:pStyle w:val="731"/>
        <w:spacing w:before="0" w:after="0" w:line="288" w:lineRule="auto"/>
        <w:rPr>
          <w:rtl/>
        </w:rPr>
      </w:pPr>
    </w:p>
    <w:p w:rsidR="00C143DB" w:rsidP="00C143DB">
      <w:pPr>
        <w:pStyle w:val="731"/>
        <w:spacing w:before="0" w:after="0" w:line="288" w:lineRule="auto"/>
        <w:rPr>
          <w:rtl/>
        </w:rPr>
      </w:pPr>
    </w:p>
    <w:p w:rsidR="00C143DB" w:rsidP="00C143DB">
      <w:pPr>
        <w:pStyle w:val="731"/>
        <w:spacing w:before="0" w:after="0" w:line="288" w:lineRule="auto"/>
        <w:rPr>
          <w:rtl/>
        </w:rPr>
      </w:pPr>
    </w:p>
    <w:p w:rsidR="00C143DB" w:rsidP="00C143DB">
      <w:pPr>
        <w:pStyle w:val="731"/>
        <w:spacing w:before="0" w:after="0" w:line="288" w:lineRule="auto"/>
        <w:rPr>
          <w:rtl/>
        </w:rPr>
      </w:pPr>
    </w:p>
    <w:p w:rsidR="00C143DB" w:rsidP="00C143DB">
      <w:pPr>
        <w:pStyle w:val="731"/>
        <w:spacing w:before="0" w:after="0" w:line="288" w:lineRule="auto"/>
        <w:rPr>
          <w:rtl/>
        </w:rPr>
      </w:pPr>
    </w:p>
    <w:p w:rsidR="00C143DB" w:rsidP="00C143DB">
      <w:pPr>
        <w:pStyle w:val="731"/>
        <w:spacing w:before="0" w:after="0" w:line="288" w:lineRule="auto"/>
        <w:rPr>
          <w:rtl/>
        </w:rPr>
      </w:pPr>
    </w:p>
    <w:p w:rsidR="00C143DB" w:rsidP="00C143DB">
      <w:pPr>
        <w:pStyle w:val="731"/>
        <w:spacing w:before="0" w:after="0" w:line="288" w:lineRule="auto"/>
        <w:rPr>
          <w:rtl/>
        </w:rPr>
      </w:pPr>
    </w:p>
    <w:p w:rsidR="00267120" w:rsidP="00C143DB">
      <w:pPr>
        <w:pStyle w:val="731"/>
        <w:spacing w:before="40" w:after="0" w:line="288" w:lineRule="auto"/>
        <w:rPr>
          <w:rtl/>
        </w:rPr>
      </w:pPr>
      <w:r w:rsidRPr="009D0B2E">
        <w:rPr>
          <w:rtl/>
        </w:rPr>
        <w:t>על פי הדוח השנתי של רש"ת, בעיבוד משרד מבקר המדינה. 2024</w:t>
      </w:r>
      <w:r>
        <w:rPr>
          <w:rFonts w:hint="cs"/>
          <w:rtl/>
        </w:rPr>
        <w:t>.</w:t>
      </w:r>
    </w:p>
    <w:p w:rsidR="00E10834" w:rsidP="00AF78E8">
      <w:pPr>
        <w:bidi w:val="0"/>
        <w:spacing w:after="200" w:line="288" w:lineRule="auto"/>
        <w:rPr>
          <w:rFonts w:ascii="Tahoma" w:hAnsi="Tahoma" w:cs="Tahoma"/>
          <w:noProof/>
        </w:rPr>
      </w:pPr>
      <w:r w:rsidRPr="00D527BD">
        <w:rPr>
          <w:noProof/>
          <w:szCs w:val="20"/>
          <w:rtl/>
        </w:rPr>
        <w:drawing>
          <wp:anchor distT="0" distB="0" distL="114300" distR="114300" simplePos="0" relativeHeight="251661312" behindDoc="0" locked="0" layoutInCell="1" allowOverlap="1">
            <wp:simplePos x="0" y="0"/>
            <wp:positionH relativeFrom="column">
              <wp:posOffset>683260</wp:posOffset>
            </wp:positionH>
            <wp:positionV relativeFrom="paragraph">
              <wp:posOffset>3175</wp:posOffset>
            </wp:positionV>
            <wp:extent cx="5227955" cy="761365"/>
            <wp:effectExtent l="0" t="0" r="0" b="635"/>
            <wp:wrapNone/>
            <wp:docPr id="3" name="Picture 5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4">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5227955" cy="761365"/>
                    </a:xfrm>
                    <a:prstGeom prst="rect">
                      <a:avLst/>
                    </a:prstGeom>
                  </pic:spPr>
                </pic:pic>
              </a:graphicData>
            </a:graphic>
            <wp14:sizeRelH relativeFrom="margin">
              <wp14:pctWidth>0</wp14:pctWidth>
            </wp14:sizeRelH>
            <wp14:sizeRelV relativeFrom="margin">
              <wp14:pctHeight>0</wp14:pctHeight>
            </wp14:sizeRelV>
          </wp:anchor>
        </w:drawing>
      </w:r>
      <w:r w:rsidRPr="00E10834">
        <w:rPr>
          <w:noProof/>
          <w:szCs w:val="20"/>
          <w:rtl/>
        </w:rPr>
        <mc:AlternateContent>
          <mc:Choice Requires="wps">
            <w:drawing>
              <wp:anchor distT="0" distB="0" distL="114300" distR="114300" simplePos="0" relativeHeight="251662336" behindDoc="0" locked="0" layoutInCell="1" allowOverlap="1">
                <wp:simplePos x="0" y="0"/>
                <wp:positionH relativeFrom="page">
                  <wp:posOffset>1625600</wp:posOffset>
                </wp:positionH>
                <wp:positionV relativeFrom="paragraph">
                  <wp:posOffset>111125</wp:posOffset>
                </wp:positionV>
                <wp:extent cx="4814570" cy="434975"/>
                <wp:effectExtent l="0" t="0" r="5080" b="3175"/>
                <wp:wrapNone/>
                <wp:docPr id="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14570" cy="434975"/>
                        </a:xfrm>
                        <a:prstGeom prst="rect">
                          <a:avLst/>
                        </a:prstGeom>
                        <a:solidFill>
                          <a:srgbClr val="F05260"/>
                        </a:solidFill>
                        <a:ln w="9525">
                          <a:noFill/>
                          <a:miter lim="800000"/>
                          <a:headEnd/>
                          <a:tailEnd/>
                        </a:ln>
                      </wps:spPr>
                      <wps:txbx>
                        <w:txbxContent>
                          <w:p w:rsidR="00E10834" w:rsidRPr="005C7ABF" w:rsidP="00E10834">
                            <w:pPr>
                              <w:pStyle w:val="733"/>
                              <w:rPr>
                                <w:rtl/>
                              </w:rPr>
                            </w:pPr>
                            <w:r>
                              <w:rPr>
                                <w:rFonts w:hint="cs"/>
                                <w:rtl/>
                              </w:rPr>
                              <w:t>שיעור עליית מחירי התובלה האווירית, 2023 -2024, באחוזים</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28" type="#_x0000_t202" style="width:379.1pt;height:34.25pt;margin-top:8.75pt;margin-left:128pt;mso-height-percent:0;mso-height-relative:margin;mso-position-horizontal-relative:page;mso-width-percent:0;mso-width-relative:margin;mso-wrap-distance-bottom:0;mso-wrap-distance-left:9pt;mso-wrap-distance-right:9pt;mso-wrap-distance-top:0;mso-wrap-style:square;position:absolute;visibility:visible;v-text-anchor:middle;z-index:251663360" fillcolor="#f05260" stroked="f">
                <v:textbox>
                  <w:txbxContent>
                    <w:p w:rsidR="00E10834" w:rsidRPr="005C7ABF" w:rsidP="00E10834">
                      <w:pPr>
                        <w:pStyle w:val="733"/>
                        <w:rPr>
                          <w:rtl/>
                        </w:rPr>
                      </w:pPr>
                      <w:r>
                        <w:rPr>
                          <w:rFonts w:hint="cs"/>
                          <w:rtl/>
                        </w:rPr>
                        <w:t>שיעור עליית מחירי התובלה האווירית, 2023 -2024, באחוזים</w:t>
                      </w:r>
                    </w:p>
                  </w:txbxContent>
                </v:textbox>
              </v:shape>
            </w:pict>
          </mc:Fallback>
        </mc:AlternateContent>
      </w:r>
    </w:p>
    <w:p w:rsidR="009D0B2E" w:rsidP="00AF78E8">
      <w:pPr>
        <w:spacing w:after="160" w:line="288" w:lineRule="auto"/>
        <w:ind w:left="-1"/>
        <w:jc w:val="center"/>
        <w:rPr>
          <w:rFonts w:ascii="Tahoma" w:hAnsi="Tahoma" w:cs="Tahoma"/>
          <w:noProof/>
          <w:rtl/>
        </w:rPr>
      </w:pPr>
    </w:p>
    <w:p w:rsidR="00267120" w:rsidP="00F61DF6">
      <w:pPr>
        <w:spacing w:before="360" w:line="288" w:lineRule="auto"/>
        <w:ind w:left="-1"/>
        <w:jc w:val="center"/>
        <w:rPr>
          <w:rFonts w:ascii="Tahoma" w:eastAsia="Calibri" w:hAnsi="Tahoma" w:cs="Tahoma"/>
          <w:sz w:val="19"/>
          <w:szCs w:val="19"/>
          <w:rtl/>
        </w:rPr>
      </w:pPr>
      <w:r w:rsidRPr="009D0B2E">
        <w:rPr>
          <w:rFonts w:ascii="Tahoma" w:eastAsia="Calibri" w:hAnsi="Tahoma" w:cs="Tahoma"/>
          <w:b/>
          <w:bCs/>
          <w:noProof/>
          <w:color w:val="FFFFFF"/>
          <w:sz w:val="19"/>
          <w:szCs w:val="19"/>
        </w:rPr>
        <w:drawing>
          <wp:inline distT="0" distB="0" distL="0" distR="0">
            <wp:extent cx="5005705" cy="2948295"/>
            <wp:effectExtent l="0" t="0" r="4445" b="5080"/>
            <wp:docPr id="382166066"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166066" name="Picture 3"/>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0" y="0"/>
                      <a:ext cx="5018467" cy="2955812"/>
                    </a:xfrm>
                    <a:prstGeom prst="rect">
                      <a:avLst/>
                    </a:prstGeom>
                    <a:noFill/>
                  </pic:spPr>
                </pic:pic>
              </a:graphicData>
            </a:graphic>
          </wp:inline>
        </w:drawing>
      </w:r>
    </w:p>
    <w:p w:rsidR="009D0B2E" w:rsidRPr="00761928" w:rsidP="00AF78E8">
      <w:pPr>
        <w:spacing w:line="288" w:lineRule="auto"/>
        <w:ind w:left="-1"/>
        <w:rPr>
          <w:rFonts w:ascii="Tahoma" w:hAnsi="Tahoma" w:cs="Tahoma"/>
          <w:color w:val="0D0D0D" w:themeColor="text1" w:themeTint="F2"/>
          <w:sz w:val="16"/>
          <w:szCs w:val="16"/>
          <w:rtl/>
        </w:rPr>
      </w:pPr>
      <w:r w:rsidRPr="00267120">
        <w:rPr>
          <w:rFonts w:ascii="Tahoma" w:hAnsi="Tahoma" w:cs="Tahoma"/>
          <w:color w:val="0D0D0D" w:themeColor="text1" w:themeTint="F2"/>
          <w:sz w:val="16"/>
          <w:szCs w:val="16"/>
          <w:rtl/>
        </w:rPr>
        <w:t xml:space="preserve">על פי </w:t>
      </w:r>
      <w:r w:rsidRPr="00761928">
        <w:rPr>
          <w:rFonts w:ascii="Tahoma" w:hAnsi="Tahoma" w:cs="Tahoma"/>
          <w:color w:val="0D0D0D" w:themeColor="text1" w:themeTint="F2"/>
          <w:sz w:val="16"/>
          <w:szCs w:val="16"/>
          <w:rtl/>
        </w:rPr>
        <w:t xml:space="preserve">נתונים של איגוד התאגידים של סוכני המכס והמשלוחים, בעיבוד משרד מבקר המדינה, תקף בדצמבר 2024. </w:t>
      </w:r>
    </w:p>
    <w:p w:rsidR="009D0B2E" w:rsidP="00AF78E8">
      <w:pPr>
        <w:spacing w:after="160" w:line="288" w:lineRule="auto"/>
        <w:ind w:left="-1"/>
        <w:jc w:val="center"/>
        <w:rPr>
          <w:rFonts w:ascii="Tahoma" w:hAnsi="Tahoma" w:cs="Tahoma"/>
          <w:noProof/>
          <w:rtl/>
        </w:rPr>
      </w:pPr>
    </w:p>
    <w:p w:rsidR="001D3DA9" w:rsidRPr="006B7706" w:rsidP="00AF78E8">
      <w:pPr>
        <w:spacing w:after="160" w:line="288" w:lineRule="auto"/>
        <w:ind w:left="-1"/>
        <w:rPr>
          <w:rFonts w:ascii="Tahoma" w:hAnsi="Tahoma" w:cs="Tahoma"/>
          <w:rtl/>
        </w:rPr>
      </w:pPr>
      <w:r w:rsidRPr="006C4033">
        <w:rPr>
          <w:rFonts w:ascii="Tahoma" w:hAnsi="Tahoma" w:cs="Tahoma"/>
          <w:noProof/>
        </w:rPr>
        <w:drawing>
          <wp:inline distT="0" distB="0" distL="0" distR="0">
            <wp:extent cx="5689600" cy="303530"/>
            <wp:effectExtent l="0" t="0" r="6350" b="1270"/>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4"/>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06621" cy="304438"/>
                    </a:xfrm>
                    <a:prstGeom prst="rect">
                      <a:avLst/>
                    </a:prstGeom>
                    <a:noFill/>
                    <a:ln>
                      <a:noFill/>
                    </a:ln>
                  </pic:spPr>
                </pic:pic>
              </a:graphicData>
            </a:graphic>
          </wp:inline>
        </w:drawing>
      </w:r>
    </w:p>
    <w:p w:rsidR="00B50D6C" w:rsidRPr="00B50D6C" w:rsidP="00AF78E8">
      <w:pPr>
        <w:pStyle w:val="739"/>
        <w:spacing w:after="120"/>
        <w:rPr>
          <w:rFonts w:eastAsia="Calibri"/>
          <w:sz w:val="19"/>
          <w:szCs w:val="19"/>
          <w:rtl/>
        </w:rPr>
      </w:pPr>
      <w:r w:rsidRPr="00B50D6C">
        <w:rPr>
          <w:rFonts w:eastAsia="Calibri"/>
          <w:sz w:val="19"/>
          <w:szCs w:val="19"/>
          <w:rtl/>
        </w:rPr>
        <w:t xml:space="preserve">לתחבורה האווירית חשיבות רבה בשמירה על כלכלת המדינה, על רווחת אזרחיה ועל חוסנה בשעת חירום. שוק התעופה בעולם מושפע מכמה גורמים </w:t>
      </w:r>
      <w:r w:rsidRPr="00B50D6C">
        <w:rPr>
          <w:sz w:val="19"/>
          <w:szCs w:val="19"/>
          <w:rtl/>
        </w:rPr>
        <w:t>בולטים</w:t>
      </w:r>
      <w:r w:rsidRPr="00B50D6C">
        <w:rPr>
          <w:rFonts w:eastAsia="Calibri"/>
          <w:sz w:val="19"/>
          <w:szCs w:val="19"/>
          <w:rtl/>
        </w:rPr>
        <w:t>, ובהם המצב הכלכלי בעולם, המצב הביטחוני והפוליטי ואירועים מיוחדים כגון משברים מדיניים, אירועי טרור, התפרצות מגפות ואסונות טבע. בענף התעופה שחקנים ומאסדרים רבים המשפיעים כל אחד בדרכו על פעילות הענף.</w:t>
      </w:r>
    </w:p>
    <w:p w:rsidR="00B50D6C" w:rsidRPr="00B50D6C" w:rsidP="00AF78E8">
      <w:pPr>
        <w:pStyle w:val="739"/>
        <w:spacing w:after="120"/>
        <w:rPr>
          <w:rFonts w:eastAsia="Calibri"/>
          <w:sz w:val="19"/>
          <w:szCs w:val="19"/>
          <w:rtl/>
        </w:rPr>
      </w:pPr>
      <w:r w:rsidRPr="00B50D6C">
        <w:rPr>
          <w:rFonts w:eastAsia="Calibri"/>
          <w:sz w:val="19"/>
          <w:szCs w:val="19"/>
          <w:rtl/>
        </w:rPr>
        <w:t xml:space="preserve">התעופה האזרחית בישראל מתנהלת על פי מדיניות של "שמיים פתוחים", והשוק התחרותי מאפשר מתן שירותי תעופה איכותיים ותחרותיים לנוסעים </w:t>
      </w:r>
      <w:r w:rsidRPr="00B50D6C">
        <w:rPr>
          <w:sz w:val="19"/>
          <w:szCs w:val="19"/>
          <w:rtl/>
        </w:rPr>
        <w:t>באמצעות</w:t>
      </w:r>
      <w:r w:rsidRPr="00B50D6C">
        <w:rPr>
          <w:rFonts w:eastAsia="Calibri"/>
          <w:sz w:val="19"/>
          <w:szCs w:val="19"/>
          <w:rtl/>
        </w:rPr>
        <w:t xml:space="preserve"> חברות תעופה ישראליות וזרות. בשנת 2023 עד פרוץ מלחמת חרבות ברזל טסו יותר מ-21 מיליון נוסעים (באוגוסט 2023 בלבד טסו כ-2.8 מיליון נוסעים). מלחמת חרבות ברזל שפרצה באוקטובר 2023 ומבצע עם כלביא ביוני 2025 פגעו בפעילות התעופה בישראל, בעיקר בשל החשש של החברות הזרות לטוס בשמי ישראל, ומרביתן החליטו להפסיק את פעילותן. עקב מלחמת חרבות ברזל ירד מספר הנוסעים בשנת 2024 לכ-13.9 מיליון נוסעים, ובמבצע עם כלביא הופסקה הפעילות לחלוטין. </w:t>
      </w:r>
      <w:r w:rsidRPr="00B50D6C">
        <w:rPr>
          <w:rFonts w:eastAsia="Calibri"/>
          <w:sz w:val="19"/>
          <w:szCs w:val="19"/>
          <w:rtl/>
        </w:rPr>
        <w:t>צמצום התעבורה האווירית לישראל וממנה ועליית מחירי הטיסות הקשו על ישראלים ששהו מחוץ למדינה לחזור לישראל וגם פגעו ביכולתם של השוהים בישראל לטוס לחו"ל. למרות המתקפות הרבות על מדינת ישראל בתקופת מלחמת חרבות ברזל פעלה רת"א לקיום שירותי תעופה סדירים שאפשרו לחבר את המדינה עם מדינות העולם. יתר על כן, חברות התעופה הישראליות הוכיחו שביכולתן להתמודד עם משברים ולהמשיך לפעול בתנאים מורכבים.</w:t>
      </w:r>
    </w:p>
    <w:p w:rsidR="00B50D6C" w:rsidRPr="00B50D6C" w:rsidP="00AF78E8">
      <w:pPr>
        <w:pStyle w:val="739"/>
        <w:spacing w:after="120"/>
        <w:rPr>
          <w:rFonts w:eastAsia="Calibri"/>
          <w:sz w:val="19"/>
          <w:szCs w:val="19"/>
          <w:rtl/>
        </w:rPr>
      </w:pPr>
      <w:r w:rsidRPr="00B50D6C">
        <w:rPr>
          <w:rFonts w:eastAsia="Calibri"/>
          <w:sz w:val="19"/>
          <w:szCs w:val="19"/>
          <w:rtl/>
        </w:rPr>
        <w:t>בדוח זה עלו ליקויים בנושא טיפול המדינה בתעופה בעת חירום. בין היתר התעופה האזרחית לא הייתה ערוכה כראוי למלחמה ארוכת</w:t>
      </w:r>
      <w:r w:rsidR="00912222">
        <w:rPr>
          <w:rFonts w:eastAsia="Calibri" w:hint="cs"/>
          <w:sz w:val="19"/>
          <w:szCs w:val="19"/>
          <w:rtl/>
        </w:rPr>
        <w:t xml:space="preserve"> </w:t>
      </w:r>
      <w:r w:rsidRPr="00B50D6C">
        <w:rPr>
          <w:rFonts w:eastAsia="Calibri"/>
          <w:sz w:val="19"/>
          <w:szCs w:val="19"/>
          <w:rtl/>
        </w:rPr>
        <w:t>טווח; ענף התעופה פועל על פי שיקולים כלכליים של החברות הפרטיות ובפועל אין לממשלה יכולת להשפיע על פעילות התעופה האזרחית, אפילו בעת חירום; מניית הזהב של המדינה באל על אינה מקנה למדינה יכולת ממשית להשפיע על תפקוד החברה הן בימי שגרה והן במצבי חירום; אף שהמדינה סייעה לחברות התעופה הישראליות בעת מצוקתן, היא לא הבטיחה תמורה כלשהי בדמות יכולת אכיפה או הכוונה של פעילות החברות בעת חירום; הכנסותיה של רש"ת ירדו בשנת 2024 ב-</w:t>
      </w:r>
      <w:r w:rsidR="00B22E73">
        <w:rPr>
          <w:rFonts w:eastAsia="Calibri" w:hint="cs"/>
          <w:sz w:val="19"/>
          <w:szCs w:val="19"/>
          <w:rtl/>
        </w:rPr>
        <w:t>782</w:t>
      </w:r>
      <w:r w:rsidRPr="00B50D6C">
        <w:rPr>
          <w:rFonts w:eastAsia="Calibri"/>
          <w:sz w:val="19"/>
          <w:szCs w:val="19"/>
          <w:rtl/>
        </w:rPr>
        <w:t xml:space="preserve"> ש"ח ביחס לשנת 2023 (</w:t>
      </w:r>
      <w:r w:rsidR="00B22E73">
        <w:rPr>
          <w:rFonts w:eastAsia="Calibri" w:hint="cs"/>
          <w:sz w:val="19"/>
          <w:szCs w:val="19"/>
          <w:rtl/>
        </w:rPr>
        <w:t>18</w:t>
      </w:r>
      <w:r w:rsidRPr="00B50D6C">
        <w:rPr>
          <w:rFonts w:eastAsia="Calibri"/>
          <w:sz w:val="19"/>
          <w:szCs w:val="19"/>
          <w:rtl/>
        </w:rPr>
        <w:t>%), ובשל עובדה זו ועקב המחסור בכוח אדם היא סגרה לסירוגין את טרמינל 1; בשל היעדר נוהל תיעדוף להחזרת ישראלים לארץ בהתאם לחיוניותם, גם חיילים ואנשי מילואים שקיבלו צו 8 ורצו להגן על המדינה, נאלצו לחפש טיסות חזור לישראל ולשלם מחירים גבוהים; נמצא כי רשות התחרות, הרשות להגנת הצרכן, משרד התחבורה ורת"א לא פעלו למיתון עליית המחירים בהתאם לסמכויות המוקנות להם; אזרחים רבים נתקלו בבעיות שונות מול חברות התעופה ונמצא כי למשרד התחבורה, לרת"א ולרש"ת אין תוכנית מפורטת המגדירה את תפקידיהם בכל הקשור בתמיכה בנוסע שנפגע; במועד סיום הביקורת, יותר מ-20 שנה מיום קבלת ההחלטה לבנות שדה תעופה משלים, למרות המלצות הוועדות השונות לבדיקת ההקמה של שדה משלים ולמרות האמור בדוחות מבקר המדינה, לא הוקם שדה תעופה משלים.</w:t>
      </w:r>
    </w:p>
    <w:p w:rsidR="00B50D6C" w:rsidRPr="00B50D6C" w:rsidP="00AF78E8">
      <w:pPr>
        <w:pStyle w:val="739"/>
        <w:spacing w:after="120"/>
        <w:rPr>
          <w:rFonts w:eastAsia="Calibri"/>
          <w:sz w:val="19"/>
          <w:szCs w:val="19"/>
          <w:rtl/>
        </w:rPr>
      </w:pPr>
      <w:r w:rsidRPr="00B50D6C">
        <w:rPr>
          <w:rFonts w:eastAsia="Calibri"/>
          <w:sz w:val="19"/>
          <w:szCs w:val="19"/>
          <w:rtl/>
        </w:rPr>
        <w:t xml:space="preserve">על הגופים לטפל בממצאים שעלו בדוח זה. על רח"ל, צה"ל, משרד התחבורה ורת"א לעדכן את התרחישים ואת הנהלים לנוכח הסיכונים שעלו ממלחמת חרבות ברזל; על משרד התחבורה להכין תוכנית מפורטת המגדירה את תפקידיהם של רש"ת ושל רת"א בכל הקשור בתמיכה בנוסע שנפגע; על משרד התחבורה ומשרד האוצר לבחון את האפשרות להגדיר אינטרסים חיוניים בחברות התעופה הישראליות כדי לאפשר למדינה לשמור על הביטחון הלאומי בשעת חירום, להגן על האינטרסים הכלכליים שלה ולספק לאזרחים רמת שירות טובה תוך מזעור הסיכונים. </w:t>
      </w:r>
    </w:p>
    <w:p w:rsidR="00B50D6C" w:rsidRPr="00B50D6C" w:rsidP="00AF78E8">
      <w:pPr>
        <w:pStyle w:val="739"/>
        <w:spacing w:after="120"/>
        <w:rPr>
          <w:rFonts w:eastAsia="Calibri"/>
          <w:sz w:val="19"/>
          <w:szCs w:val="19"/>
          <w:rtl/>
        </w:rPr>
      </w:pPr>
      <w:bookmarkStart w:id="14" w:name="_Hlk206414573"/>
      <w:r w:rsidRPr="00B50D6C">
        <w:rPr>
          <w:rFonts w:eastAsia="Calibri"/>
          <w:sz w:val="19"/>
          <w:szCs w:val="19"/>
          <w:rtl/>
        </w:rPr>
        <w:t>על משרד התחבורה ועל מינהל התכנון לפעול בהקדם לקידום הקמה של שדה משלים לנתב"ג, ועל ראש הממשלה לוודא שתתקבל החלטה בנושא זה בהקדם ובהתאם לפעול למימושה</w:t>
      </w:r>
      <w:bookmarkEnd w:id="14"/>
      <w:r w:rsidRPr="00B50D6C">
        <w:rPr>
          <w:rFonts w:eastAsia="Calibri"/>
          <w:sz w:val="19"/>
          <w:szCs w:val="19"/>
          <w:rtl/>
        </w:rPr>
        <w:t xml:space="preserve">. </w:t>
      </w:r>
    </w:p>
    <w:p w:rsidR="009A6817" w:rsidRPr="00BD77FB" w:rsidP="00AF78E8">
      <w:pPr>
        <w:pStyle w:val="739"/>
        <w:rPr>
          <w:rFonts w:eastAsia="Calibri"/>
          <w:sz w:val="19"/>
          <w:szCs w:val="19"/>
          <w:rtl/>
        </w:rPr>
      </w:pPr>
      <w:r w:rsidRPr="00B50D6C">
        <w:rPr>
          <w:rFonts w:eastAsia="Calibri"/>
          <w:sz w:val="19"/>
          <w:szCs w:val="19"/>
          <w:rtl/>
        </w:rPr>
        <w:t>משרד מבקר המדינה ממליץ למשרדי התחבורה והאוצר, לקבוע מדיניות תעופה כוללת למדינת ישראל בעת שגרה ובעת חירום, זאת לאחר שיבחנו בין היתר את כלל ההיבטים הנכללים בצו האינטרסים, את מניית הזהב ואת החוקים הקיימים בתחום. מומלץ שמדיניות התעופה תביא בחשבון את התפתחותו של מערך התעופה בעתיד, תסדיר בין היתר את יחסי הגומלין בין המדינה לבין חברות התעופה ובין מערך התעופה האזרחי למערך התעופה הצבאי, תסדיר את תחום התובלה האווירית ותקבע בין היתר את מעמדן של חברות התעופה הישראליות במערך התחבורה של המדינה, את מאפייני פעילותן בעיתות שגרה וחירום, את הסדרי התפעול, את דרכי הסיוע הכלכלי וכד'. הסדרת המדיניות תאפשר להפעיל מערך תעופה תקין ויעיל בעת שגרה וכל שכן בשעת חירום.</w:t>
      </w:r>
    </w:p>
    <w:sectPr w:rsidSect="00030DCF">
      <w:headerReference w:type="first" r:id="rId25"/>
      <w:type w:val="continuous"/>
      <w:pgSz w:w="11340" w:h="14175" w:code="9"/>
      <w:pgMar w:top="2268" w:right="1276" w:bottom="1588" w:left="113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avid">
    <w:altName w:val="Malgun Gothic Semilight"/>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22E2">
    <w:pPr>
      <w:pStyle w:val="Footer"/>
      <w:rPr>
        <w:rtl/>
      </w:rPr>
    </w:pPr>
    <w:r>
      <w:rPr>
        <w:noProof/>
      </w:rPr>
      <mc:AlternateContent>
        <mc:Choice Requires="wpg">
          <w:drawing>
            <wp:anchor distT="0" distB="0" distL="114300" distR="114300" simplePos="0" relativeHeight="251658240" behindDoc="0" locked="0" layoutInCell="1" allowOverlap="1">
              <wp:simplePos x="0" y="0"/>
              <wp:positionH relativeFrom="page">
                <wp:posOffset>2342233</wp:posOffset>
              </wp:positionH>
              <wp:positionV relativeFrom="paragraph">
                <wp:posOffset>-396383</wp:posOffset>
              </wp:positionV>
              <wp:extent cx="2512060" cy="2373695"/>
              <wp:effectExtent l="0" t="0" r="2540" b="7620"/>
              <wp:wrapNone/>
              <wp:docPr id="58" name="קבוצה 58"/>
              <wp:cNvGraphicFramePr/>
              <a:graphic xmlns:a="http://schemas.openxmlformats.org/drawingml/2006/main">
                <a:graphicData uri="http://schemas.microsoft.com/office/word/2010/wordprocessingGroup">
                  <wpg:wgp xmlns:wpg="http://schemas.microsoft.com/office/word/2010/wordprocessingGroup">
                    <wpg:cNvGrpSpPr/>
                    <wpg:grpSpPr>
                      <a:xfrm>
                        <a:off x="0" y="0"/>
                        <a:ext cx="2512060" cy="2373695"/>
                        <a:chOff x="22986" y="-8320"/>
                        <a:chExt cx="2512060" cy="2373695"/>
                      </a:xfrm>
                    </wpg:grpSpPr>
                    <wps:wsp xmlns:wps="http://schemas.microsoft.com/office/word/2010/wordprocessingShape">
                      <wps:cNvPr id="59" name="tbMMHF"/>
                      <wps:cNvSpPr txBox="1"/>
                      <wps:spPr>
                        <a:xfrm>
                          <a:off x="22986" y="174625"/>
                          <a:ext cx="2512060" cy="304800"/>
                        </a:xfrm>
                        <a:prstGeom prst="rect">
                          <a:avLst/>
                        </a:prstGeom>
                        <a:solidFill>
                          <a:schemeClr val="bg1"/>
                        </a:solidFill>
                        <a:ln w="6350">
                          <a:noFill/>
                        </a:ln>
                      </wps:spPr>
                      <wps:txbx>
                        <w:txbxContent>
                          <w:p w:rsidR="0062451B" w:rsidRPr="0062451B" w:rsidP="005E62A6">
                            <w:pPr>
                              <w:spacing w:line="240" w:lineRule="auto"/>
                              <w:jc w:val="center"/>
                              <w:rPr>
                                <w:rFonts w:asciiTheme="minorHAnsi" w:hAnsiTheme="minorHAnsi" w:cstheme="minorHAnsi"/>
                                <w:color w:val="002060"/>
                                <w:spacing w:val="20"/>
                                <w:sz w:val="22"/>
                                <w:szCs w:val="22"/>
                                <w:rtl/>
                              </w:rPr>
                            </w:pP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tl/>
                              </w:rPr>
                              <w:t xml:space="preserve"> </w:t>
                            </w:r>
                            <w:r w:rsidR="006E4951">
                              <w:rPr>
                                <w:rFonts w:asciiTheme="minorHAnsi" w:hAnsiTheme="minorHAnsi" w:cstheme="minorHAnsi" w:hint="cs"/>
                                <w:color w:val="002060"/>
                                <w:spacing w:val="20"/>
                                <w:sz w:val="22"/>
                                <w:szCs w:val="22"/>
                                <w:rtl/>
                              </w:rPr>
                              <w:t>ניסן</w:t>
                            </w:r>
                            <w:r w:rsidRPr="0062451B">
                              <w:rPr>
                                <w:rFonts w:asciiTheme="minorHAnsi" w:hAnsiTheme="minorHAnsi" w:cstheme="minorHAnsi"/>
                                <w:color w:val="002060"/>
                                <w:spacing w:val="20"/>
                                <w:sz w:val="22"/>
                                <w:szCs w:val="22"/>
                                <w:rtl/>
                              </w:rPr>
                              <w:t xml:space="preserve"> התשפ"</w:t>
                            </w:r>
                            <w:r w:rsidR="009912C8">
                              <w:rPr>
                                <w:rFonts w:asciiTheme="minorHAnsi" w:hAnsiTheme="minorHAnsi" w:cstheme="minorHAnsi" w:hint="cs"/>
                                <w:color w:val="002060"/>
                                <w:spacing w:val="20"/>
                                <w:sz w:val="22"/>
                                <w:szCs w:val="22"/>
                                <w:rtl/>
                              </w:rPr>
                              <w:t>ו</w:t>
                            </w:r>
                            <w:r w:rsidRPr="0062451B">
                              <w:rPr>
                                <w:rFonts w:asciiTheme="minorHAnsi" w:hAnsiTheme="minorHAnsi" w:cstheme="minorHAnsi"/>
                                <w:color w:val="002060"/>
                                <w:spacing w:val="20"/>
                                <w:sz w:val="22"/>
                                <w:szCs w:val="22"/>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sidR="006E4951">
                              <w:rPr>
                                <w:rFonts w:asciiTheme="minorHAnsi" w:hAnsiTheme="minorHAnsi" w:cstheme="minorHAnsi" w:hint="cs"/>
                                <w:color w:val="002060"/>
                                <w:spacing w:val="20"/>
                                <w:sz w:val="22"/>
                                <w:szCs w:val="22"/>
                                <w:rtl/>
                              </w:rPr>
                              <w:t>אפריל</w:t>
                            </w:r>
                            <w:r w:rsidRPr="0062451B">
                              <w:rPr>
                                <w:rFonts w:asciiTheme="minorHAnsi" w:hAnsiTheme="minorHAnsi" w:cstheme="minorHAnsi"/>
                                <w:color w:val="002060"/>
                                <w:spacing w:val="20"/>
                                <w:sz w:val="22"/>
                                <w:szCs w:val="22"/>
                                <w:rtl/>
                              </w:rPr>
                              <w:t xml:space="preserve"> </w:t>
                            </w:r>
                            <w:r w:rsidR="009912C8">
                              <w:rPr>
                                <w:rFonts w:asciiTheme="minorHAnsi" w:hAnsiTheme="minorHAnsi" w:cstheme="minorHAnsi" w:hint="cs"/>
                                <w:color w:val="002060"/>
                                <w:spacing w:val="20"/>
                                <w:sz w:val="22"/>
                                <w:szCs w:val="22"/>
                                <w:rtl/>
                              </w:rPr>
                              <w:t>2026</w:t>
                            </w:r>
                            <w:r w:rsidRPr="0062451B">
                              <w:rPr>
                                <w:rFonts w:asciiTheme="minorHAnsi" w:hAnsiTheme="minorHAnsi" w:cstheme="minorHAnsi"/>
                                <w:color w:val="002060"/>
                                <w:spacing w:val="20"/>
                                <w:sz w:val="22"/>
                                <w:szCs w:val="22"/>
                                <w:rtl/>
                              </w:rPr>
                              <w:t xml:space="preserve"> </w:t>
                            </w: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60" name="מחבר ישר 60"/>
                      <wps:cNvCnPr/>
                      <wps:spPr>
                        <a:xfrm>
                          <a:off x="452107" y="-832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1" name="מלבן 61"/>
                      <wps:cNvSpPr/>
                      <wps:spPr>
                        <a:xfrm>
                          <a:off x="452107"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wgp>
                </a:graphicData>
              </a:graphic>
              <wp14:sizeRelV relativeFrom="margin">
                <wp14:pctHeight>0</wp14:pctHeight>
              </wp14:sizeRelV>
            </wp:anchor>
          </w:drawing>
        </mc:Choice>
        <mc:Fallback>
          <w:pict>
            <v:group id="קבוצה 58" o:spid="_x0000_s2058" style="width:197.8pt;height:186.9pt;margin-top:-31.2pt;margin-left:184.45pt;mso-height-relative:margin;mso-position-horizontal-relative:page;position:absolute;z-index:251659264" coordorigin="229,-83" coordsize="25120,23736">
              <v:shapetype id="_x0000_t202" coordsize="21600,21600" o:spt="202" path="m,l,21600r21600,l21600,xe">
                <v:stroke joinstyle="miter"/>
                <v:path gradientshapeok="t" o:connecttype="rect"/>
              </v:shapetype>
              <v:shape id="tbMMHF" o:spid="_x0000_s2059" type="#_x0000_t202" style="width:25121;height:3048;left:229;mso-wrap-style:square;position:absolute;top:1746;visibility:visible;v-text-anchor:top" fillcolor="white" stroked="f" strokeweight="0.5pt">
                <v:textbox>
                  <w:txbxContent>
                    <w:p w:rsidR="0062451B" w:rsidRPr="0062451B" w:rsidP="005E62A6">
                      <w:pPr>
                        <w:spacing w:line="240" w:lineRule="auto"/>
                        <w:jc w:val="center"/>
                        <w:rPr>
                          <w:rFonts w:asciiTheme="minorHAnsi" w:hAnsiTheme="minorHAnsi" w:cstheme="minorHAnsi"/>
                          <w:color w:val="002060"/>
                          <w:spacing w:val="20"/>
                          <w:sz w:val="22"/>
                          <w:szCs w:val="22"/>
                          <w:rtl/>
                        </w:rPr>
                      </w:pP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tl/>
                        </w:rPr>
                        <w:t xml:space="preserve"> </w:t>
                      </w:r>
                      <w:r w:rsidR="006E4951">
                        <w:rPr>
                          <w:rFonts w:asciiTheme="minorHAnsi" w:hAnsiTheme="minorHAnsi" w:cstheme="minorHAnsi" w:hint="cs"/>
                          <w:color w:val="002060"/>
                          <w:spacing w:val="20"/>
                          <w:sz w:val="22"/>
                          <w:szCs w:val="22"/>
                          <w:rtl/>
                        </w:rPr>
                        <w:t>ניסן</w:t>
                      </w:r>
                      <w:r w:rsidRPr="0062451B">
                        <w:rPr>
                          <w:rFonts w:asciiTheme="minorHAnsi" w:hAnsiTheme="minorHAnsi" w:cstheme="minorHAnsi"/>
                          <w:color w:val="002060"/>
                          <w:spacing w:val="20"/>
                          <w:sz w:val="22"/>
                          <w:szCs w:val="22"/>
                          <w:rtl/>
                        </w:rPr>
                        <w:t xml:space="preserve"> התשפ"</w:t>
                      </w:r>
                      <w:r w:rsidR="009912C8">
                        <w:rPr>
                          <w:rFonts w:asciiTheme="minorHAnsi" w:hAnsiTheme="minorHAnsi" w:cstheme="minorHAnsi" w:hint="cs"/>
                          <w:color w:val="002060"/>
                          <w:spacing w:val="20"/>
                          <w:sz w:val="22"/>
                          <w:szCs w:val="22"/>
                          <w:rtl/>
                        </w:rPr>
                        <w:t>ו</w:t>
                      </w:r>
                      <w:r w:rsidRPr="0062451B">
                        <w:rPr>
                          <w:rFonts w:asciiTheme="minorHAnsi" w:hAnsiTheme="minorHAnsi" w:cstheme="minorHAnsi"/>
                          <w:color w:val="002060"/>
                          <w:spacing w:val="20"/>
                          <w:sz w:val="22"/>
                          <w:szCs w:val="22"/>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sidR="006E4951">
                        <w:rPr>
                          <w:rFonts w:asciiTheme="minorHAnsi" w:hAnsiTheme="minorHAnsi" w:cstheme="minorHAnsi" w:hint="cs"/>
                          <w:color w:val="002060"/>
                          <w:spacing w:val="20"/>
                          <w:sz w:val="22"/>
                          <w:szCs w:val="22"/>
                          <w:rtl/>
                        </w:rPr>
                        <w:t>אפריל</w:t>
                      </w:r>
                      <w:r w:rsidRPr="0062451B">
                        <w:rPr>
                          <w:rFonts w:asciiTheme="minorHAnsi" w:hAnsiTheme="minorHAnsi" w:cstheme="minorHAnsi"/>
                          <w:color w:val="002060"/>
                          <w:spacing w:val="20"/>
                          <w:sz w:val="22"/>
                          <w:szCs w:val="22"/>
                          <w:rtl/>
                        </w:rPr>
                        <w:t xml:space="preserve"> </w:t>
                      </w:r>
                      <w:r w:rsidR="009912C8">
                        <w:rPr>
                          <w:rFonts w:asciiTheme="minorHAnsi" w:hAnsiTheme="minorHAnsi" w:cstheme="minorHAnsi" w:hint="cs"/>
                          <w:color w:val="002060"/>
                          <w:spacing w:val="20"/>
                          <w:sz w:val="22"/>
                          <w:szCs w:val="22"/>
                          <w:rtl/>
                        </w:rPr>
                        <w:t>2026</w:t>
                      </w:r>
                      <w:r w:rsidRPr="0062451B">
                        <w:rPr>
                          <w:rFonts w:asciiTheme="minorHAnsi" w:hAnsiTheme="minorHAnsi" w:cstheme="minorHAnsi"/>
                          <w:color w:val="002060"/>
                          <w:spacing w:val="20"/>
                          <w:sz w:val="22"/>
                          <w:szCs w:val="22"/>
                          <w:rtl/>
                        </w:rPr>
                        <w:t xml:space="preserve"> </w:t>
                      </w: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Pr>
                        <w:softHyphen/>
                      </w:r>
                    </w:p>
                  </w:txbxContent>
                </v:textbox>
              </v:shape>
              <v:line id="מחבר ישר 60" o:spid="_x0000_s2060" style="mso-wrap-style:square;position:absolute;visibility:visible" from="4521,-83" to="21285,-83" o:connectortype="straight" strokecolor="#002060" strokeweight="1.25pt"/>
              <v:rect id="מלבן 61" o:spid="_x0000_s2061" style="width:16910;height:17843;left:4521;mso-wrap-style:square;position:absolute;top:5810;visibility:visible;v-text-anchor:middle" fillcolor="#002060" stroked="f" strokeweight="2pt"/>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6CE4">
    <w:pPr>
      <w:pStyle w:val="Footer"/>
    </w:pPr>
    <w:r>
      <w:rPr>
        <w:noProof/>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ragraph">
                <wp:posOffset>-1106656</wp:posOffset>
              </wp:positionV>
              <wp:extent cx="2959100" cy="273050"/>
              <wp:effectExtent l="0" t="0" r="0" b="0"/>
              <wp:wrapNone/>
              <wp:docPr id="24785164" name="תיבת טקסט 24785164"/>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273050"/>
                      </a:xfrm>
                      <a:prstGeom prst="rect">
                        <a:avLst/>
                      </a:prstGeom>
                      <a:noFill/>
                      <a:ln w="6350">
                        <a:noFill/>
                      </a:ln>
                    </wps:spPr>
                    <wps:txbx>
                      <w:txbxContent>
                        <w:p w:rsidR="00F56CE4" w:rsidRPr="00A222E2" w:rsidP="00A222E2">
                          <w:pPr>
                            <w:jc w:val="center"/>
                            <w:rPr>
                              <w:rFonts w:ascii="Calibri" w:hAnsi="Calibri" w:cs="Calibri"/>
                              <w:color w:val="FFFFFF" w:themeColor="background1"/>
                              <w:spacing w:val="80"/>
                            </w:rPr>
                          </w:pPr>
                          <w:r w:rsidRPr="00A222E2">
                            <w:rPr>
                              <w:rFonts w:ascii="Calibri" w:hAnsi="Calibri" w:cs="Calibri" w:hint="cs"/>
                              <w:color w:val="FFFFFF" w:themeColor="background1"/>
                              <w:spacing w:val="80"/>
                              <w:rtl/>
                            </w:rPr>
                            <w:t>75 ג</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24785164" o:spid="_x0000_s2072" type="#_x0000_t202" style="width:233pt;height:21.5pt;margin-top:-87.15pt;margin-left:0;mso-position-horizontal:center;mso-position-horizontal-relative:page;mso-wrap-distance-bottom:0;mso-wrap-distance-left:9pt;mso-wrap-distance-right:9pt;mso-wrap-distance-top:0;mso-wrap-style:square;position:absolute;visibility:visible;v-text-anchor:top;z-index:251661312" filled="f" stroked="f" strokeweight="0.5pt">
              <v:textbox>
                <w:txbxContent>
                  <w:p w:rsidR="00F56CE4" w:rsidRPr="00A222E2" w:rsidP="00A222E2">
                    <w:pPr>
                      <w:jc w:val="center"/>
                      <w:rPr>
                        <w:rFonts w:ascii="Calibri" w:hAnsi="Calibri" w:cs="Calibri"/>
                        <w:color w:val="FFFFFF" w:themeColor="background1"/>
                        <w:spacing w:val="80"/>
                      </w:rPr>
                    </w:pPr>
                    <w:r w:rsidRPr="00A222E2">
                      <w:rPr>
                        <w:rFonts w:ascii="Calibri" w:hAnsi="Calibri" w:cs="Calibri" w:hint="cs"/>
                        <w:color w:val="FFFFFF" w:themeColor="background1"/>
                        <w:spacing w:val="80"/>
                        <w:rtl/>
                      </w:rPr>
                      <w:t>75 ג</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254FD">
      <w:pPr>
        <w:spacing w:line="240" w:lineRule="auto"/>
      </w:pPr>
      <w:r>
        <w:separator/>
      </w:r>
    </w:p>
  </w:footnote>
  <w:footnote w:type="continuationSeparator" w:id="1">
    <w:p w:rsidR="00B254FD">
      <w:pPr>
        <w:spacing w:line="240" w:lineRule="auto"/>
      </w:pPr>
      <w:r>
        <w:continuationSeparator/>
      </w:r>
    </w:p>
  </w:footnote>
  <w:footnote w:id="2">
    <w:p w:rsidR="00A87F7F" w:rsidRPr="00A87F7F" w:rsidP="00A87F7F">
      <w:pPr>
        <w:pStyle w:val="FootnoteText"/>
        <w:rPr>
          <w:rFonts w:ascii="Calibri" w:hAnsi="Calibri" w:cs="Calibri"/>
          <w:rtl/>
        </w:rPr>
      </w:pPr>
      <w:r w:rsidRPr="00A87F7F">
        <w:rPr>
          <w:rStyle w:val="FootnoteReference1"/>
          <w:rFonts w:ascii="Calibri" w:hAnsi="Calibri" w:cs="Calibri"/>
        </w:rPr>
        <w:footnoteRef/>
      </w:r>
      <w:r w:rsidRPr="00A87F7F">
        <w:rPr>
          <w:rFonts w:ascii="Calibri" w:hAnsi="Calibri" w:cs="Calibri"/>
          <w:rtl/>
        </w:rPr>
        <w:t xml:space="preserve"> </w:t>
      </w:r>
      <w:r w:rsidRPr="00A87F7F">
        <w:rPr>
          <w:rFonts w:ascii="Calibri" w:hAnsi="Calibri" w:cs="Calibri"/>
          <w:rtl/>
        </w:rPr>
        <w:tab/>
        <w:t>המחלקה למשפט כלכלי.</w:t>
      </w:r>
    </w:p>
  </w:footnote>
  <w:footnote w:id="3">
    <w:p w:rsidR="00A87F7F" w:rsidRPr="00A87F7F" w:rsidP="00A87F7F">
      <w:pPr>
        <w:pStyle w:val="FootnoteText"/>
        <w:rPr>
          <w:rFonts w:ascii="Calibri" w:hAnsi="Calibri" w:cs="Calibri"/>
        </w:rPr>
      </w:pPr>
      <w:r w:rsidRPr="00A87F7F">
        <w:rPr>
          <w:rStyle w:val="FootnoteReference1"/>
          <w:rFonts w:ascii="Calibri" w:hAnsi="Calibri" w:cs="Calibri"/>
        </w:rPr>
        <w:footnoteRef/>
      </w:r>
      <w:r w:rsidRPr="00A87F7F">
        <w:rPr>
          <w:rFonts w:ascii="Calibri" w:hAnsi="Calibri" w:cs="Calibri"/>
          <w:rtl/>
        </w:rPr>
        <w:t xml:space="preserve"> </w:t>
      </w:r>
      <w:r w:rsidRPr="00A87F7F">
        <w:rPr>
          <w:rFonts w:ascii="Calibri" w:hAnsi="Calibri" w:cs="Calibri"/>
          <w:rtl/>
        </w:rPr>
        <w:tab/>
      </w:r>
      <w:r w:rsidRPr="00A87F7F">
        <w:rPr>
          <w:rFonts w:ascii="Calibri" w:hAnsi="Calibri" w:cs="Calibri"/>
          <w:rtl/>
        </w:rPr>
        <w:t>באגף התקציבים וב</w:t>
      </w:r>
      <w:r w:rsidR="00267120">
        <w:rPr>
          <w:rFonts w:ascii="Calibri" w:hAnsi="Calibri" w:cs="Calibri" w:hint="cs"/>
          <w:rtl/>
        </w:rPr>
        <w:t>אגף ה</w:t>
      </w:r>
      <w:r w:rsidRPr="00A87F7F">
        <w:rPr>
          <w:rFonts w:ascii="Calibri" w:hAnsi="Calibri" w:cs="Calibri"/>
          <w:rtl/>
        </w:rPr>
        <w:t>חשב הכללי.</w:t>
      </w:r>
    </w:p>
  </w:footnote>
  <w:footnote w:id="4">
    <w:p w:rsidR="00A87F7F" w:rsidRPr="00A87F7F" w:rsidP="00A87F7F">
      <w:pPr>
        <w:pStyle w:val="FootnoteText"/>
        <w:rPr>
          <w:rFonts w:ascii="Calibri" w:hAnsi="Calibri" w:cs="Calibri"/>
          <w:rtl/>
        </w:rPr>
      </w:pPr>
      <w:r w:rsidRPr="00A87F7F">
        <w:rPr>
          <w:rStyle w:val="FootnoteReference1"/>
          <w:rFonts w:ascii="Calibri" w:hAnsi="Calibri" w:cs="Calibri"/>
        </w:rPr>
        <w:footnoteRef/>
      </w:r>
      <w:r w:rsidRPr="00A87F7F">
        <w:rPr>
          <w:rFonts w:ascii="Calibri" w:hAnsi="Calibri" w:cs="Calibri"/>
          <w:rtl/>
        </w:rPr>
        <w:t xml:space="preserve"> </w:t>
      </w:r>
      <w:r w:rsidRPr="00A87F7F">
        <w:rPr>
          <w:rFonts w:ascii="Calibri" w:hAnsi="Calibri" w:cs="Calibri"/>
          <w:rtl/>
        </w:rPr>
        <w:tab/>
      </w:r>
      <w:r w:rsidRPr="00A87F7F">
        <w:rPr>
          <w:rFonts w:ascii="Calibri" w:hAnsi="Calibri" w:cs="Calibri"/>
          <w:rtl/>
        </w:rPr>
        <w:t>באגף הכלכלה ובמחלקה לישראלים בחו"ל.</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F75" w:rsidRPr="0062451B" w:rsidP="00DA67CB">
    <w:pPr>
      <w:pStyle w:val="Header"/>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g">
          <w:drawing>
            <wp:anchor distT="0" distB="0" distL="114300" distR="114300" simplePos="0" relativeHeight="251660288" behindDoc="0" locked="0" layoutInCell="1" allowOverlap="1">
              <wp:simplePos x="0" y="0"/>
              <wp:positionH relativeFrom="column">
                <wp:posOffset>-193040</wp:posOffset>
              </wp:positionH>
              <wp:positionV relativeFrom="paragraph">
                <wp:posOffset>-94615</wp:posOffset>
              </wp:positionV>
              <wp:extent cx="6150310" cy="604586"/>
              <wp:effectExtent l="0" t="0" r="3175" b="5080"/>
              <wp:wrapNone/>
              <wp:docPr id="1" name="קבוצה 1"/>
              <wp:cNvGraphicFramePr/>
              <a:graphic xmlns:a="http://schemas.openxmlformats.org/drawingml/2006/main">
                <a:graphicData uri="http://schemas.microsoft.com/office/word/2010/wordprocessingGroup">
                  <wpg:wgp xmlns:wpg="http://schemas.microsoft.com/office/word/2010/wordprocessingGroup">
                    <wpg:cNvGrpSpPr/>
                    <wpg:grpSpPr>
                      <a:xfrm>
                        <a:off x="0" y="0"/>
                        <a:ext cx="6150310" cy="604586"/>
                        <a:chOff x="31750" y="0"/>
                        <a:chExt cx="6150310" cy="604586"/>
                      </a:xfrm>
                    </wpg:grpSpPr>
                    <wps:wsp xmlns:wps="http://schemas.microsoft.com/office/word/2010/wordprocessingShape">
                      <wps:cNvPr id="4" name="מחבר ישר 4"/>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17"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rsidR="0062451B" w:rsidRPr="0062451B">
                            <w:pPr>
                              <w:rPr>
                                <w:rFonts w:ascii="Calibri" w:hAnsi="Calibri" w:cs="Calibri"/>
                                <w:color w:val="002060"/>
                                <w:sz w:val="22"/>
                                <w:szCs w:val="22"/>
                                <w:rtl/>
                              </w:rPr>
                            </w:pPr>
                            <w:r w:rsidRPr="0062451B">
                              <w:rPr>
                                <w:rFonts w:ascii="Calibri" w:hAnsi="Calibri" w:cs="Calibri"/>
                                <w:color w:val="002060"/>
                                <w:sz w:val="22"/>
                                <w:szCs w:val="22"/>
                                <w:rtl/>
                              </w:rPr>
                              <w:t>מבקר המדינה</w:t>
                            </w:r>
                            <w:r w:rsidR="00001576">
                              <w:rPr>
                                <w:rFonts w:ascii="Calibri" w:hAnsi="Calibri" w:cs="Calibri" w:hint="cs"/>
                                <w:color w:val="002060"/>
                                <w:sz w:val="22"/>
                                <w:szCs w:val="22"/>
                                <w:rtl/>
                              </w:rPr>
                              <w:t xml:space="preserve"> | דוח מיוחד</w:t>
                            </w:r>
                            <w:r w:rsidR="00A222E2">
                              <w:rPr>
                                <w:rFonts w:ascii="Calibri" w:hAnsi="Calibri" w:cs="Calibri" w:hint="cs"/>
                                <w:color w:val="002060"/>
                                <w:sz w:val="22"/>
                                <w:szCs w:val="22"/>
                                <w:rtl/>
                              </w:rPr>
                              <w:t xml:space="preserve"> </w:t>
                            </w:r>
                          </w:p>
                        </w:txbxContent>
                      </wps:txbx>
                      <wps:bodyPr rot="0" vert="horz" wrap="square" lIns="91440" tIns="45720" rIns="91440" bIns="45720" anchor="t" anchorCtr="0"/>
                    </wps:wsp>
                    <wps:wsp xmlns:wps="http://schemas.microsoft.com/office/word/2010/wordprocessingShape">
                      <wps:cNvPr id="6"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62451B" w:rsidRPr="0062451B" w:rsidP="00276705">
                            <w:pPr>
                              <w:spacing w:line="240" w:lineRule="auto"/>
                              <w:jc w:val="right"/>
                              <w:rPr>
                                <w:rFonts w:ascii="Calibri" w:hAnsi="Calibri" w:cs="Calibri"/>
                                <w:color w:val="002060"/>
                                <w:szCs w:val="20"/>
                                <w:rtl/>
                              </w:rPr>
                            </w:pPr>
                            <w:r>
                              <w:rPr>
                                <w:rFonts w:ascii="Calibri" w:hAnsi="Calibri" w:cs="Calibri" w:hint="cs"/>
                                <w:color w:val="002060"/>
                                <w:szCs w:val="20"/>
                                <w:rtl/>
                              </w:rPr>
                              <w:t>אלול</w:t>
                            </w:r>
                            <w:r w:rsidR="00B4321D">
                              <w:rPr>
                                <w:rFonts w:ascii="Calibri" w:hAnsi="Calibri" w:cs="Calibri" w:hint="cs"/>
                                <w:color w:val="002060"/>
                                <w:szCs w:val="20"/>
                                <w:rtl/>
                              </w:rPr>
                              <w:t xml:space="preserve"> התשפ"ה</w:t>
                            </w:r>
                            <w:r w:rsidRPr="0062451B">
                              <w:rPr>
                                <w:rFonts w:ascii="Calibri" w:hAnsi="Calibri" w:cs="Calibri" w:hint="cs"/>
                                <w:color w:val="002060"/>
                                <w:szCs w:val="20"/>
                                <w:rtl/>
                              </w:rPr>
                              <w:t xml:space="preserve"> </w:t>
                            </w:r>
                            <w:r w:rsidRPr="0062451B" w:rsidR="001E204F">
                              <w:rPr>
                                <w:rFonts w:asciiTheme="minorHAnsi" w:hAnsiTheme="minorHAnsi" w:cstheme="minorHAnsi"/>
                                <w:color w:val="002060"/>
                                <w:spacing w:val="20"/>
                                <w:sz w:val="22"/>
                                <w:szCs w:val="22"/>
                              </w:rPr>
                              <w:t xml:space="preserve"> </w:t>
                            </w:r>
                            <w:r w:rsidRPr="0062451B" w:rsidR="001E204F">
                              <w:rPr>
                                <w:rFonts w:ascii="Wingdings" w:hAnsi="Wingdings" w:cstheme="minorHAnsi"/>
                                <w:color w:val="002060"/>
                                <w:spacing w:val="20"/>
                                <w:sz w:val="22"/>
                                <w:szCs w:val="22"/>
                              </w:rPr>
                              <w:sym w:font="Wingdings" w:char="F0A7"/>
                            </w:r>
                            <w:r>
                              <w:rPr>
                                <w:rFonts w:ascii="Calibri" w:hAnsi="Calibri" w:cs="Calibri" w:hint="cs"/>
                                <w:color w:val="002060"/>
                                <w:szCs w:val="20"/>
                                <w:rtl/>
                              </w:rPr>
                              <w:t xml:space="preserve">ספטמבר </w:t>
                            </w:r>
                            <w:r w:rsidR="0039415D">
                              <w:rPr>
                                <w:rFonts w:ascii="Calibri" w:hAnsi="Calibri" w:cs="Calibri" w:hint="cs"/>
                                <w:color w:val="002060"/>
                                <w:szCs w:val="20"/>
                                <w:rtl/>
                              </w:rPr>
                              <w:t xml:space="preserve">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wps:wsp xmlns:wps="http://schemas.microsoft.com/office/word/2010/wordprocessingShape">
                      <wps:cNvPr id="7"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rsidR="001E204F" w:rsidRPr="001E204F" w:rsidP="00B4321D">
                            <w:pPr>
                              <w:rPr>
                                <w:rFonts w:ascii="Calibri" w:hAnsi="Calibri" w:cs="Calibri"/>
                                <w:color w:val="002060"/>
                                <w:szCs w:val="20"/>
                                <w:rtl/>
                              </w:rPr>
                            </w:pPr>
                            <w:r>
                              <w:rPr>
                                <w:rFonts w:ascii="Calibri" w:hAnsi="Calibri" w:cs="Calibri" w:hint="cs"/>
                                <w:color w:val="002060"/>
                                <w:szCs w:val="20"/>
                                <w:rtl/>
                              </w:rPr>
                              <w:t>שם הדוח שם הדוח</w:t>
                            </w: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1" o:spid="_x0000_s2049" style="width:484.3pt;height:47.6pt;margin-top:-7.45pt;margin-left:-15.2pt;mso-height-relative:margin;mso-width-relative:margin;position:absolute;z-index:251661312" coordorigin="317,0" coordsize="61503,6045">
              <v:line id="מחבר ישר 4" o:spid="_x0000_s2050" style="mso-wrap-style:square;position:absolute;visibility:visible" from="1004,3048" to="61202,3048" o:connectortype="straight" strokecolor="#4579b8"/>
              <v:shapetype id="_x0000_t202" coordsize="21600,21600" o:spt="202" path="m,l,21600r21600,l21600,xe">
                <v:stroke joinstyle="miter"/>
                <v:path gradientshapeok="t" o:connecttype="rect"/>
              </v:shapetype>
              <v:shape id="תיבת טקסט 2" o:spid="_x0000_s2051" type="#_x0000_t202" style="width:31642;height:2857;flip:x;left:30178;mso-wrap-style:square;position:absolute;visibility:visible;v-text-anchor:top" filled="f" stroked="f">
                <v:textbox>
                  <w:txbxContent>
                    <w:p w:rsidR="0062451B" w:rsidRPr="0062451B">
                      <w:pPr>
                        <w:rPr>
                          <w:rFonts w:ascii="Calibri" w:hAnsi="Calibri" w:cs="Calibri"/>
                          <w:color w:val="002060"/>
                          <w:sz w:val="22"/>
                          <w:szCs w:val="22"/>
                          <w:rtl/>
                        </w:rPr>
                      </w:pPr>
                      <w:r w:rsidRPr="0062451B">
                        <w:rPr>
                          <w:rFonts w:ascii="Calibri" w:hAnsi="Calibri" w:cs="Calibri"/>
                          <w:color w:val="002060"/>
                          <w:sz w:val="22"/>
                          <w:szCs w:val="22"/>
                          <w:rtl/>
                        </w:rPr>
                        <w:t>מבקר המדינה</w:t>
                      </w:r>
                      <w:r w:rsidR="00001576">
                        <w:rPr>
                          <w:rFonts w:ascii="Calibri" w:hAnsi="Calibri" w:cs="Calibri" w:hint="cs"/>
                          <w:color w:val="002060"/>
                          <w:sz w:val="22"/>
                          <w:szCs w:val="22"/>
                          <w:rtl/>
                        </w:rPr>
                        <w:t xml:space="preserve"> | דוח מיוחד</w:t>
                      </w:r>
                      <w:r w:rsidR="00A222E2">
                        <w:rPr>
                          <w:rFonts w:ascii="Calibri" w:hAnsi="Calibri" w:cs="Calibri" w:hint="cs"/>
                          <w:color w:val="002060"/>
                          <w:sz w:val="22"/>
                          <w:szCs w:val="22"/>
                          <w:rtl/>
                        </w:rPr>
                        <w:t xml:space="preserve"> </w:t>
                      </w:r>
                    </w:p>
                  </w:txbxContent>
                </v:textbox>
              </v:shape>
              <v:shape id="תיבת טקסט 2" o:spid="_x0000_s2052" type="#_x0000_t202" style="width:31642;height:2857;flip:x;left:317;mso-wrap-style:square;position:absolute;top:3188;visibility:visible;v-text-anchor:top" filled="f" stroked="f">
                <v:textbox>
                  <w:txbxContent>
                    <w:p w:rsidR="0062451B" w:rsidRPr="0062451B" w:rsidP="00276705">
                      <w:pPr>
                        <w:spacing w:line="240" w:lineRule="auto"/>
                        <w:jc w:val="right"/>
                        <w:rPr>
                          <w:rFonts w:ascii="Calibri" w:hAnsi="Calibri" w:cs="Calibri"/>
                          <w:color w:val="002060"/>
                          <w:szCs w:val="20"/>
                          <w:rtl/>
                        </w:rPr>
                      </w:pPr>
                      <w:r>
                        <w:rPr>
                          <w:rFonts w:ascii="Calibri" w:hAnsi="Calibri" w:cs="Calibri" w:hint="cs"/>
                          <w:color w:val="002060"/>
                          <w:szCs w:val="20"/>
                          <w:rtl/>
                        </w:rPr>
                        <w:t>אלול</w:t>
                      </w:r>
                      <w:r w:rsidR="00B4321D">
                        <w:rPr>
                          <w:rFonts w:ascii="Calibri" w:hAnsi="Calibri" w:cs="Calibri" w:hint="cs"/>
                          <w:color w:val="002060"/>
                          <w:szCs w:val="20"/>
                          <w:rtl/>
                        </w:rPr>
                        <w:t xml:space="preserve"> התשפ"ה</w:t>
                      </w:r>
                      <w:r w:rsidRPr="0062451B">
                        <w:rPr>
                          <w:rFonts w:ascii="Calibri" w:hAnsi="Calibri" w:cs="Calibri" w:hint="cs"/>
                          <w:color w:val="002060"/>
                          <w:szCs w:val="20"/>
                          <w:rtl/>
                        </w:rPr>
                        <w:t xml:space="preserve"> </w:t>
                      </w:r>
                      <w:r w:rsidRPr="0062451B" w:rsidR="001E204F">
                        <w:rPr>
                          <w:rFonts w:asciiTheme="minorHAnsi" w:hAnsiTheme="minorHAnsi" w:cstheme="minorHAnsi"/>
                          <w:color w:val="002060"/>
                          <w:spacing w:val="20"/>
                          <w:sz w:val="22"/>
                          <w:szCs w:val="22"/>
                        </w:rPr>
                        <w:t xml:space="preserve"> </w:t>
                      </w:r>
                      <w:r w:rsidRPr="0062451B" w:rsidR="001E204F">
                        <w:rPr>
                          <w:rFonts w:ascii="Wingdings" w:hAnsi="Wingdings" w:cstheme="minorHAnsi"/>
                          <w:color w:val="002060"/>
                          <w:spacing w:val="20"/>
                          <w:sz w:val="22"/>
                          <w:szCs w:val="22"/>
                        </w:rPr>
                        <w:sym w:font="Wingdings" w:char="F0A7"/>
                      </w:r>
                      <w:r>
                        <w:rPr>
                          <w:rFonts w:ascii="Calibri" w:hAnsi="Calibri" w:cs="Calibri" w:hint="cs"/>
                          <w:color w:val="002060"/>
                          <w:szCs w:val="20"/>
                          <w:rtl/>
                        </w:rPr>
                        <w:t xml:space="preserve">ספטמבר </w:t>
                      </w:r>
                      <w:r w:rsidR="0039415D">
                        <w:rPr>
                          <w:rFonts w:ascii="Calibri" w:hAnsi="Calibri" w:cs="Calibri" w:hint="cs"/>
                          <w:color w:val="002060"/>
                          <w:szCs w:val="20"/>
                          <w:rtl/>
                        </w:rPr>
                        <w:t xml:space="preserve"> 2025</w:t>
                      </w:r>
                      <w:r w:rsidRPr="0062451B">
                        <w:rPr>
                          <w:rFonts w:ascii="Calibri" w:hAnsi="Calibri" w:cs="Calibri" w:hint="cs"/>
                          <w:color w:val="002060"/>
                          <w:szCs w:val="20"/>
                          <w:rtl/>
                        </w:rPr>
                        <w:t xml:space="preserve"> </w:t>
                      </w:r>
                    </w:p>
                  </w:txbxContent>
                </v:textbox>
              </v:shape>
              <v:shape id="תיבת טקסט 2" o:spid="_x0000_s2053" type="#_x0000_t202" style="width:35452;height:2858;flip:x;left:26326;mso-wrap-style:square;position:absolute;top:3181;visibility:visible;v-text-anchor:top" filled="f" stroked="f">
                <v:textbox>
                  <w:txbxContent>
                    <w:p w:rsidR="001E204F" w:rsidRPr="001E204F" w:rsidP="00B4321D">
                      <w:pPr>
                        <w:rPr>
                          <w:rFonts w:ascii="Calibri" w:hAnsi="Calibri" w:cs="Calibri"/>
                          <w:color w:val="002060"/>
                          <w:szCs w:val="20"/>
                          <w:rtl/>
                        </w:rPr>
                      </w:pPr>
                      <w:r>
                        <w:rPr>
                          <w:rFonts w:ascii="Calibri" w:hAnsi="Calibri" w:cs="Calibri" w:hint="cs"/>
                          <w:color w:val="002060"/>
                          <w:szCs w:val="20"/>
                          <w:rtl/>
                        </w:rPr>
                        <w:t>שם הדוח שם הדוח</w:t>
                      </w:r>
                    </w:p>
                  </w:txbxContent>
                </v:textbox>
              </v:shape>
            </v:group>
          </w:pict>
        </mc:Fallback>
      </mc:AlternateContent>
    </w:r>
    <w:r w:rsidRPr="0062451B" w:rsidR="0062451B">
      <w:rPr>
        <w:rFonts w:asciiTheme="minorHAnsi" w:hAnsiTheme="minorHAnsi" w:cstheme="minorHAnsi"/>
        <w:color w:val="002060"/>
        <w:szCs w:val="20"/>
        <w:rtl/>
      </w:rPr>
      <w:t xml:space="preserve"> </w:t>
    </w:r>
    <w:r w:rsidRPr="0062451B" w:rsidR="0062451B">
      <w:rPr>
        <w:rFonts w:asciiTheme="minorHAnsi" w:hAnsiTheme="minorHAnsi" w:cstheme="minorHAnsi"/>
        <w:color w:val="002060"/>
        <w:szCs w:val="20"/>
        <w:rtl/>
      </w:rPr>
      <w:fldChar w:fldCharType="begin"/>
    </w:r>
    <w:r w:rsidRPr="0062451B" w:rsidR="0062451B">
      <w:rPr>
        <w:rFonts w:asciiTheme="minorHAnsi" w:hAnsiTheme="minorHAnsi" w:cstheme="minorHAnsi"/>
        <w:color w:val="002060"/>
        <w:szCs w:val="20"/>
        <w:rtl/>
      </w:rPr>
      <w:instrText xml:space="preserve"> </w:instrText>
    </w:r>
    <w:r w:rsidRPr="0062451B" w:rsidR="0062451B">
      <w:rPr>
        <w:rFonts w:asciiTheme="minorHAnsi" w:hAnsiTheme="minorHAnsi" w:cstheme="minorHAnsi"/>
        <w:color w:val="002060"/>
        <w:szCs w:val="20"/>
      </w:rPr>
      <w:instrText>PAGE</w:instrText>
    </w:r>
    <w:r w:rsidRPr="0062451B" w:rsidR="0062451B">
      <w:rPr>
        <w:rFonts w:asciiTheme="minorHAnsi" w:hAnsiTheme="minorHAnsi" w:cstheme="minorHAnsi"/>
        <w:color w:val="002060"/>
        <w:szCs w:val="20"/>
        <w:rtl/>
      </w:rPr>
      <w:instrText xml:space="preserve">  \* </w:instrText>
    </w:r>
    <w:r w:rsidRPr="0062451B" w:rsidR="0062451B">
      <w:rPr>
        <w:rFonts w:asciiTheme="minorHAnsi" w:hAnsiTheme="minorHAnsi" w:cstheme="minorHAnsi"/>
        <w:color w:val="002060"/>
        <w:szCs w:val="20"/>
      </w:rPr>
      <w:instrText>MERGEFORMAT</w:instrText>
    </w:r>
    <w:r w:rsidRPr="0062451B" w:rsidR="0062451B">
      <w:rPr>
        <w:rFonts w:asciiTheme="minorHAnsi" w:hAnsiTheme="minorHAnsi" w:cstheme="minorHAnsi"/>
        <w:color w:val="002060"/>
        <w:szCs w:val="20"/>
        <w:rtl/>
      </w:rPr>
      <w:instrText xml:space="preserve"> </w:instrText>
    </w:r>
    <w:r w:rsidRPr="0062451B" w:rsidR="0062451B">
      <w:rPr>
        <w:rFonts w:asciiTheme="minorHAnsi" w:hAnsiTheme="minorHAnsi" w:cstheme="minorHAnsi"/>
        <w:color w:val="002060"/>
        <w:szCs w:val="20"/>
        <w:rtl/>
      </w:rPr>
      <w:fldChar w:fldCharType="separate"/>
    </w:r>
    <w:r w:rsidRPr="0062451B" w:rsidR="0062451B">
      <w:rPr>
        <w:rFonts w:asciiTheme="minorHAnsi" w:hAnsiTheme="minorHAnsi" w:cstheme="minorHAnsi"/>
        <w:noProof/>
        <w:color w:val="002060"/>
        <w:szCs w:val="20"/>
        <w:rtl/>
      </w:rPr>
      <w:t>2</w:t>
    </w:r>
    <w:r w:rsidRPr="0062451B" w:rsidR="0062451B">
      <w:rPr>
        <w:rFonts w:asciiTheme="minorHAnsi" w:hAnsiTheme="minorHAnsi" w:cstheme="minorHAnsi"/>
        <w:color w:val="002060"/>
        <w:szCs w:val="20"/>
        <w:rtl/>
      </w:rPr>
      <w:fldChar w:fldCharType="end"/>
    </w:r>
    <w:r w:rsidRPr="0062451B" w:rsidR="0062451B">
      <w:rPr>
        <w:rFonts w:asciiTheme="minorHAnsi" w:hAnsiTheme="minorHAnsi" w:cstheme="minorHAnsi"/>
        <w:color w:val="00206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F75" w:rsidP="005E62A6">
    <w:pPr>
      <w:pStyle w:val="Header"/>
      <w:tabs>
        <w:tab w:val="clear" w:pos="8306"/>
      </w:tabs>
    </w:pPr>
    <w:r>
      <w:rPr>
        <w:noProof/>
      </w:rPr>
      <w:drawing>
        <wp:anchor distT="0" distB="0" distL="114300" distR="114300" simplePos="0" relativeHeight="251670528" behindDoc="0" locked="0" layoutInCell="1" allowOverlap="1">
          <wp:simplePos x="0" y="0"/>
          <wp:positionH relativeFrom="margin">
            <wp:align>center</wp:align>
          </wp:positionH>
          <wp:positionV relativeFrom="paragraph">
            <wp:posOffset>984885</wp:posOffset>
          </wp:positionV>
          <wp:extent cx="871220" cy="570865"/>
          <wp:effectExtent l="0" t="0" r="5080" b="635"/>
          <wp:wrapNone/>
          <wp:docPr id="15" name="גרפיקה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גרפיקה 55"/>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71220" cy="570865"/>
                  </a:xfrm>
                  <a:prstGeom prst="rect">
                    <a:avLst/>
                  </a:prstGeom>
                </pic:spPr>
              </pic:pic>
            </a:graphicData>
          </a:graphic>
        </wp:anchor>
      </w:drawing>
    </w:r>
    <w:r>
      <w:rPr>
        <w:noProof/>
      </w:rPr>
      <mc:AlternateContent>
        <mc:Choice Requires="wpg">
          <w:drawing>
            <wp:anchor distT="0" distB="0" distL="114300" distR="114300" simplePos="0" relativeHeight="251658240" behindDoc="0" locked="0" layoutInCell="1" allowOverlap="1">
              <wp:simplePos x="0" y="0"/>
              <wp:positionH relativeFrom="column">
                <wp:posOffset>1946910</wp:posOffset>
              </wp:positionH>
              <wp:positionV relativeFrom="paragraph">
                <wp:posOffset>-462915</wp:posOffset>
              </wp:positionV>
              <wp:extent cx="1695450" cy="3009900"/>
              <wp:effectExtent l="0" t="0" r="19050" b="19050"/>
              <wp:wrapNone/>
              <wp:docPr id="53" name="קבוצה 53"/>
              <wp:cNvGraphicFramePr/>
              <a:graphic xmlns:a="http://schemas.openxmlformats.org/drawingml/2006/main">
                <a:graphicData uri="http://schemas.microsoft.com/office/word/2010/wordprocessingGroup">
                  <wpg:wgp xmlns:wpg="http://schemas.microsoft.com/office/word/2010/wordprocessingGroup">
                    <wpg:cNvGrpSpPr/>
                    <wpg:grpSpPr>
                      <a:xfrm>
                        <a:off x="0" y="0"/>
                        <a:ext cx="1695450" cy="3009900"/>
                        <a:chOff x="628650" y="0"/>
                        <a:chExt cx="1695450" cy="3009900"/>
                      </a:xfrm>
                    </wpg:grpSpPr>
                    <wps:wsp xmlns:wps="http://schemas.microsoft.com/office/word/2010/wordprocessingShape">
                      <wps:cNvPr id="54" name="מלבן 54"/>
                      <wps:cNvSpPr/>
                      <wps:spPr>
                        <a:xfrm>
                          <a:off x="628650" y="0"/>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קבוצה 53" o:spid="_x0000_s2054" style="width:133.5pt;height:237pt;margin-top:-36.45pt;margin-left:153.3pt;position:absolute;z-index:251659264" coordorigin="6286,0" coordsize="16954,30099">
              <v:rect id="מלבן 54" o:spid="_x0000_s2055" style="width:16910;height:24638;left:6286;mso-wrap-style:square;position:absolute;visibility:visible;v-text-anchor:middle" fillcolor="#002060" stroked="f" strokeweight="2pt"/>
              <v:line id="מחבר ישר 56" o:spid="_x0000_s2056" style="mso-wrap-style:square;position:absolute;visibility:visible" from="6477,30099" to="23241,30099" o:connectortype="straight" strokecolor="#002060" strokeweight="2pt"/>
            </v:group>
          </w:pict>
        </mc:Fallback>
      </mc:AlternateContent>
    </w:r>
    <w:r w:rsidR="009961E8">
      <w:rPr>
        <w:noProof/>
      </w:rPr>
      <mc:AlternateContent>
        <mc:Choice Requires="wps">
          <w:drawing>
            <wp:anchor distT="0" distB="0" distL="114300" distR="114300" simplePos="0" relativeHeight="251662336" behindDoc="0" locked="0" layoutInCell="1" allowOverlap="1">
              <wp:simplePos x="0" y="0"/>
              <wp:positionH relativeFrom="column">
                <wp:posOffset>1304713</wp:posOffset>
              </wp:positionH>
              <wp:positionV relativeFrom="paragraph">
                <wp:posOffset>2090420</wp:posOffset>
              </wp:positionV>
              <wp:extent cx="2959100" cy="455930"/>
              <wp:effectExtent l="0" t="0" r="0" b="1270"/>
              <wp:wrapNone/>
              <wp:docPr id="57" name="תיבת טקסט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455930"/>
                      </a:xfrm>
                      <a:prstGeom prst="rect">
                        <a:avLst/>
                      </a:prstGeom>
                      <a:noFill/>
                      <a:ln w="6350">
                        <a:noFill/>
                      </a:ln>
                    </wps:spPr>
                    <wps:txbx>
                      <w:txbxContent>
                        <w:p w:rsidR="006A646E" w:rsidRPr="0019747C" w:rsidP="006A646E">
                          <w:pPr>
                            <w:jc w:val="center"/>
                            <w:rPr>
                              <w:rFonts w:ascii="Calibri" w:hAnsi="Calibri" w:cs="Calibri"/>
                              <w:color w:val="002060"/>
                              <w:spacing w:val="80"/>
                              <w:sz w:val="28"/>
                              <w:szCs w:val="36"/>
                            </w:rPr>
                          </w:pPr>
                          <w:r w:rsidRPr="0019747C">
                            <w:rPr>
                              <w:rFonts w:ascii="Calibri" w:hAnsi="Calibri" w:cs="Calibri"/>
                              <w:color w:val="002060"/>
                              <w:spacing w:val="80"/>
                              <w:sz w:val="28"/>
                              <w:szCs w:val="36"/>
                              <w:rtl/>
                            </w:rPr>
                            <w:t>מבקר המדינה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57" o:spid="_x0000_s2057" type="#_x0000_t202" style="width:233pt;height:35.9pt;margin-top:164.6pt;margin-left:102.75pt;mso-wrap-distance-bottom:0;mso-wrap-distance-left:9pt;mso-wrap-distance-right:9pt;mso-wrap-distance-top:0;mso-wrap-style:square;position:absolute;visibility:visible;v-text-anchor:top;z-index:251663360" filled="f" stroked="f" strokeweight="0.5pt">
              <v:textbox>
                <w:txbxContent>
                  <w:p w:rsidR="006A646E" w:rsidRPr="0019747C" w:rsidP="006A646E">
                    <w:pPr>
                      <w:jc w:val="center"/>
                      <w:rPr>
                        <w:rFonts w:ascii="Calibri" w:hAnsi="Calibri" w:cs="Calibri"/>
                        <w:color w:val="002060"/>
                        <w:spacing w:val="80"/>
                        <w:sz w:val="28"/>
                        <w:szCs w:val="36"/>
                      </w:rPr>
                    </w:pPr>
                    <w:r w:rsidRPr="0019747C">
                      <w:rPr>
                        <w:rFonts w:ascii="Calibri" w:hAnsi="Calibri" w:cs="Calibri"/>
                        <w:color w:val="002060"/>
                        <w:spacing w:val="80"/>
                        <w:sz w:val="28"/>
                        <w:szCs w:val="36"/>
                        <w:rtl/>
                      </w:rPr>
                      <w:t>מבקר המדינה</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049" w:rsidRPr="005C3049" w:rsidP="005C3049">
    <w:pPr>
      <w:pStyle w:val="Header"/>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g">
          <w:drawing>
            <wp:anchor distT="0" distB="0" distL="114300" distR="114300" simplePos="0" relativeHeight="251666432" behindDoc="0" locked="0" layoutInCell="1" allowOverlap="1">
              <wp:simplePos x="0" y="0"/>
              <wp:positionH relativeFrom="column">
                <wp:posOffset>-193040</wp:posOffset>
              </wp:positionH>
              <wp:positionV relativeFrom="paragraph">
                <wp:posOffset>-94615</wp:posOffset>
              </wp:positionV>
              <wp:extent cx="6150310" cy="604586"/>
              <wp:effectExtent l="0" t="0" r="3175" b="5080"/>
              <wp:wrapNone/>
              <wp:docPr id="453847227" name="קבוצה 453847227"/>
              <wp:cNvGraphicFramePr/>
              <a:graphic xmlns:a="http://schemas.openxmlformats.org/drawingml/2006/main">
                <a:graphicData uri="http://schemas.microsoft.com/office/word/2010/wordprocessingGroup">
                  <wpg:wgp xmlns:wpg="http://schemas.microsoft.com/office/word/2010/wordprocessingGroup">
                    <wpg:cNvGrpSpPr/>
                    <wpg:grpSpPr>
                      <a:xfrm>
                        <a:off x="0" y="0"/>
                        <a:ext cx="6150310" cy="604586"/>
                        <a:chOff x="31750" y="0"/>
                        <a:chExt cx="6150310" cy="604586"/>
                      </a:xfrm>
                    </wpg:grpSpPr>
                    <wps:wsp xmlns:wps="http://schemas.microsoft.com/office/word/2010/wordprocessingShape">
                      <wps:cNvPr id="1834351669" name="מחבר ישר 1834351669"/>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611176935"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rsidR="005C3049" w:rsidRPr="0062451B" w:rsidP="005C3049">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wps:txbx>
                      <wps:bodyPr rot="0" vert="horz" wrap="square" lIns="91440" tIns="45720" rIns="91440" bIns="45720" anchor="t" anchorCtr="0"/>
                    </wps:wsp>
                    <wps:wsp xmlns:wps="http://schemas.microsoft.com/office/word/2010/wordprocessingShape">
                      <wps:cNvPr id="1940763087"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5C3049" w:rsidRPr="0062451B" w:rsidP="005C3049">
                            <w:pPr>
                              <w:spacing w:line="240" w:lineRule="auto"/>
                              <w:jc w:val="right"/>
                              <w:rPr>
                                <w:rFonts w:ascii="Calibri" w:hAnsi="Calibri" w:cs="Calibri"/>
                                <w:color w:val="002060"/>
                                <w:szCs w:val="20"/>
                                <w:rtl/>
                              </w:rPr>
                            </w:pPr>
                            <w:r>
                              <w:rPr>
                                <w:rFonts w:ascii="Calibri" w:hAnsi="Calibri" w:cs="Calibri" w:hint="cs"/>
                                <w:color w:val="002060"/>
                                <w:szCs w:val="20"/>
                                <w:rtl/>
                              </w:rPr>
                              <w:t>אלול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wps:wsp xmlns:wps="http://schemas.microsoft.com/office/word/2010/wordprocessingShape">
                      <wps:cNvPr id="1052732476"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rsidR="005C3049" w:rsidRPr="001E204F" w:rsidP="005C3049">
                            <w:pPr>
                              <w:rPr>
                                <w:rFonts w:ascii="Calibri" w:hAnsi="Calibri" w:cs="Calibri"/>
                                <w:color w:val="002060"/>
                                <w:szCs w:val="20"/>
                                <w:rtl/>
                              </w:rPr>
                            </w:pP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453847227" o:spid="_x0000_s2062" style="width:484.3pt;height:47.6pt;margin-top:-7.45pt;margin-left:-15.2pt;mso-height-relative:margin;mso-width-relative:margin;position:absolute;z-index:251667456" coordorigin="317,0" coordsize="61503,6045">
              <v:line id="מחבר ישר 1834351669" o:spid="_x0000_s2063" style="mso-wrap-style:square;position:absolute;visibility:visible" from="1004,3048" to="61202,3048" o:connectortype="straight" strokecolor="#4579b8"/>
              <v:shapetype id="_x0000_t202" coordsize="21600,21600" o:spt="202" path="m,l,21600r21600,l21600,xe">
                <v:stroke joinstyle="miter"/>
                <v:path gradientshapeok="t" o:connecttype="rect"/>
              </v:shapetype>
              <v:shape id="תיבת טקסט 2" o:spid="_x0000_s2064" type="#_x0000_t202" style="width:31642;height:2857;flip:x;left:30178;mso-wrap-style:square;position:absolute;visibility:visible;v-text-anchor:top" filled="f" stroked="f">
                <v:textbox>
                  <w:txbxContent>
                    <w:p w:rsidR="005C3049" w:rsidRPr="0062451B" w:rsidP="005C3049">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v:textbox>
              </v:shape>
              <v:shape id="תיבת טקסט 2" o:spid="_x0000_s2065" type="#_x0000_t202" style="width:31642;height:2857;flip:x;left:317;mso-wrap-style:square;position:absolute;top:3188;visibility:visible;v-text-anchor:top" filled="f" stroked="f">
                <v:textbox>
                  <w:txbxContent>
                    <w:p w:rsidR="005C3049" w:rsidRPr="0062451B" w:rsidP="005C3049">
                      <w:pPr>
                        <w:spacing w:line="240" w:lineRule="auto"/>
                        <w:jc w:val="right"/>
                        <w:rPr>
                          <w:rFonts w:ascii="Calibri" w:hAnsi="Calibri" w:cs="Calibri"/>
                          <w:color w:val="002060"/>
                          <w:szCs w:val="20"/>
                          <w:rtl/>
                        </w:rPr>
                      </w:pPr>
                      <w:r>
                        <w:rPr>
                          <w:rFonts w:ascii="Calibri" w:hAnsi="Calibri" w:cs="Calibri" w:hint="cs"/>
                          <w:color w:val="002060"/>
                          <w:szCs w:val="20"/>
                          <w:rtl/>
                        </w:rPr>
                        <w:t>אלול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v:textbox>
              </v:shape>
              <v:shape id="תיבת טקסט 2" o:spid="_x0000_s2066" type="#_x0000_t202" style="width:35452;height:2858;flip:x;left:26326;mso-wrap-style:square;position:absolute;top:3181;visibility:visible;v-text-anchor:top" filled="f" stroked="f">
                <v:textbox>
                  <w:txbxContent>
                    <w:p w:rsidR="005C3049" w:rsidRPr="001E204F" w:rsidP="005C3049">
                      <w:pPr>
                        <w:rPr>
                          <w:rFonts w:ascii="Calibri" w:hAnsi="Calibri" w:cs="Calibri"/>
                          <w:color w:val="002060"/>
                          <w:szCs w:val="20"/>
                          <w:rtl/>
                        </w:rPr>
                      </w:pPr>
                    </w:p>
                  </w:txbxContent>
                </v:textbox>
              </v:shape>
            </v:group>
          </w:pict>
        </mc:Fallback>
      </mc:AlternateConten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Pr>
        <w:rFonts w:asciiTheme="minorHAnsi" w:hAnsiTheme="minorHAnsi" w:cstheme="minorHAnsi"/>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78C7" w:rsidRPr="0062451B" w:rsidP="00DA67CB">
    <w:pPr>
      <w:pStyle w:val="Header"/>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g">
          <w:drawing>
            <wp:anchor distT="0" distB="0" distL="114300" distR="114300" simplePos="0" relativeHeight="251664384" behindDoc="0" locked="0" layoutInCell="1" allowOverlap="1">
              <wp:simplePos x="0" y="0"/>
              <wp:positionH relativeFrom="column">
                <wp:posOffset>-193039</wp:posOffset>
              </wp:positionH>
              <wp:positionV relativeFrom="paragraph">
                <wp:posOffset>-94615</wp:posOffset>
              </wp:positionV>
              <wp:extent cx="5988050" cy="604585"/>
              <wp:effectExtent l="0" t="0" r="0" b="5080"/>
              <wp:wrapNone/>
              <wp:docPr id="37" name="קבוצה 37"/>
              <wp:cNvGraphicFramePr/>
              <a:graphic xmlns:a="http://schemas.openxmlformats.org/drawingml/2006/main">
                <a:graphicData uri="http://schemas.microsoft.com/office/word/2010/wordprocessingGroup">
                  <wpg:wgp xmlns:wpg="http://schemas.microsoft.com/office/word/2010/wordprocessingGroup">
                    <wpg:cNvGrpSpPr/>
                    <wpg:grpSpPr>
                      <a:xfrm>
                        <a:off x="0" y="0"/>
                        <a:ext cx="5988050" cy="604585"/>
                        <a:chOff x="31750" y="1"/>
                        <a:chExt cx="6149975" cy="604585"/>
                      </a:xfrm>
                    </wpg:grpSpPr>
                    <wps:wsp xmlns:wps="http://schemas.microsoft.com/office/word/2010/wordprocessingShape">
                      <wps:cNvPr id="38" name="מחבר ישר 38"/>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39" name="תיבת טקסט 2"/>
                      <wps:cNvSpPr txBox="1">
                        <a:spLocks noChangeArrowheads="1"/>
                      </wps:cNvSpPr>
                      <wps:spPr bwMode="auto">
                        <a:xfrm flipH="1">
                          <a:off x="1826481" y="1"/>
                          <a:ext cx="4355244" cy="295772"/>
                        </a:xfrm>
                        <a:prstGeom prst="rect">
                          <a:avLst/>
                        </a:prstGeom>
                        <a:noFill/>
                        <a:ln w="9525">
                          <a:noFill/>
                          <a:miter lim="800000"/>
                          <a:headEnd/>
                          <a:tailEnd/>
                        </a:ln>
                      </wps:spPr>
                      <wps:txbx>
                        <w:txbxContent>
                          <w:p w:rsidR="00E678C7" w:rsidRPr="0062451B">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w:t>
                            </w:r>
                            <w:r w:rsidR="006E4951">
                              <w:rPr>
                                <w:rFonts w:ascii="Calibri" w:hAnsi="Calibri" w:cs="Calibri" w:hint="cs"/>
                                <w:color w:val="002060"/>
                                <w:sz w:val="22"/>
                                <w:szCs w:val="22"/>
                                <w:rtl/>
                              </w:rPr>
                              <w:t>דוח מיוחד</w:t>
                            </w:r>
                          </w:p>
                        </w:txbxContent>
                      </wps:txbx>
                      <wps:bodyPr rot="0" vert="horz" wrap="square" lIns="91440" tIns="45720" rIns="91440" bIns="45720" anchor="t" anchorCtr="0"/>
                    </wps:wsp>
                    <wps:wsp xmlns:wps="http://schemas.microsoft.com/office/word/2010/wordprocessingShape">
                      <wps:cNvPr id="40"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E678C7" w:rsidRPr="0062451B" w:rsidP="00276705">
                            <w:pPr>
                              <w:spacing w:line="240" w:lineRule="auto"/>
                              <w:jc w:val="right"/>
                              <w:rPr>
                                <w:rFonts w:ascii="Calibri" w:hAnsi="Calibri" w:cs="Calibri"/>
                                <w:color w:val="002060"/>
                                <w:szCs w:val="20"/>
                                <w:rtl/>
                              </w:rPr>
                            </w:pPr>
                            <w:r>
                              <w:rPr>
                                <w:rFonts w:ascii="Calibri" w:hAnsi="Calibri" w:cs="Calibri" w:hint="cs"/>
                                <w:color w:val="002060"/>
                                <w:szCs w:val="20"/>
                                <w:rtl/>
                              </w:rPr>
                              <w:t>ניסן</w:t>
                            </w:r>
                            <w:r w:rsidR="0019747C">
                              <w:rPr>
                                <w:rFonts w:ascii="Calibri" w:hAnsi="Calibri" w:cs="Calibri" w:hint="cs"/>
                                <w:color w:val="002060"/>
                                <w:szCs w:val="20"/>
                                <w:rtl/>
                              </w:rPr>
                              <w:t xml:space="preserve"> </w:t>
                            </w:r>
                            <w:r w:rsidR="009961E8">
                              <w:rPr>
                                <w:rFonts w:ascii="Calibri" w:hAnsi="Calibri" w:cs="Calibri" w:hint="cs"/>
                                <w:color w:val="002060"/>
                                <w:szCs w:val="20"/>
                                <w:rtl/>
                              </w:rPr>
                              <w:t xml:space="preserve"> התשפ"</w:t>
                            </w:r>
                            <w:r w:rsidR="0019747C">
                              <w:rPr>
                                <w:rFonts w:ascii="Calibri" w:hAnsi="Calibri" w:cs="Calibri" w:hint="cs"/>
                                <w:color w:val="002060"/>
                                <w:szCs w:val="20"/>
                                <w:rtl/>
                              </w:rPr>
                              <w:t>ו</w:t>
                            </w:r>
                            <w:r w:rsidRPr="0062451B" w:rsidR="009961E8">
                              <w:rPr>
                                <w:rFonts w:ascii="Calibri" w:hAnsi="Calibri" w:cs="Calibri" w:hint="cs"/>
                                <w:color w:val="002060"/>
                                <w:szCs w:val="20"/>
                                <w:rtl/>
                              </w:rPr>
                              <w:t xml:space="preserve"> </w:t>
                            </w:r>
                            <w:r w:rsidRPr="0062451B" w:rsidR="009961E8">
                              <w:rPr>
                                <w:rFonts w:asciiTheme="minorHAnsi" w:hAnsiTheme="minorHAnsi" w:cstheme="minorHAnsi"/>
                                <w:color w:val="002060"/>
                                <w:spacing w:val="20"/>
                                <w:sz w:val="22"/>
                                <w:szCs w:val="22"/>
                              </w:rPr>
                              <w:t xml:space="preserve"> </w:t>
                            </w:r>
                            <w:r w:rsidRPr="0062451B" w:rsidR="009961E8">
                              <w:rPr>
                                <w:rFonts w:ascii="Wingdings" w:hAnsi="Wingdings" w:cstheme="minorHAnsi"/>
                                <w:color w:val="002060"/>
                                <w:spacing w:val="20"/>
                                <w:sz w:val="22"/>
                                <w:szCs w:val="22"/>
                              </w:rPr>
                              <w:sym w:font="Wingdings" w:char="F0A7"/>
                            </w:r>
                            <w:r>
                              <w:rPr>
                                <w:rFonts w:ascii="Calibri" w:hAnsi="Calibri" w:cs="Calibri" w:hint="cs"/>
                                <w:color w:val="002060"/>
                                <w:szCs w:val="20"/>
                                <w:rtl/>
                              </w:rPr>
                              <w:t>אפריל</w:t>
                            </w:r>
                            <w:r w:rsidR="009961E8">
                              <w:rPr>
                                <w:rFonts w:ascii="Calibri" w:hAnsi="Calibri" w:cs="Calibri" w:hint="cs"/>
                                <w:color w:val="002060"/>
                                <w:szCs w:val="20"/>
                                <w:rtl/>
                              </w:rPr>
                              <w:t xml:space="preserve"> </w:t>
                            </w:r>
                            <w:r w:rsidR="009912C8">
                              <w:rPr>
                                <w:rFonts w:ascii="Calibri" w:hAnsi="Calibri" w:cs="Calibri" w:hint="cs"/>
                                <w:color w:val="002060"/>
                                <w:szCs w:val="20"/>
                                <w:rtl/>
                              </w:rPr>
                              <w:t>2026</w:t>
                            </w:r>
                          </w:p>
                        </w:txbxContent>
                      </wps:txbx>
                      <wps:bodyPr rot="0" vert="horz" wrap="square" lIns="91440" tIns="45720" rIns="91440" bIns="45720" anchor="t" anchorCtr="0"/>
                    </wps:wsp>
                    <wps:wsp xmlns:wps="http://schemas.microsoft.com/office/word/2010/wordprocessingShape">
                      <wps:cNvPr id="41"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rsidR="00E678C7" w:rsidRPr="001E204F" w:rsidP="00B4321D">
                            <w:pPr>
                              <w:rPr>
                                <w:rFonts w:ascii="Calibri" w:hAnsi="Calibri" w:cs="Calibri"/>
                                <w:color w:val="002060"/>
                                <w:szCs w:val="20"/>
                                <w:rtl/>
                              </w:rPr>
                            </w:pPr>
                            <w:r w:rsidRPr="00CF502C">
                              <w:rPr>
                                <w:rFonts w:ascii="Calibri" w:hAnsi="Calibri" w:cs="Calibri"/>
                                <w:color w:val="002060"/>
                                <w:szCs w:val="20"/>
                                <w:rtl/>
                              </w:rPr>
                              <w:t>היבטים בשמירת רציפות שירותי התעופה בעת חירום</w:t>
                            </w:r>
                            <w:r w:rsidR="00611FF7">
                              <w:rPr>
                                <w:rFonts w:ascii="Calibri" w:hAnsi="Calibri" w:cs="Calibri" w:hint="cs"/>
                                <w:color w:val="002060"/>
                                <w:szCs w:val="20"/>
                                <w:rtl/>
                              </w:rPr>
                              <w:t xml:space="preserve"> </w:t>
                            </w:r>
                            <w:r w:rsidR="0068122F">
                              <w:rPr>
                                <w:rFonts w:ascii="Calibri" w:hAnsi="Calibri" w:cs="Calibri" w:hint="cs"/>
                                <w:color w:val="002060"/>
                                <w:szCs w:val="20"/>
                                <w:rtl/>
                              </w:rPr>
                              <w:t>-</w:t>
                            </w:r>
                            <w:r w:rsidR="00611FF7">
                              <w:rPr>
                                <w:rFonts w:ascii="Calibri" w:hAnsi="Calibri" w:cs="Calibri" w:hint="cs"/>
                                <w:color w:val="002060"/>
                                <w:szCs w:val="20"/>
                                <w:rtl/>
                              </w:rPr>
                              <w:t xml:space="preserve"> דוח מיוחד</w:t>
                            </w: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37" o:spid="_x0000_s2067" style="width:471.5pt;height:47.6pt;margin-top:-7.45pt;margin-left:-15.2pt;mso-height-relative:margin;mso-width-relative:margin;position:absolute;z-index:251665408" coordorigin="317,0" coordsize="61499,6045">
              <v:line id="מחבר ישר 38" o:spid="_x0000_s2068" style="mso-wrap-style:square;position:absolute;visibility:visible" from="1004,3048" to="61202,3048" o:connectortype="straight" strokecolor="#4579b8"/>
              <v:shapetype id="_x0000_t202" coordsize="21600,21600" o:spt="202" path="m,l,21600r21600,l21600,xe">
                <v:stroke joinstyle="miter"/>
                <v:path gradientshapeok="t" o:connecttype="rect"/>
              </v:shapetype>
              <v:shape id="תיבת טקסט 2" o:spid="_x0000_s2069" type="#_x0000_t202" style="width:43553;height:2957;flip:x;left:18264;mso-wrap-style:square;position:absolute;visibility:visible;v-text-anchor:top" filled="f" stroked="f">
                <v:textbox>
                  <w:txbxContent>
                    <w:p w:rsidR="00E678C7" w:rsidRPr="0062451B">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w:t>
                      </w:r>
                      <w:r w:rsidR="006E4951">
                        <w:rPr>
                          <w:rFonts w:ascii="Calibri" w:hAnsi="Calibri" w:cs="Calibri" w:hint="cs"/>
                          <w:color w:val="002060"/>
                          <w:sz w:val="22"/>
                          <w:szCs w:val="22"/>
                          <w:rtl/>
                        </w:rPr>
                        <w:t>דוח מיוחד</w:t>
                      </w:r>
                    </w:p>
                  </w:txbxContent>
                </v:textbox>
              </v:shape>
              <v:shape id="תיבת טקסט 2" o:spid="_x0000_s2070" type="#_x0000_t202" style="width:31642;height:2857;flip:x;left:317;mso-wrap-style:square;position:absolute;top:3188;visibility:visible;v-text-anchor:top" filled="f" stroked="f">
                <v:textbox>
                  <w:txbxContent>
                    <w:p w:rsidR="00E678C7" w:rsidRPr="0062451B" w:rsidP="00276705">
                      <w:pPr>
                        <w:spacing w:line="240" w:lineRule="auto"/>
                        <w:jc w:val="right"/>
                        <w:rPr>
                          <w:rFonts w:ascii="Calibri" w:hAnsi="Calibri" w:cs="Calibri"/>
                          <w:color w:val="002060"/>
                          <w:szCs w:val="20"/>
                          <w:rtl/>
                        </w:rPr>
                      </w:pPr>
                      <w:r>
                        <w:rPr>
                          <w:rFonts w:ascii="Calibri" w:hAnsi="Calibri" w:cs="Calibri" w:hint="cs"/>
                          <w:color w:val="002060"/>
                          <w:szCs w:val="20"/>
                          <w:rtl/>
                        </w:rPr>
                        <w:t>ניסן</w:t>
                      </w:r>
                      <w:r w:rsidR="0019747C">
                        <w:rPr>
                          <w:rFonts w:ascii="Calibri" w:hAnsi="Calibri" w:cs="Calibri" w:hint="cs"/>
                          <w:color w:val="002060"/>
                          <w:szCs w:val="20"/>
                          <w:rtl/>
                        </w:rPr>
                        <w:t xml:space="preserve"> </w:t>
                      </w:r>
                      <w:r w:rsidR="009961E8">
                        <w:rPr>
                          <w:rFonts w:ascii="Calibri" w:hAnsi="Calibri" w:cs="Calibri" w:hint="cs"/>
                          <w:color w:val="002060"/>
                          <w:szCs w:val="20"/>
                          <w:rtl/>
                        </w:rPr>
                        <w:t xml:space="preserve"> התשפ"</w:t>
                      </w:r>
                      <w:r w:rsidR="0019747C">
                        <w:rPr>
                          <w:rFonts w:ascii="Calibri" w:hAnsi="Calibri" w:cs="Calibri" w:hint="cs"/>
                          <w:color w:val="002060"/>
                          <w:szCs w:val="20"/>
                          <w:rtl/>
                        </w:rPr>
                        <w:t>ו</w:t>
                      </w:r>
                      <w:r w:rsidRPr="0062451B" w:rsidR="009961E8">
                        <w:rPr>
                          <w:rFonts w:ascii="Calibri" w:hAnsi="Calibri" w:cs="Calibri" w:hint="cs"/>
                          <w:color w:val="002060"/>
                          <w:szCs w:val="20"/>
                          <w:rtl/>
                        </w:rPr>
                        <w:t xml:space="preserve"> </w:t>
                      </w:r>
                      <w:r w:rsidRPr="0062451B" w:rsidR="009961E8">
                        <w:rPr>
                          <w:rFonts w:asciiTheme="minorHAnsi" w:hAnsiTheme="minorHAnsi" w:cstheme="minorHAnsi"/>
                          <w:color w:val="002060"/>
                          <w:spacing w:val="20"/>
                          <w:sz w:val="22"/>
                          <w:szCs w:val="22"/>
                        </w:rPr>
                        <w:t xml:space="preserve"> </w:t>
                      </w:r>
                      <w:r w:rsidRPr="0062451B" w:rsidR="009961E8">
                        <w:rPr>
                          <w:rFonts w:ascii="Wingdings" w:hAnsi="Wingdings" w:cstheme="minorHAnsi"/>
                          <w:color w:val="002060"/>
                          <w:spacing w:val="20"/>
                          <w:sz w:val="22"/>
                          <w:szCs w:val="22"/>
                        </w:rPr>
                        <w:sym w:font="Wingdings" w:char="F0A7"/>
                      </w:r>
                      <w:r>
                        <w:rPr>
                          <w:rFonts w:ascii="Calibri" w:hAnsi="Calibri" w:cs="Calibri" w:hint="cs"/>
                          <w:color w:val="002060"/>
                          <w:szCs w:val="20"/>
                          <w:rtl/>
                        </w:rPr>
                        <w:t>אפריל</w:t>
                      </w:r>
                      <w:r w:rsidR="009961E8">
                        <w:rPr>
                          <w:rFonts w:ascii="Calibri" w:hAnsi="Calibri" w:cs="Calibri" w:hint="cs"/>
                          <w:color w:val="002060"/>
                          <w:szCs w:val="20"/>
                          <w:rtl/>
                        </w:rPr>
                        <w:t xml:space="preserve"> </w:t>
                      </w:r>
                      <w:r w:rsidR="009912C8">
                        <w:rPr>
                          <w:rFonts w:ascii="Calibri" w:hAnsi="Calibri" w:cs="Calibri" w:hint="cs"/>
                          <w:color w:val="002060"/>
                          <w:szCs w:val="20"/>
                          <w:rtl/>
                        </w:rPr>
                        <w:t>2026</w:t>
                      </w:r>
                    </w:p>
                  </w:txbxContent>
                </v:textbox>
              </v:shape>
              <v:shape id="תיבת טקסט 2" o:spid="_x0000_s2071" type="#_x0000_t202" style="width:35452;height:2858;flip:x;left:26326;mso-wrap-style:square;position:absolute;top:3181;visibility:visible;v-text-anchor:top" filled="f" stroked="f">
                <v:textbox>
                  <w:txbxContent>
                    <w:p w:rsidR="00E678C7" w:rsidRPr="001E204F" w:rsidP="00B4321D">
                      <w:pPr>
                        <w:rPr>
                          <w:rFonts w:ascii="Calibri" w:hAnsi="Calibri" w:cs="Calibri"/>
                          <w:color w:val="002060"/>
                          <w:szCs w:val="20"/>
                          <w:rtl/>
                        </w:rPr>
                      </w:pPr>
                      <w:r w:rsidRPr="00CF502C">
                        <w:rPr>
                          <w:rFonts w:ascii="Calibri" w:hAnsi="Calibri" w:cs="Calibri"/>
                          <w:color w:val="002060"/>
                          <w:szCs w:val="20"/>
                          <w:rtl/>
                        </w:rPr>
                        <w:t>היבטים בשמירת רציפות שירותי התעופה בעת חירום</w:t>
                      </w:r>
                      <w:r w:rsidR="00611FF7">
                        <w:rPr>
                          <w:rFonts w:ascii="Calibri" w:hAnsi="Calibri" w:cs="Calibri" w:hint="cs"/>
                          <w:color w:val="002060"/>
                          <w:szCs w:val="20"/>
                          <w:rtl/>
                        </w:rPr>
                        <w:t xml:space="preserve"> </w:t>
                      </w:r>
                      <w:r w:rsidR="0068122F">
                        <w:rPr>
                          <w:rFonts w:ascii="Calibri" w:hAnsi="Calibri" w:cs="Calibri" w:hint="cs"/>
                          <w:color w:val="002060"/>
                          <w:szCs w:val="20"/>
                          <w:rtl/>
                        </w:rPr>
                        <w:t>-</w:t>
                      </w:r>
                      <w:r w:rsidR="00611FF7">
                        <w:rPr>
                          <w:rFonts w:ascii="Calibri" w:hAnsi="Calibri" w:cs="Calibri" w:hint="cs"/>
                          <w:color w:val="002060"/>
                          <w:szCs w:val="20"/>
                          <w:rtl/>
                        </w:rPr>
                        <w:t xml:space="preserve"> דוח מיוחד</w:t>
                      </w:r>
                    </w:p>
                  </w:txbxContent>
                </v:textbox>
              </v:shape>
            </v:group>
          </w:pict>
        </mc:Fallback>
      </mc:AlternateConten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6CE4" w:rsidRPr="00FB414E" w:rsidP="00FB414E">
    <w:pPr>
      <w:pStyle w:val="Header"/>
      <w:tabs>
        <w:tab w:val="clear" w:pos="8306"/>
      </w:tabs>
      <w:ind w:right="-142"/>
      <w:jc w:val="right"/>
      <w:rPr>
        <w:rFonts w:asciiTheme="minorHAnsi" w:hAnsiTheme="minorHAnsi" w:cstheme="minorHAnsi"/>
        <w:color w:val="00206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789A" w:rsidRPr="00FB414E" w:rsidP="00FB414E">
    <w:pPr>
      <w:pStyle w:val="Header"/>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g">
          <w:drawing>
            <wp:anchor distT="0" distB="0" distL="114300" distR="114300" simplePos="0" relativeHeight="251668480" behindDoc="0" locked="0" layoutInCell="1" allowOverlap="1">
              <wp:simplePos x="0" y="0"/>
              <wp:positionH relativeFrom="column">
                <wp:posOffset>-193040</wp:posOffset>
              </wp:positionH>
              <wp:positionV relativeFrom="paragraph">
                <wp:posOffset>-94615</wp:posOffset>
              </wp:positionV>
              <wp:extent cx="6150310" cy="604586"/>
              <wp:effectExtent l="0" t="0" r="3175" b="5080"/>
              <wp:wrapNone/>
              <wp:docPr id="701308960" name="קבוצה 701308960"/>
              <wp:cNvGraphicFramePr/>
              <a:graphic xmlns:a="http://schemas.openxmlformats.org/drawingml/2006/main">
                <a:graphicData uri="http://schemas.microsoft.com/office/word/2010/wordprocessingGroup">
                  <wpg:wgp xmlns:wpg="http://schemas.microsoft.com/office/word/2010/wordprocessingGroup">
                    <wpg:cNvGrpSpPr/>
                    <wpg:grpSpPr>
                      <a:xfrm>
                        <a:off x="0" y="0"/>
                        <a:ext cx="6150310" cy="604586"/>
                        <a:chOff x="31750" y="0"/>
                        <a:chExt cx="6150310" cy="604586"/>
                      </a:xfrm>
                    </wpg:grpSpPr>
                    <wps:wsp xmlns:wps="http://schemas.microsoft.com/office/word/2010/wordprocessingShape">
                      <wps:cNvPr id="1166979208" name="מחבר ישר 1166979208"/>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76116240"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rsidR="00C4789A" w:rsidRPr="0062451B" w:rsidP="00FB414E">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wps:txbx>
                      <wps:bodyPr rot="0" vert="horz" wrap="square" lIns="91440" tIns="45720" rIns="91440" bIns="45720" anchor="t" anchorCtr="0"/>
                    </wps:wsp>
                    <wps:wsp xmlns:wps="http://schemas.microsoft.com/office/word/2010/wordprocessingShape">
                      <wps:cNvPr id="1059587155"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C4789A" w:rsidRPr="0062451B" w:rsidP="00FB414E">
                            <w:pPr>
                              <w:spacing w:line="240" w:lineRule="auto"/>
                              <w:jc w:val="right"/>
                              <w:rPr>
                                <w:rFonts w:ascii="Calibri" w:hAnsi="Calibri" w:cs="Calibri"/>
                                <w:color w:val="002060"/>
                                <w:szCs w:val="20"/>
                                <w:rtl/>
                              </w:rPr>
                            </w:pPr>
                            <w:r>
                              <w:rPr>
                                <w:rFonts w:ascii="Calibri" w:hAnsi="Calibri" w:cs="Calibri" w:hint="cs"/>
                                <w:color w:val="002060"/>
                                <w:szCs w:val="20"/>
                                <w:rtl/>
                              </w:rPr>
                              <w:t>אלול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wps:wsp xmlns:wps="http://schemas.microsoft.com/office/word/2010/wordprocessingShape">
                      <wps:cNvPr id="1600236836"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rsidR="00C4789A" w:rsidRPr="001E204F" w:rsidP="00C4789A">
                            <w:pPr>
                              <w:rPr>
                                <w:rFonts w:ascii="Calibri" w:hAnsi="Calibri" w:cs="Calibri"/>
                                <w:color w:val="002060"/>
                                <w:szCs w:val="20"/>
                                <w:rtl/>
                              </w:rPr>
                            </w:pPr>
                            <w:r w:rsidRPr="00001576">
                              <w:rPr>
                                <w:rFonts w:ascii="Calibri" w:hAnsi="Calibri" w:cs="Calibri"/>
                                <w:color w:val="002060"/>
                                <w:szCs w:val="20"/>
                                <w:rtl/>
                              </w:rPr>
                              <w:t>ענף החקלאות ב</w:t>
                            </w:r>
                            <w:r>
                              <w:rPr>
                                <w:rFonts w:ascii="Calibri" w:hAnsi="Calibri" w:cs="Calibri" w:hint="cs"/>
                                <w:color w:val="002060"/>
                                <w:szCs w:val="20"/>
                                <w:rtl/>
                              </w:rPr>
                              <w:t>מ</w:t>
                            </w:r>
                            <w:r w:rsidRPr="00001576">
                              <w:rPr>
                                <w:rFonts w:ascii="Calibri" w:hAnsi="Calibri" w:cs="Calibri"/>
                                <w:color w:val="002060"/>
                                <w:szCs w:val="20"/>
                                <w:rtl/>
                              </w:rPr>
                              <w:t>לחמת חרבות ברזל</w:t>
                            </w:r>
                            <w:r>
                              <w:rPr>
                                <w:rFonts w:ascii="Calibri" w:hAnsi="Calibri" w:cs="Calibri" w:hint="cs"/>
                                <w:color w:val="002060"/>
                                <w:szCs w:val="20"/>
                                <w:rtl/>
                              </w:rPr>
                              <w:t xml:space="preserve"> </w:t>
                            </w:r>
                            <w:r w:rsidR="003E6853">
                              <w:rPr>
                                <w:rFonts w:ascii="Calibri" w:hAnsi="Calibri" w:cs="Calibri" w:hint="cs"/>
                                <w:color w:val="002060"/>
                                <w:szCs w:val="20"/>
                                <w:rtl/>
                              </w:rPr>
                              <w:t>222</w:t>
                            </w:r>
                            <w:r>
                              <w:rPr>
                                <w:rFonts w:ascii="Calibri" w:hAnsi="Calibri" w:cs="Calibri" w:hint="cs"/>
                                <w:color w:val="002060"/>
                                <w:szCs w:val="20"/>
                                <w:rtl/>
                              </w:rPr>
                              <w:t xml:space="preserve"> </w:t>
                            </w:r>
                          </w:p>
                          <w:p w:rsidR="00C4789A" w:rsidRPr="001E204F" w:rsidP="00FB414E">
                            <w:pPr>
                              <w:rPr>
                                <w:rFonts w:ascii="Calibri" w:hAnsi="Calibri" w:cs="Calibri"/>
                                <w:color w:val="002060"/>
                                <w:szCs w:val="20"/>
                                <w:rtl/>
                              </w:rPr>
                            </w:pP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701308960" o:spid="_x0000_s2073" style="width:484.3pt;height:47.6pt;margin-top:-7.45pt;margin-left:-15.2pt;mso-height-relative:margin;mso-width-relative:margin;position:absolute;z-index:251669504" coordorigin="317,0" coordsize="61503,6045">
              <v:line id="מחבר ישר 1166979208" o:spid="_x0000_s2074" style="mso-wrap-style:square;position:absolute;visibility:visible" from="1004,3048" to="61202,3048" o:connectortype="straight" strokecolor="#4579b8"/>
              <v:shapetype id="_x0000_t202" coordsize="21600,21600" o:spt="202" path="m,l,21600r21600,l21600,xe">
                <v:stroke joinstyle="miter"/>
                <v:path gradientshapeok="t" o:connecttype="rect"/>
              </v:shapetype>
              <v:shape id="תיבת טקסט 2" o:spid="_x0000_s2075" type="#_x0000_t202" style="width:31642;height:2857;flip:x;left:30178;mso-wrap-style:square;position:absolute;visibility:visible;v-text-anchor:top" filled="f" stroked="f">
                <v:textbox>
                  <w:txbxContent>
                    <w:p w:rsidR="00C4789A" w:rsidRPr="0062451B" w:rsidP="00FB414E">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v:textbox>
              </v:shape>
              <v:shape id="תיבת טקסט 2" o:spid="_x0000_s2076" type="#_x0000_t202" style="width:31642;height:2857;flip:x;left:317;mso-wrap-style:square;position:absolute;top:3188;visibility:visible;v-text-anchor:top" filled="f" stroked="f">
                <v:textbox>
                  <w:txbxContent>
                    <w:p w:rsidR="00C4789A" w:rsidRPr="0062451B" w:rsidP="00FB414E">
                      <w:pPr>
                        <w:spacing w:line="240" w:lineRule="auto"/>
                        <w:jc w:val="right"/>
                        <w:rPr>
                          <w:rFonts w:ascii="Calibri" w:hAnsi="Calibri" w:cs="Calibri"/>
                          <w:color w:val="002060"/>
                          <w:szCs w:val="20"/>
                          <w:rtl/>
                        </w:rPr>
                      </w:pPr>
                      <w:r>
                        <w:rPr>
                          <w:rFonts w:ascii="Calibri" w:hAnsi="Calibri" w:cs="Calibri" w:hint="cs"/>
                          <w:color w:val="002060"/>
                          <w:szCs w:val="20"/>
                          <w:rtl/>
                        </w:rPr>
                        <w:t>אלול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v:textbox>
              </v:shape>
              <v:shape id="תיבת טקסט 2" o:spid="_x0000_s2077" type="#_x0000_t202" style="width:35452;height:2858;flip:x;left:26326;mso-wrap-style:square;position:absolute;top:3181;visibility:visible;v-text-anchor:top" filled="f" stroked="f">
                <v:textbox>
                  <w:txbxContent>
                    <w:p w:rsidR="00C4789A" w:rsidRPr="001E204F" w:rsidP="00C4789A">
                      <w:pPr>
                        <w:rPr>
                          <w:rFonts w:ascii="Calibri" w:hAnsi="Calibri" w:cs="Calibri"/>
                          <w:color w:val="002060"/>
                          <w:szCs w:val="20"/>
                          <w:rtl/>
                        </w:rPr>
                      </w:pPr>
                      <w:r w:rsidRPr="00001576">
                        <w:rPr>
                          <w:rFonts w:ascii="Calibri" w:hAnsi="Calibri" w:cs="Calibri"/>
                          <w:color w:val="002060"/>
                          <w:szCs w:val="20"/>
                          <w:rtl/>
                        </w:rPr>
                        <w:t>ענף החקלאות ב</w:t>
                      </w:r>
                      <w:r>
                        <w:rPr>
                          <w:rFonts w:ascii="Calibri" w:hAnsi="Calibri" w:cs="Calibri" w:hint="cs"/>
                          <w:color w:val="002060"/>
                          <w:szCs w:val="20"/>
                          <w:rtl/>
                        </w:rPr>
                        <w:t>מ</w:t>
                      </w:r>
                      <w:r w:rsidRPr="00001576">
                        <w:rPr>
                          <w:rFonts w:ascii="Calibri" w:hAnsi="Calibri" w:cs="Calibri"/>
                          <w:color w:val="002060"/>
                          <w:szCs w:val="20"/>
                          <w:rtl/>
                        </w:rPr>
                        <w:t>לחמת חרבות ברזל</w:t>
                      </w:r>
                      <w:r>
                        <w:rPr>
                          <w:rFonts w:ascii="Calibri" w:hAnsi="Calibri" w:cs="Calibri" w:hint="cs"/>
                          <w:color w:val="002060"/>
                          <w:szCs w:val="20"/>
                          <w:rtl/>
                        </w:rPr>
                        <w:t xml:space="preserve"> </w:t>
                      </w:r>
                      <w:r w:rsidR="003E6853">
                        <w:rPr>
                          <w:rFonts w:ascii="Calibri" w:hAnsi="Calibri" w:cs="Calibri" w:hint="cs"/>
                          <w:color w:val="002060"/>
                          <w:szCs w:val="20"/>
                          <w:rtl/>
                        </w:rPr>
                        <w:t>222</w:t>
                      </w:r>
                      <w:r>
                        <w:rPr>
                          <w:rFonts w:ascii="Calibri" w:hAnsi="Calibri" w:cs="Calibri" w:hint="cs"/>
                          <w:color w:val="002060"/>
                          <w:szCs w:val="20"/>
                          <w:rtl/>
                        </w:rPr>
                        <w:t xml:space="preserve"> </w:t>
                      </w:r>
                    </w:p>
                    <w:p w:rsidR="00C4789A" w:rsidRPr="001E204F" w:rsidP="00FB414E">
                      <w:pPr>
                        <w:rPr>
                          <w:rFonts w:ascii="Calibri" w:hAnsi="Calibri" w:cs="Calibri"/>
                          <w:color w:val="002060"/>
                          <w:szCs w:val="20"/>
                          <w:rtl/>
                        </w:rPr>
                      </w:pPr>
                    </w:p>
                  </w:txbxContent>
                </v:textbox>
              </v:shape>
            </v:group>
          </w:pict>
        </mc:Fallback>
      </mc:AlternateConten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Pr>
        <w:rFonts w:asciiTheme="minorHAnsi" w:hAnsiTheme="minorHAnsi" w:cstheme="minorHAnsi"/>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6.2pt" o:bullet="t">
        <v:imagedata r:id="rId1" o:title="hand-red"/>
      </v:shape>
    </w:pict>
  </w:numPicBullet>
  <w:numPicBullet w:numPicBulletId="1">
    <w:pict>
      <v:shape id="_x0000_i1026" type="#_x0000_t75" style="width:255pt;height:255pt" o:bullet="t">
        <v:imagedata r:id="rId2" o:title=""/>
      </v:shape>
    </w:pict>
  </w:numPicBullet>
  <w:abstractNum w:abstractNumId="0">
    <w:nsid w:val="088216AB"/>
    <w:multiLevelType w:val="hybridMultilevel"/>
    <w:tmpl w:val="BB7ADECA"/>
    <w:lvl w:ilvl="0">
      <w:start w:val="1"/>
      <w:numFmt w:val="hebrew1"/>
      <w:pStyle w:val="15"/>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1">
    <w:nsid w:val="0CBD5F52"/>
    <w:multiLevelType w:val="hybridMultilevel"/>
    <w:tmpl w:val="D94CDEE4"/>
    <w:lvl w:ilvl="0">
      <w:start w:val="1"/>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697B12"/>
    <w:multiLevelType w:val="hybridMultilevel"/>
    <w:tmpl w:val="30EA0890"/>
    <w:lvl w:ilvl="0">
      <w:start w:val="1"/>
      <w:numFmt w:val="bullet"/>
      <w:lvlText w:val=""/>
      <w:lvlJc w:val="left"/>
      <w:pPr>
        <w:ind w:left="397" w:hanging="397"/>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806966"/>
    <w:multiLevelType w:val="hybridMultilevel"/>
    <w:tmpl w:val="FC6ED52C"/>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CF648D2"/>
    <w:multiLevelType w:val="hybridMultilevel"/>
    <w:tmpl w:val="E2B6F6AA"/>
    <w:lvl w:ilvl="0">
      <w:start w:val="1"/>
      <w:numFmt w:val="bullet"/>
      <w:lvlText w:val=""/>
      <w:lvlJc w:val="left"/>
      <w:pPr>
        <w:ind w:left="1117" w:hanging="360"/>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5">
    <w:nsid w:val="1D587F94"/>
    <w:multiLevelType w:val="hybridMultilevel"/>
    <w:tmpl w:val="FF2AB340"/>
    <w:lvl w:ilvl="0">
      <w:start w:val="1"/>
      <w:numFmt w:val="decimal"/>
      <w:lvlText w:val="%1."/>
      <w:lvlJc w:val="left"/>
      <w:pPr>
        <w:ind w:left="397" w:hanging="397"/>
      </w:pPr>
      <w:rPr>
        <w:rFonts w:hint="default"/>
        <w:b/>
        <w:i w:val="0"/>
        <w:caps w:val="0"/>
        <w:strike w:val="0"/>
        <w:dstrike w:val="0"/>
        <w:vanish w:val="0"/>
        <w:color w:val="FF0000"/>
        <w:sz w:val="40"/>
        <w:szCs w:val="25"/>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DB951A8"/>
    <w:multiLevelType w:val="hybridMultilevel"/>
    <w:tmpl w:val="477266D6"/>
    <w:lvl w:ilvl="0">
      <w:start w:val="1"/>
      <w:numFmt w:val="bullet"/>
      <w:lvlText w:val=""/>
      <w:lvlJc w:val="left"/>
      <w:pPr>
        <w:ind w:left="1117" w:hanging="360"/>
      </w:pPr>
      <w:rPr>
        <w:rFonts w:ascii="Wingdings" w:hAnsi="Wingdings" w:cs="Wingdings" w:hint="default"/>
        <w:b/>
        <w:i w:val="0"/>
        <w:caps w:val="0"/>
        <w:strike w:val="0"/>
        <w:dstrike w:val="0"/>
        <w:vanish w:val="0"/>
        <w:color w:val="FF0000"/>
        <w:sz w:val="40"/>
        <w:szCs w:val="25"/>
        <w:vertAlign w:val="baseline"/>
        <w:lang w:bidi="he-IL"/>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7">
    <w:nsid w:val="2EC744C3"/>
    <w:multiLevelType w:val="hybridMultilevel"/>
    <w:tmpl w:val="4A68CCE0"/>
    <w:lvl w:ilvl="0">
      <w:start w:val="1"/>
      <w:numFmt w:val="bullet"/>
      <w:lvlText w:val=""/>
      <w:lvlJc w:val="left"/>
      <w:pPr>
        <w:ind w:left="794" w:hanging="397"/>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0D17255"/>
    <w:multiLevelType w:val="hybridMultilevel"/>
    <w:tmpl w:val="F1AE1FFC"/>
    <w:lvl w:ilvl="0">
      <w:start w:val="1"/>
      <w:numFmt w:val="decimal"/>
      <w:pStyle w:val="a39"/>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9">
    <w:nsid w:val="316B14B9"/>
    <w:multiLevelType w:val="hybridMultilevel"/>
    <w:tmpl w:val="378E9214"/>
    <w:lvl w:ilvl="0">
      <w:start w:val="1"/>
      <w:numFmt w:val="decimal"/>
      <w:pStyle w:val="a37"/>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0">
    <w:nsid w:val="33A86F96"/>
    <w:multiLevelType w:val="hybridMultilevel"/>
    <w:tmpl w:val="220A2AB2"/>
    <w:lvl w:ilvl="0">
      <w:start w:val="1"/>
      <w:numFmt w:val="decimal"/>
      <w:pStyle w:val="a41"/>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11">
    <w:nsid w:val="355B1DDE"/>
    <w:multiLevelType w:val="hybridMultilevel"/>
    <w:tmpl w:val="0382FD12"/>
    <w:lvl w:ilvl="0">
      <w:start w:val="1"/>
      <w:numFmt w:val="bullet"/>
      <w:lvlText w:val=""/>
      <w:lvlJc w:val="left"/>
      <w:pPr>
        <w:ind w:left="397" w:hanging="397"/>
      </w:pPr>
      <w:rPr>
        <w:rFonts w:ascii="Segoe MDL2 Assets" w:hAnsi="Segoe MDL2 Assets" w:cs="Segoe MDL2 Assets" w:hint="default"/>
        <w:b/>
        <w:bCs/>
        <w:i w:val="0"/>
        <w:iCs w:val="0"/>
        <w:color w:val="FFC000"/>
        <w:position w:val="-6"/>
        <w:sz w:val="28"/>
        <w:szCs w:val="32"/>
        <w:lang w:bidi="he-IL"/>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392E622D"/>
    <w:multiLevelType w:val="hybridMultilevel"/>
    <w:tmpl w:val="7D5E01EA"/>
    <w:lvl w:ilvl="0">
      <w:start w:val="1"/>
      <w:numFmt w:val="bullet"/>
      <w:lvlText w:val=""/>
      <w:lvlJc w:val="left"/>
      <w:pPr>
        <w:ind w:left="397" w:hanging="397"/>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13">
    <w:nsid w:val="3A923526"/>
    <w:multiLevelType w:val="hybridMultilevel"/>
    <w:tmpl w:val="4E74417E"/>
    <w:lvl w:ilvl="0">
      <w:start w:val="1"/>
      <w:numFmt w:val="decimal"/>
      <w:pStyle w:val="a35"/>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4">
    <w:nsid w:val="3B0B597E"/>
    <w:multiLevelType w:val="hybridMultilevel"/>
    <w:tmpl w:val="C582C6B2"/>
    <w:lvl w:ilvl="0">
      <w:start w:val="0"/>
      <w:numFmt w:val="bullet"/>
      <w:lvlText w:val="•"/>
      <w:lvlJc w:val="left"/>
      <w:pPr>
        <w:ind w:left="1003" w:hanging="360"/>
      </w:pPr>
      <w:rPr>
        <w:rFonts w:ascii="Tahoma" w:hAnsi="Tahoma" w:eastAsiaTheme="minorHAnsi" w:cs="Tahoma" w:hint="default"/>
        <w:b/>
        <w:i w:val="0"/>
        <w:caps w:val="0"/>
        <w:strike w:val="0"/>
        <w:dstrike w:val="0"/>
        <w:vanish w:val="0"/>
        <w:color w:val="FF0000"/>
        <w:position w:val="0"/>
        <w:sz w:val="21"/>
        <w:szCs w:val="25"/>
        <w:vertAlign w:val="baseline"/>
        <w14:ligatures w14:val="all"/>
        <w14:numForm w14:val="default"/>
        <w14:numSpacing w14:val="default"/>
        <w14:stylisticSets xmlns:w14="http://schemas.microsoft.com/office/word/2010/wordml"/>
      </w:rPr>
    </w:lvl>
    <w:lvl w:ilvl="1">
      <w:start w:val="0"/>
      <w:numFmt w:val="bullet"/>
      <w:lvlText w:val="•"/>
      <w:lvlJc w:val="left"/>
      <w:pPr>
        <w:ind w:left="1528" w:hanging="165"/>
      </w:pPr>
      <w:rPr>
        <w:rFonts w:ascii="Tahoma" w:hAnsi="Tahoma" w:eastAsiaTheme="minorHAnsi" w:cs="Tahoma" w:hint="default"/>
        <w:b/>
        <w:color w:val="FF0000"/>
        <w:sz w:val="21"/>
      </w:rPr>
    </w:lvl>
    <w:lvl w:ilvl="2" w:tentative="1">
      <w:start w:val="1"/>
      <w:numFmt w:val="bullet"/>
      <w:lvlText w:val=""/>
      <w:lvlJc w:val="left"/>
      <w:pPr>
        <w:ind w:left="2443" w:hanging="360"/>
      </w:pPr>
      <w:rPr>
        <w:rFonts w:ascii="Wingdings" w:hAnsi="Wingdings" w:hint="default"/>
      </w:rPr>
    </w:lvl>
    <w:lvl w:ilvl="3" w:tentative="1">
      <w:start w:val="1"/>
      <w:numFmt w:val="bullet"/>
      <w:lvlText w:val=""/>
      <w:lvlJc w:val="left"/>
      <w:pPr>
        <w:ind w:left="3163" w:hanging="360"/>
      </w:pPr>
      <w:rPr>
        <w:rFonts w:ascii="Symbol" w:hAnsi="Symbol" w:hint="default"/>
      </w:rPr>
    </w:lvl>
    <w:lvl w:ilvl="4" w:tentative="1">
      <w:start w:val="1"/>
      <w:numFmt w:val="bullet"/>
      <w:lvlText w:val="o"/>
      <w:lvlJc w:val="left"/>
      <w:pPr>
        <w:ind w:left="3883" w:hanging="360"/>
      </w:pPr>
      <w:rPr>
        <w:rFonts w:ascii="Courier New" w:hAnsi="Courier New" w:cs="Courier New" w:hint="default"/>
      </w:rPr>
    </w:lvl>
    <w:lvl w:ilvl="5" w:tentative="1">
      <w:start w:val="1"/>
      <w:numFmt w:val="bullet"/>
      <w:lvlText w:val=""/>
      <w:lvlJc w:val="left"/>
      <w:pPr>
        <w:ind w:left="4603" w:hanging="360"/>
      </w:pPr>
      <w:rPr>
        <w:rFonts w:ascii="Wingdings" w:hAnsi="Wingdings" w:hint="default"/>
      </w:rPr>
    </w:lvl>
    <w:lvl w:ilvl="6" w:tentative="1">
      <w:start w:val="1"/>
      <w:numFmt w:val="bullet"/>
      <w:lvlText w:val=""/>
      <w:lvlJc w:val="left"/>
      <w:pPr>
        <w:ind w:left="5323" w:hanging="360"/>
      </w:pPr>
      <w:rPr>
        <w:rFonts w:ascii="Symbol" w:hAnsi="Symbol" w:hint="default"/>
      </w:rPr>
    </w:lvl>
    <w:lvl w:ilvl="7" w:tentative="1">
      <w:start w:val="1"/>
      <w:numFmt w:val="bullet"/>
      <w:lvlText w:val="o"/>
      <w:lvlJc w:val="left"/>
      <w:pPr>
        <w:ind w:left="6043" w:hanging="360"/>
      </w:pPr>
      <w:rPr>
        <w:rFonts w:ascii="Courier New" w:hAnsi="Courier New" w:cs="Courier New" w:hint="default"/>
      </w:rPr>
    </w:lvl>
    <w:lvl w:ilvl="8" w:tentative="1">
      <w:start w:val="1"/>
      <w:numFmt w:val="bullet"/>
      <w:lvlText w:val=""/>
      <w:lvlJc w:val="left"/>
      <w:pPr>
        <w:ind w:left="6763" w:hanging="360"/>
      </w:pPr>
      <w:rPr>
        <w:rFonts w:ascii="Wingdings" w:hAnsi="Wingdings" w:hint="default"/>
      </w:rPr>
    </w:lvl>
  </w:abstractNum>
  <w:abstractNum w:abstractNumId="15">
    <w:nsid w:val="3DFC3F2B"/>
    <w:multiLevelType w:val="hybridMultilevel"/>
    <w:tmpl w:val="27902D54"/>
    <w:lvl w:ilvl="0">
      <w:start w:val="1"/>
      <w:numFmt w:val="bullet"/>
      <w:lvlText w:val=""/>
      <w:lvlJc w:val="left"/>
      <w:pPr>
        <w:ind w:left="720" w:hanging="360"/>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0DC7E01"/>
    <w:multiLevelType w:val="hybridMultilevel"/>
    <w:tmpl w:val="5D24C320"/>
    <w:lvl w:ilvl="0">
      <w:start w:val="1"/>
      <w:numFmt w:val="decimal"/>
      <w:pStyle w:val="30"/>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7">
    <w:nsid w:val="441A6670"/>
    <w:multiLevelType w:val="hybridMultilevel"/>
    <w:tmpl w:val="369C82D6"/>
    <w:lvl w:ilvl="0">
      <w:start w:val="1"/>
      <w:numFmt w:val="hebrew1"/>
      <w:pStyle w:val="32"/>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18">
    <w:nsid w:val="4DD35436"/>
    <w:multiLevelType w:val="hybridMultilevel"/>
    <w:tmpl w:val="EC1EC164"/>
    <w:lvl w:ilvl="0">
      <w:start w:val="1"/>
      <w:numFmt w:val="decimal"/>
      <w:pStyle w:val="20"/>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19">
    <w:nsid w:val="58E62BF3"/>
    <w:multiLevelType w:val="hybridMultilevel"/>
    <w:tmpl w:val="9C54C7DA"/>
    <w:lvl w:ilvl="0">
      <w:start w:val="1"/>
      <w:numFmt w:val="bullet"/>
      <w:lvlText w:val=""/>
      <w:lvlJc w:val="left"/>
      <w:pPr>
        <w:ind w:left="360" w:hanging="360"/>
      </w:pPr>
      <w:rPr>
        <w:rFonts w:ascii="Symbol" w:hAnsi="Symbol" w:hint="default"/>
        <w:color w:val="FF000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59F011FB"/>
    <w:multiLevelType w:val="hybridMultilevel"/>
    <w:tmpl w:val="FBB8779C"/>
    <w:lvl w:ilvl="0">
      <w:start w:val="1"/>
      <w:numFmt w:val="bullet"/>
      <w:lvlText w:val=""/>
      <w:lvlJc w:val="left"/>
      <w:pPr>
        <w:ind w:left="720" w:hanging="360"/>
      </w:pPr>
      <w:rPr>
        <w:rFonts w:ascii="Wingdings" w:hAnsi="Wingdings" w:cs="Wingdings" w:hint="default"/>
        <w:b/>
        <w:i w:val="0"/>
        <w:caps w:val="0"/>
        <w:strike w:val="0"/>
        <w:dstrike w:val="0"/>
        <w:vanish w:val="0"/>
        <w:color w:val="FF0000"/>
        <w:sz w:val="40"/>
        <w:szCs w:val="25"/>
        <w:vertAlign w:val="baseline"/>
        <w:lang w:bidi="he-IL"/>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B2B514D"/>
    <w:multiLevelType w:val="hybridMultilevel"/>
    <w:tmpl w:val="BD16A5F8"/>
    <w:lvl w:ilvl="0">
      <w:start w:val="1"/>
      <w:numFmt w:val="bullet"/>
      <w:lvlText w:val=""/>
      <w:lvlJc w:val="left"/>
      <w:pPr>
        <w:ind w:left="1297" w:hanging="360"/>
      </w:pPr>
      <w:rPr>
        <w:rFonts w:ascii="Symbol" w:hAnsi="Symbol" w:cs="Symbol" w:hint="default"/>
        <w:color w:val="FF0000"/>
        <w:sz w:val="28"/>
      </w:rPr>
    </w:lvl>
    <w:lvl w:ilvl="1">
      <w:start w:val="1"/>
      <w:numFmt w:val="bullet"/>
      <w:lvlText w:val="o"/>
      <w:lvlJc w:val="left"/>
      <w:pPr>
        <w:ind w:left="2017" w:hanging="360"/>
      </w:pPr>
      <w:rPr>
        <w:rFonts w:ascii="Courier New" w:hAnsi="Courier New" w:cs="Courier New" w:hint="default"/>
      </w:rPr>
    </w:lvl>
    <w:lvl w:ilvl="2">
      <w:start w:val="1"/>
      <w:numFmt w:val="bullet"/>
      <w:lvlText w:val=""/>
      <w:lvlJc w:val="left"/>
      <w:pPr>
        <w:ind w:left="2737" w:hanging="360"/>
      </w:pPr>
      <w:rPr>
        <w:rFonts w:ascii="Wingdings" w:hAnsi="Wingdings" w:hint="default"/>
      </w:rPr>
    </w:lvl>
    <w:lvl w:ilvl="3">
      <w:start w:val="1"/>
      <w:numFmt w:val="bullet"/>
      <w:lvlText w:val=""/>
      <w:lvlJc w:val="left"/>
      <w:pPr>
        <w:ind w:left="3457" w:hanging="360"/>
      </w:pPr>
      <w:rPr>
        <w:rFonts w:ascii="Symbol" w:hAnsi="Symbol" w:hint="default"/>
      </w:rPr>
    </w:lvl>
    <w:lvl w:ilvl="4">
      <w:start w:val="1"/>
      <w:numFmt w:val="bullet"/>
      <w:lvlText w:val="o"/>
      <w:lvlJc w:val="left"/>
      <w:pPr>
        <w:ind w:left="4177" w:hanging="360"/>
      </w:pPr>
      <w:rPr>
        <w:rFonts w:ascii="Courier New" w:hAnsi="Courier New" w:cs="Courier New" w:hint="default"/>
      </w:rPr>
    </w:lvl>
    <w:lvl w:ilvl="5">
      <w:start w:val="1"/>
      <w:numFmt w:val="bullet"/>
      <w:lvlText w:val=""/>
      <w:lvlJc w:val="left"/>
      <w:pPr>
        <w:ind w:left="4897" w:hanging="360"/>
      </w:pPr>
      <w:rPr>
        <w:rFonts w:ascii="Wingdings" w:hAnsi="Wingdings" w:hint="default"/>
      </w:rPr>
    </w:lvl>
    <w:lvl w:ilvl="6">
      <w:start w:val="1"/>
      <w:numFmt w:val="bullet"/>
      <w:lvlText w:val=""/>
      <w:lvlJc w:val="left"/>
      <w:pPr>
        <w:ind w:left="5617" w:hanging="360"/>
      </w:pPr>
      <w:rPr>
        <w:rFonts w:ascii="Symbol" w:hAnsi="Symbol" w:hint="default"/>
      </w:rPr>
    </w:lvl>
    <w:lvl w:ilvl="7">
      <w:start w:val="1"/>
      <w:numFmt w:val="bullet"/>
      <w:lvlText w:val="o"/>
      <w:lvlJc w:val="left"/>
      <w:pPr>
        <w:ind w:left="6337" w:hanging="360"/>
      </w:pPr>
      <w:rPr>
        <w:rFonts w:ascii="Courier New" w:hAnsi="Courier New" w:cs="Courier New" w:hint="default"/>
      </w:rPr>
    </w:lvl>
    <w:lvl w:ilvl="8">
      <w:start w:val="1"/>
      <w:numFmt w:val="bullet"/>
      <w:lvlText w:val=""/>
      <w:lvlJc w:val="left"/>
      <w:pPr>
        <w:ind w:left="7057" w:hanging="360"/>
      </w:pPr>
      <w:rPr>
        <w:rFonts w:ascii="Wingdings" w:hAnsi="Wingdings" w:hint="default"/>
      </w:rPr>
    </w:lvl>
  </w:abstractNum>
  <w:abstractNum w:abstractNumId="22">
    <w:nsid w:val="6079445E"/>
    <w:multiLevelType w:val="hybridMultilevel"/>
    <w:tmpl w:val="CDCA638E"/>
    <w:lvl w:ilvl="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lang w:bidi="he-IL"/>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65D5678F"/>
    <w:multiLevelType w:val="hybridMultilevel"/>
    <w:tmpl w:val="8844FB18"/>
    <w:lvl w:ilvl="0">
      <w:start w:val="1"/>
      <w:numFmt w:val="bullet"/>
      <w:lvlText w:val=""/>
      <w:lvlJc w:val="left"/>
      <w:pPr>
        <w:ind w:left="1080" w:hanging="360"/>
      </w:pPr>
      <w:rPr>
        <w:rFonts w:ascii="Symbol" w:hAnsi="Symbol" w:hint="default"/>
        <w:color w:val="FF0000"/>
        <w:lang w:val="en-U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665B09CB"/>
    <w:multiLevelType w:val="hybridMultilevel"/>
    <w:tmpl w:val="F98283A0"/>
    <w:lvl w:ilvl="0">
      <w:start w:val="1"/>
      <w:numFmt w:val="bullet"/>
      <w:pStyle w:val="50"/>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25">
    <w:nsid w:val="6699458C"/>
    <w:multiLevelType w:val="hybridMultilevel"/>
    <w:tmpl w:val="B9E2BA98"/>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78F7677"/>
    <w:multiLevelType w:val="hybridMultilevel"/>
    <w:tmpl w:val="257EC434"/>
    <w:lvl w:ilvl="0">
      <w:start w:val="1"/>
      <w:numFmt w:val="bullet"/>
      <w:lvlText w:val=""/>
      <w:lvlJc w:val="left"/>
      <w:pPr>
        <w:ind w:left="397" w:hanging="397"/>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E431D00"/>
    <w:multiLevelType w:val="hybridMultilevel"/>
    <w:tmpl w:val="7576C230"/>
    <w:lvl w:ilvl="0">
      <w:start w:val="1"/>
      <w:numFmt w:val="decimal"/>
      <w:pStyle w:val="13"/>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num w:numId="1">
    <w:abstractNumId w:val="27"/>
  </w:num>
  <w:num w:numId="2">
    <w:abstractNumId w:val="18"/>
  </w:num>
  <w:num w:numId="3">
    <w:abstractNumId w:val="16"/>
  </w:num>
  <w:num w:numId="4">
    <w:abstractNumId w:val="0"/>
  </w:num>
  <w:num w:numId="5">
    <w:abstractNumId w:val="17"/>
  </w:num>
  <w:num w:numId="6">
    <w:abstractNumId w:val="24"/>
  </w:num>
  <w:num w:numId="7">
    <w:abstractNumId w:val="13"/>
  </w:num>
  <w:num w:numId="8">
    <w:abstractNumId w:val="9"/>
  </w:num>
  <w:num w:numId="9">
    <w:abstractNumId w:val="8"/>
  </w:num>
  <w:num w:numId="10">
    <w:abstractNumId w:val="10"/>
  </w:num>
  <w:num w:numId="11">
    <w:abstractNumId w:val="25"/>
  </w:num>
  <w:num w:numId="12">
    <w:abstractNumId w:val="22"/>
  </w:num>
  <w:num w:numId="13">
    <w:abstractNumId w:val="20"/>
  </w:num>
  <w:num w:numId="14">
    <w:abstractNumId w:val="23"/>
  </w:num>
  <w:num w:numId="15">
    <w:abstractNumId w:val="1"/>
  </w:num>
  <w:num w:numId="16">
    <w:abstractNumId w:val="6"/>
  </w:num>
  <w:num w:numId="17">
    <w:abstractNumId w:val="7"/>
  </w:num>
  <w:num w:numId="18">
    <w:abstractNumId w:val="2"/>
  </w:num>
  <w:num w:numId="19">
    <w:abstractNumId w:val="11"/>
  </w:num>
  <w:num w:numId="20">
    <w:abstractNumId w:val="15"/>
  </w:num>
  <w:num w:numId="21">
    <w:abstractNumId w:val="5"/>
  </w:num>
  <w:num w:numId="22">
    <w:abstractNumId w:val="3"/>
  </w:num>
  <w:num w:numId="23">
    <w:abstractNumId w:val="26"/>
  </w:num>
  <w:num w:numId="24">
    <w:abstractNumId w:val="4"/>
  </w:num>
  <w:num w:numId="25">
    <w:abstractNumId w:val="12"/>
  </w:num>
  <w:num w:numId="26">
    <w:abstractNumId w:val="14"/>
  </w:num>
  <w:num w:numId="27">
    <w:abstractNumId w:val="19"/>
  </w:num>
  <w:num w:numId="28">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SortMethod w:val="name"/>
  <w:defaultTabStop w:val="720"/>
  <w:drawingGridHorizontalSpacing w:val="10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1B"/>
    <w:rsid w:val="00001576"/>
    <w:rsid w:val="00003B77"/>
    <w:rsid w:val="0000715B"/>
    <w:rsid w:val="0001735B"/>
    <w:rsid w:val="00025177"/>
    <w:rsid w:val="00030DCF"/>
    <w:rsid w:val="000314B9"/>
    <w:rsid w:val="00042837"/>
    <w:rsid w:val="000501A4"/>
    <w:rsid w:val="000532AA"/>
    <w:rsid w:val="00084768"/>
    <w:rsid w:val="00092F16"/>
    <w:rsid w:val="000A39F6"/>
    <w:rsid w:val="000B1102"/>
    <w:rsid w:val="000B463F"/>
    <w:rsid w:val="000C6528"/>
    <w:rsid w:val="000C7459"/>
    <w:rsid w:val="000D221E"/>
    <w:rsid w:val="000E013E"/>
    <w:rsid w:val="000F7725"/>
    <w:rsid w:val="00101D0F"/>
    <w:rsid w:val="00113E28"/>
    <w:rsid w:val="00114325"/>
    <w:rsid w:val="0011767E"/>
    <w:rsid w:val="00120C79"/>
    <w:rsid w:val="00164D9B"/>
    <w:rsid w:val="00166477"/>
    <w:rsid w:val="001730B0"/>
    <w:rsid w:val="001960B4"/>
    <w:rsid w:val="0019747C"/>
    <w:rsid w:val="001A3BBC"/>
    <w:rsid w:val="001A613C"/>
    <w:rsid w:val="001B2821"/>
    <w:rsid w:val="001C057E"/>
    <w:rsid w:val="001C6185"/>
    <w:rsid w:val="001D3DA9"/>
    <w:rsid w:val="001E204F"/>
    <w:rsid w:val="001F0CD9"/>
    <w:rsid w:val="00203604"/>
    <w:rsid w:val="002064F7"/>
    <w:rsid w:val="00212D9D"/>
    <w:rsid w:val="00224013"/>
    <w:rsid w:val="00240887"/>
    <w:rsid w:val="00243773"/>
    <w:rsid w:val="0025166D"/>
    <w:rsid w:val="002602F0"/>
    <w:rsid w:val="00263521"/>
    <w:rsid w:val="00264F7F"/>
    <w:rsid w:val="00267120"/>
    <w:rsid w:val="00276705"/>
    <w:rsid w:val="00291629"/>
    <w:rsid w:val="002A2733"/>
    <w:rsid w:val="002A7D21"/>
    <w:rsid w:val="002B55E8"/>
    <w:rsid w:val="002C0C75"/>
    <w:rsid w:val="002C0FD0"/>
    <w:rsid w:val="002C1EE0"/>
    <w:rsid w:val="002C4139"/>
    <w:rsid w:val="002E2E9A"/>
    <w:rsid w:val="00301153"/>
    <w:rsid w:val="0030602D"/>
    <w:rsid w:val="00310345"/>
    <w:rsid w:val="00313DEA"/>
    <w:rsid w:val="0032268D"/>
    <w:rsid w:val="00323027"/>
    <w:rsid w:val="00330009"/>
    <w:rsid w:val="00340353"/>
    <w:rsid w:val="00351FB6"/>
    <w:rsid w:val="0036735A"/>
    <w:rsid w:val="0037370B"/>
    <w:rsid w:val="0037752E"/>
    <w:rsid w:val="0037780B"/>
    <w:rsid w:val="00380052"/>
    <w:rsid w:val="00386E9B"/>
    <w:rsid w:val="0039415D"/>
    <w:rsid w:val="003A5544"/>
    <w:rsid w:val="003D61C6"/>
    <w:rsid w:val="003E58C2"/>
    <w:rsid w:val="003E6853"/>
    <w:rsid w:val="003F1078"/>
    <w:rsid w:val="00411396"/>
    <w:rsid w:val="0042177E"/>
    <w:rsid w:val="00450C77"/>
    <w:rsid w:val="004562F8"/>
    <w:rsid w:val="004672FB"/>
    <w:rsid w:val="004779AA"/>
    <w:rsid w:val="00480434"/>
    <w:rsid w:val="00493AB8"/>
    <w:rsid w:val="004A0385"/>
    <w:rsid w:val="004A0D80"/>
    <w:rsid w:val="004C7D9F"/>
    <w:rsid w:val="004E2733"/>
    <w:rsid w:val="004E488A"/>
    <w:rsid w:val="004F0AB4"/>
    <w:rsid w:val="005006C5"/>
    <w:rsid w:val="00524C99"/>
    <w:rsid w:val="00551B42"/>
    <w:rsid w:val="00551FF7"/>
    <w:rsid w:val="00574579"/>
    <w:rsid w:val="00577CAE"/>
    <w:rsid w:val="00580C5C"/>
    <w:rsid w:val="00581D69"/>
    <w:rsid w:val="005A021D"/>
    <w:rsid w:val="005A09B4"/>
    <w:rsid w:val="005A316D"/>
    <w:rsid w:val="005B2688"/>
    <w:rsid w:val="005C3049"/>
    <w:rsid w:val="005C7ABF"/>
    <w:rsid w:val="005D135D"/>
    <w:rsid w:val="005D2CBD"/>
    <w:rsid w:val="005D57C6"/>
    <w:rsid w:val="005E62A6"/>
    <w:rsid w:val="005F4A6D"/>
    <w:rsid w:val="00602674"/>
    <w:rsid w:val="00611FF7"/>
    <w:rsid w:val="0062451B"/>
    <w:rsid w:val="0062456C"/>
    <w:rsid w:val="00634DAD"/>
    <w:rsid w:val="0063556C"/>
    <w:rsid w:val="00640B60"/>
    <w:rsid w:val="006457EB"/>
    <w:rsid w:val="006531CB"/>
    <w:rsid w:val="006569CD"/>
    <w:rsid w:val="006615C6"/>
    <w:rsid w:val="0068122F"/>
    <w:rsid w:val="006A0446"/>
    <w:rsid w:val="006A646E"/>
    <w:rsid w:val="006B1593"/>
    <w:rsid w:val="006B7706"/>
    <w:rsid w:val="006C4033"/>
    <w:rsid w:val="006C5832"/>
    <w:rsid w:val="006D1FA9"/>
    <w:rsid w:val="006D4161"/>
    <w:rsid w:val="006D786C"/>
    <w:rsid w:val="006E1414"/>
    <w:rsid w:val="006E4951"/>
    <w:rsid w:val="006F285F"/>
    <w:rsid w:val="00716AFD"/>
    <w:rsid w:val="0072219B"/>
    <w:rsid w:val="007474F0"/>
    <w:rsid w:val="00753ADE"/>
    <w:rsid w:val="00761928"/>
    <w:rsid w:val="00773F61"/>
    <w:rsid w:val="007A4EBD"/>
    <w:rsid w:val="007B112B"/>
    <w:rsid w:val="007B5B26"/>
    <w:rsid w:val="007B691A"/>
    <w:rsid w:val="007C1FF6"/>
    <w:rsid w:val="007D3C13"/>
    <w:rsid w:val="007D61B8"/>
    <w:rsid w:val="007E24BD"/>
    <w:rsid w:val="007F7FF2"/>
    <w:rsid w:val="0080492F"/>
    <w:rsid w:val="00805B42"/>
    <w:rsid w:val="008102AD"/>
    <w:rsid w:val="00824AB2"/>
    <w:rsid w:val="00837997"/>
    <w:rsid w:val="008654CB"/>
    <w:rsid w:val="00867FC5"/>
    <w:rsid w:val="0088743F"/>
    <w:rsid w:val="00892F80"/>
    <w:rsid w:val="008932E2"/>
    <w:rsid w:val="00897698"/>
    <w:rsid w:val="008A2E0E"/>
    <w:rsid w:val="008B4F41"/>
    <w:rsid w:val="008B5B82"/>
    <w:rsid w:val="008C1428"/>
    <w:rsid w:val="008C6F75"/>
    <w:rsid w:val="008D750B"/>
    <w:rsid w:val="009015B2"/>
    <w:rsid w:val="00906E90"/>
    <w:rsid w:val="0091051D"/>
    <w:rsid w:val="00912222"/>
    <w:rsid w:val="00936F84"/>
    <w:rsid w:val="00940851"/>
    <w:rsid w:val="009679D9"/>
    <w:rsid w:val="009912C8"/>
    <w:rsid w:val="009961E8"/>
    <w:rsid w:val="009A6817"/>
    <w:rsid w:val="009B0AEC"/>
    <w:rsid w:val="009B497A"/>
    <w:rsid w:val="009C6066"/>
    <w:rsid w:val="009D0B2E"/>
    <w:rsid w:val="009D45C5"/>
    <w:rsid w:val="009D73F5"/>
    <w:rsid w:val="009E1A3F"/>
    <w:rsid w:val="009E53CF"/>
    <w:rsid w:val="009F0BD3"/>
    <w:rsid w:val="00A055D0"/>
    <w:rsid w:val="00A074F1"/>
    <w:rsid w:val="00A222E2"/>
    <w:rsid w:val="00A30B00"/>
    <w:rsid w:val="00A61AD5"/>
    <w:rsid w:val="00A73038"/>
    <w:rsid w:val="00A76C99"/>
    <w:rsid w:val="00A81EBE"/>
    <w:rsid w:val="00A87F7F"/>
    <w:rsid w:val="00AB465B"/>
    <w:rsid w:val="00AB66C8"/>
    <w:rsid w:val="00AC6B95"/>
    <w:rsid w:val="00AD1000"/>
    <w:rsid w:val="00AE741B"/>
    <w:rsid w:val="00AF3B73"/>
    <w:rsid w:val="00AF78E8"/>
    <w:rsid w:val="00B00E5C"/>
    <w:rsid w:val="00B04068"/>
    <w:rsid w:val="00B14FC8"/>
    <w:rsid w:val="00B22E73"/>
    <w:rsid w:val="00B23B5A"/>
    <w:rsid w:val="00B254FD"/>
    <w:rsid w:val="00B4321D"/>
    <w:rsid w:val="00B50D6C"/>
    <w:rsid w:val="00B666B9"/>
    <w:rsid w:val="00B75E06"/>
    <w:rsid w:val="00B76DC1"/>
    <w:rsid w:val="00B862C0"/>
    <w:rsid w:val="00B971ED"/>
    <w:rsid w:val="00BB18CA"/>
    <w:rsid w:val="00BD2291"/>
    <w:rsid w:val="00BD291C"/>
    <w:rsid w:val="00BD77FB"/>
    <w:rsid w:val="00BE22D7"/>
    <w:rsid w:val="00BE2DD8"/>
    <w:rsid w:val="00C11F8E"/>
    <w:rsid w:val="00C143DB"/>
    <w:rsid w:val="00C2305A"/>
    <w:rsid w:val="00C23CC9"/>
    <w:rsid w:val="00C30B3D"/>
    <w:rsid w:val="00C33AE2"/>
    <w:rsid w:val="00C36C5E"/>
    <w:rsid w:val="00C4664C"/>
    <w:rsid w:val="00C4789A"/>
    <w:rsid w:val="00C75A49"/>
    <w:rsid w:val="00C8096C"/>
    <w:rsid w:val="00C8100B"/>
    <w:rsid w:val="00C92141"/>
    <w:rsid w:val="00CA38DE"/>
    <w:rsid w:val="00CA41D2"/>
    <w:rsid w:val="00CA4EB1"/>
    <w:rsid w:val="00CA4F20"/>
    <w:rsid w:val="00CD5320"/>
    <w:rsid w:val="00CD6EEC"/>
    <w:rsid w:val="00CF31C8"/>
    <w:rsid w:val="00CF502C"/>
    <w:rsid w:val="00CF6518"/>
    <w:rsid w:val="00D16A54"/>
    <w:rsid w:val="00D22748"/>
    <w:rsid w:val="00D26918"/>
    <w:rsid w:val="00D37121"/>
    <w:rsid w:val="00D57BE9"/>
    <w:rsid w:val="00D71966"/>
    <w:rsid w:val="00D779F7"/>
    <w:rsid w:val="00D87542"/>
    <w:rsid w:val="00D95C20"/>
    <w:rsid w:val="00D97C16"/>
    <w:rsid w:val="00DA3406"/>
    <w:rsid w:val="00DA67CB"/>
    <w:rsid w:val="00DB2E3A"/>
    <w:rsid w:val="00DB6E18"/>
    <w:rsid w:val="00DC66C8"/>
    <w:rsid w:val="00DE1DAB"/>
    <w:rsid w:val="00DE20A2"/>
    <w:rsid w:val="00DF0B89"/>
    <w:rsid w:val="00E00AF5"/>
    <w:rsid w:val="00E10834"/>
    <w:rsid w:val="00E35682"/>
    <w:rsid w:val="00E46EA3"/>
    <w:rsid w:val="00E51C1B"/>
    <w:rsid w:val="00E52143"/>
    <w:rsid w:val="00E53DA7"/>
    <w:rsid w:val="00E678C7"/>
    <w:rsid w:val="00E725B9"/>
    <w:rsid w:val="00E744CB"/>
    <w:rsid w:val="00E7702C"/>
    <w:rsid w:val="00EA17FB"/>
    <w:rsid w:val="00EC6B44"/>
    <w:rsid w:val="00EE37A3"/>
    <w:rsid w:val="00EE407E"/>
    <w:rsid w:val="00F30558"/>
    <w:rsid w:val="00F31522"/>
    <w:rsid w:val="00F4385E"/>
    <w:rsid w:val="00F56CE4"/>
    <w:rsid w:val="00F61DF6"/>
    <w:rsid w:val="00F627EB"/>
    <w:rsid w:val="00F66FC8"/>
    <w:rsid w:val="00F75A10"/>
    <w:rsid w:val="00F77276"/>
    <w:rsid w:val="00F807F3"/>
    <w:rsid w:val="00F92629"/>
    <w:rsid w:val="00F95853"/>
    <w:rsid w:val="00FA48C8"/>
    <w:rsid w:val="00FB3F26"/>
    <w:rsid w:val="00FB414E"/>
    <w:rsid w:val="00FC3213"/>
    <w:rsid w:val="00FC48C6"/>
    <w:rsid w:val="00FD3A46"/>
    <w:rsid w:val="00FF5E54"/>
  </w:rsids>
  <w:docVars>
    <w:docVar w:name="sivug" w:val="1"/>
    <w:docVar w:name="space" w:val="True"/>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06D23AFF"/>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1A4"/>
    <w:pPr>
      <w:bidi/>
      <w:spacing w:after="0" w:line="312" w:lineRule="auto"/>
    </w:pPr>
  </w:style>
  <w:style w:type="paragraph" w:styleId="Heading1">
    <w:name w:val="heading 1"/>
    <w:basedOn w:val="Normal"/>
    <w:next w:val="Normal"/>
    <w:link w:val="1"/>
    <w:uiPriority w:val="9"/>
    <w:qFormat/>
    <w:rsid w:val="000501A4"/>
    <w:pPr>
      <w:keepNext/>
      <w:keepLines/>
      <w:jc w:val="center"/>
      <w:outlineLvl w:val="0"/>
    </w:pPr>
    <w:rPr>
      <w:rFonts w:eastAsiaTheme="majorEastAsia"/>
      <w:bCs/>
      <w:szCs w:val="36"/>
      <w:u w:val="single"/>
    </w:rPr>
  </w:style>
  <w:style w:type="paragraph" w:styleId="Heading2">
    <w:name w:val="heading 2"/>
    <w:basedOn w:val="Normal"/>
    <w:next w:val="Normal"/>
    <w:link w:val="2"/>
    <w:uiPriority w:val="1"/>
    <w:qFormat/>
    <w:rsid w:val="000501A4"/>
    <w:pPr>
      <w:keepNext/>
      <w:keepLines/>
      <w:spacing w:before="480"/>
      <w:jc w:val="center"/>
      <w:outlineLvl w:val="1"/>
    </w:pPr>
    <w:rPr>
      <w:rFonts w:eastAsiaTheme="majorEastAsia"/>
      <w:bCs/>
      <w:szCs w:val="32"/>
    </w:rPr>
  </w:style>
  <w:style w:type="paragraph" w:styleId="Heading3">
    <w:name w:val="heading 3"/>
    <w:basedOn w:val="Normal"/>
    <w:next w:val="Normal"/>
    <w:link w:val="3"/>
    <w:uiPriority w:val="9"/>
    <w:qFormat/>
    <w:rsid w:val="006D786C"/>
    <w:pPr>
      <w:keepNext/>
      <w:keepLines/>
      <w:spacing w:before="120"/>
      <w:outlineLvl w:val="2"/>
    </w:pPr>
    <w:rPr>
      <w:rFonts w:eastAsiaTheme="majorEastAsia"/>
      <w:bCs/>
      <w:szCs w:val="28"/>
      <w:u w:val="single"/>
    </w:rPr>
  </w:style>
  <w:style w:type="paragraph" w:styleId="Heading4">
    <w:name w:val="heading 4"/>
    <w:basedOn w:val="Normal"/>
    <w:next w:val="Normal"/>
    <w:link w:val="4"/>
    <w:uiPriority w:val="9"/>
    <w:qFormat/>
    <w:rsid w:val="006D786C"/>
    <w:pPr>
      <w:keepNext/>
      <w:keepLines/>
      <w:spacing w:before="120"/>
      <w:outlineLvl w:val="3"/>
    </w:pPr>
    <w:rPr>
      <w:rFonts w:eastAsiaTheme="majorEastAsia"/>
      <w:bCs/>
      <w:szCs w:val="26"/>
    </w:rPr>
  </w:style>
  <w:style w:type="paragraph" w:styleId="Heading5">
    <w:name w:val="heading 5"/>
    <w:basedOn w:val="Normal"/>
    <w:next w:val="Normal"/>
    <w:link w:val="5"/>
    <w:uiPriority w:val="1"/>
    <w:qFormat/>
    <w:rsid w:val="000501A4"/>
    <w:pPr>
      <w:keepNext/>
      <w:keepLines/>
      <w:outlineLvl w:val="4"/>
    </w:pPr>
    <w:rPr>
      <w:rFonts w:eastAsiaTheme="majorEastAsia"/>
      <w:bCs/>
      <w:spacing w:val="40"/>
    </w:rPr>
  </w:style>
  <w:style w:type="paragraph" w:styleId="Heading6">
    <w:name w:val="heading 6"/>
    <w:basedOn w:val="Normal"/>
    <w:next w:val="Normal"/>
    <w:link w:val="6"/>
    <w:uiPriority w:val="1"/>
    <w:qFormat/>
    <w:rsid w:val="000501A4"/>
    <w:pPr>
      <w:keepNext/>
      <w:keepLines/>
      <w:outlineLvl w:val="5"/>
    </w:pPr>
    <w:rPr>
      <w:rFonts w:eastAsiaTheme="majorEastAsia"/>
      <w:spacing w:val="40"/>
    </w:rPr>
  </w:style>
  <w:style w:type="paragraph" w:styleId="Heading7">
    <w:name w:val="heading 7"/>
    <w:basedOn w:val="Normal"/>
    <w:next w:val="Normal"/>
    <w:link w:val="7"/>
    <w:uiPriority w:val="9"/>
    <w:qFormat/>
    <w:rsid w:val="000501A4"/>
    <w:pPr>
      <w:keepNext/>
      <w:keepLines/>
      <w:outlineLvl w:val="6"/>
    </w:pPr>
    <w:rPr>
      <w:rFonts w:eastAsiaTheme="majorEastAsia"/>
      <w:bCs/>
      <w:spacing w:val="40"/>
    </w:rPr>
  </w:style>
  <w:style w:type="paragraph" w:styleId="Heading8">
    <w:name w:val="heading 8"/>
    <w:basedOn w:val="Normal"/>
    <w:next w:val="Normal"/>
    <w:link w:val="8"/>
    <w:uiPriority w:val="1"/>
    <w:qFormat/>
    <w:rsid w:val="000501A4"/>
    <w:pPr>
      <w:keepNext/>
      <w:keepLines/>
      <w:outlineLvl w:val="7"/>
    </w:pPr>
    <w:rPr>
      <w:rFonts w:eastAsiaTheme="majorEastAsia"/>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basedOn w:val="DefaultParagraphFont"/>
    <w:link w:val="Heading1"/>
    <w:uiPriority w:val="9"/>
    <w:rsid w:val="000501A4"/>
    <w:rPr>
      <w:rFonts w:eastAsiaTheme="majorEastAsia"/>
      <w:bCs/>
      <w:szCs w:val="36"/>
      <w:u w:val="single"/>
    </w:rPr>
  </w:style>
  <w:style w:type="character" w:customStyle="1" w:styleId="2">
    <w:name w:val="כותרת 2 תו"/>
    <w:basedOn w:val="DefaultParagraphFont"/>
    <w:link w:val="Heading2"/>
    <w:uiPriority w:val="1"/>
    <w:rsid w:val="000501A4"/>
    <w:rPr>
      <w:rFonts w:eastAsiaTheme="majorEastAsia"/>
      <w:bCs/>
      <w:szCs w:val="32"/>
    </w:rPr>
  </w:style>
  <w:style w:type="character" w:customStyle="1" w:styleId="3">
    <w:name w:val="כותרת 3 תו"/>
    <w:basedOn w:val="DefaultParagraphFont"/>
    <w:link w:val="Heading3"/>
    <w:uiPriority w:val="9"/>
    <w:rsid w:val="006D786C"/>
    <w:rPr>
      <w:rFonts w:eastAsiaTheme="majorEastAsia"/>
      <w:bCs/>
      <w:szCs w:val="28"/>
      <w:u w:val="single"/>
    </w:rPr>
  </w:style>
  <w:style w:type="character" w:customStyle="1" w:styleId="4">
    <w:name w:val="כותרת 4 תו"/>
    <w:basedOn w:val="DefaultParagraphFont"/>
    <w:link w:val="Heading4"/>
    <w:uiPriority w:val="9"/>
    <w:rsid w:val="006D786C"/>
    <w:rPr>
      <w:rFonts w:eastAsiaTheme="majorEastAsia"/>
      <w:bCs/>
      <w:szCs w:val="26"/>
    </w:rPr>
  </w:style>
  <w:style w:type="character" w:customStyle="1" w:styleId="5">
    <w:name w:val="כותרת 5 תו"/>
    <w:basedOn w:val="DefaultParagraphFont"/>
    <w:link w:val="Heading5"/>
    <w:uiPriority w:val="1"/>
    <w:rsid w:val="000501A4"/>
    <w:rPr>
      <w:rFonts w:eastAsiaTheme="majorEastAsia"/>
      <w:bCs/>
      <w:spacing w:val="40"/>
    </w:rPr>
  </w:style>
  <w:style w:type="character" w:customStyle="1" w:styleId="6">
    <w:name w:val="כותרת 6 תו"/>
    <w:basedOn w:val="DefaultParagraphFont"/>
    <w:link w:val="Heading6"/>
    <w:uiPriority w:val="1"/>
    <w:rsid w:val="000501A4"/>
    <w:rPr>
      <w:rFonts w:eastAsiaTheme="majorEastAsia"/>
      <w:spacing w:val="40"/>
    </w:rPr>
  </w:style>
  <w:style w:type="character" w:customStyle="1" w:styleId="7">
    <w:name w:val="כותרת 7 תו"/>
    <w:basedOn w:val="DefaultParagraphFont"/>
    <w:link w:val="Heading7"/>
    <w:uiPriority w:val="1"/>
    <w:rsid w:val="000501A4"/>
    <w:rPr>
      <w:rFonts w:eastAsiaTheme="majorEastAsia"/>
      <w:bCs/>
      <w:spacing w:val="40"/>
    </w:rPr>
  </w:style>
  <w:style w:type="character" w:customStyle="1" w:styleId="8">
    <w:name w:val="כותרת 8 תו"/>
    <w:basedOn w:val="DefaultParagraphFont"/>
    <w:link w:val="Heading8"/>
    <w:uiPriority w:val="1"/>
    <w:rsid w:val="000501A4"/>
    <w:rPr>
      <w:rFonts w:eastAsiaTheme="majorEastAsia"/>
      <w:spacing w:val="40"/>
    </w:rPr>
  </w:style>
  <w:style w:type="paragraph" w:customStyle="1" w:styleId="a">
    <w:name w:val="נבנצאל"/>
    <w:basedOn w:val="Normal"/>
    <w:next w:val="Normal"/>
    <w:link w:val="a0"/>
    <w:uiPriority w:val="99"/>
    <w:rsid w:val="000501A4"/>
    <w:pPr>
      <w:ind w:left="-567"/>
    </w:pPr>
    <w:rPr>
      <w:szCs w:val="20"/>
    </w:rPr>
  </w:style>
  <w:style w:type="character" w:customStyle="1" w:styleId="a0">
    <w:name w:val="נבנצאל תו"/>
    <w:basedOn w:val="DefaultParagraphFont"/>
    <w:link w:val="a"/>
    <w:uiPriority w:val="99"/>
    <w:rsid w:val="000501A4"/>
    <w:rPr>
      <w:szCs w:val="20"/>
    </w:rPr>
  </w:style>
  <w:style w:type="paragraph" w:styleId="Header">
    <w:name w:val="header"/>
    <w:basedOn w:val="Normal"/>
    <w:link w:val="a1"/>
    <w:uiPriority w:val="99"/>
    <w:unhideWhenUsed/>
    <w:rsid w:val="000501A4"/>
    <w:pPr>
      <w:tabs>
        <w:tab w:val="center" w:pos="4153"/>
        <w:tab w:val="right" w:pos="8306"/>
      </w:tabs>
      <w:spacing w:line="240" w:lineRule="auto"/>
    </w:pPr>
  </w:style>
  <w:style w:type="character" w:customStyle="1" w:styleId="a1">
    <w:name w:val="כותרת עליונה תו"/>
    <w:basedOn w:val="DefaultParagraphFont"/>
    <w:link w:val="Header"/>
    <w:uiPriority w:val="99"/>
    <w:rsid w:val="000501A4"/>
  </w:style>
  <w:style w:type="paragraph" w:styleId="Footer">
    <w:name w:val="footer"/>
    <w:basedOn w:val="Normal"/>
    <w:link w:val="a2"/>
    <w:uiPriority w:val="99"/>
    <w:unhideWhenUsed/>
    <w:rsid w:val="000501A4"/>
    <w:pPr>
      <w:tabs>
        <w:tab w:val="center" w:pos="4153"/>
        <w:tab w:val="right" w:pos="8306"/>
      </w:tabs>
      <w:spacing w:line="240" w:lineRule="auto"/>
    </w:pPr>
  </w:style>
  <w:style w:type="character" w:customStyle="1" w:styleId="a2">
    <w:name w:val="כותרת תחתונה תו"/>
    <w:basedOn w:val="DefaultParagraphFont"/>
    <w:link w:val="Footer"/>
    <w:uiPriority w:val="99"/>
    <w:rsid w:val="000501A4"/>
  </w:style>
  <w:style w:type="paragraph" w:styleId="Date">
    <w:name w:val="Date"/>
    <w:basedOn w:val="Normal"/>
    <w:next w:val="Normal"/>
    <w:link w:val="a3"/>
    <w:uiPriority w:val="99"/>
    <w:unhideWhenUsed/>
    <w:rsid w:val="000501A4"/>
    <w:pPr>
      <w:spacing w:before="120" w:line="240" w:lineRule="auto"/>
    </w:pPr>
  </w:style>
  <w:style w:type="character" w:customStyle="1" w:styleId="a3">
    <w:name w:val="תאריך תו"/>
    <w:basedOn w:val="DefaultParagraphFont"/>
    <w:link w:val="Date"/>
    <w:uiPriority w:val="99"/>
    <w:rsid w:val="000501A4"/>
  </w:style>
  <w:style w:type="paragraph" w:styleId="FootnoteText">
    <w:name w:val="footnote text"/>
    <w:aliases w:val=" Char,Char,F1,FOOTNOTES,Footnote Text - Sharp,Footnote Text - Sharp Char,Footnote Text - Sharp Char Char,Footnote Text Char Char Char Char Char,Footnote reference,Sharp - Footnote Text,Sharp - Footnote Text1 Char,fn,footnote text"/>
    <w:basedOn w:val="Normal"/>
    <w:link w:val="a4"/>
    <w:uiPriority w:val="99"/>
    <w:rsid w:val="00574579"/>
    <w:pPr>
      <w:spacing w:line="240" w:lineRule="auto"/>
      <w:ind w:left="720" w:hanging="720"/>
    </w:pPr>
    <w:rPr>
      <w:szCs w:val="20"/>
    </w:rPr>
  </w:style>
  <w:style w:type="character" w:customStyle="1" w:styleId="a4">
    <w:name w:val="טקסט הערת שוליים תו"/>
    <w:aliases w:val=" Char תו,Char תו,F1 תו,FOOTNOTES תו,Footnote Text - Sharp Char Char תו,Footnote Text - Sharp Char תו,Footnote Text - Sharp תו,Footnote Text Char Char Char Char Char תו,Footnote reference תו,Sharp - Footnote Text תו,fn תו"/>
    <w:basedOn w:val="DefaultParagraphFont"/>
    <w:link w:val="FootnoteText"/>
    <w:uiPriority w:val="99"/>
    <w:rsid w:val="00574579"/>
    <w:rPr>
      <w:szCs w:val="20"/>
    </w:rPr>
  </w:style>
  <w:style w:type="character" w:styleId="FootnoteReference1">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iPriority w:val="99"/>
    <w:unhideWhenUsed/>
    <w:rsid w:val="000501A4"/>
    <w:rPr>
      <w:vertAlign w:val="superscript"/>
    </w:rPr>
  </w:style>
  <w:style w:type="paragraph" w:styleId="ListParagraph">
    <w:name w:val="List Paragraph"/>
    <w:aliases w:val="Bullet Number,Num Bullet 1,Use Case List Paragraph,style 2,פיסקת רשימה1"/>
    <w:basedOn w:val="Normal"/>
    <w:link w:val="a9"/>
    <w:uiPriority w:val="34"/>
    <w:qFormat/>
    <w:rsid w:val="00B4321D"/>
    <w:pPr>
      <w:ind w:left="720"/>
      <w:contextualSpacing/>
    </w:pPr>
  </w:style>
  <w:style w:type="table" w:styleId="TableGrid">
    <w:name w:val="Table Grid"/>
    <w:basedOn w:val="TableNormal"/>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5"/>
    <w:uiPriority w:val="99"/>
    <w:unhideWhenUsed/>
    <w:rsid w:val="00B4321D"/>
    <w:pPr>
      <w:spacing w:line="240" w:lineRule="auto"/>
    </w:pPr>
    <w:rPr>
      <w:rFonts w:ascii="Tahoma" w:hAnsi="Tahoma" w:cs="Tahoma"/>
      <w:sz w:val="18"/>
      <w:szCs w:val="18"/>
    </w:rPr>
  </w:style>
  <w:style w:type="character" w:customStyle="1" w:styleId="a5">
    <w:name w:val="טקסט בלונים תו"/>
    <w:basedOn w:val="DefaultParagraphFont"/>
    <w:link w:val="BalloonText"/>
    <w:uiPriority w:val="99"/>
    <w:rsid w:val="00B4321D"/>
    <w:rPr>
      <w:rFonts w:ascii="Tahoma" w:hAnsi="Tahoma" w:cs="Tahoma"/>
      <w:sz w:val="18"/>
      <w:szCs w:val="18"/>
    </w:rPr>
  </w:style>
  <w:style w:type="character" w:styleId="CommentReference">
    <w:name w:val="annotation reference"/>
    <w:basedOn w:val="DefaultParagraphFont"/>
    <w:uiPriority w:val="99"/>
    <w:semiHidden/>
    <w:unhideWhenUsed/>
    <w:rsid w:val="00B4321D"/>
    <w:rPr>
      <w:sz w:val="16"/>
      <w:szCs w:val="16"/>
    </w:rPr>
  </w:style>
  <w:style w:type="paragraph" w:styleId="CommentText">
    <w:name w:val="annotation text"/>
    <w:basedOn w:val="Normal"/>
    <w:link w:val="a6"/>
    <w:uiPriority w:val="99"/>
    <w:unhideWhenUsed/>
    <w:rsid w:val="00B4321D"/>
    <w:pPr>
      <w:spacing w:line="240" w:lineRule="auto"/>
    </w:pPr>
    <w:rPr>
      <w:szCs w:val="20"/>
    </w:rPr>
  </w:style>
  <w:style w:type="character" w:customStyle="1" w:styleId="a6">
    <w:name w:val="טקסט הערה תו"/>
    <w:basedOn w:val="DefaultParagraphFont"/>
    <w:link w:val="CommentText"/>
    <w:uiPriority w:val="99"/>
    <w:rsid w:val="00B4321D"/>
    <w:rPr>
      <w:szCs w:val="20"/>
    </w:rPr>
  </w:style>
  <w:style w:type="paragraph" w:styleId="CommentSubject">
    <w:name w:val="annotation subject"/>
    <w:basedOn w:val="CommentText"/>
    <w:next w:val="CommentText"/>
    <w:link w:val="a7"/>
    <w:uiPriority w:val="99"/>
    <w:semiHidden/>
    <w:unhideWhenUsed/>
    <w:rsid w:val="00B4321D"/>
    <w:rPr>
      <w:b/>
      <w:bCs/>
    </w:rPr>
  </w:style>
  <w:style w:type="character" w:customStyle="1" w:styleId="a7">
    <w:name w:val="נושא הערה תו"/>
    <w:basedOn w:val="a6"/>
    <w:link w:val="CommentSubject"/>
    <w:uiPriority w:val="99"/>
    <w:semiHidden/>
    <w:rsid w:val="00B4321D"/>
    <w:rPr>
      <w:b/>
      <w:bCs/>
      <w:szCs w:val="20"/>
    </w:rPr>
  </w:style>
  <w:style w:type="paragraph" w:styleId="Revision">
    <w:name w:val="Revision"/>
    <w:hidden/>
    <w:uiPriority w:val="99"/>
    <w:semiHidden/>
    <w:rsid w:val="00B4321D"/>
    <w:pPr>
      <w:spacing w:after="0" w:line="240" w:lineRule="auto"/>
      <w:jc w:val="left"/>
    </w:pPr>
  </w:style>
  <w:style w:type="paragraph" w:styleId="NoSpacing">
    <w:name w:val="No Spacing"/>
    <w:aliases w:val="מספורנוהל"/>
    <w:basedOn w:val="Normal"/>
    <w:link w:val="a8"/>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8">
    <w:name w:val="ללא מרווח תו"/>
    <w:aliases w:val="מספורנוהל תו"/>
    <w:basedOn w:val="DefaultParagraphFont"/>
    <w:link w:val="NoSpacing"/>
    <w:uiPriority w:val="1"/>
    <w:rsid w:val="00B4321D"/>
    <w:rPr>
      <w:rFonts w:ascii="David" w:eastAsia="Times New Roman" w:hAnsi="David"/>
      <w:b/>
      <w:sz w:val="24"/>
      <w:lang w:eastAsia="he-IL"/>
    </w:rPr>
  </w:style>
  <w:style w:type="paragraph" w:styleId="NormalWeb">
    <w:name w:val="Normal (Web)"/>
    <w:basedOn w:val="Normal"/>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1">
    <w:name w:val="רשת טבלה1"/>
    <w:basedOn w:val="TableNormal"/>
    <w:next w:val="TableGrid"/>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פיסקת רשימה תו"/>
    <w:aliases w:val="Bullet Number תו,Num Bullet 1 תו,Use Case List Paragraph תו,style 2 תו,פיסקת רשימה1 תו"/>
    <w:link w:val="ListParagraph"/>
    <w:uiPriority w:val="34"/>
    <w:rsid w:val="00B4321D"/>
  </w:style>
  <w:style w:type="table" w:styleId="GridTable1LightAccent5">
    <w:name w:val="Grid Table 1 Light Accent 5"/>
    <w:basedOn w:val="TableNormal"/>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4321D"/>
    <w:rPr>
      <w:color w:val="0000FF" w:themeColor="hyperlink"/>
      <w:u w:val="single"/>
    </w:rPr>
  </w:style>
  <w:style w:type="paragraph" w:customStyle="1" w:styleId="75">
    <w:name w:val="75א מספור הערות שוליים"/>
    <w:basedOn w:val="Normal"/>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DefaultParagraphFont"/>
    <w:uiPriority w:val="99"/>
    <w:semiHidden/>
    <w:unhideWhenUsed/>
    <w:rsid w:val="00B4321D"/>
    <w:rPr>
      <w:color w:val="800080" w:themeColor="followedHyperlink"/>
      <w:u w:val="single"/>
    </w:rPr>
  </w:style>
  <w:style w:type="character" w:styleId="UnresolvedMention">
    <w:name w:val="Unresolved Mention"/>
    <w:basedOn w:val="DefaultParagraphFont"/>
    <w:uiPriority w:val="99"/>
    <w:semiHidden/>
    <w:unhideWhenUsed/>
    <w:rsid w:val="00B4321D"/>
    <w:rPr>
      <w:color w:val="605E5C"/>
      <w:shd w:val="clear" w:color="auto" w:fill="E1DFDD"/>
    </w:rPr>
  </w:style>
  <w:style w:type="paragraph" w:customStyle="1" w:styleId="a10">
    <w:name w:val="פרטי הדוח ממה"/>
    <w:basedOn w:val="Normal"/>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11">
    <w:name w:val="כותרת הדוח ממה"/>
    <w:basedOn w:val="Normal"/>
    <w:link w:val="a1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12">
    <w:name w:val="כותרת הדוח ממה תו"/>
    <w:basedOn w:val="DefaultParagraphFont"/>
    <w:link w:val="a11"/>
    <w:rsid w:val="00B4321D"/>
    <w:rPr>
      <w:rFonts w:ascii="Calibri" w:hAnsi="Calibri" w:cs="Calibri"/>
      <w:b/>
      <w:bCs/>
      <w:color w:val="FFFFFF" w:themeColor="background1"/>
      <w:sz w:val="60"/>
      <w:szCs w:val="60"/>
    </w:rPr>
  </w:style>
  <w:style w:type="paragraph" w:customStyle="1" w:styleId="a13">
    <w:name w:val="טקסט שם מונח ממה"/>
    <w:basedOn w:val="Normal"/>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14">
    <w:name w:val="טקסט הגדרת מונח ממה"/>
    <w:link w:val="a1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15">
    <w:name w:val="טקסט הגדרת מונח ממה תו"/>
    <w:basedOn w:val="DefaultParagraphFont"/>
    <w:link w:val="a14"/>
    <w:rsid w:val="00B4321D"/>
    <w:rPr>
      <w:rFonts w:ascii="Calibri" w:eastAsia="DengXian" w:hAnsi="Calibri" w:cs="Calibri"/>
      <w:color w:val="002060"/>
      <w:sz w:val="24"/>
      <w:lang w:val="en-GB"/>
    </w:rPr>
  </w:style>
  <w:style w:type="paragraph" w:customStyle="1" w:styleId="a16">
    <w:name w:val="מבוא ממה"/>
    <w:basedOn w:val="Normal"/>
    <w:next w:val="Normal"/>
    <w:link w:val="a1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17">
    <w:name w:val="מבוא ממה תו"/>
    <w:basedOn w:val="DefaultParagraphFont"/>
    <w:link w:val="a1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18">
    <w:name w:val="מראה מקום ממה"/>
    <w:basedOn w:val="Normal"/>
    <w:next w:val="Normal"/>
    <w:link w:val="a1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19">
    <w:name w:val="מראה מקום ממה תו"/>
    <w:basedOn w:val="DefaultParagraphFont"/>
    <w:link w:val="a18"/>
    <w:rsid w:val="00B4321D"/>
    <w:rPr>
      <w:rFonts w:ascii="Calibri" w:eastAsia="Calibri" w:hAnsi="Calibri" w:cs="Calibri"/>
      <w:b/>
      <w:bCs/>
      <w:color w:val="002060"/>
      <w:sz w:val="18"/>
      <w:szCs w:val="18"/>
      <w:shd w:val="solid" w:color="F3F7FF" w:fill="auto"/>
    </w:rPr>
  </w:style>
  <w:style w:type="paragraph" w:customStyle="1" w:styleId="a20">
    <w:name w:val="כותרת עליונה ממה"/>
    <w:basedOn w:val="Normal"/>
    <w:next w:val="Normal"/>
    <w:link w:val="a21"/>
    <w:qFormat/>
    <w:rsid w:val="00B4321D"/>
    <w:pPr>
      <w:spacing w:line="240" w:lineRule="auto"/>
      <w:ind w:left="737"/>
      <w:jc w:val="left"/>
    </w:pPr>
    <w:rPr>
      <w:rFonts w:ascii="Calibri" w:eastAsia="Calibri" w:hAnsi="Calibri" w:cs="Calibri"/>
      <w:color w:val="002060"/>
      <w:sz w:val="18"/>
      <w:szCs w:val="18"/>
    </w:rPr>
  </w:style>
  <w:style w:type="character" w:customStyle="1" w:styleId="a21">
    <w:name w:val="כותרת עליונה ממה תו"/>
    <w:basedOn w:val="DefaultParagraphFont"/>
    <w:link w:val="a20"/>
    <w:rsid w:val="00B4321D"/>
    <w:rPr>
      <w:rFonts w:ascii="Calibri" w:eastAsia="Calibri" w:hAnsi="Calibri" w:cs="Calibri"/>
      <w:color w:val="002060"/>
      <w:sz w:val="18"/>
      <w:szCs w:val="18"/>
    </w:rPr>
  </w:style>
  <w:style w:type="paragraph" w:customStyle="1" w:styleId="13">
    <w:name w:val="כותרת 1 ממה"/>
    <w:basedOn w:val="Normal"/>
    <w:next w:val="Normal"/>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DefaultParagraphFont"/>
    <w:link w:val="13"/>
    <w:rsid w:val="00B4321D"/>
    <w:rPr>
      <w:rFonts w:ascii="Calibri" w:eastAsia="Calibri" w:hAnsi="Calibri" w:cs="Calibri"/>
      <w:b/>
      <w:bCs/>
      <w:color w:val="002060"/>
      <w:sz w:val="40"/>
      <w:szCs w:val="40"/>
    </w:rPr>
  </w:style>
  <w:style w:type="paragraph" w:customStyle="1" w:styleId="20">
    <w:name w:val="כותרת 2 ממה"/>
    <w:basedOn w:val="Normal"/>
    <w:next w:val="Normal"/>
    <w:link w:val="21"/>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1">
    <w:name w:val="כותרת 2 ממה תו"/>
    <w:basedOn w:val="2"/>
    <w:link w:val="20"/>
    <w:rsid w:val="00B4321D"/>
    <w:rPr>
      <w:rFonts w:ascii="Calibri" w:eastAsia="Calibri" w:hAnsi="Calibri" w:cs="Calibri"/>
      <w:b/>
      <w:bCs/>
      <w:color w:val="002060"/>
      <w:sz w:val="36"/>
      <w:szCs w:val="36"/>
    </w:rPr>
  </w:style>
  <w:style w:type="paragraph" w:customStyle="1" w:styleId="30">
    <w:name w:val="כותרת 3 ממה"/>
    <w:basedOn w:val="Normal"/>
    <w:next w:val="Normal"/>
    <w:link w:val="31"/>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1">
    <w:name w:val="כותרת 3 ממה תו"/>
    <w:basedOn w:val="3"/>
    <w:link w:val="30"/>
    <w:rsid w:val="00B4321D"/>
    <w:rPr>
      <w:rFonts w:ascii="Calibri" w:eastAsia="Calibri" w:hAnsi="Calibri" w:cs="Calibri"/>
      <w:b/>
      <w:bCs/>
      <w:color w:val="002060"/>
      <w:sz w:val="28"/>
      <w:szCs w:val="28"/>
      <w:u w:val="single"/>
    </w:rPr>
  </w:style>
  <w:style w:type="paragraph" w:customStyle="1" w:styleId="40">
    <w:name w:val="כותרת 4 ממה"/>
    <w:basedOn w:val="Normal"/>
    <w:next w:val="Normal"/>
    <w:link w:val="41"/>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1">
    <w:name w:val="כותרת 4 ממה תו"/>
    <w:basedOn w:val="DefaultParagraphFont"/>
    <w:link w:val="40"/>
    <w:rsid w:val="00B4321D"/>
    <w:rPr>
      <w:rFonts w:ascii="Calibri" w:eastAsia="Calibri" w:hAnsi="Calibri" w:cs="Calibri"/>
      <w:color w:val="002060"/>
      <w:sz w:val="28"/>
      <w:szCs w:val="28"/>
    </w:rPr>
  </w:style>
  <w:style w:type="paragraph" w:customStyle="1" w:styleId="15">
    <w:name w:val="רשימה1 ממה"/>
    <w:basedOn w:val="Normal"/>
    <w:link w:val="16"/>
    <w:qFormat/>
    <w:rsid w:val="00B4321D"/>
    <w:pPr>
      <w:widowControl w:val="0"/>
      <w:numPr>
        <w:numId w:val="4"/>
      </w:numPr>
      <w:spacing w:line="280" w:lineRule="exact"/>
    </w:pPr>
    <w:rPr>
      <w:rFonts w:ascii="Calibri" w:eastAsia="Calibri" w:hAnsi="Calibri" w:cs="Calibri"/>
      <w:color w:val="002060"/>
      <w:sz w:val="24"/>
    </w:rPr>
  </w:style>
  <w:style w:type="character" w:customStyle="1" w:styleId="16">
    <w:name w:val="רשימה1 ממה תו"/>
    <w:basedOn w:val="DefaultParagraphFont"/>
    <w:link w:val="15"/>
    <w:rsid w:val="00B4321D"/>
    <w:rPr>
      <w:rFonts w:ascii="Calibri" w:eastAsia="Calibri" w:hAnsi="Calibri" w:cs="Calibri"/>
      <w:color w:val="002060"/>
      <w:sz w:val="24"/>
    </w:rPr>
  </w:style>
  <w:style w:type="paragraph" w:customStyle="1" w:styleId="22">
    <w:name w:val="רשימה2 ממה"/>
    <w:basedOn w:val="Normal"/>
    <w:link w:val="23"/>
    <w:qFormat/>
    <w:rsid w:val="00B4321D"/>
    <w:pPr>
      <w:widowControl w:val="0"/>
      <w:spacing w:line="280" w:lineRule="exact"/>
      <w:ind w:left="1871"/>
    </w:pPr>
    <w:rPr>
      <w:rFonts w:ascii="Calibri" w:eastAsia="Calibri" w:hAnsi="Calibri" w:cs="Calibri"/>
      <w:color w:val="002060"/>
      <w:sz w:val="24"/>
    </w:rPr>
  </w:style>
  <w:style w:type="character" w:customStyle="1" w:styleId="23">
    <w:name w:val="רשימה2 ממה תו"/>
    <w:basedOn w:val="DefaultParagraphFont"/>
    <w:link w:val="22"/>
    <w:rsid w:val="00B4321D"/>
    <w:rPr>
      <w:rFonts w:ascii="Calibri" w:eastAsia="Calibri" w:hAnsi="Calibri" w:cs="Calibri"/>
      <w:color w:val="002060"/>
      <w:sz w:val="24"/>
    </w:rPr>
  </w:style>
  <w:style w:type="paragraph" w:customStyle="1" w:styleId="32">
    <w:name w:val="רשימה3 ממה"/>
    <w:basedOn w:val="Normal"/>
    <w:link w:val="33"/>
    <w:qFormat/>
    <w:rsid w:val="00B4321D"/>
    <w:pPr>
      <w:widowControl w:val="0"/>
      <w:numPr>
        <w:numId w:val="5"/>
      </w:numPr>
      <w:spacing w:line="280" w:lineRule="exact"/>
    </w:pPr>
    <w:rPr>
      <w:rFonts w:ascii="Calibri" w:eastAsia="Calibri" w:hAnsi="Calibri" w:cs="Calibri"/>
      <w:color w:val="002060"/>
      <w:sz w:val="24"/>
    </w:rPr>
  </w:style>
  <w:style w:type="character" w:customStyle="1" w:styleId="33">
    <w:name w:val="רשימה3 ממה תו"/>
    <w:basedOn w:val="DefaultParagraphFont"/>
    <w:link w:val="32"/>
    <w:rsid w:val="00B4321D"/>
    <w:rPr>
      <w:rFonts w:ascii="Calibri" w:eastAsia="Calibri" w:hAnsi="Calibri" w:cs="Calibri"/>
      <w:color w:val="002060"/>
      <w:sz w:val="24"/>
    </w:rPr>
  </w:style>
  <w:style w:type="paragraph" w:customStyle="1" w:styleId="42">
    <w:name w:val="רשימה4 ממה"/>
    <w:basedOn w:val="Normal"/>
    <w:link w:val="43"/>
    <w:qFormat/>
    <w:rsid w:val="00B4321D"/>
    <w:pPr>
      <w:widowControl w:val="0"/>
      <w:spacing w:line="280" w:lineRule="exact"/>
      <w:ind w:left="2552"/>
    </w:pPr>
    <w:rPr>
      <w:rFonts w:ascii="Calibri" w:eastAsia="Calibri" w:hAnsi="Calibri" w:cs="Calibri"/>
      <w:color w:val="002060"/>
      <w:sz w:val="24"/>
    </w:rPr>
  </w:style>
  <w:style w:type="character" w:customStyle="1" w:styleId="43">
    <w:name w:val="רשימה4 ממה תו"/>
    <w:basedOn w:val="DefaultParagraphFont"/>
    <w:link w:val="42"/>
    <w:rsid w:val="00B4321D"/>
    <w:rPr>
      <w:rFonts w:ascii="Calibri" w:eastAsia="Calibri" w:hAnsi="Calibri" w:cs="Calibri"/>
      <w:color w:val="002060"/>
      <w:sz w:val="24"/>
    </w:rPr>
  </w:style>
  <w:style w:type="paragraph" w:customStyle="1" w:styleId="50">
    <w:name w:val="רשימה5 ממה"/>
    <w:basedOn w:val="Normal"/>
    <w:link w:val="51"/>
    <w:qFormat/>
    <w:rsid w:val="00B4321D"/>
    <w:pPr>
      <w:widowControl w:val="0"/>
      <w:numPr>
        <w:numId w:val="6"/>
      </w:numPr>
      <w:spacing w:line="280" w:lineRule="exact"/>
    </w:pPr>
    <w:rPr>
      <w:rFonts w:ascii="Calibri" w:eastAsia="Calibri" w:hAnsi="Calibri" w:cs="Calibri"/>
      <w:color w:val="002060"/>
      <w:sz w:val="24"/>
    </w:rPr>
  </w:style>
  <w:style w:type="character" w:customStyle="1" w:styleId="51">
    <w:name w:val="רשימה5 ממה תו"/>
    <w:basedOn w:val="DefaultParagraphFont"/>
    <w:link w:val="50"/>
    <w:rsid w:val="00B4321D"/>
    <w:rPr>
      <w:rFonts w:ascii="Calibri" w:eastAsia="Calibri" w:hAnsi="Calibri" w:cs="Calibri"/>
      <w:color w:val="002060"/>
      <w:sz w:val="24"/>
    </w:rPr>
  </w:style>
  <w:style w:type="paragraph" w:customStyle="1" w:styleId="a22">
    <w:name w:val="הערת שוליים ממה"/>
    <w:basedOn w:val="Normal"/>
    <w:link w:val="a23"/>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23">
    <w:name w:val="הערת שוליים ממה תו"/>
    <w:basedOn w:val="DefaultParagraphFont"/>
    <w:link w:val="a22"/>
    <w:rsid w:val="00B4321D"/>
    <w:rPr>
      <w:rFonts w:ascii="Calibri" w:eastAsia="Calibri" w:hAnsi="Calibri" w:cs="Calibri"/>
      <w:color w:val="002060"/>
      <w:sz w:val="24"/>
      <w:szCs w:val="20"/>
    </w:rPr>
  </w:style>
  <w:style w:type="paragraph" w:customStyle="1" w:styleId="a24">
    <w:name w:val="הערת סיום ממה"/>
    <w:basedOn w:val="Normal"/>
    <w:link w:val="a25"/>
    <w:qFormat/>
    <w:rsid w:val="00B4321D"/>
    <w:pPr>
      <w:widowControl w:val="0"/>
      <w:spacing w:line="240" w:lineRule="auto"/>
      <w:ind w:left="1134"/>
    </w:pPr>
    <w:rPr>
      <w:rFonts w:ascii="Calibri" w:eastAsia="Calibri" w:hAnsi="Calibri" w:cs="Calibri"/>
      <w:color w:val="002060"/>
      <w:sz w:val="24"/>
      <w:szCs w:val="20"/>
    </w:rPr>
  </w:style>
  <w:style w:type="character" w:customStyle="1" w:styleId="a25">
    <w:name w:val="הערת סיום ממה תו"/>
    <w:basedOn w:val="DefaultParagraphFont"/>
    <w:link w:val="a24"/>
    <w:rsid w:val="00B4321D"/>
    <w:rPr>
      <w:rFonts w:ascii="Calibri" w:eastAsia="Calibri" w:hAnsi="Calibri" w:cs="Calibri"/>
      <w:color w:val="002060"/>
      <w:sz w:val="24"/>
      <w:szCs w:val="20"/>
    </w:rPr>
  </w:style>
  <w:style w:type="paragraph" w:customStyle="1" w:styleId="17">
    <w:name w:val="ליקוי/ממצא חיובי/המלצה1 ממה"/>
    <w:next w:val="Normal"/>
    <w:link w:val="18"/>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8">
    <w:name w:val="ליקוי/ממצא חיובי/המלצה1 ממה תו"/>
    <w:basedOn w:val="DefaultParagraphFont"/>
    <w:link w:val="17"/>
    <w:rsid w:val="00B4321D"/>
    <w:rPr>
      <w:rFonts w:ascii="Calibri" w:eastAsia="Calibri" w:hAnsi="Calibri" w:cs="Calibri"/>
      <w:color w:val="002060"/>
      <w:sz w:val="24"/>
    </w:rPr>
  </w:style>
  <w:style w:type="paragraph" w:customStyle="1" w:styleId="24">
    <w:name w:val="ליקוי/ממצא חיובי/המלצה2 ממה"/>
    <w:basedOn w:val="Normal"/>
    <w:next w:val="Normal"/>
    <w:link w:val="25"/>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5">
    <w:name w:val="ליקוי/ממצא חיובי/המלצה2 ממה תו"/>
    <w:basedOn w:val="18"/>
    <w:link w:val="24"/>
    <w:rsid w:val="00B4321D"/>
    <w:rPr>
      <w:rFonts w:ascii="Calibri" w:eastAsia="Calibri" w:hAnsi="Calibri" w:cs="Calibri"/>
      <w:color w:val="002060"/>
      <w:sz w:val="24"/>
    </w:rPr>
  </w:style>
  <w:style w:type="paragraph" w:customStyle="1" w:styleId="34">
    <w:name w:val="ליקוי/ממצא חיובי/המלצה3 ממה"/>
    <w:basedOn w:val="Normal"/>
    <w:link w:val="35"/>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5">
    <w:name w:val="ליקוי/ממצא חיובי/המלצה3 ממה תו"/>
    <w:basedOn w:val="DefaultParagraphFont"/>
    <w:link w:val="34"/>
    <w:rsid w:val="00B4321D"/>
    <w:rPr>
      <w:rFonts w:ascii="Calibri" w:eastAsia="Calibri" w:hAnsi="Calibri" w:cs="Calibri"/>
      <w:color w:val="002060"/>
      <w:sz w:val="24"/>
    </w:rPr>
  </w:style>
  <w:style w:type="paragraph" w:customStyle="1" w:styleId="a26">
    <w:name w:val="נבנצאל ממה"/>
    <w:basedOn w:val="Normal"/>
    <w:next w:val="Normal"/>
    <w:link w:val="a27"/>
    <w:uiPriority w:val="99"/>
    <w:qFormat/>
    <w:rsid w:val="00B4321D"/>
    <w:pPr>
      <w:keepNext/>
      <w:spacing w:line="280" w:lineRule="exact"/>
      <w:jc w:val="left"/>
    </w:pPr>
    <w:rPr>
      <w:rFonts w:ascii="Calibri" w:eastAsia="Calibri" w:hAnsi="Calibri" w:cs="Calibri"/>
      <w:color w:val="002060"/>
      <w:szCs w:val="20"/>
    </w:rPr>
  </w:style>
  <w:style w:type="character" w:customStyle="1" w:styleId="a27">
    <w:name w:val="נבנצאל ממה תו"/>
    <w:basedOn w:val="DefaultParagraphFont"/>
    <w:link w:val="a26"/>
    <w:uiPriority w:val="99"/>
    <w:rsid w:val="00B4321D"/>
    <w:rPr>
      <w:rFonts w:ascii="Calibri" w:eastAsia="Calibri" w:hAnsi="Calibri" w:cs="Calibri"/>
      <w:color w:val="002060"/>
      <w:szCs w:val="20"/>
    </w:rPr>
  </w:style>
  <w:style w:type="paragraph" w:customStyle="1" w:styleId="a28">
    <w:name w:val="רגיל ממה"/>
    <w:basedOn w:val="Normal"/>
    <w:link w:val="a29"/>
    <w:qFormat/>
    <w:rsid w:val="00B4321D"/>
    <w:pPr>
      <w:widowControl w:val="0"/>
      <w:spacing w:line="280" w:lineRule="exact"/>
      <w:ind w:left="1134"/>
    </w:pPr>
    <w:rPr>
      <w:rFonts w:ascii="Calibri" w:eastAsia="Calibri" w:hAnsi="Calibri" w:cs="Calibri"/>
      <w:color w:val="002060"/>
      <w:sz w:val="24"/>
    </w:rPr>
  </w:style>
  <w:style w:type="character" w:customStyle="1" w:styleId="a29">
    <w:name w:val="רגיל ממה תו"/>
    <w:basedOn w:val="DefaultParagraphFont"/>
    <w:link w:val="a28"/>
    <w:rsid w:val="00B4321D"/>
    <w:rPr>
      <w:rFonts w:ascii="Calibri" w:eastAsia="Calibri" w:hAnsi="Calibri" w:cs="Calibri"/>
      <w:color w:val="002060"/>
      <w:sz w:val="24"/>
    </w:rPr>
  </w:style>
  <w:style w:type="paragraph" w:customStyle="1" w:styleId="a30">
    <w:name w:val="סיכום ממה"/>
    <w:basedOn w:val="Normal"/>
    <w:next w:val="Normal"/>
    <w:link w:val="a31"/>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31">
    <w:name w:val="סיכום ממה תו"/>
    <w:basedOn w:val="DefaultParagraphFont"/>
    <w:link w:val="a30"/>
    <w:rsid w:val="00B4321D"/>
    <w:rPr>
      <w:rFonts w:ascii="Calibri" w:eastAsia="Calibri" w:hAnsi="Calibri" w:cs="Calibri"/>
      <w:b/>
      <w:bCs/>
      <w:color w:val="FFFFFF" w:themeColor="background1"/>
      <w:sz w:val="2"/>
      <w:szCs w:val="2"/>
    </w:rPr>
  </w:style>
  <w:style w:type="paragraph" w:customStyle="1" w:styleId="a32">
    <w:name w:val="טקסט סיכום ממה"/>
    <w:basedOn w:val="Normal"/>
    <w:next w:val="Normal"/>
    <w:qFormat/>
    <w:rsid w:val="00B4321D"/>
    <w:pPr>
      <w:widowControl w:val="0"/>
      <w:spacing w:after="240" w:line="280" w:lineRule="exact"/>
      <w:ind w:left="1140"/>
    </w:pPr>
    <w:rPr>
      <w:rFonts w:ascii="Calibri" w:eastAsia="Calibri" w:hAnsi="Calibri" w:cs="Calibri"/>
      <w:bCs/>
      <w:color w:val="002060"/>
      <w:sz w:val="24"/>
    </w:rPr>
  </w:style>
  <w:style w:type="paragraph" w:customStyle="1" w:styleId="a33">
    <w:name w:val="סיכום ביניים ממה"/>
    <w:basedOn w:val="Normal"/>
    <w:next w:val="Normal"/>
    <w:qFormat/>
    <w:rsid w:val="00B4321D"/>
    <w:pPr>
      <w:widowControl w:val="0"/>
      <w:spacing w:before="240" w:after="240"/>
      <w:ind w:left="1134"/>
    </w:pPr>
    <w:rPr>
      <w:rFonts w:ascii="Calibri" w:eastAsia="Calibri" w:hAnsi="Calibri" w:cs="Calibri"/>
      <w:noProof/>
      <w:color w:val="002060"/>
      <w:sz w:val="24"/>
    </w:rPr>
  </w:style>
  <w:style w:type="paragraph" w:customStyle="1" w:styleId="a34">
    <w:name w:val="טקסט סיכום ביניים ממה"/>
    <w:basedOn w:val="Normal"/>
    <w:next w:val="Normal"/>
    <w:qFormat/>
    <w:rsid w:val="00B4321D"/>
    <w:pPr>
      <w:widowControl w:val="0"/>
      <w:spacing w:after="240" w:line="280" w:lineRule="exact"/>
      <w:ind w:left="1134"/>
    </w:pPr>
    <w:rPr>
      <w:rFonts w:ascii="Calibri" w:eastAsia="Calibri" w:hAnsi="Calibri" w:cs="Calibri"/>
      <w:bCs/>
      <w:color w:val="002060"/>
      <w:sz w:val="24"/>
    </w:rPr>
  </w:style>
  <w:style w:type="paragraph" w:customStyle="1" w:styleId="a35">
    <w:name w:val="תרשים ממה"/>
    <w:basedOn w:val="Normal"/>
    <w:next w:val="Normal"/>
    <w:link w:val="a36"/>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36">
    <w:name w:val="תרשים ממה תו"/>
    <w:basedOn w:val="DefaultParagraphFont"/>
    <w:link w:val="a35"/>
    <w:rsid w:val="00B4321D"/>
    <w:rPr>
      <w:rFonts w:ascii="Calibri" w:eastAsia="Calibri" w:hAnsi="Calibri" w:cs="Calibri"/>
      <w:b/>
      <w:bCs/>
      <w:color w:val="002060"/>
      <w:sz w:val="24"/>
    </w:rPr>
  </w:style>
  <w:style w:type="paragraph" w:customStyle="1" w:styleId="a37">
    <w:name w:val="תמונה ממה"/>
    <w:basedOn w:val="Normal"/>
    <w:next w:val="Normal"/>
    <w:link w:val="a38"/>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38">
    <w:name w:val="תמונה ממה תו"/>
    <w:basedOn w:val="DefaultParagraphFont"/>
    <w:link w:val="a37"/>
    <w:rsid w:val="00B4321D"/>
    <w:rPr>
      <w:rFonts w:ascii="Calibri" w:eastAsia="Calibri" w:hAnsi="Calibri" w:cs="Calibri"/>
      <w:b/>
      <w:bCs/>
      <w:color w:val="002060"/>
      <w:sz w:val="24"/>
    </w:rPr>
  </w:style>
  <w:style w:type="paragraph" w:customStyle="1" w:styleId="a39">
    <w:name w:val="לוח ממה"/>
    <w:basedOn w:val="Normal"/>
    <w:next w:val="Normal"/>
    <w:link w:val="a40"/>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40">
    <w:name w:val="לוח ממה תו"/>
    <w:basedOn w:val="DefaultParagraphFont"/>
    <w:link w:val="a39"/>
    <w:rsid w:val="00B4321D"/>
    <w:rPr>
      <w:rFonts w:ascii="Calibri" w:eastAsia="Calibri" w:hAnsi="Calibri" w:cs="Calibri"/>
      <w:b/>
      <w:bCs/>
      <w:color w:val="002060"/>
      <w:sz w:val="24"/>
    </w:rPr>
  </w:style>
  <w:style w:type="paragraph" w:customStyle="1" w:styleId="a41">
    <w:name w:val="מפה ממה"/>
    <w:basedOn w:val="Normal"/>
    <w:next w:val="Normal"/>
    <w:link w:val="a42"/>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42">
    <w:name w:val="מפה ממה תו"/>
    <w:basedOn w:val="DefaultParagraphFont"/>
    <w:link w:val="a41"/>
    <w:rsid w:val="00B4321D"/>
    <w:rPr>
      <w:rFonts w:ascii="Calibri" w:eastAsia="Calibri" w:hAnsi="Calibri" w:cs="Calibri"/>
      <w:b/>
      <w:bCs/>
      <w:color w:val="002060"/>
      <w:sz w:val="24"/>
    </w:rPr>
  </w:style>
  <w:style w:type="paragraph" w:customStyle="1" w:styleId="a43">
    <w:name w:val="מקור ממה"/>
    <w:basedOn w:val="Normal"/>
    <w:next w:val="Normal"/>
    <w:qFormat/>
    <w:rsid w:val="00B4321D"/>
    <w:pPr>
      <w:keepNext/>
      <w:keepLines/>
      <w:widowControl w:val="0"/>
      <w:ind w:left="1134"/>
    </w:pPr>
    <w:rPr>
      <w:rFonts w:ascii="Calibri" w:eastAsia="Calibri" w:hAnsi="Calibri" w:cs="Calibri"/>
      <w:color w:val="002060"/>
      <w:szCs w:val="20"/>
    </w:rPr>
  </w:style>
  <w:style w:type="paragraph" w:customStyle="1" w:styleId="a44">
    <w:name w:val="אובייקט ממה"/>
    <w:basedOn w:val="Normal"/>
    <w:next w:val="Normal"/>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45">
    <w:name w:val="רכיבי המבוא ממה"/>
    <w:basedOn w:val="Normal"/>
    <w:link w:val="a46"/>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46">
    <w:name w:val="רכיבי המבוא ממה תו"/>
    <w:basedOn w:val="DefaultParagraphFont"/>
    <w:link w:val="a45"/>
    <w:rsid w:val="00B4321D"/>
    <w:rPr>
      <w:rFonts w:ascii="Calibri" w:eastAsia="Calibri" w:hAnsi="Calibri" w:cs="Calibri"/>
      <w:color w:val="002060"/>
      <w:szCs w:val="20"/>
    </w:rPr>
  </w:style>
  <w:style w:type="paragraph" w:customStyle="1" w:styleId="a47">
    <w:name w:val="אייקון במבוא ממה"/>
    <w:basedOn w:val="Normal"/>
    <w:link w:val="a48"/>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48">
    <w:name w:val="אייקון במבוא ממה תו"/>
    <w:basedOn w:val="DefaultParagraphFont"/>
    <w:link w:val="a47"/>
    <w:rsid w:val="00B4321D"/>
    <w:rPr>
      <w:rFonts w:ascii="Calibri" w:eastAsia="Calibri" w:hAnsi="Calibri" w:cs="Calibri"/>
      <w:bCs/>
      <w:color w:val="002060"/>
      <w:sz w:val="24"/>
      <w:szCs w:val="20"/>
    </w:rPr>
  </w:style>
  <w:style w:type="paragraph" w:customStyle="1" w:styleId="739">
    <w:name w:val="73א טקסט רץ 9"/>
    <w:basedOn w:val="Normal"/>
    <w:link w:val="7390"/>
    <w:qFormat/>
    <w:rsid w:val="0032268D"/>
    <w:pPr>
      <w:spacing w:after="180" w:line="288" w:lineRule="auto"/>
    </w:pPr>
    <w:rPr>
      <w:rFonts w:ascii="Tahoma" w:hAnsi="Tahoma" w:cs="Tahoma"/>
      <w:color w:val="0D0D0D" w:themeColor="text1" w:themeTint="F2"/>
      <w:sz w:val="18"/>
      <w:szCs w:val="18"/>
    </w:rPr>
  </w:style>
  <w:style w:type="character" w:customStyle="1" w:styleId="7390">
    <w:name w:val="73א טקסט רץ 9 תו"/>
    <w:basedOn w:val="DefaultParagraphFont"/>
    <w:link w:val="739"/>
    <w:rsid w:val="0032268D"/>
    <w:rPr>
      <w:rFonts w:ascii="Tahoma" w:hAnsi="Tahoma" w:cs="Tahoma"/>
      <w:color w:val="0D0D0D" w:themeColor="text1" w:themeTint="F2"/>
      <w:sz w:val="18"/>
      <w:szCs w:val="18"/>
    </w:rPr>
  </w:style>
  <w:style w:type="paragraph" w:customStyle="1" w:styleId="71">
    <w:name w:val="71ג הערות שוליים"/>
    <w:basedOn w:val="FootnoteText"/>
    <w:link w:val="71Char"/>
    <w:qFormat/>
    <w:rsid w:val="009A6817"/>
    <w:pPr>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DefaultParagraphFont"/>
    <w:link w:val="71"/>
    <w:rsid w:val="009A6817"/>
    <w:rPr>
      <w:rFonts w:ascii="Tahoma" w:hAnsi="Tahoma" w:cs="Tahoma"/>
      <w:color w:val="0D0D0D" w:themeColor="text1" w:themeTint="F2"/>
      <w:sz w:val="14"/>
      <w:szCs w:val="14"/>
    </w:rPr>
  </w:style>
  <w:style w:type="paragraph" w:customStyle="1" w:styleId="2021">
    <w:name w:val="מספרים גדולים בטבלת תקציר 2021"/>
    <w:basedOn w:val="Normal"/>
    <w:link w:val="2021Char"/>
    <w:qFormat/>
    <w:rsid w:val="00BE22D7"/>
    <w:pPr>
      <w:spacing w:before="120" w:line="240" w:lineRule="auto"/>
      <w:jc w:val="left"/>
      <w:outlineLvl w:val="0"/>
    </w:pPr>
    <w:rPr>
      <w:rFonts w:ascii="Tahoma" w:hAnsi="Tahoma" w:eastAsiaTheme="minorEastAsia" w:cs="Tahoma"/>
      <w:b/>
      <w:bCs/>
      <w:color w:val="0D0D0D" w:themeColor="text1" w:themeTint="F2"/>
      <w:sz w:val="36"/>
      <w:szCs w:val="36"/>
    </w:rPr>
  </w:style>
  <w:style w:type="character" w:customStyle="1" w:styleId="2021Char">
    <w:name w:val="מספרים גדולים בטבלת תקציר 2021 Char"/>
    <w:basedOn w:val="DefaultParagraphFont"/>
    <w:link w:val="2021"/>
    <w:rsid w:val="00BE22D7"/>
    <w:rPr>
      <w:rFonts w:ascii="Tahoma" w:hAnsi="Tahoma" w:eastAsiaTheme="minorEastAsia" w:cs="Tahoma"/>
      <w:b/>
      <w:bCs/>
      <w:color w:val="0D0D0D" w:themeColor="text1" w:themeTint="F2"/>
      <w:sz w:val="36"/>
      <w:szCs w:val="36"/>
    </w:rPr>
  </w:style>
  <w:style w:type="paragraph" w:customStyle="1" w:styleId="732021">
    <w:name w:val="73א כיתוב בתוך טבלת תקציר 2021"/>
    <w:basedOn w:val="Normal"/>
    <w:link w:val="7320210"/>
    <w:qFormat/>
    <w:rsid w:val="00BE22D7"/>
    <w:pPr>
      <w:keepNext/>
      <w:spacing w:before="60" w:after="180" w:line="260" w:lineRule="exact"/>
      <w:jc w:val="left"/>
      <w:outlineLvl w:val="0"/>
    </w:pPr>
    <w:rPr>
      <w:rFonts w:ascii="Tahoma" w:hAnsi="Tahoma" w:eastAsiaTheme="minorEastAsia" w:cs="Tahoma"/>
      <w:color w:val="0D0D0D" w:themeColor="text1" w:themeTint="F2"/>
      <w:w w:val="90"/>
      <w:sz w:val="18"/>
      <w:szCs w:val="18"/>
    </w:rPr>
  </w:style>
  <w:style w:type="character" w:customStyle="1" w:styleId="7320210">
    <w:name w:val="73א כיתוב בתוך טבלת תקציר 2021 תו"/>
    <w:basedOn w:val="DefaultParagraphFont"/>
    <w:link w:val="732021"/>
    <w:rsid w:val="00BE22D7"/>
    <w:rPr>
      <w:rFonts w:ascii="Tahoma" w:hAnsi="Tahoma" w:eastAsiaTheme="minorEastAsia" w:cs="Tahoma"/>
      <w:color w:val="0D0D0D" w:themeColor="text1" w:themeTint="F2"/>
      <w:w w:val="90"/>
      <w:sz w:val="18"/>
      <w:szCs w:val="18"/>
    </w:rPr>
  </w:style>
  <w:style w:type="paragraph" w:customStyle="1" w:styleId="73">
    <w:name w:val="73א הזחה ראשונה ללא מספר"/>
    <w:basedOn w:val="Normal"/>
    <w:qFormat/>
    <w:rsid w:val="0032268D"/>
    <w:pPr>
      <w:spacing w:after="240" w:line="288" w:lineRule="auto"/>
      <w:ind w:left="397"/>
    </w:pPr>
    <w:rPr>
      <w:rFonts w:ascii="Tahoma" w:hAnsi="Tahoma" w:cs="Tahoma"/>
      <w:color w:val="0D0D0D" w:themeColor="text1" w:themeTint="F2"/>
      <w:sz w:val="18"/>
      <w:szCs w:val="18"/>
    </w:rPr>
  </w:style>
  <w:style w:type="paragraph" w:customStyle="1" w:styleId="730">
    <w:name w:val="73א פעולות ביקורת"/>
    <w:basedOn w:val="Normal"/>
    <w:qFormat/>
    <w:rsid w:val="00BE22D7"/>
    <w:pPr>
      <w:keepNext/>
      <w:keepLines/>
      <w:pBdr>
        <w:top w:val="double" w:sz="12" w:space="5" w:color="auto"/>
      </w:pBdr>
      <w:spacing w:before="480" w:after="360" w:line="240" w:lineRule="atLeast"/>
      <w:jc w:val="left"/>
    </w:pPr>
    <w:rPr>
      <w:rFonts w:ascii="Tahoma" w:hAnsi="Tahoma" w:eastAsiaTheme="minorEastAsia" w:cs="Tahoma"/>
      <w:b/>
      <w:bCs/>
      <w:noProof/>
      <w:color w:val="00305F"/>
      <w:sz w:val="31"/>
      <w:szCs w:val="31"/>
      <w:lang w:val="he-IL"/>
    </w:rPr>
  </w:style>
  <w:style w:type="character" w:customStyle="1" w:styleId="737">
    <w:name w:val="73א כותרת 7 הדגשת קטע בטקסט רץ תו"/>
    <w:basedOn w:val="DefaultParagraphFont"/>
    <w:link w:val="7370"/>
    <w:rsid w:val="00BE22D7"/>
    <w:rPr>
      <w:rFonts w:ascii="Tahoma" w:hAnsi="Tahoma" w:cs="Tahoma"/>
      <w:bCs/>
      <w:color w:val="0D0D0D" w:themeColor="text1" w:themeTint="F2"/>
      <w:sz w:val="18"/>
      <w:szCs w:val="18"/>
    </w:rPr>
  </w:style>
  <w:style w:type="paragraph" w:customStyle="1" w:styleId="7370">
    <w:name w:val="73א כותרת 7 הדגשת קטע בטקסט רץ"/>
    <w:basedOn w:val="739"/>
    <w:link w:val="737"/>
    <w:qFormat/>
    <w:rsid w:val="00BE22D7"/>
    <w:rPr>
      <w:bCs/>
    </w:rPr>
  </w:style>
  <w:style w:type="paragraph" w:customStyle="1" w:styleId="731">
    <w:name w:val="73א מקרא+הערות לתרשים/לוח/תמונה"/>
    <w:basedOn w:val="Normal"/>
    <w:link w:val="732"/>
    <w:qFormat/>
    <w:rsid w:val="00BE22D7"/>
    <w:pPr>
      <w:spacing w:before="120" w:after="240" w:line="260" w:lineRule="exact"/>
    </w:pPr>
    <w:rPr>
      <w:rFonts w:ascii="Tahoma" w:hAnsi="Tahoma" w:cs="Tahoma"/>
      <w:color w:val="0D0D0D" w:themeColor="text1" w:themeTint="F2"/>
      <w:sz w:val="16"/>
      <w:szCs w:val="16"/>
    </w:rPr>
  </w:style>
  <w:style w:type="character" w:customStyle="1" w:styleId="732">
    <w:name w:val="73א מקרא+הערות לתרשים/לוח/תמונה תו"/>
    <w:basedOn w:val="DefaultParagraphFont"/>
    <w:link w:val="731"/>
    <w:rsid w:val="00BE22D7"/>
    <w:rPr>
      <w:rFonts w:ascii="Tahoma" w:hAnsi="Tahoma" w:cs="Tahoma"/>
      <w:color w:val="0D0D0D" w:themeColor="text1" w:themeTint="F2"/>
      <w:sz w:val="16"/>
      <w:szCs w:val="16"/>
    </w:rPr>
  </w:style>
  <w:style w:type="paragraph" w:customStyle="1" w:styleId="733">
    <w:name w:val="73א כותרת לבנה בתוך תבנית אדומה בתקציר"/>
    <w:basedOn w:val="Normal"/>
    <w:link w:val="734"/>
    <w:qFormat/>
    <w:rsid w:val="00BE22D7"/>
    <w:pPr>
      <w:keepNext/>
      <w:keepLines/>
      <w:spacing w:line="240" w:lineRule="atLeast"/>
      <w:ind w:left="170" w:right="113"/>
      <w:jc w:val="left"/>
    </w:pPr>
    <w:rPr>
      <w:rFonts w:ascii="Tahoma" w:hAnsi="Tahoma" w:cs="Tahoma"/>
      <w:b/>
      <w:bCs/>
      <w:color w:val="FFFFFF" w:themeColor="background1"/>
      <w:sz w:val="22"/>
      <w:szCs w:val="22"/>
    </w:rPr>
  </w:style>
  <w:style w:type="character" w:customStyle="1" w:styleId="734">
    <w:name w:val="73א כותרת לבנה בתוך תבנית אדומה בתקציר תו"/>
    <w:basedOn w:val="DefaultParagraphFont"/>
    <w:link w:val="733"/>
    <w:rsid w:val="00BE22D7"/>
    <w:rPr>
      <w:rFonts w:ascii="Tahoma" w:hAnsi="Tahoma" w:cs="Tahoma"/>
      <w:b/>
      <w:bCs/>
      <w:color w:val="FFFFFF" w:themeColor="background1"/>
      <w:sz w:val="22"/>
      <w:szCs w:val="22"/>
    </w:rPr>
  </w:style>
  <w:style w:type="character" w:styleId="PageNumber">
    <w:name w:val="page number"/>
    <w:basedOn w:val="DefaultParagraphFont"/>
    <w:uiPriority w:val="99"/>
    <w:semiHidden/>
    <w:unhideWhenUsed/>
    <w:rsid w:val="005C3049"/>
  </w:style>
  <w:style w:type="table" w:customStyle="1" w:styleId="26">
    <w:name w:val="רשת טבלה2"/>
    <w:basedOn w:val="TableNormal"/>
    <w:next w:val="TableGrid"/>
    <w:uiPriority w:val="59"/>
    <w:rsid w:val="00EA17FB"/>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theme" Target="theme/theme1.xml"/><Relationship Id="rId8" Type="http://schemas.openxmlformats.org/officeDocument/2006/relationships/footer" Target="footer1.xml"/><Relationship Id="rId21" Type="http://schemas.openxmlformats.org/officeDocument/2006/relationships/image" Target="media/image11.jpeg"/><Relationship Id="rId3"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image" Target="media/image7.jpeg"/><Relationship Id="rId25" Type="http://schemas.openxmlformats.org/officeDocument/2006/relationships/header" Target="header6.xml"/><Relationship Id="rId7" Type="http://schemas.openxmlformats.org/officeDocument/2006/relationships/header" Target="header2.xml"/><Relationship Id="rId16" Type="http://schemas.openxmlformats.org/officeDocument/2006/relationships/image" Target="media/image6.jpeg"/><Relationship Id="rId2" Type="http://schemas.openxmlformats.org/officeDocument/2006/relationships/settings" Target="settings.xml"/><Relationship Id="rId20" Type="http://schemas.openxmlformats.org/officeDocument/2006/relationships/image" Target="media/image10.jpeg"/><Relationship Id="rId29" Type="http://schemas.openxmlformats.org/officeDocument/2006/relationships/customXml" Target="../customXml/item2.xml"/><Relationship Id="rId1" Type="http://schemas.openxmlformats.org/officeDocument/2006/relationships/footnotes" Target="footnotes.xml"/><Relationship Id="rId11" Type="http://schemas.openxmlformats.org/officeDocument/2006/relationships/header" Target="header5.xml"/><Relationship Id="rId24" Type="http://schemas.openxmlformats.org/officeDocument/2006/relationships/image" Target="media/image14.jpeg"/><Relationship Id="rId6" Type="http://schemas.openxmlformats.org/officeDocument/2006/relationships/header" Target="header1.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styles" Target="styles.xml"/><Relationship Id="rId5" Type="http://schemas.openxmlformats.org/officeDocument/2006/relationships/customXml" Target="../customXml/item1.xml"/><Relationship Id="rId10" Type="http://schemas.openxmlformats.org/officeDocument/2006/relationships/header" Target="header4.xml"/><Relationship Id="rId19" Type="http://schemas.openxmlformats.org/officeDocument/2006/relationships/image" Target="media/image9.jpeg"/><Relationship Id="rId31" Type="http://schemas.openxmlformats.org/officeDocument/2006/relationships/customXml" Target="../customXml/item4.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numbering" Target="numbering.xml"/><Relationship Id="rId4" Type="http://schemas.openxmlformats.org/officeDocument/2006/relationships/fontTable" Target="fontTable.xml"/><Relationship Id="rId9" Type="http://schemas.openxmlformats.org/officeDocument/2006/relationships/header" Target="header3.xml"/><Relationship Id="rId30" Type="http://schemas.openxmlformats.org/officeDocument/2006/relationships/customXml" Target="../customXml/item3.xml"/></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svg" /></Relationships>
</file>

<file path=word/_rels/numbering.xml.rels><?xml version="1.0" encoding="utf-8" standalone="yes"?><Relationships xmlns="http://schemas.openxmlformats.org/package/2006/relationships"><Relationship Id="rId1" Type="http://schemas.openxmlformats.org/officeDocument/2006/relationships/image" Target="media/image15.png" /><Relationship Id="rId2" Type="http://schemas.openxmlformats.org/officeDocument/2006/relationships/image" Target="media/image16.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864389fd21ce9150964e53b9a8f1608">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2e0a3e01fa184713ae5393162d4b531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74CE565-D801-46EA-A977-3CAFD9BE8B71}">
  <ds:schemaRefs>
    <ds:schemaRef ds:uri="http://schemas.openxmlformats.org/officeDocument/2006/bibliography"/>
  </ds:schemaRefs>
</ds:datastoreItem>
</file>

<file path=customXml/itemProps2.xml><?xml version="1.0" encoding="utf-8"?>
<ds:datastoreItem xmlns:ds="http://schemas.openxmlformats.org/officeDocument/2006/customXml" ds:itemID="{BACD7EF5-BB0B-44E1-A714-491BD2AA7D87}"/>
</file>

<file path=customXml/itemProps3.xml><?xml version="1.0" encoding="utf-8"?>
<ds:datastoreItem xmlns:ds="http://schemas.openxmlformats.org/officeDocument/2006/customXml" ds:itemID="{3E402B8E-93E3-4ED9-AC5B-705CCC586390}"/>
</file>

<file path=customXml/itemProps4.xml><?xml version="1.0" encoding="utf-8"?>
<ds:datastoreItem xmlns:ds="http://schemas.openxmlformats.org/officeDocument/2006/customXml" ds:itemID="{7896657E-CDE8-4FB8-BB66-8E74A4378A90}"/>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