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FB414E" w:rsidP="006E1414" w14:paraId="4C7E9CCD" w14:textId="77777777">
      <w:pPr>
        <w:spacing w:before="3480" w:after="2040" w:line="800" w:lineRule="exact"/>
        <w:jc w:val="center"/>
        <w:rPr>
          <w:rFonts w:ascii="Calibri" w:hAnsi="Calibri" w:cs="Calibri"/>
          <w:b/>
          <w:bCs/>
          <w:color w:val="002060"/>
          <w:sz w:val="80"/>
          <w:szCs w:val="80"/>
          <w:rtl/>
        </w:rPr>
        <w:sectPr w:rsidSect="00FB414E">
          <w:headerReference w:type="default" r:id="rId6"/>
          <w:headerReference w:type="first" r:id="rId7"/>
          <w:footerReference w:type="first" r:id="rId8"/>
          <w:pgSz w:w="11340" w:h="14175" w:code="9"/>
          <w:pgMar w:top="2268" w:right="1276" w:bottom="1588" w:left="1134" w:header="709" w:footer="709" w:gutter="0"/>
          <w:cols w:space="708"/>
          <w:titlePg/>
          <w:bidi/>
          <w:rtlGutter/>
          <w:docGrid w:linePitch="360"/>
        </w:sectPr>
      </w:pPr>
      <w:r w:rsidRPr="00DD39F1">
        <w:rPr>
          <w:rFonts w:ascii="Calibri" w:hAnsi="Calibri" w:cs="Calibri"/>
          <w:b/>
          <w:bCs/>
          <w:color w:val="002060"/>
          <w:sz w:val="80"/>
          <w:szCs w:val="80"/>
          <w:rtl/>
        </w:rPr>
        <w:t>העסקת עובדים לא-ישראלים לפני פרוץ מלחמת חרבות ברזל ובמהלכה</w:t>
      </w:r>
    </w:p>
    <w:p w:rsidR="00291629" w:rsidP="00A30B00" w14:paraId="3052546B" w14:textId="77777777">
      <w:pPr>
        <w:spacing w:after="160" w:line="259" w:lineRule="auto"/>
        <w:jc w:val="left"/>
        <w:rPr>
          <w:rFonts w:ascii="Tahoma" w:hAnsi="Tahoma" w:cs="Tahoma"/>
          <w:sz w:val="19"/>
          <w:szCs w:val="19"/>
          <w:rtl/>
        </w:rPr>
      </w:pPr>
      <w:bookmarkStart w:id="0" w:name="_Hlk192594390"/>
      <w:r w:rsidRPr="00AB465B">
        <w:rPr>
          <w:rFonts w:ascii="Tahoma" w:hAnsi="Tahoma" w:cs="Tahoma"/>
          <w:sz w:val="19"/>
          <w:szCs w:val="19"/>
          <w:rtl/>
        </w:rPr>
        <w:br w:type="page"/>
      </w:r>
    </w:p>
    <w:p w:rsidR="00C4789A" w:rsidP="00A30B00" w14:paraId="617D4E95" w14:textId="77777777">
      <w:pPr>
        <w:spacing w:after="160" w:line="259" w:lineRule="auto"/>
        <w:jc w:val="left"/>
        <w:rPr>
          <w:rFonts w:ascii="Tahoma" w:hAnsi="Tahoma" w:cs="Tahoma"/>
          <w:sz w:val="19"/>
          <w:szCs w:val="19"/>
          <w:rtl/>
        </w:rPr>
        <w:sectPr w:rsidSect="008654CB">
          <w:headerReference w:type="even" r:id="rId9"/>
          <w:headerReference w:type="default" r:id="rId10"/>
          <w:headerReference w:type="first" r:id="rId11"/>
          <w:footerReference w:type="first" r:id="rId12"/>
          <w:pgSz w:w="11340" w:h="14175" w:code="9"/>
          <w:pgMar w:top="2268" w:right="1276" w:bottom="1588" w:left="1134" w:header="709" w:footer="709" w:gutter="0"/>
          <w:cols w:space="708"/>
          <w:titlePg/>
          <w:bidi/>
          <w:rtlGutter/>
          <w:docGrid w:linePitch="360"/>
        </w:sectPr>
      </w:pPr>
    </w:p>
    <w:bookmarkEnd w:id="0"/>
    <w:tbl>
      <w:tblPr>
        <w:tblStyle w:val="TableGrid"/>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6"/>
      </w:tblGrid>
      <w:tr w14:paraId="71575EFA" w14:textId="77777777" w:rsidTr="00493AB8">
        <w:tblPrEx>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9076" w:type="dxa"/>
          </w:tcPr>
          <w:p w:rsidR="00C4789A" w:rsidRPr="005F4A6D" w:rsidP="00493AB8" w14:paraId="1F3C8F6F" w14:textId="77777777">
            <w:pPr>
              <w:tabs>
                <w:tab w:val="left" w:pos="1122"/>
              </w:tabs>
              <w:spacing w:line="288" w:lineRule="auto"/>
              <w:jc w:val="left"/>
              <w:rPr>
                <w:sz w:val="2"/>
                <w:szCs w:val="4"/>
                <w:rtl/>
              </w:rPr>
            </w:pPr>
          </w:p>
        </w:tc>
      </w:tr>
      <w:tr w14:paraId="05871212" w14:textId="77777777" w:rsidTr="00493AB8">
        <w:tblPrEx>
          <w:tblW w:w="9076" w:type="dxa"/>
          <w:tblLook w:val="04A0"/>
        </w:tblPrEx>
        <w:trPr>
          <w:trHeight w:val="1644"/>
        </w:trPr>
        <w:tc>
          <w:tcPr>
            <w:tcW w:w="9076" w:type="dxa"/>
          </w:tcPr>
          <w:p w:rsidR="00C4789A" w:rsidP="002834D3" w14:paraId="3FE38BDD" w14:textId="77777777">
            <w:pPr>
              <w:spacing w:before="120" w:line="240" w:lineRule="auto"/>
              <w:jc w:val="left"/>
              <w:rPr>
                <w:rFonts w:ascii="Tahoma" w:hAnsi="Tahoma" w:cs="Tahoma"/>
                <w:b/>
                <w:bCs/>
                <w:sz w:val="40"/>
                <w:szCs w:val="40"/>
                <w:rtl/>
              </w:rPr>
            </w:pPr>
            <w:r w:rsidRPr="00DD39F1">
              <w:rPr>
                <w:rFonts w:ascii="Tahoma" w:hAnsi="Tahoma" w:cs="Tahoma"/>
                <w:b/>
                <w:bCs/>
                <w:sz w:val="40"/>
                <w:szCs w:val="40"/>
                <w:rtl/>
              </w:rPr>
              <w:t>העסקת עובדים לא-ישראלים לפני פרוץ מלחמת חרבות ברזל ובמהלכה</w:t>
            </w:r>
          </w:p>
          <w:p w:rsidR="00C4789A" w:rsidP="00493AB8" w14:paraId="17797E9F" w14:textId="77777777">
            <w:pPr>
              <w:spacing w:before="120" w:line="288" w:lineRule="auto"/>
              <w:jc w:val="left"/>
            </w:pPr>
            <w:r>
              <w:rPr>
                <w:rFonts w:ascii="Tahoma" w:hAnsi="Tahoma" w:cs="Tahoma"/>
                <w:sz w:val="36"/>
                <w:szCs w:val="36"/>
                <w:rtl/>
              </w:rPr>
              <w:t>תקציר</w:t>
            </w:r>
          </w:p>
          <w:p w:rsidR="00C4789A" w:rsidRPr="006C4033" w:rsidP="00493AB8" w14:paraId="2AFB4B5E" w14:textId="77777777">
            <w:pPr>
              <w:spacing w:line="288" w:lineRule="auto"/>
              <w:ind w:left="-851"/>
              <w:jc w:val="left"/>
              <w:rPr>
                <w:rtl/>
              </w:rPr>
            </w:pPr>
          </w:p>
        </w:tc>
      </w:tr>
    </w:tbl>
    <w:p w:rsidR="00C4789A" w:rsidRPr="006C4033" w:rsidP="00C4789A" w14:paraId="29CCE381" w14:textId="77777777">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DD39F1" w:rsidRPr="00DD39F1" w:rsidP="00793E4B" w14:paraId="344090B9" w14:textId="77777777">
      <w:pPr>
        <w:pStyle w:val="739"/>
        <w:spacing w:after="100"/>
        <w:rPr>
          <w:rFonts w:eastAsia="Calibri"/>
          <w:sz w:val="19"/>
          <w:szCs w:val="19"/>
          <w:rtl/>
        </w:rPr>
      </w:pPr>
      <w:r w:rsidRPr="00DD39F1">
        <w:rPr>
          <w:rFonts w:eastAsia="Calibri"/>
          <w:sz w:val="19"/>
          <w:szCs w:val="19"/>
          <w:rtl/>
        </w:rPr>
        <w:t xml:space="preserve">בשוק העבודה הישראלי מועסקים עובדים ישראלים ועובדים לא-ישראלים. העובדים הלא-ישראלים </w:t>
      </w:r>
      <w:r w:rsidRPr="00DD39F1">
        <w:rPr>
          <w:rFonts w:eastAsia="Calibri" w:hint="cs"/>
          <w:sz w:val="19"/>
          <w:szCs w:val="19"/>
          <w:rtl/>
        </w:rPr>
        <w:t>נחלקים</w:t>
      </w:r>
      <w:r w:rsidRPr="00DD39F1">
        <w:rPr>
          <w:rFonts w:eastAsia="Calibri"/>
          <w:sz w:val="19"/>
          <w:szCs w:val="19"/>
          <w:rtl/>
        </w:rPr>
        <w:t xml:space="preserve"> לשתי קבוצות עיקריות: עובדים </w:t>
      </w:r>
      <w:r w:rsidRPr="00DD39F1">
        <w:rPr>
          <w:sz w:val="19"/>
          <w:szCs w:val="19"/>
          <w:rtl/>
        </w:rPr>
        <w:t>פלסטינים</w:t>
      </w:r>
      <w:r w:rsidRPr="00DD39F1">
        <w:rPr>
          <w:rFonts w:eastAsia="Calibri"/>
          <w:sz w:val="19"/>
          <w:szCs w:val="19"/>
          <w:rtl/>
        </w:rPr>
        <w:t xml:space="preserve"> שמקום מגוריהם ביהודה ושומרון ועזה </w:t>
      </w:r>
      <w:r w:rsidRPr="00DD39F1">
        <w:rPr>
          <w:rFonts w:eastAsia="Calibri" w:hint="cs"/>
          <w:sz w:val="19"/>
          <w:szCs w:val="19"/>
          <w:rtl/>
        </w:rPr>
        <w:t>(</w:t>
      </w:r>
      <w:r w:rsidRPr="00DD39F1">
        <w:rPr>
          <w:rFonts w:eastAsia="Calibri"/>
          <w:sz w:val="19"/>
          <w:szCs w:val="19"/>
          <w:rtl/>
        </w:rPr>
        <w:t>עובדים פלסטינים) ועובדים שמגיעים לישראל ממדינות זרות (</w:t>
      </w:r>
      <w:r w:rsidRPr="00DD39F1">
        <w:rPr>
          <w:rFonts w:eastAsia="Calibri" w:hint="cs"/>
          <w:sz w:val="19"/>
          <w:szCs w:val="19"/>
          <w:rtl/>
        </w:rPr>
        <w:t xml:space="preserve">עובדים זרים או </w:t>
      </w:r>
      <w:r w:rsidRPr="00DD39F1">
        <w:rPr>
          <w:rFonts w:eastAsia="Calibri"/>
          <w:sz w:val="19"/>
          <w:szCs w:val="19"/>
          <w:rtl/>
        </w:rPr>
        <w:t>עו"ז)</w:t>
      </w:r>
      <w:bookmarkStart w:id="1" w:name="_Hlk206057846"/>
      <w:r>
        <w:rPr>
          <w:rFonts w:eastAsia="Calibri"/>
          <w:sz w:val="19"/>
          <w:szCs w:val="19"/>
          <w:vertAlign w:val="superscript"/>
          <w:rtl/>
        </w:rPr>
        <w:footnoteReference w:id="2"/>
      </w:r>
      <w:r w:rsidRPr="00DD39F1">
        <w:rPr>
          <w:rFonts w:eastAsia="Calibri"/>
          <w:sz w:val="19"/>
          <w:szCs w:val="19"/>
          <w:rtl/>
        </w:rPr>
        <w:t>.</w:t>
      </w:r>
      <w:bookmarkEnd w:id="1"/>
    </w:p>
    <w:p w:rsidR="00DD39F1" w:rsidRPr="00DD39F1" w:rsidP="00793E4B" w14:paraId="2BFCE046" w14:textId="77777777">
      <w:pPr>
        <w:pStyle w:val="739"/>
        <w:spacing w:after="100"/>
        <w:rPr>
          <w:rFonts w:eastAsia="Calibri"/>
          <w:sz w:val="19"/>
          <w:szCs w:val="19"/>
          <w:rtl/>
        </w:rPr>
      </w:pPr>
      <w:r w:rsidRPr="00DD39F1">
        <w:rPr>
          <w:rFonts w:eastAsia="Calibri"/>
          <w:sz w:val="19"/>
          <w:szCs w:val="19"/>
          <w:rtl/>
        </w:rPr>
        <w:t xml:space="preserve">הסדרת העסקתם של עו"ז מעוגנת בחוק עובדים זרים, התשנ"א-1991 (חוק עובדים זרים); </w:t>
      </w:r>
      <w:r w:rsidRPr="00DD39F1">
        <w:rPr>
          <w:rFonts w:eastAsia="Calibri" w:hint="cs"/>
          <w:sz w:val="19"/>
          <w:szCs w:val="19"/>
          <w:rtl/>
        </w:rPr>
        <w:t>ב</w:t>
      </w:r>
      <w:r w:rsidRPr="00DD39F1">
        <w:rPr>
          <w:rFonts w:eastAsia="Calibri"/>
          <w:sz w:val="19"/>
          <w:szCs w:val="19"/>
          <w:rtl/>
        </w:rPr>
        <w:t xml:space="preserve">חוק הכניסה לישראל, התשי"ב-1952 (חוק הכניסה </w:t>
      </w:r>
      <w:r w:rsidRPr="00DD39F1">
        <w:rPr>
          <w:sz w:val="19"/>
          <w:szCs w:val="19"/>
          <w:rtl/>
        </w:rPr>
        <w:t>לישראל</w:t>
      </w:r>
      <w:r w:rsidRPr="00DD39F1">
        <w:rPr>
          <w:rFonts w:eastAsia="Calibri"/>
          <w:sz w:val="19"/>
          <w:szCs w:val="19"/>
          <w:rtl/>
        </w:rPr>
        <w:t xml:space="preserve">); </w:t>
      </w:r>
      <w:r w:rsidRPr="00DD39F1">
        <w:rPr>
          <w:rFonts w:eastAsia="Calibri" w:hint="cs"/>
          <w:sz w:val="19"/>
          <w:szCs w:val="19"/>
          <w:rtl/>
        </w:rPr>
        <w:t>ב</w:t>
      </w:r>
      <w:r w:rsidRPr="00DD39F1">
        <w:rPr>
          <w:rFonts w:eastAsia="Calibri"/>
          <w:sz w:val="19"/>
          <w:szCs w:val="19"/>
          <w:rtl/>
        </w:rPr>
        <w:t>חוק העסקת עובדים על ידי קבלני כוח אדם, התשנ"ו-1996 (חוק העסקת עובדים על ידי קבלני כוח אדם</w:t>
      </w:r>
      <w:r w:rsidR="00D87A64">
        <w:rPr>
          <w:rFonts w:eastAsia="Calibri" w:hint="cs"/>
          <w:sz w:val="19"/>
          <w:szCs w:val="19"/>
          <w:rtl/>
        </w:rPr>
        <w:t>)</w:t>
      </w:r>
      <w:r w:rsidRPr="00DD39F1">
        <w:rPr>
          <w:rFonts w:eastAsia="Calibri" w:hint="cs"/>
          <w:sz w:val="19"/>
          <w:szCs w:val="19"/>
          <w:rtl/>
        </w:rPr>
        <w:t xml:space="preserve">; </w:t>
      </w:r>
      <w:r w:rsidRPr="00DD39F1">
        <w:rPr>
          <w:rFonts w:eastAsia="Calibri"/>
          <w:sz w:val="19"/>
          <w:szCs w:val="19"/>
          <w:rtl/>
        </w:rPr>
        <w:t>בתקנות ובנהלים. ההעסקה של העובדים הפלסטינים מוסדרת בחוק עובדים זרים</w:t>
      </w:r>
      <w:r w:rsidRPr="00DD39F1">
        <w:rPr>
          <w:rFonts w:eastAsia="Calibri" w:hint="cs"/>
          <w:sz w:val="19"/>
          <w:szCs w:val="19"/>
          <w:rtl/>
        </w:rPr>
        <w:t>,</w:t>
      </w:r>
      <w:r w:rsidRPr="00DD39F1">
        <w:rPr>
          <w:rFonts w:eastAsia="Calibri"/>
          <w:sz w:val="19"/>
          <w:szCs w:val="19"/>
          <w:rtl/>
        </w:rPr>
        <w:t xml:space="preserve"> בנהלים של רשות האוכלוסין וההגירה ושל מתאם פעולות הממשלה בשטחים</w:t>
      </w:r>
      <w:r w:rsidRPr="00DD39F1">
        <w:rPr>
          <w:rFonts w:eastAsia="Calibri" w:hint="cs"/>
          <w:sz w:val="19"/>
          <w:szCs w:val="19"/>
          <w:rtl/>
        </w:rPr>
        <w:t xml:space="preserve"> </w:t>
      </w:r>
      <w:r w:rsidRPr="00DD39F1">
        <w:rPr>
          <w:rFonts w:eastAsia="Calibri"/>
          <w:sz w:val="19"/>
          <w:szCs w:val="19"/>
          <w:rtl/>
        </w:rPr>
        <w:t>(המתפ"ש)</w:t>
      </w:r>
      <w:r>
        <w:rPr>
          <w:rFonts w:eastAsia="Calibri"/>
          <w:sz w:val="19"/>
          <w:szCs w:val="19"/>
          <w:vertAlign w:val="superscript"/>
          <w:rtl/>
        </w:rPr>
        <w:footnoteReference w:id="3"/>
      </w:r>
      <w:r w:rsidRPr="00DD39F1">
        <w:rPr>
          <w:rFonts w:eastAsia="Calibri" w:hint="cs"/>
          <w:sz w:val="19"/>
          <w:szCs w:val="19"/>
          <w:rtl/>
        </w:rPr>
        <w:t>.</w:t>
      </w:r>
    </w:p>
    <w:p w:rsidR="00DD39F1" w:rsidRPr="00DD39F1" w:rsidP="00793E4B" w14:paraId="1F34B9D2" w14:textId="77777777">
      <w:pPr>
        <w:pStyle w:val="739"/>
        <w:spacing w:after="100"/>
        <w:rPr>
          <w:rFonts w:eastAsia="Calibri"/>
          <w:sz w:val="19"/>
          <w:szCs w:val="19"/>
          <w:rtl/>
        </w:rPr>
      </w:pPr>
      <w:r w:rsidRPr="00DD39F1">
        <w:rPr>
          <w:rFonts w:eastAsia="Calibri"/>
          <w:sz w:val="19"/>
          <w:szCs w:val="19"/>
          <w:rtl/>
        </w:rPr>
        <w:t xml:space="preserve">בשנת 2008 </w:t>
      </w:r>
      <w:r w:rsidRPr="00DD39F1">
        <w:rPr>
          <w:sz w:val="19"/>
          <w:szCs w:val="19"/>
          <w:rtl/>
        </w:rPr>
        <w:t>הוקמה</w:t>
      </w:r>
      <w:r w:rsidRPr="00DD39F1">
        <w:rPr>
          <w:rFonts w:eastAsia="Calibri"/>
          <w:sz w:val="19"/>
          <w:szCs w:val="19"/>
          <w:rtl/>
        </w:rPr>
        <w:t xml:space="preserve"> רשות האוכלוסין וההגירה</w:t>
      </w:r>
      <w:r>
        <w:rPr>
          <w:rFonts w:eastAsia="Calibri"/>
          <w:sz w:val="19"/>
          <w:szCs w:val="19"/>
          <w:vertAlign w:val="superscript"/>
          <w:rtl/>
        </w:rPr>
        <w:footnoteReference w:id="4"/>
      </w:r>
      <w:r w:rsidRPr="00DD39F1">
        <w:rPr>
          <w:rFonts w:eastAsia="Calibri"/>
          <w:sz w:val="19"/>
          <w:szCs w:val="19"/>
          <w:rtl/>
        </w:rPr>
        <w:t xml:space="preserve"> כיחידת סמך של משרד הפנים (רשות האוכלוסין). מאז, היא הגורם האחראי למתן היתרים למעסיקים להעסקת עובדים לא-ישראלים, למתן אשרות כניסה ורישיונות ישיבה</w:t>
      </w:r>
      <w:r>
        <w:rPr>
          <w:rFonts w:eastAsia="Calibri"/>
          <w:sz w:val="19"/>
          <w:szCs w:val="19"/>
          <w:vertAlign w:val="superscript"/>
          <w:rtl/>
        </w:rPr>
        <w:footnoteReference w:id="5"/>
      </w:r>
      <w:r w:rsidRPr="00DD39F1">
        <w:rPr>
          <w:rFonts w:eastAsia="Calibri"/>
          <w:sz w:val="19"/>
          <w:szCs w:val="19"/>
          <w:rtl/>
        </w:rPr>
        <w:t xml:space="preserve"> לעובדים זרים, לרישוי ולפיקוח </w:t>
      </w:r>
      <w:r w:rsidRPr="00DD39F1">
        <w:rPr>
          <w:rFonts w:eastAsia="Calibri" w:hint="cs"/>
          <w:sz w:val="19"/>
          <w:szCs w:val="19"/>
          <w:rtl/>
        </w:rPr>
        <w:t xml:space="preserve">בעניין </w:t>
      </w:r>
      <w:r w:rsidRPr="00DD39F1">
        <w:rPr>
          <w:rFonts w:eastAsia="Calibri"/>
          <w:sz w:val="19"/>
          <w:szCs w:val="19"/>
          <w:rtl/>
        </w:rPr>
        <w:t>תאגידי בניין</w:t>
      </w:r>
      <w:r>
        <w:rPr>
          <w:rFonts w:eastAsia="Calibri"/>
          <w:sz w:val="19"/>
          <w:szCs w:val="19"/>
          <w:vertAlign w:val="superscript"/>
          <w:rtl/>
        </w:rPr>
        <w:footnoteReference w:id="6"/>
      </w:r>
      <w:r w:rsidRPr="00DD39F1">
        <w:rPr>
          <w:rFonts w:eastAsia="Calibri" w:hint="cs"/>
          <w:sz w:val="19"/>
          <w:szCs w:val="19"/>
          <w:vertAlign w:val="superscript"/>
          <w:rtl/>
        </w:rPr>
        <w:t xml:space="preserve"> </w:t>
      </w:r>
      <w:r w:rsidRPr="00DD39F1">
        <w:rPr>
          <w:rFonts w:eastAsia="Calibri"/>
          <w:sz w:val="19"/>
          <w:szCs w:val="19"/>
          <w:rtl/>
        </w:rPr>
        <w:t>(תאגידי בניין או תאגידים) ו</w:t>
      </w:r>
      <w:r w:rsidRPr="00DD39F1">
        <w:rPr>
          <w:rFonts w:eastAsia="Calibri" w:hint="cs"/>
          <w:sz w:val="19"/>
          <w:szCs w:val="19"/>
          <w:rtl/>
        </w:rPr>
        <w:t>בעניין</w:t>
      </w:r>
      <w:r w:rsidRPr="00DD39F1">
        <w:rPr>
          <w:rFonts w:eastAsia="Calibri"/>
          <w:sz w:val="19"/>
          <w:szCs w:val="19"/>
          <w:rtl/>
        </w:rPr>
        <w:t xml:space="preserve"> לשכות התיווך לעובדים זרים (לשכות תיווך או לשכות גיוס)</w:t>
      </w:r>
      <w:r>
        <w:rPr>
          <w:rFonts w:eastAsia="Calibri"/>
          <w:sz w:val="19"/>
          <w:szCs w:val="19"/>
          <w:vertAlign w:val="superscript"/>
          <w:rtl/>
        </w:rPr>
        <w:footnoteReference w:id="7"/>
      </w:r>
      <w:r w:rsidRPr="00DD39F1">
        <w:rPr>
          <w:rFonts w:eastAsia="Calibri" w:hint="cs"/>
          <w:szCs w:val="24"/>
          <w:rtl/>
        </w:rPr>
        <w:t xml:space="preserve"> </w:t>
      </w:r>
      <w:r w:rsidRPr="00DD39F1">
        <w:rPr>
          <w:rFonts w:eastAsia="Calibri"/>
          <w:sz w:val="19"/>
          <w:szCs w:val="19"/>
          <w:rtl/>
        </w:rPr>
        <w:t xml:space="preserve">ועוד. </w:t>
      </w:r>
    </w:p>
    <w:p w:rsidR="00DD39F1" w:rsidRPr="00DD39F1" w:rsidP="00793E4B" w14:paraId="44C95F57" w14:textId="77777777">
      <w:pPr>
        <w:pStyle w:val="739"/>
        <w:spacing w:after="100"/>
        <w:rPr>
          <w:rFonts w:eastAsia="Calibri"/>
          <w:sz w:val="19"/>
          <w:szCs w:val="19"/>
          <w:rtl/>
        </w:rPr>
      </w:pPr>
      <w:r w:rsidRPr="00DD39F1">
        <w:rPr>
          <w:rFonts w:eastAsia="Calibri"/>
          <w:sz w:val="19"/>
          <w:szCs w:val="19"/>
          <w:rtl/>
        </w:rPr>
        <w:t>בישראל ההיתר להביא</w:t>
      </w:r>
      <w:r w:rsidRPr="00DD39F1">
        <w:rPr>
          <w:rFonts w:eastAsia="Calibri" w:hint="cs"/>
          <w:sz w:val="19"/>
          <w:szCs w:val="19"/>
          <w:rtl/>
        </w:rPr>
        <w:t xml:space="preserve"> ולהעסיק</w:t>
      </w:r>
      <w:r w:rsidRPr="00DD39F1">
        <w:rPr>
          <w:rFonts w:eastAsia="Calibri"/>
          <w:sz w:val="19"/>
          <w:szCs w:val="19"/>
          <w:rtl/>
        </w:rPr>
        <w:t xml:space="preserve"> עובדים לא-ישראלים, למעט עובדי סיעוד</w:t>
      </w:r>
      <w:r w:rsidRPr="00DD39F1">
        <w:rPr>
          <w:rFonts w:eastAsia="Calibri" w:hint="cs"/>
          <w:sz w:val="19"/>
          <w:szCs w:val="19"/>
          <w:rtl/>
        </w:rPr>
        <w:t xml:space="preserve"> ביתי</w:t>
      </w:r>
      <w:r w:rsidRPr="00DD39F1">
        <w:rPr>
          <w:rFonts w:eastAsia="Calibri"/>
          <w:sz w:val="19"/>
          <w:szCs w:val="19"/>
          <w:rtl/>
        </w:rPr>
        <w:t>,</w:t>
      </w:r>
      <w:r w:rsidRPr="00DD39F1">
        <w:rPr>
          <w:rFonts w:eastAsia="Calibri" w:hint="cs"/>
          <w:sz w:val="19"/>
          <w:szCs w:val="19"/>
          <w:rtl/>
        </w:rPr>
        <w:t xml:space="preserve"> </w:t>
      </w:r>
      <w:r w:rsidRPr="00DD39F1">
        <w:rPr>
          <w:rFonts w:eastAsia="Calibri"/>
          <w:sz w:val="19"/>
          <w:szCs w:val="19"/>
          <w:rtl/>
        </w:rPr>
        <w:t>הוא רק במסגרת מכסות נפרדות לעובדים זרים ולעובדים פלסטינים</w:t>
      </w:r>
      <w:r w:rsidRPr="00DD39F1">
        <w:rPr>
          <w:rFonts w:eastAsia="Calibri" w:hint="cs"/>
          <w:sz w:val="19"/>
          <w:szCs w:val="19"/>
          <w:rtl/>
        </w:rPr>
        <w:t xml:space="preserve">, </w:t>
      </w:r>
      <w:r w:rsidRPr="00DD39F1">
        <w:rPr>
          <w:rFonts w:hint="cs"/>
          <w:sz w:val="19"/>
          <w:szCs w:val="19"/>
          <w:rtl/>
        </w:rPr>
        <w:t>שאותן</w:t>
      </w:r>
      <w:r w:rsidRPr="00DD39F1">
        <w:rPr>
          <w:rFonts w:eastAsia="Calibri" w:hint="cs"/>
          <w:sz w:val="19"/>
          <w:szCs w:val="19"/>
          <w:rtl/>
        </w:rPr>
        <w:t xml:space="preserve"> קובעת הממשלה</w:t>
      </w:r>
      <w:r w:rsidRPr="00DD39F1">
        <w:rPr>
          <w:rFonts w:eastAsia="Calibri"/>
          <w:sz w:val="19"/>
          <w:szCs w:val="19"/>
          <w:rtl/>
        </w:rPr>
        <w:t xml:space="preserve">. לפני מלחמת חרבות ברזל, הענפים שניתן היתר להעסיק </w:t>
      </w:r>
      <w:r w:rsidRPr="00DD39F1">
        <w:rPr>
          <w:rFonts w:eastAsia="Calibri" w:hint="cs"/>
          <w:sz w:val="19"/>
          <w:szCs w:val="19"/>
          <w:rtl/>
        </w:rPr>
        <w:t xml:space="preserve">בהם </w:t>
      </w:r>
      <w:r w:rsidRPr="00DD39F1">
        <w:rPr>
          <w:rFonts w:eastAsia="Calibri"/>
          <w:sz w:val="19"/>
          <w:szCs w:val="19"/>
          <w:rtl/>
        </w:rPr>
        <w:t xml:space="preserve">עובדים זרים </w:t>
      </w:r>
      <w:r w:rsidRPr="00DD39F1">
        <w:rPr>
          <w:rFonts w:eastAsia="Calibri" w:hint="cs"/>
          <w:sz w:val="19"/>
          <w:szCs w:val="19"/>
          <w:rtl/>
        </w:rPr>
        <w:t xml:space="preserve">במסגרת מכסות </w:t>
      </w:r>
      <w:r w:rsidRPr="00DD39F1">
        <w:rPr>
          <w:rFonts w:eastAsia="Calibri"/>
          <w:sz w:val="19"/>
          <w:szCs w:val="19"/>
          <w:rtl/>
        </w:rPr>
        <w:t>היו: בנייה, חקלאות, תעשייה ושירותים</w:t>
      </w:r>
      <w:r w:rsidRPr="00DD39F1">
        <w:rPr>
          <w:rFonts w:eastAsia="Calibri" w:hint="cs"/>
          <w:sz w:val="19"/>
          <w:szCs w:val="19"/>
          <w:rtl/>
        </w:rPr>
        <w:t>, סיעוד מוסדי</w:t>
      </w:r>
      <w:r w:rsidRPr="00DD39F1">
        <w:rPr>
          <w:rFonts w:eastAsia="Calibri"/>
          <w:sz w:val="19"/>
          <w:szCs w:val="19"/>
          <w:rtl/>
        </w:rPr>
        <w:t xml:space="preserve"> ומלונאות. כמו כן, יש היתר להעסקת עובדים זרים מומחים בתחומם</w:t>
      </w:r>
      <w:r>
        <w:rPr>
          <w:rFonts w:eastAsia="Calibri"/>
          <w:sz w:val="19"/>
          <w:szCs w:val="19"/>
          <w:vertAlign w:val="superscript"/>
          <w:rtl/>
        </w:rPr>
        <w:footnoteReference w:id="8"/>
      </w:r>
      <w:r w:rsidRPr="00DD39F1">
        <w:rPr>
          <w:rFonts w:eastAsia="Calibri" w:hint="cs"/>
          <w:sz w:val="19"/>
          <w:szCs w:val="19"/>
          <w:rtl/>
        </w:rPr>
        <w:t>.</w:t>
      </w:r>
    </w:p>
    <w:p w:rsidR="00DD39F1" w:rsidRPr="00DD39F1" w:rsidP="00793E4B" w14:paraId="5B645ED7" w14:textId="77777777">
      <w:pPr>
        <w:pStyle w:val="739"/>
        <w:spacing w:after="100"/>
        <w:rPr>
          <w:rFonts w:eastAsia="Calibri"/>
          <w:sz w:val="19"/>
          <w:szCs w:val="19"/>
          <w:rtl/>
        </w:rPr>
      </w:pPr>
      <w:r w:rsidRPr="00DD39F1">
        <w:rPr>
          <w:rFonts w:eastAsia="Calibri"/>
          <w:sz w:val="19"/>
          <w:szCs w:val="19"/>
          <w:rtl/>
        </w:rPr>
        <w:t xml:space="preserve">בסוף שנת 2023 היו במשק הישראלי מכסות עבור כ-250,000 עובדים שאינם ישראלים, כמחציתם פלסטינים והשאר מסין, </w:t>
      </w:r>
      <w:r w:rsidRPr="00DD39F1">
        <w:rPr>
          <w:rFonts w:eastAsia="Calibri" w:hint="cs"/>
          <w:sz w:val="19"/>
          <w:szCs w:val="19"/>
          <w:rtl/>
        </w:rPr>
        <w:t>מ</w:t>
      </w:r>
      <w:r w:rsidRPr="00DD39F1">
        <w:rPr>
          <w:rFonts w:eastAsia="Calibri"/>
          <w:sz w:val="19"/>
          <w:szCs w:val="19"/>
          <w:rtl/>
        </w:rPr>
        <w:t>תאילנד, מ</w:t>
      </w:r>
      <w:r w:rsidRPr="00DD39F1">
        <w:rPr>
          <w:rFonts w:eastAsia="Calibri" w:hint="cs"/>
          <w:sz w:val="19"/>
          <w:szCs w:val="19"/>
          <w:rtl/>
        </w:rPr>
        <w:t>מ</w:t>
      </w:r>
      <w:r w:rsidRPr="00DD39F1">
        <w:rPr>
          <w:rFonts w:eastAsia="Calibri"/>
          <w:sz w:val="19"/>
          <w:szCs w:val="19"/>
          <w:rtl/>
        </w:rPr>
        <w:t xml:space="preserve">ולדובה ועוד. נוסף על מכסות אלה, באותו מועד עבדו בישראל כ-76,000 עובדים </w:t>
      </w:r>
      <w:r w:rsidRPr="00DD39F1">
        <w:rPr>
          <w:rFonts w:eastAsia="Calibri"/>
          <w:sz w:val="19"/>
          <w:szCs w:val="19"/>
          <w:rtl/>
        </w:rPr>
        <w:t>זרים בענף הסיעוד הביתי</w:t>
      </w:r>
      <w:r>
        <w:rPr>
          <w:rFonts w:eastAsia="Calibri"/>
          <w:sz w:val="19"/>
          <w:szCs w:val="19"/>
          <w:vertAlign w:val="superscript"/>
          <w:rtl/>
        </w:rPr>
        <w:footnoteReference w:id="9"/>
      </w:r>
      <w:r w:rsidRPr="00DD39F1">
        <w:rPr>
          <w:rFonts w:eastAsia="Calibri" w:hint="cs"/>
          <w:sz w:val="19"/>
          <w:szCs w:val="19"/>
          <w:rtl/>
        </w:rPr>
        <w:t>.</w:t>
      </w:r>
      <w:r w:rsidRPr="00DD39F1">
        <w:rPr>
          <w:rFonts w:eastAsia="Calibri"/>
          <w:sz w:val="19"/>
          <w:szCs w:val="19"/>
          <w:rtl/>
        </w:rPr>
        <w:t xml:space="preserve"> בחלק מהענפים, כמו ענפי הבניין, הסיעוד הביתי והחקלאות, שיעור העובדים </w:t>
      </w:r>
      <w:r w:rsidR="00264DAD">
        <w:rPr>
          <w:rFonts w:eastAsia="Calibri"/>
          <w:sz w:val="19"/>
          <w:szCs w:val="19"/>
          <w:rtl/>
        </w:rPr>
        <w:br/>
      </w:r>
      <w:r w:rsidRPr="00DD39F1">
        <w:rPr>
          <w:rFonts w:eastAsia="Calibri"/>
          <w:sz w:val="19"/>
          <w:szCs w:val="19"/>
          <w:rtl/>
        </w:rPr>
        <w:t>הלא-ישראלים מכלל המועסקים היה גדול.</w:t>
      </w:r>
    </w:p>
    <w:p w:rsidR="00DD39F1" w:rsidRPr="00DD39F1" w:rsidP="00DD39F1" w14:paraId="34974BBA" w14:textId="77777777">
      <w:pPr>
        <w:pStyle w:val="739"/>
        <w:rPr>
          <w:rFonts w:eastAsia="Calibri"/>
          <w:sz w:val="19"/>
          <w:szCs w:val="19"/>
          <w:rtl/>
        </w:rPr>
      </w:pPr>
      <w:r w:rsidRPr="00DD39F1">
        <w:rPr>
          <w:rFonts w:eastAsia="Calibri"/>
          <w:sz w:val="19"/>
          <w:szCs w:val="19"/>
          <w:rtl/>
        </w:rPr>
        <w:t xml:space="preserve">לאחר פרוץ מלחמת חרבות ברזל עזבו עובדים זרים רבים את ישראל, ועד סוף שנת 2023 יצאו מישראל </w:t>
      </w:r>
      <w:r w:rsidR="00FF1B08">
        <w:rPr>
          <w:rFonts w:eastAsia="Calibri"/>
          <w:sz w:val="19"/>
          <w:szCs w:val="19"/>
          <w:rtl/>
        </w:rPr>
        <w:br/>
      </w:r>
      <w:r w:rsidRPr="00DD39F1">
        <w:rPr>
          <w:rFonts w:eastAsia="Calibri"/>
          <w:sz w:val="19"/>
          <w:szCs w:val="19"/>
          <w:rtl/>
        </w:rPr>
        <w:t xml:space="preserve">כ-12,500 עובדים זרים. כמו כן, העסקתם של הפלסטינים במדינה </w:t>
      </w:r>
      <w:r w:rsidRPr="00DD39F1">
        <w:rPr>
          <w:rFonts w:eastAsia="Calibri" w:hint="cs"/>
          <w:sz w:val="19"/>
          <w:szCs w:val="19"/>
          <w:rtl/>
        </w:rPr>
        <w:t>כ</w:t>
      </w:r>
      <w:r w:rsidRPr="00DD39F1">
        <w:rPr>
          <w:rFonts w:eastAsia="Calibri"/>
          <w:sz w:val="19"/>
          <w:szCs w:val="19"/>
          <w:rtl/>
        </w:rPr>
        <w:t>כלל הופסקה משיקולי ביטחון. עקב כך נוצר במשק מחסור מיידי בכ-110,000 עובדים לא-ישראלים, רובם המוחלט (91%) פלסטינים שהפסיקו לעבוד בישראל, אשר רובם עבדו בבנייה ובחקלאות (92%). הירידה במספר העו"ז והפלסטינים, נוסף על הגיוס הנרחב של אנשי מילואים וסגירת עסקים באזורי העימות, השפיעו על כלכלת המדינה. הממשלה נקטה פעולות להבאת עובדים זרים לישראל, ועם זאת במרץ 2025 עדיין היה מחסור בכ-71,000</w:t>
      </w:r>
      <w:r w:rsidRPr="00DD39F1">
        <w:rPr>
          <w:rFonts w:eastAsia="Calibri" w:hint="cs"/>
          <w:sz w:val="19"/>
          <w:szCs w:val="19"/>
          <w:rtl/>
        </w:rPr>
        <w:t xml:space="preserve"> עובדים </w:t>
      </w:r>
      <w:r w:rsidRPr="00DD39F1">
        <w:rPr>
          <w:rFonts w:eastAsia="Calibri"/>
          <w:sz w:val="19"/>
          <w:szCs w:val="19"/>
          <w:rtl/>
        </w:rPr>
        <w:t>זרים.</w:t>
      </w:r>
    </w:p>
    <w:p w:rsidR="00DD39F1" w:rsidRPr="002834D3" w:rsidP="00DD39F1" w14:paraId="2B40EE72" w14:textId="77777777">
      <w:pPr>
        <w:spacing w:after="60" w:line="288" w:lineRule="auto"/>
        <w:ind w:left="-709" w:right="-567"/>
        <w:rPr>
          <w:rFonts w:ascii="Tahoma" w:eastAsia="Calibri" w:hAnsi="Tahoma" w:cs="Tahoma"/>
          <w:sz w:val="4"/>
          <w:szCs w:val="4"/>
          <w:rtl/>
        </w:rPr>
      </w:pPr>
    </w:p>
    <w:p w:rsidR="001D3DA9" w:rsidRPr="007E24BD" w:rsidP="001D3DA9" w14:paraId="5BFF18DB" w14:textId="77777777">
      <w:pPr>
        <w:spacing w:line="288" w:lineRule="auto"/>
        <w:ind w:left="-284"/>
        <w:rPr>
          <w:sz w:val="12"/>
          <w:szCs w:val="16"/>
          <w:rtl/>
        </w:rPr>
      </w:pPr>
      <w:r w:rsidRPr="006C4033">
        <w:rPr>
          <w:rFonts w:ascii="Tahoma"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P="001D3DA9" w14:paraId="646972AE" w14:textId="77777777">
      <w:pPr>
        <w:spacing w:line="288" w:lineRule="auto"/>
        <w:ind w:left="-1"/>
        <w:rPr>
          <w:sz w:val="10"/>
          <w:szCs w:val="14"/>
          <w:rtl/>
        </w:rPr>
      </w:pPr>
    </w:p>
    <w:tbl>
      <w:tblPr>
        <w:tblStyle w:val="26"/>
        <w:tblpPr w:leftFromText="180" w:rightFromText="180" w:vertAnchor="text" w:tblpXSpec="center" w:tblpY="1"/>
        <w:tblOverlap w:val="never"/>
        <w:bidiVisual/>
        <w:tblW w:w="8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0"/>
        <w:gridCol w:w="284"/>
        <w:gridCol w:w="1973"/>
        <w:gridCol w:w="283"/>
        <w:gridCol w:w="1855"/>
        <w:gridCol w:w="283"/>
        <w:gridCol w:w="1984"/>
      </w:tblGrid>
      <w:tr w14:paraId="35780E78" w14:textId="77777777" w:rsidTr="009D3572">
        <w:tblPrEx>
          <w:tblW w:w="8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1990" w:type="dxa"/>
            <w:tcBorders>
              <w:bottom w:val="single" w:sz="12" w:space="0" w:color="auto"/>
            </w:tcBorders>
            <w:shd w:val="clear" w:color="auto" w:fill="auto"/>
            <w:vAlign w:val="bottom"/>
          </w:tcPr>
          <w:p w:rsidR="004D2819" w:rsidRPr="004D2819" w:rsidP="004D2819" w14:paraId="3C617758" w14:textId="77777777">
            <w:pPr>
              <w:spacing w:after="60" w:line="240" w:lineRule="auto"/>
              <w:rPr>
                <w:rFonts w:ascii="Tahoma" w:eastAsia="Calibri" w:hAnsi="Tahoma" w:cs="Tahoma"/>
                <w:spacing w:val="-10"/>
                <w:sz w:val="26"/>
                <w:szCs w:val="26"/>
                <w:rtl/>
              </w:rPr>
            </w:pPr>
            <w:r w:rsidRPr="004D2819">
              <w:rPr>
                <w:rFonts w:ascii="Tahoma" w:eastAsia="Calibri" w:hAnsi="Tahoma" w:cs="Tahoma"/>
                <w:spacing w:val="-10"/>
                <w:sz w:val="36"/>
                <w:szCs w:val="36"/>
                <w:rtl/>
              </w:rPr>
              <w:t>265,000</w:t>
            </w:r>
          </w:p>
        </w:tc>
        <w:tc>
          <w:tcPr>
            <w:tcW w:w="284" w:type="dxa"/>
          </w:tcPr>
          <w:p w:rsidR="004D2819" w:rsidRPr="004D2819" w:rsidP="004D2819" w14:paraId="022C47A9" w14:textId="77777777">
            <w:pPr>
              <w:spacing w:line="240" w:lineRule="auto"/>
              <w:rPr>
                <w:rFonts w:ascii="Tahoma" w:eastAsia="Calibri" w:hAnsi="Tahoma" w:cs="Tahoma"/>
                <w:spacing w:val="-10"/>
                <w:szCs w:val="24"/>
              </w:rPr>
            </w:pPr>
          </w:p>
        </w:tc>
        <w:tc>
          <w:tcPr>
            <w:tcW w:w="1973" w:type="dxa"/>
            <w:tcBorders>
              <w:bottom w:val="single" w:sz="12" w:space="0" w:color="auto"/>
            </w:tcBorders>
            <w:vAlign w:val="bottom"/>
          </w:tcPr>
          <w:p w:rsidR="004D2819" w:rsidRPr="004D2819" w:rsidP="004D2819" w14:paraId="77C5C5F4" w14:textId="77777777">
            <w:pPr>
              <w:spacing w:after="60" w:line="240" w:lineRule="auto"/>
              <w:rPr>
                <w:rFonts w:ascii="Tahoma" w:eastAsia="Calibri" w:hAnsi="Tahoma" w:cs="Tahoma"/>
                <w:spacing w:val="-10"/>
                <w:sz w:val="36"/>
                <w:szCs w:val="36"/>
                <w:rtl/>
              </w:rPr>
            </w:pPr>
            <w:r w:rsidRPr="004D2819">
              <w:rPr>
                <w:rFonts w:ascii="Tahoma" w:eastAsia="Calibri" w:hAnsi="Tahoma" w:cs="Tahoma"/>
                <w:spacing w:val="-10"/>
                <w:sz w:val="36"/>
                <w:szCs w:val="36"/>
                <w:rtl/>
              </w:rPr>
              <w:t>92,000</w:t>
            </w:r>
          </w:p>
        </w:tc>
        <w:tc>
          <w:tcPr>
            <w:tcW w:w="283" w:type="dxa"/>
          </w:tcPr>
          <w:p w:rsidR="004D2819" w:rsidRPr="004D2819" w:rsidP="004D2819" w14:paraId="79481E3F" w14:textId="77777777">
            <w:pPr>
              <w:spacing w:line="240" w:lineRule="auto"/>
              <w:rPr>
                <w:rFonts w:ascii="Tahoma" w:eastAsia="Calibri" w:hAnsi="Tahoma" w:cs="Tahoma"/>
                <w:spacing w:val="-10"/>
                <w:szCs w:val="24"/>
              </w:rPr>
            </w:pPr>
          </w:p>
        </w:tc>
        <w:tc>
          <w:tcPr>
            <w:tcW w:w="1855" w:type="dxa"/>
            <w:tcBorders>
              <w:bottom w:val="single" w:sz="12" w:space="0" w:color="auto"/>
            </w:tcBorders>
          </w:tcPr>
          <w:p w:rsidR="004D2819" w:rsidRPr="004D2819" w:rsidP="004D2819" w14:paraId="5EBD4A5A" w14:textId="77777777">
            <w:pPr>
              <w:spacing w:after="60" w:line="240" w:lineRule="auto"/>
              <w:rPr>
                <w:rFonts w:ascii="Tahoma" w:eastAsia="Calibri" w:hAnsi="Tahoma" w:cs="Tahoma"/>
                <w:spacing w:val="-10"/>
                <w:sz w:val="36"/>
                <w:szCs w:val="36"/>
              </w:rPr>
            </w:pPr>
            <w:r w:rsidRPr="004D2819">
              <w:rPr>
                <w:rFonts w:ascii="Tahoma" w:eastAsia="Calibri" w:hAnsi="Tahoma" w:cs="Tahoma"/>
                <w:spacing w:val="-10"/>
                <w:sz w:val="36"/>
                <w:szCs w:val="36"/>
                <w:rtl/>
              </w:rPr>
              <w:t>110,000</w:t>
            </w:r>
          </w:p>
        </w:tc>
        <w:tc>
          <w:tcPr>
            <w:tcW w:w="283" w:type="dxa"/>
          </w:tcPr>
          <w:p w:rsidR="004D2819" w:rsidRPr="004D2819" w:rsidP="004D2819" w14:paraId="1EDA3517" w14:textId="77777777">
            <w:pPr>
              <w:spacing w:line="240" w:lineRule="auto"/>
              <w:rPr>
                <w:rFonts w:ascii="Tahoma" w:eastAsia="Calibri" w:hAnsi="Tahoma" w:cs="Tahoma"/>
                <w:spacing w:val="-10"/>
                <w:szCs w:val="24"/>
              </w:rPr>
            </w:pPr>
          </w:p>
        </w:tc>
        <w:tc>
          <w:tcPr>
            <w:tcW w:w="1984" w:type="dxa"/>
            <w:tcBorders>
              <w:bottom w:val="single" w:sz="12" w:space="0" w:color="auto"/>
            </w:tcBorders>
            <w:vAlign w:val="center"/>
          </w:tcPr>
          <w:p w:rsidR="004D2819" w:rsidRPr="004D2819" w:rsidP="00621831" w14:paraId="34337764" w14:textId="77777777">
            <w:pPr>
              <w:spacing w:after="60" w:line="240" w:lineRule="auto"/>
              <w:rPr>
                <w:rFonts w:ascii="Tahoma" w:eastAsia="Calibri" w:hAnsi="Tahoma" w:cs="Tahoma"/>
                <w:spacing w:val="-10"/>
                <w:sz w:val="36"/>
                <w:szCs w:val="36"/>
                <w:rtl/>
              </w:rPr>
            </w:pPr>
            <w:r w:rsidRPr="004D2819">
              <w:rPr>
                <w:rFonts w:ascii="Tahoma" w:eastAsia="Calibri" w:hAnsi="Tahoma" w:cs="Tahoma"/>
                <w:spacing w:val="-10"/>
                <w:sz w:val="36"/>
                <w:szCs w:val="36"/>
                <w:rtl/>
              </w:rPr>
              <w:t>91%</w:t>
            </w:r>
          </w:p>
        </w:tc>
      </w:tr>
      <w:tr w14:paraId="19F4E293" w14:textId="77777777" w:rsidTr="004D2819">
        <w:tblPrEx>
          <w:tblW w:w="8652" w:type="dxa"/>
          <w:tblLook w:val="04A0"/>
        </w:tblPrEx>
        <w:trPr>
          <w:trHeight w:val="85"/>
        </w:trPr>
        <w:tc>
          <w:tcPr>
            <w:tcW w:w="8652" w:type="dxa"/>
            <w:gridSpan w:val="7"/>
            <w:shd w:val="clear" w:color="auto" w:fill="auto"/>
            <w:vAlign w:val="center"/>
          </w:tcPr>
          <w:p w:rsidR="004D2819" w:rsidRPr="004D2819" w:rsidP="004D2819" w14:paraId="59CFF4F3" w14:textId="77777777">
            <w:pPr>
              <w:rPr>
                <w:rFonts w:ascii="Tahoma" w:eastAsia="Calibri" w:hAnsi="Tahoma" w:cs="Tahoma"/>
                <w:spacing w:val="-10"/>
                <w:sz w:val="6"/>
                <w:szCs w:val="6"/>
                <w:rtl/>
              </w:rPr>
            </w:pPr>
          </w:p>
        </w:tc>
      </w:tr>
      <w:tr w14:paraId="31C9F275" w14:textId="77777777" w:rsidTr="009D3572">
        <w:tblPrEx>
          <w:tblW w:w="8652" w:type="dxa"/>
          <w:tblLook w:val="04A0"/>
        </w:tblPrEx>
        <w:trPr>
          <w:trHeight w:val="1155"/>
        </w:trPr>
        <w:tc>
          <w:tcPr>
            <w:tcW w:w="1990" w:type="dxa"/>
          </w:tcPr>
          <w:p w:rsidR="004D2819" w:rsidRPr="004D2819" w:rsidP="004D2819" w14:paraId="62A4E223" w14:textId="77777777">
            <w:pPr>
              <w:spacing w:line="240" w:lineRule="auto"/>
              <w:ind w:right="23"/>
              <w:rPr>
                <w:rFonts w:ascii="Tahoma" w:eastAsia="Calibri" w:hAnsi="Tahoma" w:cs="Tahoma"/>
                <w:sz w:val="19"/>
                <w:szCs w:val="19"/>
                <w:rtl/>
              </w:rPr>
            </w:pPr>
            <w:r w:rsidRPr="004D2819">
              <w:rPr>
                <w:rFonts w:ascii="Tahoma" w:eastAsia="Calibri" w:hAnsi="Tahoma" w:cs="Tahoma"/>
                <w:sz w:val="19"/>
                <w:szCs w:val="19"/>
                <w:rtl/>
              </w:rPr>
              <w:t>עובדים זרים ופלסטינים עבדו בישראל ערב המלחמה</w:t>
            </w:r>
          </w:p>
        </w:tc>
        <w:tc>
          <w:tcPr>
            <w:tcW w:w="284" w:type="dxa"/>
          </w:tcPr>
          <w:p w:rsidR="004D2819" w:rsidRPr="004D2819" w:rsidP="004D2819" w14:paraId="6A845684" w14:textId="77777777">
            <w:pPr>
              <w:spacing w:line="240" w:lineRule="exact"/>
              <w:rPr>
                <w:rFonts w:ascii="Tahoma" w:eastAsia="Calibri" w:hAnsi="Tahoma" w:cs="Tahoma"/>
                <w:szCs w:val="24"/>
                <w:rtl/>
              </w:rPr>
            </w:pPr>
          </w:p>
        </w:tc>
        <w:tc>
          <w:tcPr>
            <w:tcW w:w="1973" w:type="dxa"/>
          </w:tcPr>
          <w:p w:rsidR="004D2819" w:rsidRPr="004D2819" w:rsidP="004D2819" w14:paraId="71F8052E" w14:textId="77777777">
            <w:pPr>
              <w:spacing w:line="240" w:lineRule="auto"/>
              <w:ind w:right="23"/>
              <w:rPr>
                <w:rFonts w:ascii="Tahoma" w:eastAsia="Calibri" w:hAnsi="Tahoma" w:cs="Tahoma"/>
                <w:sz w:val="19"/>
                <w:szCs w:val="19"/>
                <w:rtl/>
              </w:rPr>
            </w:pPr>
            <w:r w:rsidRPr="004D2819">
              <w:rPr>
                <w:rFonts w:ascii="Tahoma" w:eastAsia="Calibri" w:hAnsi="Tahoma" w:cs="Tahoma"/>
                <w:sz w:val="19"/>
                <w:szCs w:val="19"/>
                <w:rtl/>
              </w:rPr>
              <w:t>פלסטינים מיהודה ושומרון עבדו בישראל בענפי החקלאות והבנייה ערב המלחמה</w:t>
            </w:r>
          </w:p>
        </w:tc>
        <w:tc>
          <w:tcPr>
            <w:tcW w:w="283" w:type="dxa"/>
          </w:tcPr>
          <w:p w:rsidR="004D2819" w:rsidRPr="004D2819" w:rsidP="004D2819" w14:paraId="52EB9FE2" w14:textId="77777777">
            <w:pPr>
              <w:spacing w:line="240" w:lineRule="exact"/>
              <w:rPr>
                <w:rFonts w:ascii="Tahoma" w:eastAsia="Calibri" w:hAnsi="Tahoma" w:cs="Tahoma"/>
                <w:sz w:val="19"/>
                <w:szCs w:val="19"/>
                <w:rtl/>
              </w:rPr>
            </w:pPr>
          </w:p>
        </w:tc>
        <w:tc>
          <w:tcPr>
            <w:tcW w:w="1855" w:type="dxa"/>
          </w:tcPr>
          <w:p w:rsidR="004D2819" w:rsidRPr="004D2819" w:rsidP="004D2819" w14:paraId="346189C7" w14:textId="77777777">
            <w:pPr>
              <w:spacing w:line="240" w:lineRule="auto"/>
              <w:ind w:right="23"/>
              <w:rPr>
                <w:rFonts w:ascii="Tahoma" w:eastAsia="Calibri" w:hAnsi="Tahoma" w:cs="Tahoma"/>
                <w:sz w:val="19"/>
                <w:szCs w:val="19"/>
                <w:rtl/>
              </w:rPr>
            </w:pPr>
            <w:r w:rsidRPr="004D2819">
              <w:rPr>
                <w:rFonts w:ascii="Tahoma" w:eastAsia="Calibri" w:hAnsi="Tahoma" w:cs="Tahoma"/>
                <w:sz w:val="19"/>
                <w:szCs w:val="19"/>
                <w:rtl/>
              </w:rPr>
              <w:t>המחסור המיידי בעובדים זרים ופלסטינים לאחר פרוץ המלחמה</w:t>
            </w:r>
          </w:p>
        </w:tc>
        <w:tc>
          <w:tcPr>
            <w:tcW w:w="283" w:type="dxa"/>
          </w:tcPr>
          <w:p w:rsidR="004D2819" w:rsidRPr="004D2819" w:rsidP="004D2819" w14:paraId="1CEF679E" w14:textId="77777777">
            <w:pPr>
              <w:spacing w:line="240" w:lineRule="exact"/>
              <w:rPr>
                <w:rFonts w:ascii="Tahoma" w:eastAsia="Calibri" w:hAnsi="Tahoma" w:cs="Tahoma"/>
                <w:sz w:val="19"/>
                <w:szCs w:val="19"/>
                <w:rtl/>
              </w:rPr>
            </w:pPr>
          </w:p>
        </w:tc>
        <w:tc>
          <w:tcPr>
            <w:tcW w:w="1984" w:type="dxa"/>
          </w:tcPr>
          <w:p w:rsidR="004D2819" w:rsidRPr="004D2819" w:rsidP="004D2819" w14:paraId="2766E773" w14:textId="77777777">
            <w:pPr>
              <w:spacing w:line="240" w:lineRule="auto"/>
              <w:ind w:right="23"/>
              <w:rPr>
                <w:rFonts w:ascii="Tahoma" w:eastAsia="Calibri" w:hAnsi="Tahoma" w:cs="Tahoma"/>
                <w:sz w:val="19"/>
                <w:szCs w:val="19"/>
                <w:rtl/>
              </w:rPr>
            </w:pPr>
            <w:r w:rsidRPr="004D2819">
              <w:rPr>
                <w:rFonts w:ascii="Tahoma" w:eastAsia="Calibri" w:hAnsi="Tahoma" w:cs="Tahoma"/>
                <w:sz w:val="19"/>
                <w:szCs w:val="19"/>
                <w:rtl/>
              </w:rPr>
              <w:t xml:space="preserve">מהעובדים הלא-ישראלים שחסרו בתחילת המלחמה היו פלסטינים </w:t>
            </w:r>
            <w:r w:rsidR="009D3572">
              <w:rPr>
                <w:rFonts w:ascii="Tahoma" w:eastAsia="Calibri" w:hAnsi="Tahoma" w:cs="Tahoma"/>
                <w:sz w:val="19"/>
                <w:szCs w:val="19"/>
                <w:rtl/>
              </w:rPr>
              <w:br/>
            </w:r>
            <w:r w:rsidRPr="004D2819">
              <w:rPr>
                <w:rFonts w:ascii="Tahoma" w:eastAsia="Calibri" w:hAnsi="Tahoma" w:cs="Tahoma"/>
                <w:sz w:val="19"/>
                <w:szCs w:val="19"/>
                <w:rtl/>
              </w:rPr>
              <w:t>(כ-100,000 עובדים פלסטינים) מתוכם 92% (כ-92,000) עבדו בבניין ובחקלאות</w:t>
            </w:r>
          </w:p>
        </w:tc>
      </w:tr>
      <w:tr w14:paraId="31C98198" w14:textId="77777777" w:rsidTr="002834D3">
        <w:tblPrEx>
          <w:tblW w:w="8652" w:type="dxa"/>
          <w:tblLook w:val="04A0"/>
        </w:tblPrEx>
        <w:trPr>
          <w:trHeight w:val="163"/>
        </w:trPr>
        <w:tc>
          <w:tcPr>
            <w:tcW w:w="8652" w:type="dxa"/>
            <w:gridSpan w:val="7"/>
          </w:tcPr>
          <w:p w:rsidR="004D2819" w:rsidRPr="004D2819" w:rsidP="004D2819" w14:paraId="2B673784" w14:textId="77777777">
            <w:pPr>
              <w:jc w:val="center"/>
              <w:rPr>
                <w:rFonts w:ascii="Tahoma" w:eastAsia="Calibri" w:hAnsi="Tahoma" w:cs="Tahoma"/>
                <w:sz w:val="6"/>
                <w:szCs w:val="6"/>
                <w:rtl/>
              </w:rPr>
            </w:pPr>
          </w:p>
        </w:tc>
      </w:tr>
      <w:tr w14:paraId="66008F38" w14:textId="77777777" w:rsidTr="009D3572">
        <w:tblPrEx>
          <w:tblW w:w="8652" w:type="dxa"/>
          <w:tblLook w:val="04A0"/>
        </w:tblPrEx>
        <w:trPr>
          <w:trHeight w:val="227"/>
        </w:trPr>
        <w:tc>
          <w:tcPr>
            <w:tcW w:w="1990" w:type="dxa"/>
            <w:tcBorders>
              <w:bottom w:val="single" w:sz="12" w:space="0" w:color="auto"/>
            </w:tcBorders>
            <w:vAlign w:val="center"/>
          </w:tcPr>
          <w:p w:rsidR="004D2819" w:rsidRPr="004D2819" w:rsidP="004D2819" w14:paraId="1A7D785E" w14:textId="77777777">
            <w:pPr>
              <w:spacing w:after="60" w:line="240" w:lineRule="auto"/>
              <w:rPr>
                <w:rFonts w:ascii="Tahoma" w:eastAsia="Calibri" w:hAnsi="Tahoma" w:cs="Tahoma"/>
                <w:spacing w:val="-10"/>
                <w:sz w:val="26"/>
                <w:szCs w:val="26"/>
              </w:rPr>
            </w:pPr>
            <w:r w:rsidRPr="004D2819">
              <w:rPr>
                <w:rFonts w:ascii="Tahoma" w:eastAsia="Calibri" w:hAnsi="Tahoma" w:cs="Tahoma"/>
                <w:spacing w:val="-10"/>
                <w:sz w:val="36"/>
                <w:szCs w:val="36"/>
                <w:rtl/>
              </w:rPr>
              <w:t xml:space="preserve">3.1 </w:t>
            </w:r>
            <w:r w:rsidRPr="004D2819">
              <w:rPr>
                <w:rFonts w:ascii="Tahoma" w:eastAsia="Calibri" w:hAnsi="Tahoma" w:cs="Tahoma"/>
                <w:spacing w:val="-10"/>
                <w:sz w:val="26"/>
                <w:szCs w:val="26"/>
                <w:rtl/>
              </w:rPr>
              <w:t>מיליארד ש"ח</w:t>
            </w:r>
          </w:p>
        </w:tc>
        <w:tc>
          <w:tcPr>
            <w:tcW w:w="284" w:type="dxa"/>
          </w:tcPr>
          <w:p w:rsidR="004D2819" w:rsidRPr="004D2819" w:rsidP="004D2819" w14:paraId="5A7F60F3" w14:textId="77777777">
            <w:pPr>
              <w:spacing w:line="240" w:lineRule="auto"/>
              <w:rPr>
                <w:rFonts w:ascii="Tahoma" w:eastAsia="Calibri" w:hAnsi="Tahoma" w:cs="Tahoma"/>
                <w:spacing w:val="-10"/>
                <w:szCs w:val="24"/>
              </w:rPr>
            </w:pPr>
          </w:p>
        </w:tc>
        <w:tc>
          <w:tcPr>
            <w:tcW w:w="1973" w:type="dxa"/>
            <w:tcBorders>
              <w:bottom w:val="single" w:sz="12" w:space="0" w:color="auto"/>
            </w:tcBorders>
            <w:vAlign w:val="center"/>
          </w:tcPr>
          <w:p w:rsidR="004D2819" w:rsidRPr="004D2819" w:rsidP="009D3572" w14:paraId="63B729F5" w14:textId="77777777">
            <w:pPr>
              <w:spacing w:after="60" w:line="240" w:lineRule="auto"/>
              <w:rPr>
                <w:rFonts w:ascii="Tahoma" w:eastAsia="Calibri" w:hAnsi="Tahoma" w:cs="Tahoma"/>
                <w:spacing w:val="-10"/>
                <w:sz w:val="36"/>
                <w:szCs w:val="36"/>
              </w:rPr>
            </w:pPr>
            <w:r w:rsidRPr="004D2819">
              <w:rPr>
                <w:rFonts w:ascii="Tahoma" w:eastAsia="Calibri" w:hAnsi="Tahoma" w:cs="Tahoma"/>
                <w:spacing w:val="-10"/>
                <w:sz w:val="26"/>
                <w:szCs w:val="26"/>
                <w:rtl/>
              </w:rPr>
              <w:t>מדינה</w:t>
            </w:r>
            <w:r w:rsidRPr="004D2819">
              <w:rPr>
                <w:rFonts w:ascii="Tahoma" w:eastAsia="Calibri" w:hAnsi="Tahoma" w:cs="Tahoma"/>
                <w:spacing w:val="-10"/>
                <w:sz w:val="32"/>
                <w:szCs w:val="32"/>
                <w:rtl/>
              </w:rPr>
              <w:t xml:space="preserve"> אחת </w:t>
            </w:r>
            <w:r w:rsidRPr="004D2819">
              <w:rPr>
                <w:rFonts w:ascii="Tahoma" w:eastAsia="Calibri" w:hAnsi="Tahoma" w:cs="Tahoma"/>
                <w:spacing w:val="-10"/>
                <w:sz w:val="26"/>
                <w:szCs w:val="26"/>
                <w:rtl/>
              </w:rPr>
              <w:t>בלבד</w:t>
            </w:r>
          </w:p>
        </w:tc>
        <w:tc>
          <w:tcPr>
            <w:tcW w:w="283" w:type="dxa"/>
          </w:tcPr>
          <w:p w:rsidR="004D2819" w:rsidRPr="004D2819" w:rsidP="004D2819" w14:paraId="04D19A7D" w14:textId="77777777">
            <w:pPr>
              <w:spacing w:line="240" w:lineRule="auto"/>
              <w:rPr>
                <w:rFonts w:ascii="Tahoma" w:eastAsia="Calibri" w:hAnsi="Tahoma" w:cs="Tahoma"/>
                <w:spacing w:val="-10"/>
                <w:szCs w:val="24"/>
              </w:rPr>
            </w:pPr>
          </w:p>
        </w:tc>
        <w:tc>
          <w:tcPr>
            <w:tcW w:w="1855" w:type="dxa"/>
            <w:tcBorders>
              <w:bottom w:val="single" w:sz="12" w:space="0" w:color="auto"/>
            </w:tcBorders>
            <w:vAlign w:val="bottom"/>
          </w:tcPr>
          <w:p w:rsidR="004D2819" w:rsidRPr="004D2819" w:rsidP="004D2819" w14:paraId="782051E6" w14:textId="77777777">
            <w:pPr>
              <w:spacing w:after="60" w:line="240" w:lineRule="auto"/>
              <w:rPr>
                <w:rFonts w:ascii="Tahoma" w:eastAsia="Calibri" w:hAnsi="Tahoma" w:cs="Tahoma"/>
                <w:spacing w:val="-10"/>
                <w:sz w:val="26"/>
                <w:szCs w:val="26"/>
              </w:rPr>
            </w:pPr>
            <w:r w:rsidRPr="004D2819">
              <w:rPr>
                <w:rFonts w:ascii="Tahoma" w:eastAsia="Calibri" w:hAnsi="Tahoma" w:cs="Tahoma"/>
                <w:spacing w:val="-10"/>
                <w:sz w:val="36"/>
                <w:szCs w:val="36"/>
                <w:rtl/>
              </w:rPr>
              <w:t xml:space="preserve">85 </w:t>
            </w:r>
            <w:r w:rsidRPr="004D2819">
              <w:rPr>
                <w:rFonts w:ascii="Tahoma" w:eastAsia="Calibri" w:hAnsi="Tahoma" w:cs="Tahoma"/>
                <w:spacing w:val="-10"/>
                <w:sz w:val="26"/>
                <w:szCs w:val="26"/>
                <w:rtl/>
              </w:rPr>
              <w:t>מיליארד ש"ח</w:t>
            </w:r>
          </w:p>
        </w:tc>
        <w:tc>
          <w:tcPr>
            <w:tcW w:w="283" w:type="dxa"/>
          </w:tcPr>
          <w:p w:rsidR="004D2819" w:rsidRPr="004D2819" w:rsidP="004D2819" w14:paraId="0AF2D001" w14:textId="77777777">
            <w:pPr>
              <w:spacing w:line="240" w:lineRule="auto"/>
              <w:rPr>
                <w:rFonts w:ascii="Tahoma" w:eastAsia="Calibri" w:hAnsi="Tahoma" w:cs="Tahoma"/>
                <w:spacing w:val="-10"/>
                <w:szCs w:val="24"/>
              </w:rPr>
            </w:pPr>
          </w:p>
        </w:tc>
        <w:tc>
          <w:tcPr>
            <w:tcW w:w="1984" w:type="dxa"/>
            <w:tcBorders>
              <w:bottom w:val="single" w:sz="12" w:space="0" w:color="auto"/>
            </w:tcBorders>
            <w:vAlign w:val="bottom"/>
          </w:tcPr>
          <w:p w:rsidR="004D2819" w:rsidRPr="004D2819" w:rsidP="004D2819" w14:paraId="20227C20" w14:textId="77777777">
            <w:pPr>
              <w:spacing w:after="60" w:line="240" w:lineRule="auto"/>
              <w:rPr>
                <w:rFonts w:ascii="Tahoma" w:eastAsia="Calibri" w:hAnsi="Tahoma" w:cs="Tahoma"/>
                <w:spacing w:val="-10"/>
                <w:sz w:val="36"/>
                <w:szCs w:val="36"/>
              </w:rPr>
            </w:pPr>
            <w:r w:rsidRPr="004D2819">
              <w:rPr>
                <w:rFonts w:ascii="Tahoma" w:eastAsia="Calibri" w:hAnsi="Tahoma" w:cs="Tahoma"/>
                <w:spacing w:val="-10"/>
                <w:sz w:val="26"/>
                <w:szCs w:val="26"/>
                <w:rtl/>
              </w:rPr>
              <w:t>כ-</w:t>
            </w:r>
            <w:r w:rsidRPr="004D2819">
              <w:rPr>
                <w:rFonts w:ascii="Tahoma" w:eastAsia="Calibri" w:hAnsi="Tahoma" w:cs="Tahoma"/>
                <w:spacing w:val="-10"/>
                <w:sz w:val="36"/>
                <w:szCs w:val="36"/>
                <w:rtl/>
              </w:rPr>
              <w:t>37,000</w:t>
            </w:r>
          </w:p>
        </w:tc>
      </w:tr>
      <w:tr w14:paraId="4E7AB646" w14:textId="77777777" w:rsidTr="004D2819">
        <w:tblPrEx>
          <w:tblW w:w="8652" w:type="dxa"/>
          <w:tblLook w:val="04A0"/>
        </w:tblPrEx>
        <w:trPr>
          <w:trHeight w:val="70"/>
        </w:trPr>
        <w:tc>
          <w:tcPr>
            <w:tcW w:w="8652" w:type="dxa"/>
            <w:gridSpan w:val="7"/>
            <w:vAlign w:val="center"/>
          </w:tcPr>
          <w:p w:rsidR="004D2819" w:rsidRPr="004D2819" w:rsidP="004D2819" w14:paraId="3E834F01" w14:textId="77777777">
            <w:pPr>
              <w:rPr>
                <w:rFonts w:ascii="Tahoma" w:eastAsia="Calibri" w:hAnsi="Tahoma" w:cs="Tahoma"/>
                <w:spacing w:val="-10"/>
                <w:sz w:val="6"/>
                <w:szCs w:val="6"/>
                <w:rtl/>
              </w:rPr>
            </w:pPr>
          </w:p>
        </w:tc>
      </w:tr>
      <w:tr w14:paraId="58B6C96B" w14:textId="77777777" w:rsidTr="009D3572">
        <w:tblPrEx>
          <w:tblW w:w="8652" w:type="dxa"/>
          <w:tblLook w:val="04A0"/>
        </w:tblPrEx>
        <w:trPr>
          <w:trHeight w:val="1153"/>
        </w:trPr>
        <w:tc>
          <w:tcPr>
            <w:tcW w:w="1990" w:type="dxa"/>
          </w:tcPr>
          <w:p w:rsidR="004D2819" w:rsidRPr="004D2819" w:rsidP="004D2819" w14:paraId="54AF7E42" w14:textId="77777777">
            <w:pPr>
              <w:spacing w:line="240" w:lineRule="auto"/>
              <w:ind w:right="23"/>
              <w:rPr>
                <w:rFonts w:ascii="Tahoma" w:eastAsia="Calibri" w:hAnsi="Tahoma" w:cs="Tahoma"/>
                <w:sz w:val="19"/>
                <w:szCs w:val="19"/>
                <w:rtl/>
              </w:rPr>
            </w:pPr>
            <w:r w:rsidRPr="004D2819">
              <w:rPr>
                <w:rFonts w:ascii="Tahoma" w:eastAsia="Calibri" w:hAnsi="Tahoma" w:cs="Tahoma"/>
                <w:sz w:val="19"/>
                <w:szCs w:val="19"/>
                <w:rtl/>
              </w:rPr>
              <w:t>הצפי לפגיעה בתוצר בטווח הקצר בעקבות המחסור בעובדים פלסטינים</w:t>
            </w:r>
            <w:r w:rsidRPr="004D2819">
              <w:rPr>
                <w:rFonts w:ascii="Tahoma" w:eastAsia="Calibri" w:hAnsi="Tahoma" w:cs="Tahoma"/>
                <w:rtl/>
              </w:rPr>
              <w:t xml:space="preserve"> </w:t>
            </w:r>
            <w:r w:rsidRPr="004D2819">
              <w:rPr>
                <w:rFonts w:ascii="Tahoma" w:eastAsia="Calibri" w:hAnsi="Tahoma" w:cs="Tahoma"/>
                <w:sz w:val="19"/>
                <w:szCs w:val="19"/>
                <w:rtl/>
              </w:rPr>
              <w:t>כפי שחושב על ידי משרד האוצר בדצמבר 2023</w:t>
            </w:r>
          </w:p>
        </w:tc>
        <w:tc>
          <w:tcPr>
            <w:tcW w:w="284" w:type="dxa"/>
          </w:tcPr>
          <w:p w:rsidR="004D2819" w:rsidRPr="004D2819" w:rsidP="004D2819" w14:paraId="6B8B9A38" w14:textId="77777777">
            <w:pPr>
              <w:spacing w:line="240" w:lineRule="exact"/>
              <w:rPr>
                <w:rFonts w:ascii="Tahoma" w:eastAsia="Calibri" w:hAnsi="Tahoma" w:cs="Tahoma"/>
                <w:sz w:val="19"/>
                <w:szCs w:val="19"/>
                <w:rtl/>
              </w:rPr>
            </w:pPr>
          </w:p>
        </w:tc>
        <w:tc>
          <w:tcPr>
            <w:tcW w:w="1973" w:type="dxa"/>
          </w:tcPr>
          <w:p w:rsidR="004D2819" w:rsidRPr="004D2819" w:rsidP="004D2819" w14:paraId="65A833ED" w14:textId="77777777">
            <w:pPr>
              <w:spacing w:line="240" w:lineRule="auto"/>
              <w:ind w:right="23"/>
              <w:rPr>
                <w:rFonts w:ascii="Tahoma" w:eastAsia="Calibri" w:hAnsi="Tahoma" w:cs="Tahoma"/>
                <w:sz w:val="19"/>
                <w:szCs w:val="19"/>
                <w:rtl/>
              </w:rPr>
            </w:pPr>
            <w:r w:rsidRPr="004D2819">
              <w:rPr>
                <w:rFonts w:ascii="Tahoma" w:eastAsia="Calibri" w:hAnsi="Tahoma" w:cs="Tahoma"/>
                <w:sz w:val="19"/>
                <w:szCs w:val="19"/>
                <w:rtl/>
              </w:rPr>
              <w:t>מספר המדינות שאיתן היה לישראל הסכם פעיל להבאת עובדים לכל אחד מענפי המשק שהעסיקו עובדים זרים לפני המלחמה, מלבד ענף הבנייה שבו היו הסכמים עם שלוש מדינות להבאת עובדים זרים</w:t>
            </w:r>
          </w:p>
        </w:tc>
        <w:tc>
          <w:tcPr>
            <w:tcW w:w="283" w:type="dxa"/>
          </w:tcPr>
          <w:p w:rsidR="004D2819" w:rsidRPr="004D2819" w:rsidP="004D2819" w14:paraId="00DD065C" w14:textId="77777777">
            <w:pPr>
              <w:spacing w:line="240" w:lineRule="exact"/>
              <w:rPr>
                <w:rFonts w:ascii="Tahoma" w:eastAsia="Calibri" w:hAnsi="Tahoma" w:cs="Tahoma"/>
                <w:sz w:val="19"/>
                <w:szCs w:val="19"/>
                <w:rtl/>
              </w:rPr>
            </w:pPr>
          </w:p>
        </w:tc>
        <w:tc>
          <w:tcPr>
            <w:tcW w:w="1855" w:type="dxa"/>
          </w:tcPr>
          <w:p w:rsidR="004D2819" w:rsidRPr="004D2819" w:rsidP="004D2819" w14:paraId="3A49A32E" w14:textId="77777777">
            <w:pPr>
              <w:spacing w:line="240" w:lineRule="auto"/>
              <w:ind w:right="23"/>
              <w:rPr>
                <w:rFonts w:ascii="Tahoma" w:eastAsia="Calibri" w:hAnsi="Tahoma" w:cs="Tahoma"/>
                <w:sz w:val="19"/>
                <w:szCs w:val="19"/>
                <w:rtl/>
              </w:rPr>
            </w:pPr>
            <w:r w:rsidRPr="004D2819">
              <w:rPr>
                <w:rFonts w:ascii="Tahoma" w:eastAsia="Calibri" w:hAnsi="Tahoma" w:cs="Tahoma"/>
                <w:sz w:val="19"/>
                <w:szCs w:val="19"/>
                <w:rtl/>
              </w:rPr>
              <w:t>האובדן המצטבר, מהרבעון הרביעי של שנת 2023 עד סוף שנת 2024, בהשקעה הגולמית לבנייה למגורים</w:t>
            </w:r>
            <w:r w:rsidRPr="004D2819">
              <w:rPr>
                <w:rFonts w:ascii="Tahoma" w:eastAsia="Calibri" w:hAnsi="Tahoma" w:cs="Tahoma"/>
                <w:szCs w:val="24"/>
                <w:rtl/>
              </w:rPr>
              <w:t xml:space="preserve"> </w:t>
            </w:r>
            <w:r w:rsidRPr="00DA1548">
              <w:rPr>
                <w:rFonts w:ascii="Tahoma" w:eastAsia="Calibri" w:hAnsi="Tahoma" w:cs="Tahoma"/>
                <w:sz w:val="19"/>
                <w:szCs w:val="19"/>
                <w:rtl/>
              </w:rPr>
              <w:t>(</w:t>
            </w:r>
            <w:r w:rsidRPr="004D2819">
              <w:rPr>
                <w:rFonts w:ascii="Tahoma" w:eastAsia="Calibri" w:hAnsi="Tahoma" w:cs="Tahoma"/>
                <w:sz w:val="19"/>
                <w:szCs w:val="19"/>
                <w:rtl/>
              </w:rPr>
              <w:t>על פי התאחדות הקבלנים בוני הארץ)</w:t>
            </w:r>
          </w:p>
        </w:tc>
        <w:tc>
          <w:tcPr>
            <w:tcW w:w="283" w:type="dxa"/>
          </w:tcPr>
          <w:p w:rsidR="004D2819" w:rsidRPr="004D2819" w:rsidP="004D2819" w14:paraId="3605F88D" w14:textId="77777777">
            <w:pPr>
              <w:spacing w:line="240" w:lineRule="exact"/>
              <w:rPr>
                <w:rFonts w:ascii="Tahoma" w:eastAsia="Calibri" w:hAnsi="Tahoma" w:cs="Tahoma"/>
                <w:sz w:val="19"/>
                <w:szCs w:val="19"/>
                <w:rtl/>
              </w:rPr>
            </w:pPr>
          </w:p>
        </w:tc>
        <w:tc>
          <w:tcPr>
            <w:tcW w:w="1984" w:type="dxa"/>
          </w:tcPr>
          <w:p w:rsidR="004D2819" w:rsidRPr="004D2819" w:rsidP="004D2819" w14:paraId="1E1CFA30" w14:textId="77777777">
            <w:pPr>
              <w:spacing w:line="240" w:lineRule="auto"/>
              <w:ind w:right="23"/>
              <w:rPr>
                <w:rFonts w:ascii="Tahoma" w:eastAsia="Calibri" w:hAnsi="Tahoma" w:cs="Tahoma"/>
                <w:sz w:val="19"/>
                <w:szCs w:val="19"/>
                <w:rtl/>
              </w:rPr>
            </w:pPr>
            <w:r w:rsidRPr="004D2819">
              <w:rPr>
                <w:rFonts w:ascii="Tahoma" w:eastAsia="Calibri" w:hAnsi="Tahoma" w:cs="Tahoma"/>
                <w:sz w:val="19"/>
                <w:szCs w:val="19"/>
                <w:rtl/>
              </w:rPr>
              <w:t>מספר העובדים החסרים בענף הבנייה,</w:t>
            </w:r>
            <w:r w:rsidRPr="009D3572">
              <w:rPr>
                <w:rFonts w:ascii="Tahoma" w:eastAsia="Calibri" w:hAnsi="Tahoma" w:cs="Tahoma"/>
                <w:sz w:val="16"/>
                <w:szCs w:val="16"/>
                <w:rtl/>
              </w:rPr>
              <w:t xml:space="preserve"> </w:t>
            </w:r>
            <w:r w:rsidRPr="004D2819">
              <w:rPr>
                <w:rFonts w:ascii="Tahoma" w:eastAsia="Calibri" w:hAnsi="Tahoma" w:cs="Tahoma"/>
                <w:sz w:val="19"/>
                <w:szCs w:val="19"/>
                <w:rtl/>
              </w:rPr>
              <w:t>נכון ליוני 2025</w:t>
            </w:r>
          </w:p>
        </w:tc>
      </w:tr>
    </w:tbl>
    <w:p w:rsidR="001D3DA9" w:rsidRPr="00793E4B" w:rsidP="00793E4B" w14:paraId="52DB1798" w14:textId="711ADF08">
      <w:pPr>
        <w:rPr>
          <w:sz w:val="2"/>
          <w:szCs w:val="6"/>
        </w:rPr>
      </w:pPr>
    </w:p>
    <w:tbl>
      <w:tblPr>
        <w:tblStyle w:val="TableGrid"/>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65"/>
      </w:tblGrid>
      <w:tr w14:paraId="388795E1" w14:textId="77777777" w:rsidTr="000314B9">
        <w:tblPrEx>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8865" w:type="dxa"/>
            <w:vAlign w:val="center"/>
          </w:tcPr>
          <w:p w:rsidR="001D3DA9" w:rsidRPr="006C4033" w:rsidP="00793E4B" w14:paraId="3A250041" w14:textId="77777777">
            <w:pPr>
              <w:spacing w:line="288" w:lineRule="auto"/>
              <w:ind w:left="-1"/>
              <w:jc w:val="left"/>
              <w:rPr>
                <w:rFonts w:ascii="Tahoma" w:hAnsi="Tahoma" w:cs="Tahoma"/>
                <w:sz w:val="17"/>
                <w:szCs w:val="17"/>
                <w:rtl/>
              </w:rPr>
            </w:pPr>
            <w:r w:rsidRPr="006C4033">
              <w:rPr>
                <w:rFonts w:ascii="Tahoma" w:hAnsi="Tahoma" w:cs="Tahoma"/>
                <w:noProof/>
              </w:rPr>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82715" cy="497814"/>
                          </a:xfrm>
                          <a:prstGeom prst="rect">
                            <a:avLst/>
                          </a:prstGeom>
                        </pic:spPr>
                      </pic:pic>
                    </a:graphicData>
                  </a:graphic>
                </wp:inline>
              </w:drawing>
            </w:r>
          </w:p>
        </w:tc>
      </w:tr>
    </w:tbl>
    <w:p w:rsidR="00622DFE" w:rsidP="00622DFE" w14:paraId="448DB187" w14:textId="77777777">
      <w:pPr>
        <w:pStyle w:val="73"/>
        <w:spacing w:after="120"/>
        <w:ind w:left="851"/>
        <w:rPr>
          <w:rFonts w:eastAsia="Calibri"/>
          <w:sz w:val="19"/>
          <w:szCs w:val="19"/>
          <w:rtl/>
        </w:rPr>
      </w:pPr>
      <w:r w:rsidRPr="00084768">
        <w:rPr>
          <w:noProof/>
          <w:sz w:val="19"/>
          <w:szCs w:val="19"/>
        </w:rPr>
        <w:drawing>
          <wp:anchor distT="0" distB="0" distL="71755" distR="71755" simplePos="0" relativeHeight="251659264"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2DFE">
        <w:rPr>
          <w:rFonts w:eastAsia="Calibri"/>
          <w:sz w:val="19"/>
          <w:szCs w:val="19"/>
          <w:rtl/>
        </w:rPr>
        <w:t>בחודשים</w:t>
      </w:r>
      <w:r w:rsidRPr="00622DFE">
        <w:rPr>
          <w:rFonts w:eastAsia="Calibri" w:hint="cs"/>
          <w:sz w:val="19"/>
          <w:szCs w:val="19"/>
          <w:rtl/>
        </w:rPr>
        <w:t xml:space="preserve"> ינואר 2024 עד יוני 2025 </w:t>
      </w:r>
      <w:r w:rsidRPr="00622DFE">
        <w:rPr>
          <w:rFonts w:eastAsia="Calibri"/>
          <w:sz w:val="19"/>
          <w:szCs w:val="19"/>
          <w:rtl/>
        </w:rPr>
        <w:t>ע</w:t>
      </w:r>
      <w:r w:rsidRPr="00622DFE">
        <w:rPr>
          <w:rFonts w:eastAsia="Calibri" w:hint="cs"/>
          <w:sz w:val="19"/>
          <w:szCs w:val="19"/>
          <w:rtl/>
        </w:rPr>
        <w:t>שה</w:t>
      </w:r>
      <w:r w:rsidRPr="00622DFE">
        <w:rPr>
          <w:rFonts w:eastAsia="Calibri"/>
          <w:sz w:val="19"/>
          <w:szCs w:val="19"/>
          <w:rtl/>
        </w:rPr>
        <w:t xml:space="preserve"> משרד מבקר המדינה ביקורת בנושא העסקת עובדים </w:t>
      </w:r>
      <w:r w:rsidR="00E876AC">
        <w:rPr>
          <w:rFonts w:eastAsia="Calibri"/>
          <w:sz w:val="19"/>
          <w:szCs w:val="19"/>
          <w:rtl/>
        </w:rPr>
        <w:br/>
      </w:r>
      <w:r w:rsidRPr="00622DFE">
        <w:rPr>
          <w:rFonts w:eastAsia="Calibri"/>
          <w:sz w:val="19"/>
          <w:szCs w:val="19"/>
          <w:rtl/>
        </w:rPr>
        <w:t xml:space="preserve">לא-ישראלים </w:t>
      </w:r>
      <w:r w:rsidRPr="00622DFE">
        <w:rPr>
          <w:sz w:val="19"/>
          <w:szCs w:val="19"/>
          <w:rtl/>
        </w:rPr>
        <w:t>לפני</w:t>
      </w:r>
      <w:r w:rsidRPr="00622DFE">
        <w:rPr>
          <w:rFonts w:eastAsia="Calibri"/>
          <w:sz w:val="19"/>
          <w:szCs w:val="19"/>
          <w:rtl/>
        </w:rPr>
        <w:t xml:space="preserve"> פרוץ </w:t>
      </w:r>
      <w:r w:rsidRPr="00622DFE">
        <w:rPr>
          <w:rFonts w:eastAsia="Calibri" w:hint="cs"/>
          <w:sz w:val="19"/>
          <w:szCs w:val="19"/>
          <w:rtl/>
        </w:rPr>
        <w:t>מלחמת חרבות ברזל</w:t>
      </w:r>
      <w:r w:rsidRPr="00622DFE">
        <w:rPr>
          <w:rFonts w:eastAsia="Calibri"/>
          <w:sz w:val="19"/>
          <w:szCs w:val="19"/>
          <w:rtl/>
        </w:rPr>
        <w:t xml:space="preserve"> ובמהלכה. נבדקו עיצוב מדיניות בהעסקת עובדים לא-ישראלים, ההיערכות להתמודדות עם משברים, תהליך קבלת </w:t>
      </w:r>
      <w:r w:rsidRPr="00622DFE">
        <w:rPr>
          <w:rFonts w:eastAsia="Calibri" w:hint="cs"/>
          <w:sz w:val="19"/>
          <w:szCs w:val="19"/>
          <w:rtl/>
        </w:rPr>
        <w:t>ה</w:t>
      </w:r>
      <w:r w:rsidRPr="00622DFE">
        <w:rPr>
          <w:rFonts w:eastAsia="Calibri"/>
          <w:sz w:val="19"/>
          <w:szCs w:val="19"/>
          <w:rtl/>
        </w:rPr>
        <w:t xml:space="preserve">החלטות </w:t>
      </w:r>
      <w:r w:rsidRPr="00622DFE">
        <w:rPr>
          <w:rFonts w:eastAsia="Calibri" w:hint="cs"/>
          <w:sz w:val="19"/>
          <w:szCs w:val="19"/>
          <w:rtl/>
        </w:rPr>
        <w:t>בעניין</w:t>
      </w:r>
      <w:r w:rsidRPr="00622DFE">
        <w:rPr>
          <w:rFonts w:eastAsia="Calibri"/>
          <w:sz w:val="19"/>
          <w:szCs w:val="19"/>
          <w:rtl/>
        </w:rPr>
        <w:t xml:space="preserve"> הפסקת העסקת פלסטינים לאחר פרוץ המלחמה, פעולות שנקטה הממשלה להתמודדות עם המחסור בעובדים וחסמים שהביאו לעיכוב בהגדלת מספר העובדים הזרים. נוסף על בדיקות אלה הדוח בוחן את </w:t>
      </w:r>
      <w:r w:rsidRPr="00622DFE">
        <w:rPr>
          <w:rFonts w:eastAsia="Calibri" w:hint="cs"/>
          <w:sz w:val="19"/>
          <w:szCs w:val="19"/>
          <w:rtl/>
        </w:rPr>
        <w:t xml:space="preserve">התמודדות </w:t>
      </w:r>
      <w:r w:rsidRPr="00622DFE">
        <w:rPr>
          <w:rFonts w:eastAsia="Calibri"/>
          <w:sz w:val="19"/>
          <w:szCs w:val="19"/>
          <w:rtl/>
        </w:rPr>
        <w:t>ענף הבנייה</w:t>
      </w:r>
      <w:r w:rsidRPr="00622DFE">
        <w:rPr>
          <w:rFonts w:eastAsia="Calibri" w:hint="cs"/>
          <w:sz w:val="19"/>
          <w:szCs w:val="19"/>
          <w:rtl/>
        </w:rPr>
        <w:t xml:space="preserve"> עם המחסור בעובדים ואת ההשפעה של מחסור זה על הענף</w:t>
      </w:r>
      <w:r w:rsidRPr="00622DFE">
        <w:rPr>
          <w:rFonts w:eastAsia="Calibri"/>
          <w:sz w:val="19"/>
          <w:szCs w:val="19"/>
          <w:rtl/>
        </w:rPr>
        <w:t xml:space="preserve">. </w:t>
      </w:r>
    </w:p>
    <w:p w:rsidR="00622DFE" w:rsidP="00622DFE" w14:paraId="0AE06B40" w14:textId="77777777">
      <w:pPr>
        <w:pStyle w:val="73"/>
        <w:spacing w:after="120"/>
        <w:ind w:left="851"/>
        <w:rPr>
          <w:rFonts w:eastAsia="Calibri"/>
          <w:sz w:val="19"/>
          <w:szCs w:val="19"/>
          <w:rtl/>
        </w:rPr>
      </w:pPr>
      <w:r w:rsidRPr="00622DFE">
        <w:rPr>
          <w:rFonts w:eastAsia="Calibri"/>
          <w:sz w:val="19"/>
          <w:szCs w:val="19"/>
          <w:rtl/>
        </w:rPr>
        <w:t>הביקורת נעשתה ברשות האוכלוסין, באגף התקציבים במשרד האוצר, במשרד הכלכלה והתעש</w:t>
      </w:r>
      <w:r w:rsidRPr="00622DFE">
        <w:rPr>
          <w:rFonts w:eastAsia="Calibri" w:hint="cs"/>
          <w:sz w:val="19"/>
          <w:szCs w:val="19"/>
          <w:rtl/>
        </w:rPr>
        <w:t>י</w:t>
      </w:r>
      <w:r w:rsidRPr="00622DFE">
        <w:rPr>
          <w:rFonts w:eastAsia="Calibri"/>
          <w:sz w:val="19"/>
          <w:szCs w:val="19"/>
          <w:rtl/>
        </w:rPr>
        <w:t xml:space="preserve">יה (משרד הכלכלה), באגף </w:t>
      </w:r>
      <w:r w:rsidRPr="00622DFE">
        <w:rPr>
          <w:sz w:val="19"/>
          <w:szCs w:val="19"/>
          <w:rtl/>
        </w:rPr>
        <w:t>אסטרטגיה</w:t>
      </w:r>
      <w:r w:rsidRPr="00622DFE">
        <w:rPr>
          <w:rFonts w:eastAsia="Calibri"/>
          <w:sz w:val="19"/>
          <w:szCs w:val="19"/>
          <w:rtl/>
        </w:rPr>
        <w:t xml:space="preserve"> ותכנון מדיניות ובמינהל הסדרה ואכיפת חוקי עבודה במשרד העבודה, במשרד הבינוי והשיכון, במשרד התחבורה והבטיחות בדרכים (משרד התחבורה), ובמשרד החוץ. השלמות נעשו ב</w:t>
      </w:r>
      <w:r w:rsidRPr="00622DFE">
        <w:rPr>
          <w:rFonts w:eastAsia="Calibri" w:hint="cs"/>
          <w:sz w:val="19"/>
          <w:szCs w:val="19"/>
          <w:rtl/>
        </w:rPr>
        <w:t>מתאם פעולות הממשלה בשטחים (</w:t>
      </w:r>
      <w:r w:rsidRPr="00622DFE">
        <w:rPr>
          <w:rFonts w:eastAsia="Calibri"/>
          <w:sz w:val="19"/>
          <w:szCs w:val="19"/>
          <w:rtl/>
        </w:rPr>
        <w:t>מתפ"ש</w:t>
      </w:r>
      <w:r w:rsidRPr="00622DFE">
        <w:rPr>
          <w:rFonts w:eastAsia="Calibri" w:hint="cs"/>
          <w:sz w:val="19"/>
          <w:szCs w:val="19"/>
          <w:rtl/>
        </w:rPr>
        <w:t>)</w:t>
      </w:r>
      <w:r w:rsidRPr="00622DFE">
        <w:rPr>
          <w:rFonts w:eastAsia="Calibri"/>
          <w:sz w:val="19"/>
          <w:szCs w:val="19"/>
          <w:rtl/>
        </w:rPr>
        <w:t xml:space="preserve">, באגף הכלכלן הראשי במשרד האוצר, במשרד החקלאות </w:t>
      </w:r>
      <w:r w:rsidRPr="00622DFE">
        <w:rPr>
          <w:rFonts w:eastAsia="Calibri" w:hint="cs"/>
          <w:sz w:val="19"/>
          <w:szCs w:val="19"/>
          <w:rtl/>
        </w:rPr>
        <w:t>וביטחון המזון</w:t>
      </w:r>
      <w:r w:rsidRPr="00622DFE">
        <w:rPr>
          <w:rFonts w:eastAsia="Calibri"/>
          <w:sz w:val="19"/>
          <w:szCs w:val="19"/>
          <w:rtl/>
        </w:rPr>
        <w:t xml:space="preserve"> (משרד החקלאות), בבנק ישראל, בלשכה המרכזית לסטטיסטיקה (הלמ"ס), בחברת רכבת ישראל בע"מ ובחברת נתיבי ישראל - החברה הלאומית לתשתיות תחבורה בע"מ (חברת נתיבי ישראל). </w:t>
      </w:r>
    </w:p>
    <w:p w:rsidR="00E876AC" w:rsidRPr="00622DFE" w:rsidP="00622DFE" w14:paraId="5E7F3C9B" w14:textId="77777777">
      <w:pPr>
        <w:pStyle w:val="73"/>
        <w:spacing w:after="120"/>
        <w:ind w:left="851"/>
        <w:rPr>
          <w:rFonts w:eastAsia="Calibri"/>
          <w:sz w:val="19"/>
          <w:szCs w:val="19"/>
          <w:rtl/>
        </w:rPr>
      </w:pPr>
      <w:r w:rsidRPr="00E876AC">
        <w:rPr>
          <w:rFonts w:eastAsia="Calibri"/>
          <w:b/>
          <w:bCs/>
          <w:color w:val="auto"/>
          <w:sz w:val="19"/>
          <w:szCs w:val="19"/>
          <w:rtl/>
        </w:rPr>
        <w:t xml:space="preserve">בדוח זה המונח "משרדים המאסדרים ענפים </w:t>
      </w:r>
      <w:r w:rsidRPr="00E876AC">
        <w:rPr>
          <w:rFonts w:eastAsia="Calibri" w:hint="cs"/>
          <w:b/>
          <w:bCs/>
          <w:color w:val="auto"/>
          <w:sz w:val="19"/>
          <w:szCs w:val="19"/>
          <w:rtl/>
        </w:rPr>
        <w:t>ש</w:t>
      </w:r>
      <w:r w:rsidRPr="00E876AC">
        <w:rPr>
          <w:rFonts w:eastAsia="Calibri"/>
          <w:b/>
          <w:bCs/>
          <w:color w:val="auto"/>
          <w:sz w:val="19"/>
          <w:szCs w:val="19"/>
          <w:rtl/>
        </w:rPr>
        <w:t xml:space="preserve">בהם מועסקים עובדים לא-ישראלים" </w:t>
      </w:r>
      <w:r w:rsidRPr="00E876AC">
        <w:rPr>
          <w:rFonts w:eastAsia="Calibri" w:hint="cs"/>
          <w:b/>
          <w:bCs/>
          <w:color w:val="auto"/>
          <w:sz w:val="19"/>
          <w:szCs w:val="19"/>
          <w:rtl/>
        </w:rPr>
        <w:t>חל על גופים אלה</w:t>
      </w:r>
      <w:r w:rsidRPr="00E876AC">
        <w:rPr>
          <w:rFonts w:eastAsia="Calibri"/>
          <w:b/>
          <w:bCs/>
          <w:color w:val="auto"/>
          <w:sz w:val="19"/>
          <w:szCs w:val="19"/>
          <w:rtl/>
        </w:rPr>
        <w:t>: משרד הבינוי והשיכון, משרד התחבורה, משרד החקלאות, משרד הכלכלה, משרד התיירות, משרד הרווחה ומשרד הבריאות.</w:t>
      </w:r>
    </w:p>
    <w:p w:rsidR="001D3DA9" w:rsidP="001D3DA9" w14:paraId="5244F5A7" w14:textId="77777777">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P="001D3DA9" w14:paraId="3A90DE5C" w14:textId="77777777">
      <w:pPr>
        <w:spacing w:before="240"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876AC" w:rsidP="00E876AC" w14:paraId="62AF4F54" w14:textId="77777777">
      <w:pPr>
        <w:pStyle w:val="73"/>
        <w:spacing w:after="120"/>
        <w:ind w:left="-1"/>
        <w:rPr>
          <w:rFonts w:eastAsia="Calibri"/>
          <w:sz w:val="19"/>
          <w:szCs w:val="19"/>
          <w:rtl/>
        </w:rPr>
      </w:pPr>
      <w:r w:rsidRPr="00E876AC">
        <w:rPr>
          <w:rFonts w:eastAsia="Calibri"/>
          <w:sz w:val="19"/>
          <w:szCs w:val="19"/>
          <w:rtl/>
        </w:rPr>
        <w:t xml:space="preserve">ערב מלחמת חרבות ברזל היו בישראל 150,000 - 170,000 עובדים זרים, ונוסף על כך הועסקו </w:t>
      </w:r>
      <w:r>
        <w:rPr>
          <w:rFonts w:eastAsia="Calibri"/>
          <w:sz w:val="19"/>
          <w:szCs w:val="19"/>
          <w:rtl/>
        </w:rPr>
        <w:br/>
      </w:r>
      <w:r w:rsidRPr="00E876AC">
        <w:rPr>
          <w:rFonts w:eastAsia="Calibri"/>
          <w:sz w:val="19"/>
          <w:szCs w:val="19"/>
          <w:rtl/>
        </w:rPr>
        <w:t>כ-105,000 פלסטינים - ובסה"כ כ-255,000 - 275,000 עובדים לא-ישראלים. לאחר פרוץ מלחמת חרבות ברזל נוצר במשק מחסור מיידי בכ-110,000 עובדים לא-ישראלים, רובם המוחלט (91%) פלסטינים שהפסיקו לעבוד בישראל. רוב העובדים האלה עבדו בבנייה ובחקלאות (92%), שהם הענפים שנגרמה להם הפגיעה החמורה ביותר בעקבות המלחמה.</w:t>
      </w:r>
    </w:p>
    <w:p w:rsidR="00FF1B08" w:rsidP="00E876AC" w14:paraId="7A833688" w14:textId="77777777">
      <w:pPr>
        <w:pStyle w:val="73"/>
        <w:spacing w:after="120"/>
        <w:ind w:left="-1"/>
        <w:rPr>
          <w:rFonts w:eastAsia="Calibri"/>
          <w:sz w:val="19"/>
          <w:szCs w:val="19"/>
          <w:rtl/>
        </w:rPr>
      </w:pPr>
    </w:p>
    <w:p w:rsidR="00FF1B08" w:rsidRPr="00E876AC" w:rsidP="00E876AC" w14:paraId="16D00AA0" w14:textId="77777777">
      <w:pPr>
        <w:pStyle w:val="73"/>
        <w:spacing w:after="120"/>
        <w:ind w:left="-1"/>
        <w:rPr>
          <w:rFonts w:eastAsia="Calibri"/>
          <w:sz w:val="19"/>
          <w:szCs w:val="19"/>
          <w:rtl/>
        </w:rPr>
      </w:pPr>
    </w:p>
    <w:p w:rsidR="00E876AC" w:rsidRPr="00FF1B08" w:rsidP="00793E4B" w14:paraId="4634627C" w14:textId="77777777">
      <w:pPr>
        <w:spacing w:after="240" w:line="288" w:lineRule="auto"/>
        <w:rPr>
          <w:rFonts w:ascii="Tahoma" w:eastAsia="Calibri" w:hAnsi="Tahoma" w:cs="Tahoma"/>
          <w:b/>
          <w:bCs/>
          <w:noProof/>
          <w:sz w:val="22"/>
          <w:szCs w:val="22"/>
          <w:rtl/>
        </w:rPr>
      </w:pPr>
      <w:bookmarkStart w:id="2" w:name="_Hlk207709121"/>
      <w:r w:rsidRPr="00E876AC">
        <w:rPr>
          <w:rFonts w:ascii="Tahoma" w:eastAsia="Calibri" w:hAnsi="Tahoma" w:cs="Tahoma" w:hint="cs"/>
          <w:b/>
          <w:bCs/>
          <w:noProof/>
          <w:sz w:val="22"/>
          <w:szCs w:val="22"/>
          <w:rtl/>
        </w:rPr>
        <w:t>היערכות הממשלה להעסקת עובדים לא-ישראלים לפני פרוץ מלחמת חרבות ברזל</w:t>
      </w:r>
      <w:bookmarkEnd w:id="2"/>
    </w:p>
    <w:p w:rsidR="00E876AC" w:rsidRPr="001A3E45" w:rsidP="00793E4B" w14:paraId="62B2F806" w14:textId="77777777">
      <w:pPr>
        <w:pStyle w:val="73"/>
        <w:numPr>
          <w:ilvl w:val="0"/>
          <w:numId w:val="25"/>
        </w:numPr>
        <w:spacing w:after="120"/>
        <w:rPr>
          <w:rFonts w:eastAsia="Calibri"/>
          <w:sz w:val="19"/>
          <w:szCs w:val="19"/>
        </w:rPr>
      </w:pPr>
      <w:r>
        <w:rPr>
          <w:rFonts w:eastAsia="Calibri" w:hint="cs"/>
          <w:b/>
          <w:bCs/>
          <w:sz w:val="19"/>
          <w:szCs w:val="19"/>
          <w:rtl/>
        </w:rPr>
        <w:t xml:space="preserve">היעדר </w:t>
      </w:r>
      <w:r w:rsidRPr="00FD01A7">
        <w:rPr>
          <w:rFonts w:eastAsia="Calibri" w:hint="cs"/>
          <w:b/>
          <w:bCs/>
          <w:sz w:val="19"/>
          <w:szCs w:val="19"/>
          <w:rtl/>
        </w:rPr>
        <w:t>תוכנית אסטרטגית</w:t>
      </w:r>
      <w:r>
        <w:rPr>
          <w:rFonts w:eastAsia="Calibri" w:hint="cs"/>
          <w:b/>
          <w:bCs/>
          <w:sz w:val="19"/>
          <w:szCs w:val="19"/>
          <w:rtl/>
        </w:rPr>
        <w:t xml:space="preserve"> בנושא העסקת עובדים לא-ישראלים במשק הישראלי (זרים ופלסטינים)</w:t>
      </w:r>
      <w:r w:rsidRPr="00FD01A7">
        <w:rPr>
          <w:rFonts w:eastAsia="Calibri" w:hint="cs"/>
          <w:b/>
          <w:bCs/>
          <w:sz w:val="19"/>
          <w:szCs w:val="19"/>
          <w:rtl/>
        </w:rPr>
        <w:t xml:space="preserve"> </w:t>
      </w:r>
      <w:r w:rsidRPr="00FD01A7">
        <w:rPr>
          <w:rFonts w:eastAsia="Calibri" w:hint="cs"/>
          <w:sz w:val="19"/>
          <w:szCs w:val="19"/>
          <w:rtl/>
        </w:rPr>
        <w:t xml:space="preserve">- </w:t>
      </w:r>
      <w:r w:rsidRPr="001A3E45">
        <w:rPr>
          <w:rFonts w:eastAsia="Calibri"/>
          <w:sz w:val="19"/>
          <w:szCs w:val="19"/>
          <w:rtl/>
        </w:rPr>
        <w:t xml:space="preserve">ועדה בראשות פרופ׳ צבי אקשטיין </w:t>
      </w:r>
      <w:r w:rsidRPr="001A3E45">
        <w:rPr>
          <w:rFonts w:eastAsia="Calibri" w:hint="cs"/>
          <w:sz w:val="19"/>
          <w:szCs w:val="19"/>
          <w:rtl/>
        </w:rPr>
        <w:t xml:space="preserve">(ועדת אקשטיין) </w:t>
      </w:r>
      <w:r w:rsidRPr="00467466">
        <w:rPr>
          <w:rFonts w:eastAsia="Calibri" w:hint="cs"/>
          <w:sz w:val="19"/>
          <w:szCs w:val="19"/>
          <w:rtl/>
        </w:rPr>
        <w:t>פרסמה</w:t>
      </w:r>
      <w:r w:rsidRPr="00467466">
        <w:rPr>
          <w:rFonts w:eastAsia="Calibri"/>
          <w:sz w:val="19"/>
          <w:szCs w:val="19"/>
          <w:rtl/>
        </w:rPr>
        <w:t xml:space="preserve"> </w:t>
      </w:r>
      <w:r w:rsidRPr="00467466">
        <w:rPr>
          <w:rFonts w:eastAsia="Calibri" w:hint="cs"/>
          <w:sz w:val="19"/>
          <w:szCs w:val="19"/>
          <w:rtl/>
        </w:rPr>
        <w:t>בשנת 2007 כמה</w:t>
      </w:r>
      <w:r w:rsidRPr="001A3E45">
        <w:rPr>
          <w:rFonts w:eastAsia="Calibri"/>
          <w:sz w:val="19"/>
          <w:szCs w:val="19"/>
          <w:rtl/>
        </w:rPr>
        <w:t xml:space="preserve"> המלצות </w:t>
      </w:r>
      <w:r w:rsidRPr="001A3E45">
        <w:rPr>
          <w:rFonts w:eastAsia="Calibri" w:hint="cs"/>
          <w:sz w:val="19"/>
          <w:szCs w:val="19"/>
          <w:rtl/>
        </w:rPr>
        <w:t xml:space="preserve">שיאפשרו </w:t>
      </w:r>
      <w:r w:rsidRPr="001A3E45">
        <w:rPr>
          <w:rFonts w:eastAsia="Calibri"/>
          <w:sz w:val="19"/>
          <w:szCs w:val="19"/>
          <w:rtl/>
        </w:rPr>
        <w:t>צמצום ניכר של מספר העובדים הלא</w:t>
      </w:r>
      <w:r w:rsidRPr="001A3E45">
        <w:rPr>
          <w:rFonts w:eastAsia="Calibri" w:hint="cs"/>
          <w:sz w:val="19"/>
          <w:szCs w:val="19"/>
          <w:rtl/>
        </w:rPr>
        <w:t>-</w:t>
      </w:r>
      <w:r w:rsidRPr="001A3E45">
        <w:rPr>
          <w:rFonts w:eastAsia="Calibri"/>
          <w:sz w:val="19"/>
          <w:szCs w:val="19"/>
          <w:rtl/>
        </w:rPr>
        <w:t xml:space="preserve">ישראלים. </w:t>
      </w:r>
      <w:r w:rsidRPr="001A3E45">
        <w:rPr>
          <w:rFonts w:eastAsia="Calibri" w:hint="eastAsia"/>
          <w:sz w:val="19"/>
          <w:szCs w:val="19"/>
          <w:rtl/>
        </w:rPr>
        <w:t>התוכנית</w:t>
      </w:r>
      <w:r w:rsidRPr="001A3E45">
        <w:rPr>
          <w:rFonts w:eastAsia="Calibri"/>
          <w:sz w:val="19"/>
          <w:szCs w:val="19"/>
          <w:rtl/>
        </w:rPr>
        <w:t xml:space="preserve"> </w:t>
      </w:r>
      <w:r w:rsidRPr="001A3E45">
        <w:rPr>
          <w:rFonts w:eastAsia="Calibri" w:hint="eastAsia"/>
          <w:sz w:val="19"/>
          <w:szCs w:val="19"/>
          <w:rtl/>
        </w:rPr>
        <w:t>התמקדה</w:t>
      </w:r>
      <w:r w:rsidRPr="001A3E45">
        <w:rPr>
          <w:rFonts w:eastAsia="Calibri" w:hint="cs"/>
          <w:sz w:val="19"/>
          <w:szCs w:val="19"/>
          <w:rtl/>
        </w:rPr>
        <w:t xml:space="preserve"> </w:t>
      </w:r>
      <w:r w:rsidRPr="001A3E45">
        <w:rPr>
          <w:rFonts w:eastAsia="Calibri"/>
          <w:sz w:val="19"/>
          <w:szCs w:val="19"/>
          <w:rtl/>
        </w:rPr>
        <w:t xml:space="preserve">בהמלצות בעלות </w:t>
      </w:r>
      <w:r w:rsidRPr="001A3E45">
        <w:rPr>
          <w:rFonts w:eastAsia="Calibri" w:hint="cs"/>
          <w:sz w:val="19"/>
          <w:szCs w:val="19"/>
          <w:rtl/>
        </w:rPr>
        <w:t>ה</w:t>
      </w:r>
      <w:r w:rsidRPr="001A3E45">
        <w:rPr>
          <w:rFonts w:eastAsia="Calibri"/>
          <w:sz w:val="19"/>
          <w:szCs w:val="19"/>
          <w:rtl/>
        </w:rPr>
        <w:t xml:space="preserve">תרומה </w:t>
      </w:r>
      <w:r w:rsidRPr="001A3E45">
        <w:rPr>
          <w:rFonts w:eastAsia="Calibri" w:hint="cs"/>
          <w:sz w:val="19"/>
          <w:szCs w:val="19"/>
          <w:rtl/>
        </w:rPr>
        <w:t>ה</w:t>
      </w:r>
      <w:r w:rsidRPr="001A3E45">
        <w:rPr>
          <w:rFonts w:eastAsia="Calibri"/>
          <w:sz w:val="19"/>
          <w:szCs w:val="19"/>
          <w:rtl/>
        </w:rPr>
        <w:t xml:space="preserve">מרבית להרחבת התעסוקה של ישראלים לא מיומנים, להעלאת שכרם ולצמצום העוני בקרבם, </w:t>
      </w:r>
      <w:r w:rsidRPr="001A3E45">
        <w:rPr>
          <w:rFonts w:eastAsia="Calibri" w:hint="cs"/>
          <w:sz w:val="19"/>
          <w:szCs w:val="19"/>
          <w:rtl/>
        </w:rPr>
        <w:t>בשים</w:t>
      </w:r>
      <w:r w:rsidRPr="001A3E45">
        <w:rPr>
          <w:rFonts w:eastAsia="Calibri"/>
          <w:sz w:val="19"/>
          <w:szCs w:val="19"/>
          <w:rtl/>
        </w:rPr>
        <w:t xml:space="preserve"> לב לתועלות מסוימות למשק ולחברה מהעסקת עובדים לא-ישראלים, בפרט בתחום הטיפול הסיעודי וההתיישבות בספר המרוחק. </w:t>
      </w:r>
      <w:r w:rsidRPr="001A3E45">
        <w:rPr>
          <w:rFonts w:eastAsia="Calibri" w:hint="cs"/>
          <w:sz w:val="19"/>
          <w:szCs w:val="19"/>
          <w:rtl/>
        </w:rPr>
        <w:t>הוועדה ציינה כי</w:t>
      </w:r>
      <w:r w:rsidRPr="001A3E45">
        <w:rPr>
          <w:rFonts w:eastAsia="Calibri"/>
          <w:sz w:val="19"/>
          <w:szCs w:val="19"/>
          <w:rtl/>
        </w:rPr>
        <w:t xml:space="preserve"> היקף העסקתם של עובדים לא-ישראלים התרחב במרוצת השנים</w:t>
      </w:r>
      <w:r w:rsidRPr="001A3E45">
        <w:rPr>
          <w:rFonts w:eastAsia="Calibri" w:hint="cs"/>
          <w:sz w:val="19"/>
          <w:szCs w:val="19"/>
          <w:rtl/>
        </w:rPr>
        <w:t>,</w:t>
      </w:r>
      <w:r w:rsidRPr="001A3E45">
        <w:rPr>
          <w:rFonts w:eastAsia="Calibri"/>
          <w:sz w:val="19"/>
          <w:szCs w:val="19"/>
          <w:rtl/>
        </w:rPr>
        <w:t xml:space="preserve"> והוא חורג לפי כל קנה מידה מהמקובל במדינות מערביות מפותחות</w:t>
      </w:r>
      <w:r w:rsidRPr="001A3E45">
        <w:rPr>
          <w:rFonts w:eastAsia="Calibri" w:hint="cs"/>
          <w:sz w:val="19"/>
          <w:szCs w:val="19"/>
          <w:rtl/>
        </w:rPr>
        <w:t>.</w:t>
      </w:r>
      <w:r w:rsidRPr="001A3E45">
        <w:rPr>
          <w:rFonts w:eastAsia="Calibri"/>
          <w:sz w:val="19"/>
          <w:szCs w:val="19"/>
          <w:rtl/>
        </w:rPr>
        <w:t xml:space="preserve"> </w:t>
      </w:r>
      <w:r w:rsidRPr="001A3E45">
        <w:rPr>
          <w:rFonts w:eastAsia="Calibri" w:hint="cs"/>
          <w:sz w:val="19"/>
          <w:szCs w:val="19"/>
          <w:rtl/>
        </w:rPr>
        <w:t>ב</w:t>
      </w:r>
      <w:r w:rsidRPr="001A3E45">
        <w:rPr>
          <w:rFonts w:eastAsia="Calibri"/>
          <w:sz w:val="19"/>
          <w:szCs w:val="19"/>
          <w:rtl/>
        </w:rPr>
        <w:t xml:space="preserve">החלטת </w:t>
      </w:r>
      <w:r w:rsidRPr="001A3E45">
        <w:rPr>
          <w:rFonts w:eastAsia="Calibri" w:hint="cs"/>
          <w:sz w:val="19"/>
          <w:szCs w:val="19"/>
          <w:rtl/>
        </w:rPr>
        <w:t>ה</w:t>
      </w:r>
      <w:r w:rsidRPr="001A3E45">
        <w:rPr>
          <w:rFonts w:eastAsia="Calibri"/>
          <w:sz w:val="19"/>
          <w:szCs w:val="19"/>
          <w:rtl/>
        </w:rPr>
        <w:t xml:space="preserve">ממשלה מאוגוסט 2008 </w:t>
      </w:r>
      <w:r w:rsidRPr="001A3E45">
        <w:rPr>
          <w:rFonts w:eastAsia="Calibri" w:hint="cs"/>
          <w:sz w:val="19"/>
          <w:szCs w:val="19"/>
          <w:rtl/>
        </w:rPr>
        <w:t>אומצו</w:t>
      </w:r>
      <w:r w:rsidRPr="001A3E45">
        <w:rPr>
          <w:rFonts w:eastAsia="Calibri"/>
          <w:sz w:val="19"/>
          <w:szCs w:val="19"/>
          <w:rtl/>
        </w:rPr>
        <w:t xml:space="preserve"> עקרונות דוח הוועדה</w:t>
      </w:r>
      <w:r w:rsidRPr="001A3E45">
        <w:rPr>
          <w:rFonts w:eastAsia="Calibri" w:hint="cs"/>
          <w:sz w:val="19"/>
          <w:szCs w:val="19"/>
          <w:rtl/>
        </w:rPr>
        <w:t>. מאז</w:t>
      </w:r>
      <w:r w:rsidRPr="001A3E45">
        <w:rPr>
          <w:rFonts w:eastAsia="Calibri"/>
          <w:sz w:val="19"/>
          <w:szCs w:val="19"/>
          <w:rtl/>
        </w:rPr>
        <w:t xml:space="preserve"> חלו שינויים רבים, הן במאפייני שוק התעסוקה במשק והן במאפייני העבודה של הישראלים, </w:t>
      </w:r>
      <w:r w:rsidRPr="001A3E45">
        <w:rPr>
          <w:rFonts w:eastAsia="Calibri" w:hint="cs"/>
          <w:sz w:val="19"/>
          <w:szCs w:val="19"/>
          <w:rtl/>
        </w:rPr>
        <w:t>ו</w:t>
      </w:r>
      <w:r w:rsidRPr="001A3E45">
        <w:rPr>
          <w:rFonts w:eastAsia="Calibri" w:hint="eastAsia"/>
          <w:sz w:val="19"/>
          <w:szCs w:val="19"/>
          <w:rtl/>
        </w:rPr>
        <w:t>בין</w:t>
      </w:r>
      <w:r w:rsidRPr="001A3E45">
        <w:rPr>
          <w:rFonts w:eastAsia="Calibri"/>
          <w:sz w:val="19"/>
          <w:szCs w:val="19"/>
          <w:rtl/>
        </w:rPr>
        <w:t xml:space="preserve"> </w:t>
      </w:r>
      <w:r w:rsidRPr="001A3E45">
        <w:rPr>
          <w:rFonts w:eastAsia="Calibri" w:hint="eastAsia"/>
          <w:sz w:val="19"/>
          <w:szCs w:val="19"/>
          <w:rtl/>
        </w:rPr>
        <w:t>היתר</w:t>
      </w:r>
      <w:r w:rsidRPr="001A3E45">
        <w:rPr>
          <w:rFonts w:eastAsia="Calibri"/>
          <w:sz w:val="19"/>
          <w:szCs w:val="19"/>
          <w:rtl/>
        </w:rPr>
        <w:t>:</w:t>
      </w:r>
      <w:r w:rsidRPr="001A3E45">
        <w:rPr>
          <w:rFonts w:eastAsia="Calibri" w:hint="cs"/>
          <w:sz w:val="19"/>
          <w:szCs w:val="19"/>
          <w:rtl/>
        </w:rPr>
        <w:t xml:space="preserve"> </w:t>
      </w:r>
      <w:r w:rsidRPr="001A3E45">
        <w:rPr>
          <w:rFonts w:eastAsia="Calibri"/>
          <w:sz w:val="19"/>
          <w:szCs w:val="19"/>
          <w:rtl/>
        </w:rPr>
        <w:t xml:space="preserve">חל </w:t>
      </w:r>
      <w:r w:rsidRPr="001A3E45">
        <w:rPr>
          <w:rFonts w:eastAsia="Calibri" w:hint="cs"/>
          <w:sz w:val="19"/>
          <w:szCs w:val="19"/>
          <w:rtl/>
        </w:rPr>
        <w:t>גידול</w:t>
      </w:r>
      <w:r w:rsidRPr="001A3E45">
        <w:rPr>
          <w:rFonts w:eastAsia="Calibri"/>
          <w:sz w:val="19"/>
          <w:szCs w:val="19"/>
          <w:rtl/>
        </w:rPr>
        <w:t xml:space="preserve"> בשיעור התעסוקה של ישראלים</w:t>
      </w:r>
      <w:r w:rsidRPr="001A3E45">
        <w:rPr>
          <w:rFonts w:eastAsia="Calibri" w:hint="cs"/>
          <w:sz w:val="19"/>
          <w:szCs w:val="19"/>
          <w:rtl/>
        </w:rPr>
        <w:t>, ו</w:t>
      </w:r>
      <w:r w:rsidRPr="001A3E45">
        <w:rPr>
          <w:rFonts w:eastAsia="Calibri"/>
          <w:sz w:val="19"/>
          <w:szCs w:val="19"/>
          <w:rtl/>
        </w:rPr>
        <w:t xml:space="preserve">רבים מהישראלים כבר </w:t>
      </w:r>
      <w:r w:rsidRPr="001A3E45">
        <w:rPr>
          <w:rFonts w:eastAsia="Calibri" w:hint="cs"/>
          <w:sz w:val="19"/>
          <w:szCs w:val="19"/>
          <w:rtl/>
        </w:rPr>
        <w:t>אינם</w:t>
      </w:r>
      <w:r w:rsidRPr="001A3E45">
        <w:rPr>
          <w:rFonts w:eastAsia="Calibri"/>
          <w:sz w:val="19"/>
          <w:szCs w:val="19"/>
          <w:rtl/>
        </w:rPr>
        <w:t xml:space="preserve"> </w:t>
      </w:r>
      <w:r w:rsidRPr="001A3E45">
        <w:rPr>
          <w:rFonts w:eastAsia="Calibri" w:hint="eastAsia"/>
          <w:sz w:val="19"/>
          <w:szCs w:val="19"/>
          <w:rtl/>
        </w:rPr>
        <w:t>מעוניינים</w:t>
      </w:r>
      <w:r w:rsidRPr="001A3E45">
        <w:rPr>
          <w:rFonts w:eastAsia="Calibri"/>
          <w:sz w:val="19"/>
          <w:szCs w:val="19"/>
          <w:rtl/>
        </w:rPr>
        <w:t xml:space="preserve"> לעבוד בעבודות כפיים. כמו כן, מחקרים </w:t>
      </w:r>
      <w:r w:rsidRPr="001A3E45">
        <w:rPr>
          <w:rFonts w:eastAsia="Calibri" w:hint="cs"/>
          <w:sz w:val="19"/>
          <w:szCs w:val="19"/>
          <w:rtl/>
        </w:rPr>
        <w:t>מ</w:t>
      </w:r>
      <w:r>
        <w:rPr>
          <w:rFonts w:eastAsia="Calibri" w:hint="cs"/>
          <w:sz w:val="19"/>
          <w:szCs w:val="19"/>
          <w:rtl/>
        </w:rPr>
        <w:t>רא</w:t>
      </w:r>
      <w:r w:rsidRPr="001A3E45">
        <w:rPr>
          <w:rFonts w:eastAsia="Calibri" w:hint="cs"/>
          <w:sz w:val="19"/>
          <w:szCs w:val="19"/>
          <w:rtl/>
        </w:rPr>
        <w:t>ים</w:t>
      </w:r>
      <w:r w:rsidRPr="001A3E45">
        <w:rPr>
          <w:rFonts w:eastAsia="Calibri"/>
          <w:sz w:val="19"/>
          <w:szCs w:val="19"/>
          <w:rtl/>
        </w:rPr>
        <w:t xml:space="preserve"> שבמקרים מסוימים העסקת עובדים זרים מביאה לעלייה בהעסקת ישראלים ותורמת לכלכלה הישראלית, ולכן ייתכן שחלק מהמסקנות של ועדת אקשטיין אינן תקפות עוד</w:t>
      </w:r>
      <w:r w:rsidRPr="001A3E45">
        <w:rPr>
          <w:rFonts w:eastAsia="Calibri" w:hint="cs"/>
          <w:sz w:val="19"/>
          <w:szCs w:val="19"/>
          <w:rtl/>
        </w:rPr>
        <w:t>.</w:t>
      </w:r>
    </w:p>
    <w:p w:rsidR="00E876AC" w:rsidRPr="00FD01A7" w:rsidP="00793E4B" w14:paraId="06E1FB3D" w14:textId="77777777">
      <w:pPr>
        <w:pStyle w:val="73"/>
        <w:rPr>
          <w:rFonts w:eastAsia="Calibri"/>
          <w:sz w:val="19"/>
          <w:szCs w:val="19"/>
        </w:rPr>
      </w:pPr>
      <w:r w:rsidRPr="001A3E45">
        <w:rPr>
          <w:rFonts w:eastAsia="Calibri" w:hint="cs"/>
          <w:sz w:val="19"/>
          <w:szCs w:val="19"/>
          <w:rtl/>
        </w:rPr>
        <w:t>עם זאת, בביקורת עלה</w:t>
      </w:r>
      <w:r w:rsidRPr="001A3E45">
        <w:rPr>
          <w:rFonts w:eastAsia="Calibri"/>
          <w:sz w:val="19"/>
          <w:szCs w:val="19"/>
          <w:rtl/>
        </w:rPr>
        <w:t xml:space="preserve"> כי מאז פרסום מסקנות ועדת אקשטיין ועד למועד סיום הביקורת </w:t>
      </w:r>
      <w:r w:rsidRPr="001A3E45">
        <w:rPr>
          <w:rFonts w:eastAsia="Calibri" w:hint="cs"/>
          <w:sz w:val="19"/>
          <w:szCs w:val="19"/>
          <w:rtl/>
        </w:rPr>
        <w:t xml:space="preserve">לא </w:t>
      </w:r>
      <w:r w:rsidRPr="001A3E45">
        <w:rPr>
          <w:rFonts w:eastAsia="Calibri"/>
          <w:sz w:val="19"/>
          <w:szCs w:val="19"/>
          <w:rtl/>
        </w:rPr>
        <w:t xml:space="preserve">הכינו משרד העבודה, רשות האוכלוסין וההגירה, משרד האוצר והמשרדים המאסדרים ענפים </w:t>
      </w:r>
      <w:r w:rsidRPr="001A3E45">
        <w:rPr>
          <w:rFonts w:eastAsia="Calibri" w:hint="cs"/>
          <w:sz w:val="19"/>
          <w:szCs w:val="19"/>
          <w:rtl/>
        </w:rPr>
        <w:t>ש</w:t>
      </w:r>
      <w:r w:rsidRPr="001A3E45">
        <w:rPr>
          <w:rFonts w:eastAsia="Calibri"/>
          <w:sz w:val="19"/>
          <w:szCs w:val="19"/>
          <w:rtl/>
        </w:rPr>
        <w:t>בהם מועסקים עובדים לא-ישראלים</w:t>
      </w:r>
      <w:r>
        <w:rPr>
          <w:rFonts w:eastAsia="Calibri"/>
          <w:sz w:val="19"/>
          <w:szCs w:val="19"/>
          <w:vertAlign w:val="superscript"/>
          <w:rtl/>
        </w:rPr>
        <w:footnoteReference w:id="10"/>
      </w:r>
      <w:r w:rsidRPr="001A3E45">
        <w:rPr>
          <w:rFonts w:eastAsia="Calibri" w:hint="cs"/>
          <w:b/>
          <w:bCs/>
          <w:sz w:val="19"/>
          <w:szCs w:val="19"/>
          <w:rtl/>
        </w:rPr>
        <w:t xml:space="preserve"> </w:t>
      </w:r>
      <w:r w:rsidRPr="001A3E45">
        <w:rPr>
          <w:rFonts w:eastAsia="Calibri"/>
          <w:sz w:val="19"/>
          <w:szCs w:val="19"/>
          <w:rtl/>
        </w:rPr>
        <w:t xml:space="preserve">תוכנית </w:t>
      </w:r>
      <w:r w:rsidRPr="00FD01A7">
        <w:rPr>
          <w:rFonts w:eastAsia="Calibri"/>
          <w:sz w:val="19"/>
          <w:szCs w:val="19"/>
          <w:rtl/>
        </w:rPr>
        <w:t>עבודה אסטרטגית מעודכנת</w:t>
      </w:r>
      <w:r w:rsidRPr="00974B70">
        <w:rPr>
          <w:rFonts w:eastAsia="Calibri"/>
          <w:sz w:val="19"/>
          <w:szCs w:val="19"/>
          <w:rtl/>
        </w:rPr>
        <w:t xml:space="preserve">, </w:t>
      </w:r>
      <w:r w:rsidRPr="0007498E">
        <w:rPr>
          <w:rFonts w:eastAsia="Calibri"/>
          <w:sz w:val="19"/>
          <w:szCs w:val="19"/>
          <w:rtl/>
        </w:rPr>
        <w:t xml:space="preserve">כוללת </w:t>
      </w:r>
      <w:r w:rsidRPr="0007498E">
        <w:rPr>
          <w:rFonts w:eastAsia="Calibri" w:hint="cs"/>
          <w:sz w:val="19"/>
          <w:szCs w:val="19"/>
          <w:rtl/>
        </w:rPr>
        <w:t>שעוסקת בכמות העובדים הלא-ישראלים הנחוצה למשק וממילא תוכנית כזאת לא הובאה לאישור הממשלה</w:t>
      </w:r>
      <w:r w:rsidRPr="00FD01A7">
        <w:rPr>
          <w:rFonts w:eastAsia="Calibri" w:hint="cs"/>
          <w:sz w:val="19"/>
          <w:szCs w:val="19"/>
          <w:rtl/>
        </w:rPr>
        <w:t xml:space="preserve">. תוכנית כזאת צריכה להתבסס </w:t>
      </w:r>
      <w:r w:rsidRPr="00FD01A7">
        <w:rPr>
          <w:rFonts w:eastAsia="Calibri"/>
          <w:sz w:val="19"/>
          <w:szCs w:val="19"/>
          <w:rtl/>
        </w:rPr>
        <w:t xml:space="preserve">על ניתוח השינויים שחלו בהיבט המקרו-כלכלי במשק, כגון שינויים ברמת האבטלה, </w:t>
      </w:r>
      <w:r w:rsidRPr="00FD01A7">
        <w:rPr>
          <w:rFonts w:eastAsia="Calibri" w:hint="cs"/>
          <w:sz w:val="19"/>
          <w:szCs w:val="19"/>
          <w:rtl/>
        </w:rPr>
        <w:t xml:space="preserve">וכן </w:t>
      </w:r>
      <w:r w:rsidRPr="00FD01A7">
        <w:rPr>
          <w:rFonts w:eastAsia="Calibri"/>
          <w:sz w:val="19"/>
          <w:szCs w:val="19"/>
          <w:rtl/>
        </w:rPr>
        <w:t xml:space="preserve">בהיבטים הפרטניים מבחינת </w:t>
      </w:r>
      <w:r>
        <w:rPr>
          <w:rFonts w:eastAsia="Calibri" w:hint="cs"/>
          <w:sz w:val="19"/>
          <w:szCs w:val="19"/>
          <w:rtl/>
        </w:rPr>
        <w:t>ה</w:t>
      </w:r>
      <w:r w:rsidRPr="00FD01A7">
        <w:rPr>
          <w:rFonts w:eastAsia="Calibri"/>
          <w:sz w:val="19"/>
          <w:szCs w:val="19"/>
          <w:rtl/>
        </w:rPr>
        <w:t xml:space="preserve">מבנה </w:t>
      </w:r>
      <w:r>
        <w:rPr>
          <w:rFonts w:eastAsia="Calibri" w:hint="cs"/>
          <w:sz w:val="19"/>
          <w:szCs w:val="19"/>
          <w:rtl/>
        </w:rPr>
        <w:t>ה</w:t>
      </w:r>
      <w:r w:rsidRPr="00FD01A7">
        <w:rPr>
          <w:rFonts w:eastAsia="Calibri"/>
          <w:sz w:val="19"/>
          <w:szCs w:val="19"/>
          <w:rtl/>
        </w:rPr>
        <w:t>ענפי, מידת התחלופה בין העובדים הלא-ישראלים לבין העובדים הישראלים, פריון העובד הישראלי וההשפעה של העסקת עובדים לא-ישראלים על שכר העובדים הישראלים בפילוח על פי מאפיינים כמו השכלה ואזור ג</w:t>
      </w:r>
      <w:r w:rsidR="00784A99">
        <w:rPr>
          <w:rFonts w:eastAsia="Calibri" w:hint="cs"/>
          <w:sz w:val="19"/>
          <w:szCs w:val="19"/>
          <w:rtl/>
        </w:rPr>
        <w:t>י</w:t>
      </w:r>
      <w:r w:rsidRPr="00FD01A7">
        <w:rPr>
          <w:rFonts w:eastAsia="Calibri"/>
          <w:sz w:val="19"/>
          <w:szCs w:val="19"/>
          <w:rtl/>
        </w:rPr>
        <w:t>אוגרפי.</w:t>
      </w:r>
    </w:p>
    <w:p w:rsidR="00E876AC" w:rsidRPr="00FD01A7" w:rsidP="00AE3422" w14:paraId="26700CB5" w14:textId="77777777">
      <w:pPr>
        <w:pStyle w:val="73"/>
        <w:numPr>
          <w:ilvl w:val="0"/>
          <w:numId w:val="25"/>
        </w:numPr>
        <w:spacing w:after="120"/>
        <w:rPr>
          <w:rFonts w:eastAsia="Calibri"/>
          <w:sz w:val="19"/>
          <w:szCs w:val="19"/>
        </w:rPr>
      </w:pPr>
      <w:r w:rsidRPr="009A30AE">
        <w:rPr>
          <w:rFonts w:eastAsia="Calibri"/>
          <w:b/>
          <w:bCs/>
          <w:sz w:val="19"/>
          <w:szCs w:val="19"/>
          <w:rtl/>
        </w:rPr>
        <w:t xml:space="preserve">ריבוי גורמים </w:t>
      </w:r>
      <w:r w:rsidRPr="00FD01A7">
        <w:rPr>
          <w:rFonts w:eastAsia="Calibri"/>
          <w:b/>
          <w:bCs/>
          <w:sz w:val="19"/>
          <w:szCs w:val="19"/>
          <w:rtl/>
        </w:rPr>
        <w:t xml:space="preserve">העוסקים בהחלטה </w:t>
      </w:r>
      <w:r w:rsidRPr="006178B2">
        <w:rPr>
          <w:rFonts w:eastAsia="Calibri"/>
          <w:b/>
          <w:bCs/>
          <w:sz w:val="19"/>
          <w:szCs w:val="19"/>
          <w:rtl/>
        </w:rPr>
        <w:t>להביא עובדים זרים</w:t>
      </w:r>
      <w:r w:rsidRPr="006178B2">
        <w:rPr>
          <w:rFonts w:eastAsia="Calibri" w:hint="cs"/>
          <w:b/>
          <w:bCs/>
          <w:sz w:val="19"/>
          <w:szCs w:val="19"/>
          <w:rtl/>
        </w:rPr>
        <w:t xml:space="preserve"> (שאינם פלסטינים)</w:t>
      </w:r>
      <w:r w:rsidRPr="006178B2">
        <w:rPr>
          <w:rFonts w:eastAsia="Calibri"/>
          <w:b/>
          <w:bCs/>
          <w:sz w:val="19"/>
          <w:szCs w:val="19"/>
          <w:rtl/>
        </w:rPr>
        <w:t xml:space="preserve"> לישראל</w:t>
      </w:r>
      <w:r w:rsidRPr="006178B2">
        <w:rPr>
          <w:rFonts w:eastAsia="Calibri" w:hint="cs"/>
          <w:sz w:val="19"/>
          <w:szCs w:val="19"/>
          <w:rtl/>
        </w:rPr>
        <w:t xml:space="preserve"> - </w:t>
      </w:r>
      <w:r w:rsidRPr="006178B2">
        <w:rPr>
          <w:rFonts w:eastAsia="Calibri"/>
          <w:sz w:val="19"/>
          <w:szCs w:val="19"/>
          <w:rtl/>
        </w:rPr>
        <w:t xml:space="preserve">גופים ממשלתיים </w:t>
      </w:r>
      <w:r>
        <w:rPr>
          <w:rFonts w:eastAsia="Calibri" w:hint="cs"/>
          <w:sz w:val="19"/>
          <w:szCs w:val="19"/>
          <w:rtl/>
        </w:rPr>
        <w:t xml:space="preserve">רבים מטפלים </w:t>
      </w:r>
      <w:r w:rsidRPr="006178B2">
        <w:rPr>
          <w:rFonts w:eastAsia="Calibri"/>
          <w:sz w:val="19"/>
          <w:szCs w:val="19"/>
          <w:rtl/>
        </w:rPr>
        <w:t>בנושא העסקת עו"ז,</w:t>
      </w:r>
      <w:r w:rsidRPr="006178B2">
        <w:rPr>
          <w:rFonts w:eastAsia="Calibri" w:hint="cs"/>
          <w:sz w:val="19"/>
          <w:szCs w:val="19"/>
          <w:rtl/>
        </w:rPr>
        <w:t xml:space="preserve"> ובהם: רשות האוכלוסין, משרד האוצר, משרד החוץ, משרד המשפטים</w:t>
      </w:r>
      <w:r>
        <w:rPr>
          <w:rFonts w:hint="cs"/>
          <w:rtl/>
        </w:rPr>
        <w:t xml:space="preserve">, </w:t>
      </w:r>
      <w:r w:rsidRPr="00F7665C">
        <w:rPr>
          <w:rFonts w:eastAsia="Calibri" w:hint="cs"/>
          <w:sz w:val="19"/>
          <w:szCs w:val="19"/>
          <w:rtl/>
        </w:rPr>
        <w:t>משרד העבודה</w:t>
      </w:r>
      <w:r w:rsidRPr="006178B2">
        <w:rPr>
          <w:rtl/>
        </w:rPr>
        <w:t xml:space="preserve"> </w:t>
      </w:r>
      <w:r w:rsidRPr="006178B2">
        <w:rPr>
          <w:rFonts w:eastAsia="Calibri"/>
          <w:sz w:val="19"/>
          <w:szCs w:val="19"/>
          <w:rtl/>
        </w:rPr>
        <w:t xml:space="preserve">והמשרדים המאסדרים ענפים בהם מועסקים עובדים לא-ישראלים </w:t>
      </w:r>
      <w:r>
        <w:rPr>
          <w:rFonts w:eastAsia="Calibri" w:hint="cs"/>
          <w:sz w:val="19"/>
          <w:szCs w:val="19"/>
          <w:rtl/>
        </w:rPr>
        <w:t>ו</w:t>
      </w:r>
      <w:r w:rsidRPr="00974B70">
        <w:rPr>
          <w:rFonts w:eastAsia="Calibri"/>
          <w:sz w:val="19"/>
          <w:szCs w:val="19"/>
          <w:rtl/>
        </w:rPr>
        <w:t>לכל אחד מה</w:t>
      </w:r>
      <w:r>
        <w:rPr>
          <w:rFonts w:eastAsia="Calibri" w:hint="cs"/>
          <w:sz w:val="19"/>
          <w:szCs w:val="19"/>
          <w:rtl/>
        </w:rPr>
        <w:t>גופים האמורים</w:t>
      </w:r>
      <w:r w:rsidRPr="00974B70">
        <w:rPr>
          <w:rFonts w:eastAsia="Calibri"/>
          <w:sz w:val="19"/>
          <w:szCs w:val="19"/>
          <w:rtl/>
        </w:rPr>
        <w:t xml:space="preserve"> אחריות וסמכות בתחומים שונים ולכן זוויות ראייה שונות </w:t>
      </w:r>
      <w:r>
        <w:rPr>
          <w:rFonts w:eastAsia="Calibri" w:hint="cs"/>
          <w:sz w:val="19"/>
          <w:szCs w:val="19"/>
          <w:rtl/>
        </w:rPr>
        <w:t xml:space="preserve">לגבי </w:t>
      </w:r>
      <w:r w:rsidRPr="00E85E9E">
        <w:rPr>
          <w:rFonts w:eastAsia="Calibri"/>
          <w:sz w:val="19"/>
          <w:szCs w:val="19"/>
          <w:rtl/>
        </w:rPr>
        <w:t>הנושא</w:t>
      </w:r>
      <w:r w:rsidRPr="00E85E9E">
        <w:rPr>
          <w:rFonts w:eastAsia="Calibri" w:hint="cs"/>
          <w:sz w:val="19"/>
          <w:szCs w:val="19"/>
          <w:rtl/>
        </w:rPr>
        <w:t xml:space="preserve">. </w:t>
      </w:r>
      <w:r w:rsidRPr="00E85E9E">
        <w:rPr>
          <w:rFonts w:eastAsia="Calibri"/>
          <w:sz w:val="19"/>
          <w:szCs w:val="19"/>
          <w:rtl/>
        </w:rPr>
        <w:t xml:space="preserve">כן </w:t>
      </w:r>
      <w:bookmarkStart w:id="3" w:name="_Hlk222832861"/>
      <w:r w:rsidRPr="00E85E9E">
        <w:rPr>
          <w:rFonts w:eastAsia="Calibri" w:hint="eastAsia"/>
          <w:sz w:val="19"/>
          <w:szCs w:val="19"/>
          <w:rtl/>
        </w:rPr>
        <w:t>קיים</w:t>
      </w:r>
      <w:r w:rsidRPr="00E85E9E">
        <w:rPr>
          <w:rFonts w:eastAsia="Calibri" w:hint="cs"/>
          <w:sz w:val="19"/>
          <w:szCs w:val="19"/>
          <w:rtl/>
        </w:rPr>
        <w:t xml:space="preserve"> </w:t>
      </w:r>
      <w:r w:rsidRPr="00E85E9E">
        <w:rPr>
          <w:rFonts w:eastAsia="Calibri"/>
          <w:sz w:val="19"/>
          <w:szCs w:val="19"/>
          <w:rtl/>
        </w:rPr>
        <w:t>פיצול סמכויות</w:t>
      </w:r>
      <w:r w:rsidRPr="00974B70">
        <w:rPr>
          <w:rFonts w:eastAsia="Calibri"/>
          <w:sz w:val="19"/>
          <w:szCs w:val="19"/>
          <w:rtl/>
        </w:rPr>
        <w:t xml:space="preserve"> ביניהם ו</w:t>
      </w:r>
      <w:r>
        <w:rPr>
          <w:rFonts w:eastAsia="Calibri" w:hint="cs"/>
          <w:sz w:val="19"/>
          <w:szCs w:val="19"/>
          <w:rtl/>
        </w:rPr>
        <w:t xml:space="preserve">מעורבות של </w:t>
      </w:r>
      <w:r w:rsidRPr="00974B70">
        <w:rPr>
          <w:rFonts w:eastAsia="Calibri"/>
          <w:sz w:val="19"/>
          <w:szCs w:val="19"/>
          <w:rtl/>
        </w:rPr>
        <w:t>גופים נוספים בתחום</w:t>
      </w:r>
      <w:r>
        <w:rPr>
          <w:rFonts w:eastAsia="Calibri" w:hint="cs"/>
          <w:sz w:val="19"/>
          <w:szCs w:val="19"/>
          <w:rtl/>
        </w:rPr>
        <w:t xml:space="preserve"> (כגון התאחדות הקבלנים בוני הארץ ותאגידי בניין).</w:t>
      </w:r>
      <w:r w:rsidRPr="00974B70">
        <w:rPr>
          <w:rFonts w:eastAsia="Calibri"/>
          <w:sz w:val="19"/>
          <w:szCs w:val="19"/>
          <w:rtl/>
        </w:rPr>
        <w:t xml:space="preserve"> </w:t>
      </w:r>
      <w:r w:rsidRPr="00C96C9E">
        <w:rPr>
          <w:rFonts w:eastAsia="Calibri" w:hint="cs"/>
          <w:sz w:val="19"/>
          <w:szCs w:val="19"/>
          <w:rtl/>
        </w:rPr>
        <w:t>כל אלה הופכים את תהליך קביעת יעדי המדיניות למורכב, דבר שכרוך בהתמשכות זמן ומשפיע על הבאתם בפועל של עובדים זרים כנדרש כדי לתת מענה לצורך בגיוס עובדים במשק</w:t>
      </w:r>
      <w:bookmarkEnd w:id="3"/>
      <w:r w:rsidRPr="00FD01A7">
        <w:rPr>
          <w:rFonts w:eastAsia="Calibri"/>
          <w:sz w:val="19"/>
          <w:szCs w:val="19"/>
          <w:rtl/>
        </w:rPr>
        <w:t>.</w:t>
      </w:r>
      <w:r w:rsidRPr="00FD01A7">
        <w:rPr>
          <w:rFonts w:eastAsia="Calibri" w:hint="cs"/>
          <w:sz w:val="19"/>
          <w:szCs w:val="19"/>
          <w:rtl/>
        </w:rPr>
        <w:t xml:space="preserve"> </w:t>
      </w:r>
      <w:r w:rsidRPr="00FD01A7">
        <w:rPr>
          <w:rFonts w:eastAsia="Calibri"/>
          <w:sz w:val="19"/>
          <w:szCs w:val="19"/>
          <w:rtl/>
        </w:rPr>
        <w:t>ב</w:t>
      </w:r>
      <w:r>
        <w:rPr>
          <w:rFonts w:eastAsia="Calibri" w:hint="cs"/>
          <w:sz w:val="19"/>
          <w:szCs w:val="19"/>
          <w:rtl/>
        </w:rPr>
        <w:t xml:space="preserve">שנת </w:t>
      </w:r>
      <w:r w:rsidRPr="00FD01A7">
        <w:rPr>
          <w:rFonts w:eastAsia="Calibri"/>
          <w:sz w:val="19"/>
          <w:szCs w:val="19"/>
          <w:rtl/>
        </w:rPr>
        <w:t>2008 הוקמה רשות האוכלוסין וההגירה</w:t>
      </w:r>
      <w:r>
        <w:rPr>
          <w:rFonts w:eastAsia="Calibri" w:hint="cs"/>
          <w:sz w:val="19"/>
          <w:szCs w:val="19"/>
          <w:rtl/>
        </w:rPr>
        <w:t xml:space="preserve">, </w:t>
      </w:r>
      <w:r w:rsidRPr="00FD01A7">
        <w:rPr>
          <w:rFonts w:eastAsia="Calibri" w:hint="cs"/>
          <w:sz w:val="19"/>
          <w:szCs w:val="19"/>
          <w:rtl/>
        </w:rPr>
        <w:t xml:space="preserve">אולם </w:t>
      </w:r>
      <w:r>
        <w:rPr>
          <w:rFonts w:eastAsia="Calibri" w:hint="cs"/>
          <w:sz w:val="19"/>
          <w:szCs w:val="19"/>
          <w:rtl/>
        </w:rPr>
        <w:t>עד הקמת ועדת מנכ"לים במאי 2024 לצורך טיפול בנושא הבאת עובדים זרים בעקבות היווצרות המחסור בעובדים לאחר פרוץ מלחמת חרבות ברזל (ראו להלן), לא היה</w:t>
      </w:r>
      <w:r w:rsidRPr="00FD01A7">
        <w:rPr>
          <w:rFonts w:eastAsia="Calibri"/>
          <w:sz w:val="19"/>
          <w:szCs w:val="19"/>
          <w:rtl/>
        </w:rPr>
        <w:t xml:space="preserve"> גורם ממשלתי שמרכז את כל סוגיית העובדים הזרים ו</w:t>
      </w:r>
      <w:r>
        <w:rPr>
          <w:rFonts w:eastAsia="Calibri" w:hint="cs"/>
          <w:sz w:val="19"/>
          <w:szCs w:val="19"/>
          <w:rtl/>
        </w:rPr>
        <w:t>אשר יש לו</w:t>
      </w:r>
      <w:r w:rsidRPr="00FD01A7">
        <w:rPr>
          <w:rFonts w:eastAsia="Calibri"/>
          <w:sz w:val="19"/>
          <w:szCs w:val="19"/>
          <w:rtl/>
        </w:rPr>
        <w:t xml:space="preserve"> ראייה מתכללת </w:t>
      </w:r>
      <w:r>
        <w:rPr>
          <w:rFonts w:eastAsia="Calibri" w:hint="cs"/>
          <w:sz w:val="19"/>
          <w:szCs w:val="19"/>
          <w:rtl/>
        </w:rPr>
        <w:t xml:space="preserve">המאפשרת לו </w:t>
      </w:r>
      <w:r>
        <w:rPr>
          <w:rFonts w:eastAsia="Calibri" w:hint="cs"/>
          <w:sz w:val="19"/>
          <w:szCs w:val="19"/>
          <w:rtl/>
        </w:rPr>
        <w:t>להביא</w:t>
      </w:r>
      <w:r w:rsidRPr="00FD01A7">
        <w:rPr>
          <w:rFonts w:eastAsia="Calibri"/>
          <w:sz w:val="19"/>
          <w:szCs w:val="19"/>
          <w:rtl/>
        </w:rPr>
        <w:t xml:space="preserve"> בחשבון את מגוון השיקולים וה</w:t>
      </w:r>
      <w:r>
        <w:rPr>
          <w:rFonts w:eastAsia="Calibri" w:hint="cs"/>
          <w:sz w:val="19"/>
          <w:szCs w:val="19"/>
          <w:rtl/>
        </w:rPr>
        <w:t>השפעות</w:t>
      </w:r>
      <w:r w:rsidRPr="00FD01A7">
        <w:rPr>
          <w:rFonts w:eastAsia="Calibri"/>
          <w:sz w:val="19"/>
          <w:szCs w:val="19"/>
          <w:rtl/>
        </w:rPr>
        <w:t xml:space="preserve"> האפשריות של העסקת העובדים הללו. </w:t>
      </w:r>
      <w:r w:rsidRPr="00871485">
        <w:rPr>
          <w:rFonts w:eastAsia="Calibri"/>
          <w:sz w:val="19"/>
          <w:szCs w:val="19"/>
          <w:rtl/>
        </w:rPr>
        <w:t xml:space="preserve">על כן, ההחלטות לגבי </w:t>
      </w:r>
      <w:r w:rsidRPr="00A15918">
        <w:rPr>
          <w:rFonts w:eastAsia="Calibri"/>
          <w:sz w:val="19"/>
          <w:szCs w:val="19"/>
          <w:rtl/>
        </w:rPr>
        <w:t>מספר העובדים הזרים התקבלו במשא ומתן בין המשרדים המאסדרים לבין יתר המשרדים ולא תמיד ב</w:t>
      </w:r>
      <w:r w:rsidRPr="00A15918">
        <w:rPr>
          <w:rFonts w:eastAsia="Calibri" w:hint="cs"/>
          <w:sz w:val="19"/>
          <w:szCs w:val="19"/>
          <w:rtl/>
        </w:rPr>
        <w:t xml:space="preserve">אופן </w:t>
      </w:r>
      <w:r w:rsidRPr="00A15918">
        <w:rPr>
          <w:rFonts w:eastAsia="Calibri" w:hint="eastAsia"/>
          <w:sz w:val="19"/>
          <w:szCs w:val="19"/>
          <w:rtl/>
        </w:rPr>
        <w:t>ההולם</w:t>
      </w:r>
      <w:r w:rsidRPr="00A15918">
        <w:rPr>
          <w:rFonts w:eastAsia="Calibri"/>
          <w:sz w:val="19"/>
          <w:szCs w:val="19"/>
          <w:rtl/>
        </w:rPr>
        <w:t xml:space="preserve"> את </w:t>
      </w:r>
      <w:r w:rsidRPr="00A15918">
        <w:rPr>
          <w:rFonts w:eastAsia="Calibri" w:hint="cs"/>
          <w:sz w:val="19"/>
          <w:szCs w:val="19"/>
          <w:rtl/>
        </w:rPr>
        <w:t xml:space="preserve">מלוא </w:t>
      </w:r>
      <w:r w:rsidRPr="00A15918">
        <w:rPr>
          <w:rFonts w:eastAsia="Calibri" w:hint="eastAsia"/>
          <w:sz w:val="19"/>
          <w:szCs w:val="19"/>
          <w:rtl/>
        </w:rPr>
        <w:t>ה</w:t>
      </w:r>
      <w:r w:rsidRPr="00A15918">
        <w:rPr>
          <w:rFonts w:eastAsia="Calibri"/>
          <w:sz w:val="19"/>
          <w:szCs w:val="19"/>
          <w:rtl/>
        </w:rPr>
        <w:t>צרכים של ענפי</w:t>
      </w:r>
      <w:r w:rsidRPr="00871485">
        <w:rPr>
          <w:rFonts w:eastAsia="Calibri"/>
          <w:sz w:val="19"/>
          <w:szCs w:val="19"/>
          <w:rtl/>
        </w:rPr>
        <w:t xml:space="preserve"> המשק, </w:t>
      </w:r>
      <w:r>
        <w:rPr>
          <w:rFonts w:eastAsia="Calibri" w:hint="cs"/>
          <w:sz w:val="19"/>
          <w:szCs w:val="19"/>
          <w:rtl/>
        </w:rPr>
        <w:t xml:space="preserve">והדבר </w:t>
      </w:r>
      <w:r w:rsidRPr="00871485">
        <w:rPr>
          <w:rFonts w:eastAsia="Calibri"/>
          <w:sz w:val="19"/>
          <w:szCs w:val="19"/>
          <w:rtl/>
        </w:rPr>
        <w:t xml:space="preserve">גרם להתמשכות תהליכי העבודה, </w:t>
      </w:r>
      <w:r>
        <w:rPr>
          <w:rFonts w:eastAsia="Calibri" w:hint="cs"/>
          <w:sz w:val="19"/>
          <w:szCs w:val="19"/>
          <w:rtl/>
        </w:rPr>
        <w:t>ולעיתים אף</w:t>
      </w:r>
      <w:r w:rsidRPr="00871485">
        <w:rPr>
          <w:rFonts w:eastAsia="Calibri"/>
          <w:sz w:val="19"/>
          <w:szCs w:val="19"/>
          <w:rtl/>
        </w:rPr>
        <w:t xml:space="preserve"> לדחיית הבקשה של המשרדים הייעודיים להעסקת עובדים זרים נוספים או לה</w:t>
      </w:r>
      <w:r>
        <w:rPr>
          <w:rFonts w:eastAsia="Calibri" w:hint="cs"/>
          <w:sz w:val="19"/>
          <w:szCs w:val="19"/>
          <w:rtl/>
        </w:rPr>
        <w:t xml:space="preserve">פחתת </w:t>
      </w:r>
      <w:r w:rsidRPr="00871485">
        <w:rPr>
          <w:rFonts w:eastAsia="Calibri"/>
          <w:sz w:val="19"/>
          <w:szCs w:val="19"/>
          <w:rtl/>
        </w:rPr>
        <w:t xml:space="preserve">מספר העובדים הזרים הדרושים. </w:t>
      </w:r>
      <w:r w:rsidRPr="00E12DBB">
        <w:rPr>
          <w:rFonts w:eastAsia="Calibri" w:hint="cs"/>
          <w:sz w:val="19"/>
          <w:szCs w:val="19"/>
          <w:rtl/>
        </w:rPr>
        <w:t>לדוגמה, ב</w:t>
      </w:r>
      <w:r w:rsidRPr="00E12DBB">
        <w:rPr>
          <w:rFonts w:eastAsia="Calibri"/>
          <w:sz w:val="19"/>
          <w:szCs w:val="19"/>
          <w:rtl/>
        </w:rPr>
        <w:t>משא ומתן עם וייטנאם</w:t>
      </w:r>
      <w:r w:rsidRPr="00E12DBB">
        <w:rPr>
          <w:rFonts w:eastAsia="Calibri" w:hint="cs"/>
          <w:sz w:val="19"/>
          <w:szCs w:val="19"/>
          <w:rtl/>
        </w:rPr>
        <w:t xml:space="preserve"> </w:t>
      </w:r>
      <w:r w:rsidRPr="00E12DBB">
        <w:rPr>
          <w:rFonts w:eastAsia="Calibri"/>
          <w:sz w:val="19"/>
          <w:szCs w:val="19"/>
          <w:rtl/>
        </w:rPr>
        <w:t>להעסקת עובדים זרים</w:t>
      </w:r>
      <w:r w:rsidRPr="0009011B">
        <w:rPr>
          <w:rFonts w:eastAsia="Calibri"/>
          <w:sz w:val="19"/>
          <w:szCs w:val="19"/>
          <w:rtl/>
        </w:rPr>
        <w:t xml:space="preserve"> בחקלאות </w:t>
      </w:r>
      <w:r w:rsidRPr="004F1497">
        <w:rPr>
          <w:rFonts w:eastAsia="Calibri" w:hint="eastAsia"/>
          <w:sz w:val="19"/>
          <w:szCs w:val="19"/>
          <w:rtl/>
        </w:rPr>
        <w:t>שהתקיים</w:t>
      </w:r>
      <w:r>
        <w:rPr>
          <w:rFonts w:eastAsia="Calibri" w:hint="cs"/>
          <w:sz w:val="19"/>
          <w:szCs w:val="19"/>
          <w:rtl/>
        </w:rPr>
        <w:t xml:space="preserve"> בשנת 2021,</w:t>
      </w:r>
      <w:r w:rsidRPr="0009011B">
        <w:rPr>
          <w:rFonts w:eastAsia="Calibri"/>
          <w:sz w:val="19"/>
          <w:szCs w:val="19"/>
          <w:rtl/>
        </w:rPr>
        <w:t xml:space="preserve"> העלו משרדי הממשלה שיקולים שונים, </w:t>
      </w:r>
      <w:r>
        <w:rPr>
          <w:rFonts w:eastAsia="Calibri" w:hint="cs"/>
          <w:sz w:val="19"/>
          <w:szCs w:val="19"/>
          <w:rtl/>
        </w:rPr>
        <w:t>ובכלל ז</w:t>
      </w:r>
      <w:r w:rsidRPr="004F1497">
        <w:rPr>
          <w:rFonts w:eastAsia="Calibri" w:hint="eastAsia"/>
          <w:sz w:val="19"/>
          <w:szCs w:val="19"/>
          <w:rtl/>
        </w:rPr>
        <w:t>ה</w:t>
      </w:r>
      <w:r w:rsidRPr="0009011B">
        <w:rPr>
          <w:rFonts w:eastAsia="Calibri"/>
          <w:sz w:val="19"/>
          <w:szCs w:val="19"/>
          <w:rtl/>
        </w:rPr>
        <w:t xml:space="preserve">: משרד המשפטים העלה את הצורך בחוות דעת בנוגע לשמירה על זכויות האזרח בווייטנאם; רשות האוכלוסין וההגירה העלתה את הבעייתיות בשיטת ההעסקה העונתית, בשל עובדים זרים שבחרו להישאר בישראל, וכן את הצורך בחובת פיקדון; משרד החקלאות העלה את הצורך בהסדרה של העסקת עובדים שדווחו שנטשו את המעסיקים שלהם. </w:t>
      </w:r>
      <w:r>
        <w:rPr>
          <w:rFonts w:eastAsia="Calibri" w:hint="cs"/>
          <w:sz w:val="19"/>
          <w:szCs w:val="19"/>
          <w:rtl/>
        </w:rPr>
        <w:t xml:space="preserve">בסופו של דבר המשא ומתן </w:t>
      </w:r>
      <w:r w:rsidRPr="0009011B">
        <w:rPr>
          <w:rFonts w:eastAsia="Calibri"/>
          <w:sz w:val="19"/>
          <w:szCs w:val="19"/>
          <w:rtl/>
        </w:rPr>
        <w:t>לא הבשיל לכדי הסכם.</w:t>
      </w:r>
    </w:p>
    <w:p w:rsidR="00E876AC" w:rsidRPr="00FD01A7" w:rsidP="00CF76F6" w14:paraId="33A4426A" w14:textId="77777777">
      <w:pPr>
        <w:pStyle w:val="73"/>
        <w:numPr>
          <w:ilvl w:val="0"/>
          <w:numId w:val="25"/>
        </w:numPr>
        <w:rPr>
          <w:rFonts w:eastAsia="Calibri"/>
          <w:sz w:val="19"/>
          <w:szCs w:val="19"/>
          <w:rtl/>
        </w:rPr>
      </w:pPr>
      <w:r w:rsidRPr="00FD01A7">
        <w:rPr>
          <w:rFonts w:eastAsia="Calibri"/>
          <w:b/>
          <w:bCs/>
          <w:sz w:val="19"/>
          <w:szCs w:val="19"/>
          <w:rtl/>
        </w:rPr>
        <w:t>גיבוש מנגנון מוסדר לקביעת מכסת עובדים לא-ישראלים - מכסות משקיות לעומת מכסות ענפיות</w:t>
      </w:r>
      <w:r w:rsidRPr="00FD01A7">
        <w:rPr>
          <w:rFonts w:eastAsia="Calibri" w:hint="cs"/>
          <w:sz w:val="19"/>
          <w:szCs w:val="19"/>
          <w:rtl/>
        </w:rPr>
        <w:t xml:space="preserve"> - </w:t>
      </w:r>
      <w:r w:rsidRPr="00FD01A7">
        <w:rPr>
          <w:rFonts w:eastAsia="Calibri"/>
          <w:sz w:val="19"/>
          <w:szCs w:val="19"/>
          <w:rtl/>
        </w:rPr>
        <w:t xml:space="preserve">קביעת </w:t>
      </w:r>
      <w:r w:rsidRPr="00BB2582">
        <w:rPr>
          <w:rFonts w:eastAsia="Calibri"/>
          <w:sz w:val="19"/>
          <w:szCs w:val="19"/>
          <w:rtl/>
        </w:rPr>
        <w:t>המכסות בישראל כמכסות ענפיות ולא כמכס</w:t>
      </w:r>
      <w:r w:rsidRPr="00BB2582">
        <w:rPr>
          <w:rFonts w:eastAsia="Calibri" w:hint="cs"/>
          <w:sz w:val="19"/>
          <w:szCs w:val="19"/>
          <w:rtl/>
        </w:rPr>
        <w:t>ות</w:t>
      </w:r>
      <w:r w:rsidRPr="00BB2582">
        <w:rPr>
          <w:rFonts w:eastAsia="Calibri"/>
          <w:sz w:val="19"/>
          <w:szCs w:val="19"/>
          <w:rtl/>
        </w:rPr>
        <w:t xml:space="preserve"> משקי</w:t>
      </w:r>
      <w:r w:rsidRPr="00BB2582">
        <w:rPr>
          <w:rFonts w:eastAsia="Calibri" w:hint="cs"/>
          <w:sz w:val="19"/>
          <w:szCs w:val="19"/>
          <w:rtl/>
        </w:rPr>
        <w:t>ו</w:t>
      </w:r>
      <w:r w:rsidRPr="00BB2582">
        <w:rPr>
          <w:rFonts w:eastAsia="Calibri"/>
          <w:sz w:val="19"/>
          <w:szCs w:val="19"/>
          <w:rtl/>
        </w:rPr>
        <w:t>ת</w:t>
      </w:r>
      <w:r w:rsidRPr="00BB2582">
        <w:rPr>
          <w:rFonts w:eastAsia="Calibri" w:hint="cs"/>
          <w:sz w:val="19"/>
          <w:szCs w:val="19"/>
          <w:rtl/>
        </w:rPr>
        <w:t xml:space="preserve"> מצטברות</w:t>
      </w:r>
      <w:r w:rsidRPr="00BB2582">
        <w:rPr>
          <w:rFonts w:eastAsia="Calibri"/>
          <w:sz w:val="19"/>
          <w:szCs w:val="19"/>
          <w:rtl/>
        </w:rPr>
        <w:t xml:space="preserve"> התקבעה עם השנים בלי </w:t>
      </w:r>
      <w:r w:rsidRPr="00BB2582">
        <w:rPr>
          <w:rFonts w:eastAsia="Calibri" w:hint="cs"/>
          <w:sz w:val="19"/>
          <w:szCs w:val="19"/>
          <w:rtl/>
        </w:rPr>
        <w:t>שמשרד העבודה, משרד האוצר</w:t>
      </w:r>
      <w:r w:rsidRPr="00BB2582">
        <w:rPr>
          <w:rFonts w:eastAsia="Calibri"/>
          <w:sz w:val="19"/>
          <w:szCs w:val="19"/>
          <w:rtl/>
        </w:rPr>
        <w:t xml:space="preserve"> </w:t>
      </w:r>
      <w:r w:rsidRPr="00BB2582">
        <w:rPr>
          <w:rFonts w:eastAsia="Calibri" w:hint="cs"/>
          <w:sz w:val="19"/>
          <w:szCs w:val="19"/>
          <w:rtl/>
        </w:rPr>
        <w:t>וה</w:t>
      </w:r>
      <w:r w:rsidRPr="00BB2582">
        <w:rPr>
          <w:rFonts w:eastAsia="Calibri"/>
          <w:sz w:val="19"/>
          <w:szCs w:val="19"/>
          <w:rtl/>
        </w:rPr>
        <w:t xml:space="preserve">משרדים המאסדרים ענפים </w:t>
      </w:r>
      <w:r w:rsidRPr="00BB2582">
        <w:rPr>
          <w:rFonts w:eastAsia="Calibri" w:hint="cs"/>
          <w:sz w:val="19"/>
          <w:szCs w:val="19"/>
          <w:rtl/>
        </w:rPr>
        <w:t>ש</w:t>
      </w:r>
      <w:r w:rsidRPr="00BB2582">
        <w:rPr>
          <w:rFonts w:eastAsia="Calibri"/>
          <w:sz w:val="19"/>
          <w:szCs w:val="19"/>
          <w:rtl/>
        </w:rPr>
        <w:t>בהם מועסקים עובדים לא-ישראלים</w:t>
      </w:r>
      <w:r w:rsidRPr="00BB2582">
        <w:rPr>
          <w:rFonts w:eastAsia="Calibri" w:hint="cs"/>
          <w:b/>
          <w:bCs/>
          <w:sz w:val="19"/>
          <w:szCs w:val="19"/>
          <w:rtl/>
        </w:rPr>
        <w:t xml:space="preserve"> </w:t>
      </w:r>
      <w:r w:rsidRPr="00BB2582">
        <w:rPr>
          <w:rFonts w:eastAsia="Calibri" w:hint="cs"/>
          <w:sz w:val="19"/>
          <w:szCs w:val="19"/>
          <w:rtl/>
        </w:rPr>
        <w:t>ביצעו</w:t>
      </w:r>
      <w:r w:rsidRPr="00BB2582">
        <w:rPr>
          <w:rFonts w:eastAsia="Calibri"/>
          <w:sz w:val="19"/>
          <w:szCs w:val="19"/>
          <w:rtl/>
        </w:rPr>
        <w:t xml:space="preserve"> עבודת מטה </w:t>
      </w:r>
      <w:r w:rsidRPr="00BB2582">
        <w:rPr>
          <w:rFonts w:eastAsia="Calibri" w:hint="cs"/>
          <w:sz w:val="19"/>
          <w:szCs w:val="19"/>
          <w:rtl/>
        </w:rPr>
        <w:t>והחליטו</w:t>
      </w:r>
      <w:r w:rsidRPr="00BB2582">
        <w:rPr>
          <w:rFonts w:eastAsia="Calibri"/>
          <w:sz w:val="19"/>
          <w:szCs w:val="19"/>
          <w:rtl/>
        </w:rPr>
        <w:t xml:space="preserve"> כי שיטה זו עדיפה. בשיטה זו </w:t>
      </w:r>
      <w:r w:rsidRPr="00BB2582">
        <w:rPr>
          <w:rFonts w:eastAsia="Calibri" w:hint="cs"/>
          <w:sz w:val="19"/>
          <w:szCs w:val="19"/>
          <w:rtl/>
        </w:rPr>
        <w:t xml:space="preserve">קביעת </w:t>
      </w:r>
      <w:r w:rsidRPr="00BB2582">
        <w:rPr>
          <w:rFonts w:eastAsia="Calibri"/>
          <w:sz w:val="19"/>
          <w:szCs w:val="19"/>
          <w:rtl/>
        </w:rPr>
        <w:t xml:space="preserve">היקף המכסות הענפיות </w:t>
      </w:r>
      <w:r w:rsidRPr="00BB2582">
        <w:rPr>
          <w:rFonts w:eastAsia="Calibri" w:hint="cs"/>
          <w:sz w:val="19"/>
          <w:szCs w:val="19"/>
          <w:rtl/>
        </w:rPr>
        <w:t xml:space="preserve">התבססה בעיקר על </w:t>
      </w:r>
      <w:r w:rsidRPr="00BB2582">
        <w:rPr>
          <w:rFonts w:eastAsia="Calibri"/>
          <w:sz w:val="19"/>
          <w:szCs w:val="19"/>
          <w:rtl/>
        </w:rPr>
        <w:t xml:space="preserve">בקשות ענפיות פרטניות, ופחות </w:t>
      </w:r>
      <w:r w:rsidRPr="00BB2582">
        <w:rPr>
          <w:rFonts w:eastAsia="Calibri" w:hint="cs"/>
          <w:sz w:val="19"/>
          <w:szCs w:val="19"/>
          <w:rtl/>
        </w:rPr>
        <w:t>על</w:t>
      </w:r>
      <w:r w:rsidRPr="00BB2582">
        <w:rPr>
          <w:rFonts w:eastAsia="Calibri"/>
          <w:sz w:val="19"/>
          <w:szCs w:val="19"/>
          <w:rtl/>
        </w:rPr>
        <w:t xml:space="preserve"> הסתכלות משקית על כלל העובדים הלא-ישראלים במשק</w:t>
      </w:r>
      <w:r w:rsidRPr="00BB2582">
        <w:rPr>
          <w:rFonts w:eastAsia="Calibri" w:hint="cs"/>
          <w:sz w:val="19"/>
          <w:szCs w:val="19"/>
          <w:rtl/>
        </w:rPr>
        <w:t>, באופן ש</w:t>
      </w:r>
      <w:r w:rsidRPr="00BB2582">
        <w:rPr>
          <w:rFonts w:eastAsia="Calibri"/>
          <w:sz w:val="19"/>
          <w:szCs w:val="19"/>
          <w:rtl/>
        </w:rPr>
        <w:t>כל משרד ממשל</w:t>
      </w:r>
      <w:r w:rsidRPr="00BB2582">
        <w:rPr>
          <w:rFonts w:eastAsia="Calibri" w:hint="cs"/>
          <w:sz w:val="19"/>
          <w:szCs w:val="19"/>
          <w:rtl/>
        </w:rPr>
        <w:t>תי</w:t>
      </w:r>
      <w:r w:rsidRPr="00BB2582">
        <w:rPr>
          <w:rFonts w:eastAsia="Calibri"/>
          <w:sz w:val="19"/>
          <w:szCs w:val="19"/>
          <w:rtl/>
        </w:rPr>
        <w:t xml:space="preserve"> דואג </w:t>
      </w:r>
      <w:r w:rsidRPr="00BB2582">
        <w:rPr>
          <w:rFonts w:eastAsia="Calibri" w:hint="cs"/>
          <w:sz w:val="19"/>
          <w:szCs w:val="19"/>
          <w:rtl/>
        </w:rPr>
        <w:t>למספר</w:t>
      </w:r>
      <w:r w:rsidRPr="00BB2582">
        <w:rPr>
          <w:rFonts w:eastAsia="Calibri"/>
          <w:sz w:val="19"/>
          <w:szCs w:val="19"/>
          <w:rtl/>
        </w:rPr>
        <w:t xml:space="preserve"> העובדים שנדרש עבורו ושינוי המכסות הענפיות מחייב קבלת החלטת ממשלה, </w:t>
      </w:r>
      <w:r w:rsidRPr="00BB2582">
        <w:rPr>
          <w:rFonts w:eastAsia="Calibri" w:hint="cs"/>
          <w:sz w:val="19"/>
          <w:szCs w:val="19"/>
          <w:rtl/>
        </w:rPr>
        <w:t>וה</w:t>
      </w:r>
      <w:r w:rsidRPr="00BB2582">
        <w:rPr>
          <w:rFonts w:eastAsia="Calibri"/>
          <w:sz w:val="19"/>
          <w:szCs w:val="19"/>
          <w:rtl/>
        </w:rPr>
        <w:t xml:space="preserve">דבר </w:t>
      </w:r>
      <w:r w:rsidRPr="00BB2582">
        <w:rPr>
          <w:rFonts w:eastAsia="Calibri" w:hint="cs"/>
          <w:sz w:val="19"/>
          <w:szCs w:val="19"/>
          <w:rtl/>
        </w:rPr>
        <w:t>גורם</w:t>
      </w:r>
      <w:r w:rsidRPr="00BB2582">
        <w:rPr>
          <w:rFonts w:eastAsia="Calibri"/>
          <w:sz w:val="19"/>
          <w:szCs w:val="19"/>
          <w:rtl/>
        </w:rPr>
        <w:t xml:space="preserve"> לעודף רגולציה ומקשה על המשק לתפקד.</w:t>
      </w:r>
      <w:r w:rsidRPr="00BB2582">
        <w:rPr>
          <w:rFonts w:eastAsia="Calibri" w:hint="cs"/>
          <w:sz w:val="19"/>
          <w:szCs w:val="19"/>
          <w:rtl/>
        </w:rPr>
        <w:t xml:space="preserve"> כמו כן, </w:t>
      </w:r>
      <w:r w:rsidRPr="00BB2582">
        <w:rPr>
          <w:rFonts w:eastAsia="Calibri"/>
          <w:sz w:val="19"/>
          <w:szCs w:val="19"/>
          <w:rtl/>
        </w:rPr>
        <w:t>קביעה של מכסות ענפיות עלולה לגרום בסופו של דבר לגידול בלתי מתוכנן בכמות העובדים הזרים בכלל המשק.</w:t>
      </w:r>
      <w:r w:rsidRPr="00BB2582">
        <w:rPr>
          <w:rFonts w:eastAsia="Calibri" w:hint="cs"/>
          <w:sz w:val="19"/>
          <w:szCs w:val="19"/>
          <w:rtl/>
        </w:rPr>
        <w:t xml:space="preserve"> יצוין כי רק בהחלטת הממשלה ממאי 2024 (החלטת ממשלה 1752) נקבעה מכסה מרבית כוללת של עובדים זרים </w:t>
      </w:r>
      <w:r w:rsidRPr="00BB2582">
        <w:rPr>
          <w:rFonts w:eastAsia="Calibri"/>
          <w:sz w:val="19"/>
          <w:szCs w:val="19"/>
          <w:rtl/>
        </w:rPr>
        <w:t xml:space="preserve">בהיקף של עד 3.3% מאוכלוסיית המדינה (במועד קבלת ההחלטה היקף המכסה הוא יותר מ-300,000 עובדים זרים) וכן </w:t>
      </w:r>
      <w:r w:rsidRPr="00BB2582">
        <w:rPr>
          <w:rFonts w:eastAsia="Calibri" w:hint="cs"/>
          <w:sz w:val="19"/>
          <w:szCs w:val="19"/>
          <w:rtl/>
        </w:rPr>
        <w:t xml:space="preserve">נקבע כי </w:t>
      </w:r>
      <w:r w:rsidRPr="00BB2582">
        <w:rPr>
          <w:rFonts w:eastAsia="Calibri"/>
          <w:sz w:val="19"/>
          <w:szCs w:val="19"/>
          <w:rtl/>
        </w:rPr>
        <w:t>תוקם ועדת מנכ"לים</w:t>
      </w:r>
      <w:r w:rsidRPr="00BB2582">
        <w:rPr>
          <w:rFonts w:eastAsia="Calibri" w:hint="cs"/>
          <w:sz w:val="19"/>
          <w:szCs w:val="19"/>
          <w:rtl/>
        </w:rPr>
        <w:t>,</w:t>
      </w:r>
      <w:r w:rsidRPr="00BB2582">
        <w:rPr>
          <w:rFonts w:eastAsia="Calibri"/>
          <w:sz w:val="19"/>
          <w:szCs w:val="19"/>
          <w:rtl/>
        </w:rPr>
        <w:t xml:space="preserve"> </w:t>
      </w:r>
      <w:r w:rsidRPr="00BB2582">
        <w:rPr>
          <w:rFonts w:eastAsia="Calibri" w:hint="cs"/>
          <w:sz w:val="19"/>
          <w:szCs w:val="19"/>
          <w:rtl/>
        </w:rPr>
        <w:t xml:space="preserve">וכי היא </w:t>
      </w:r>
      <w:r w:rsidRPr="00BB2582">
        <w:rPr>
          <w:rFonts w:eastAsia="Calibri"/>
          <w:sz w:val="19"/>
          <w:szCs w:val="19"/>
          <w:rtl/>
        </w:rPr>
        <w:t>תקבע את מכסת העובדים הזרם שתוקצה לכל ענף</w:t>
      </w:r>
      <w:r>
        <w:rPr>
          <w:rFonts w:eastAsia="Calibri"/>
          <w:sz w:val="19"/>
          <w:szCs w:val="19"/>
          <w:vertAlign w:val="superscript"/>
          <w:rtl/>
        </w:rPr>
        <w:footnoteReference w:id="11"/>
      </w:r>
      <w:r w:rsidRPr="00BB2582">
        <w:rPr>
          <w:rFonts w:eastAsia="Calibri" w:hint="cs"/>
          <w:sz w:val="19"/>
          <w:szCs w:val="19"/>
          <w:rtl/>
        </w:rPr>
        <w:t>.</w:t>
      </w:r>
      <w:r w:rsidRPr="00BB2582">
        <w:rPr>
          <w:rFonts w:eastAsia="Calibri"/>
          <w:sz w:val="19"/>
          <w:szCs w:val="19"/>
          <w:rtl/>
        </w:rPr>
        <w:t xml:space="preserve"> </w:t>
      </w:r>
    </w:p>
    <w:p w:rsidR="00E876AC" w:rsidRPr="00C07972" w:rsidP="002930E5" w14:paraId="3F949B00" w14:textId="09B5409B">
      <w:pPr>
        <w:pStyle w:val="73"/>
        <w:numPr>
          <w:ilvl w:val="0"/>
          <w:numId w:val="25"/>
        </w:numPr>
        <w:rPr>
          <w:rFonts w:eastAsia="Calibri"/>
          <w:sz w:val="19"/>
          <w:szCs w:val="19"/>
        </w:rPr>
      </w:pPr>
      <w:r w:rsidRPr="00AC1DCD">
        <w:rPr>
          <w:rFonts w:eastAsia="Calibri" w:hint="cs"/>
          <w:b/>
          <w:bCs/>
          <w:sz w:val="19"/>
          <w:szCs w:val="19"/>
          <w:rtl/>
        </w:rPr>
        <w:t xml:space="preserve">היערכות למחסור </w:t>
      </w:r>
      <w:r w:rsidRPr="00B963D1">
        <w:rPr>
          <w:rFonts w:eastAsia="Calibri" w:hint="cs"/>
          <w:b/>
          <w:bCs/>
          <w:sz w:val="19"/>
          <w:szCs w:val="19"/>
          <w:rtl/>
        </w:rPr>
        <w:t xml:space="preserve">מתמשך בעובדים לא-ישראלים </w:t>
      </w:r>
      <w:r w:rsidR="00553176">
        <w:rPr>
          <w:rFonts w:eastAsia="Calibri" w:hint="cs"/>
          <w:b/>
          <w:bCs/>
          <w:sz w:val="19"/>
          <w:szCs w:val="19"/>
          <w:rtl/>
        </w:rPr>
        <w:t>כחלק</w:t>
      </w:r>
      <w:r w:rsidRPr="00B963D1" w:rsidR="00553176">
        <w:rPr>
          <w:rFonts w:eastAsia="Calibri" w:hint="cs"/>
          <w:b/>
          <w:bCs/>
          <w:sz w:val="19"/>
          <w:szCs w:val="19"/>
          <w:rtl/>
        </w:rPr>
        <w:t xml:space="preserve"> </w:t>
      </w:r>
      <w:r w:rsidRPr="00B963D1">
        <w:rPr>
          <w:rFonts w:eastAsia="Calibri" w:hint="cs"/>
          <w:b/>
          <w:bCs/>
          <w:sz w:val="19"/>
          <w:szCs w:val="19"/>
          <w:rtl/>
        </w:rPr>
        <w:t>מתרחיש ייחוס לאירועי חירום</w:t>
      </w:r>
      <w:r w:rsidRPr="00B963D1">
        <w:rPr>
          <w:rFonts w:eastAsia="Calibri" w:hint="cs"/>
          <w:sz w:val="19"/>
          <w:szCs w:val="19"/>
          <w:rtl/>
        </w:rPr>
        <w:t xml:space="preserve"> - </w:t>
      </w:r>
      <w:r w:rsidRPr="00B963D1">
        <w:rPr>
          <w:rFonts w:eastAsia="Calibri"/>
          <w:sz w:val="19"/>
          <w:szCs w:val="19"/>
          <w:rtl/>
        </w:rPr>
        <w:t>תרחיש</w:t>
      </w:r>
      <w:r w:rsidRPr="00B963D1">
        <w:rPr>
          <w:rFonts w:eastAsia="Calibri" w:hint="cs"/>
          <w:sz w:val="19"/>
          <w:szCs w:val="19"/>
          <w:rtl/>
        </w:rPr>
        <w:t xml:space="preserve"> </w:t>
      </w:r>
      <w:r w:rsidRPr="00B963D1">
        <w:rPr>
          <w:rFonts w:eastAsia="Calibri"/>
          <w:sz w:val="19"/>
          <w:szCs w:val="19"/>
          <w:rtl/>
        </w:rPr>
        <w:t>הייחוס הלאומי של רח"ל</w:t>
      </w:r>
      <w:r w:rsidRPr="00B963D1">
        <w:rPr>
          <w:rFonts w:eastAsia="Calibri" w:hint="cs"/>
          <w:sz w:val="19"/>
          <w:szCs w:val="19"/>
          <w:rtl/>
        </w:rPr>
        <w:t xml:space="preserve"> מלפני מלחמת חרבות ברזל</w:t>
      </w:r>
      <w:r w:rsidRPr="00B963D1">
        <w:rPr>
          <w:rFonts w:eastAsia="Calibri"/>
          <w:sz w:val="19"/>
          <w:szCs w:val="19"/>
          <w:rtl/>
        </w:rPr>
        <w:t xml:space="preserve"> לא</w:t>
      </w:r>
      <w:r w:rsidRPr="00B963D1">
        <w:rPr>
          <w:rFonts w:eastAsia="Calibri"/>
          <w:sz w:val="19"/>
          <w:szCs w:val="19"/>
          <w:rtl/>
        </w:rPr>
        <w:t xml:space="preserve"> </w:t>
      </w:r>
      <w:r w:rsidRPr="00B963D1">
        <w:rPr>
          <w:rFonts w:eastAsia="Calibri"/>
          <w:sz w:val="19"/>
          <w:szCs w:val="19"/>
          <w:rtl/>
        </w:rPr>
        <w:t xml:space="preserve">התייחס למחסור ממושך בכוח אדם וצפה פערי כוח אדם </w:t>
      </w:r>
      <w:r w:rsidRPr="00B963D1">
        <w:rPr>
          <w:rFonts w:eastAsia="Calibri" w:hint="cs"/>
          <w:sz w:val="19"/>
          <w:szCs w:val="19"/>
          <w:rtl/>
        </w:rPr>
        <w:t>ב</w:t>
      </w:r>
      <w:r w:rsidRPr="00B963D1">
        <w:rPr>
          <w:rFonts w:eastAsia="Calibri"/>
          <w:sz w:val="19"/>
          <w:szCs w:val="19"/>
          <w:rtl/>
        </w:rPr>
        <w:t>חקלאות</w:t>
      </w:r>
      <w:r w:rsidRPr="00B963D1">
        <w:rPr>
          <w:rFonts w:eastAsia="Calibri" w:hint="cs"/>
          <w:sz w:val="19"/>
          <w:szCs w:val="19"/>
          <w:rtl/>
        </w:rPr>
        <w:t xml:space="preserve"> </w:t>
      </w:r>
      <w:r w:rsidRPr="00B963D1">
        <w:rPr>
          <w:rFonts w:eastAsia="Calibri"/>
          <w:sz w:val="19"/>
          <w:szCs w:val="19"/>
          <w:rtl/>
        </w:rPr>
        <w:t>בעת חירום</w:t>
      </w:r>
      <w:r w:rsidRPr="00B963D1">
        <w:rPr>
          <w:rFonts w:eastAsia="Calibri" w:hint="cs"/>
          <w:sz w:val="19"/>
          <w:szCs w:val="19"/>
          <w:rtl/>
        </w:rPr>
        <w:t xml:space="preserve"> לטווח קצר</w:t>
      </w:r>
      <w:r w:rsidRPr="00B963D1">
        <w:rPr>
          <w:rFonts w:eastAsia="Calibri"/>
          <w:sz w:val="19"/>
          <w:szCs w:val="19"/>
          <w:rtl/>
        </w:rPr>
        <w:t xml:space="preserve"> </w:t>
      </w:r>
      <w:r w:rsidRPr="009D18A8">
        <w:rPr>
          <w:rFonts w:eastAsia="Calibri" w:hint="cs"/>
          <w:sz w:val="19"/>
          <w:szCs w:val="19"/>
          <w:rtl/>
        </w:rPr>
        <w:t>בלבד</w:t>
      </w:r>
      <w:r w:rsidRPr="009D18A8">
        <w:rPr>
          <w:rFonts w:eastAsia="Calibri"/>
          <w:sz w:val="19"/>
          <w:szCs w:val="19"/>
          <w:rtl/>
        </w:rPr>
        <w:t xml:space="preserve">. </w:t>
      </w:r>
      <w:r w:rsidRPr="009D18A8">
        <w:rPr>
          <w:rFonts w:eastAsia="Calibri" w:hint="eastAsia"/>
          <w:sz w:val="19"/>
          <w:szCs w:val="19"/>
          <w:rtl/>
        </w:rPr>
        <w:t>כמו</w:t>
      </w:r>
      <w:r w:rsidRPr="009D18A8">
        <w:rPr>
          <w:rFonts w:eastAsia="Calibri"/>
          <w:sz w:val="19"/>
          <w:szCs w:val="19"/>
          <w:rtl/>
        </w:rPr>
        <w:t xml:space="preserve"> </w:t>
      </w:r>
      <w:r w:rsidRPr="009D18A8">
        <w:rPr>
          <w:rFonts w:eastAsia="Calibri" w:hint="eastAsia"/>
          <w:sz w:val="19"/>
          <w:szCs w:val="19"/>
          <w:rtl/>
        </w:rPr>
        <w:t>כן</w:t>
      </w:r>
      <w:r w:rsidRPr="009D18A8">
        <w:rPr>
          <w:rFonts w:eastAsia="Calibri"/>
          <w:sz w:val="19"/>
          <w:szCs w:val="19"/>
          <w:rtl/>
        </w:rPr>
        <w:t>, בתרחיש לא נכללה</w:t>
      </w:r>
      <w:r w:rsidRPr="00B963D1">
        <w:rPr>
          <w:rFonts w:eastAsia="Calibri"/>
          <w:sz w:val="19"/>
          <w:szCs w:val="19"/>
          <w:rtl/>
        </w:rPr>
        <w:t xml:space="preserve"> התייחסות למחסור בעובדים לא-ישראלים בתחום הבניין, ענף </w:t>
      </w:r>
      <w:r w:rsidRPr="00B963D1">
        <w:rPr>
          <w:rFonts w:eastAsia="Calibri" w:hint="cs"/>
          <w:sz w:val="19"/>
          <w:szCs w:val="19"/>
          <w:rtl/>
        </w:rPr>
        <w:t xml:space="preserve">שלפי ניסיון העבר נוטה להיפגע במצבי חירום וכך גם </w:t>
      </w:r>
      <w:r w:rsidRPr="00B963D1">
        <w:rPr>
          <w:rFonts w:eastAsia="Calibri"/>
          <w:sz w:val="19"/>
          <w:szCs w:val="19"/>
          <w:rtl/>
        </w:rPr>
        <w:t xml:space="preserve">במלחמת חרבות ברזל סבל </w:t>
      </w:r>
      <w:r w:rsidRPr="00B963D1">
        <w:rPr>
          <w:rFonts w:eastAsia="Calibri" w:hint="cs"/>
          <w:sz w:val="19"/>
          <w:szCs w:val="19"/>
          <w:rtl/>
        </w:rPr>
        <w:t>מ</w:t>
      </w:r>
      <w:r w:rsidRPr="00B963D1">
        <w:rPr>
          <w:rFonts w:eastAsia="Calibri"/>
          <w:sz w:val="19"/>
          <w:szCs w:val="19"/>
          <w:rtl/>
        </w:rPr>
        <w:t>מחסור חמור בעובדים</w:t>
      </w:r>
      <w:r w:rsidRPr="00B963D1">
        <w:rPr>
          <w:rFonts w:eastAsia="Calibri" w:hint="cs"/>
          <w:sz w:val="19"/>
          <w:szCs w:val="19"/>
          <w:rtl/>
        </w:rPr>
        <w:t xml:space="preserve"> - 91%</w:t>
      </w:r>
      <w:r w:rsidRPr="00B963D1">
        <w:rPr>
          <w:rFonts w:eastAsia="Calibri"/>
          <w:sz w:val="19"/>
          <w:szCs w:val="19"/>
          <w:rtl/>
        </w:rPr>
        <w:t xml:space="preserve"> מהעובדים הלא-ישראלים שחסרו בתחילת המלחמה היו פלסטינים (כ-100,</w:t>
      </w:r>
      <w:r w:rsidRPr="00B963D1">
        <w:rPr>
          <w:rFonts w:eastAsia="Calibri" w:hint="cs"/>
          <w:sz w:val="19"/>
          <w:szCs w:val="19"/>
          <w:rtl/>
        </w:rPr>
        <w:t>0</w:t>
      </w:r>
      <w:r w:rsidRPr="00B963D1">
        <w:rPr>
          <w:rFonts w:eastAsia="Calibri"/>
          <w:sz w:val="19"/>
          <w:szCs w:val="19"/>
          <w:rtl/>
        </w:rPr>
        <w:t>00</w:t>
      </w:r>
      <w:r w:rsidRPr="00B963D1">
        <w:rPr>
          <w:rFonts w:eastAsia="Calibri" w:hint="cs"/>
          <w:sz w:val="19"/>
          <w:szCs w:val="19"/>
          <w:rtl/>
        </w:rPr>
        <w:t xml:space="preserve"> </w:t>
      </w:r>
      <w:r w:rsidRPr="00B963D1">
        <w:rPr>
          <w:rFonts w:eastAsia="Calibri"/>
          <w:sz w:val="19"/>
          <w:szCs w:val="19"/>
          <w:rtl/>
        </w:rPr>
        <w:t>עובדים פלסטינים</w:t>
      </w:r>
      <w:r w:rsidRPr="00B53CCE">
        <w:rPr>
          <w:rFonts w:eastAsia="Calibri"/>
          <w:sz w:val="19"/>
          <w:szCs w:val="19"/>
          <w:rtl/>
        </w:rPr>
        <w:t>)</w:t>
      </w:r>
      <w:r w:rsidRPr="00B53CCE">
        <w:rPr>
          <w:rFonts w:eastAsia="Calibri" w:hint="cs"/>
          <w:sz w:val="19"/>
          <w:szCs w:val="19"/>
          <w:rtl/>
        </w:rPr>
        <w:t>,</w:t>
      </w:r>
      <w:r w:rsidRPr="00B53CCE">
        <w:rPr>
          <w:rFonts w:eastAsia="Calibri"/>
          <w:sz w:val="19"/>
          <w:szCs w:val="19"/>
          <w:rtl/>
        </w:rPr>
        <w:t xml:space="preserve"> מתוכם 92% (כ-92,000) עבדו בבניין</w:t>
      </w:r>
      <w:r w:rsidRPr="00AC1DCD">
        <w:rPr>
          <w:rFonts w:eastAsia="Calibri"/>
          <w:sz w:val="19"/>
          <w:szCs w:val="19"/>
          <w:rtl/>
        </w:rPr>
        <w:t xml:space="preserve"> ובחקלאות.</w:t>
      </w:r>
      <w:r w:rsidRPr="00AC1DCD">
        <w:rPr>
          <w:rFonts w:eastAsia="Calibri" w:hint="cs"/>
          <w:sz w:val="19"/>
          <w:szCs w:val="19"/>
          <w:rtl/>
        </w:rPr>
        <w:t xml:space="preserve"> </w:t>
      </w:r>
      <w:r w:rsidRPr="00AC1DCD">
        <w:rPr>
          <w:rFonts w:eastAsia="Calibri"/>
          <w:sz w:val="19"/>
          <w:szCs w:val="19"/>
          <w:rtl/>
        </w:rPr>
        <w:t xml:space="preserve">נוסף על כך, נמצא כי </w:t>
      </w:r>
      <w:r w:rsidRPr="00C63388">
        <w:rPr>
          <w:rFonts w:eastAsia="Calibri" w:hint="cs"/>
          <w:sz w:val="19"/>
          <w:szCs w:val="19"/>
          <w:rtl/>
        </w:rPr>
        <w:t xml:space="preserve">משרד הבינוי והשיכון </w:t>
      </w:r>
      <w:r w:rsidRPr="00C63388">
        <w:rPr>
          <w:rFonts w:eastAsia="Calibri"/>
          <w:sz w:val="19"/>
          <w:szCs w:val="19"/>
          <w:rtl/>
        </w:rPr>
        <w:t xml:space="preserve">נערך למצב של רעידת אדמה </w:t>
      </w:r>
      <w:r>
        <w:rPr>
          <w:rFonts w:eastAsia="Calibri" w:hint="cs"/>
          <w:sz w:val="19"/>
          <w:szCs w:val="19"/>
          <w:rtl/>
        </w:rPr>
        <w:t xml:space="preserve">אולם </w:t>
      </w:r>
      <w:r w:rsidRPr="00AC1DCD">
        <w:rPr>
          <w:rFonts w:eastAsia="Calibri"/>
          <w:sz w:val="19"/>
          <w:szCs w:val="19"/>
          <w:rtl/>
        </w:rPr>
        <w:t>משרד הבינוי והשיכון ומשרד החקלאות לא נערכו ערב מלחמת חרבות ברזל להתמודדות עם המחסור בעובדים לא</w:t>
      </w:r>
      <w:r>
        <w:rPr>
          <w:rFonts w:eastAsia="Calibri" w:hint="cs"/>
          <w:sz w:val="19"/>
          <w:szCs w:val="19"/>
          <w:rtl/>
        </w:rPr>
        <w:t>-</w:t>
      </w:r>
      <w:r w:rsidRPr="00AC1DCD">
        <w:rPr>
          <w:rFonts w:eastAsia="Calibri"/>
          <w:sz w:val="19"/>
          <w:szCs w:val="19"/>
          <w:rtl/>
        </w:rPr>
        <w:t>ישראליים באירוע חרום מתמשך</w:t>
      </w:r>
      <w:r>
        <w:rPr>
          <w:rFonts w:eastAsia="Calibri" w:hint="cs"/>
          <w:sz w:val="19"/>
          <w:szCs w:val="19"/>
          <w:rtl/>
        </w:rPr>
        <w:t xml:space="preserve">. זאת, אף כי בעבר היו </w:t>
      </w:r>
      <w:r w:rsidRPr="00B71433">
        <w:rPr>
          <w:rFonts w:eastAsia="Calibri"/>
          <w:sz w:val="19"/>
          <w:szCs w:val="19"/>
          <w:rtl/>
        </w:rPr>
        <w:t>מקרים שבהם נוצר מחסור בעובדים ו</w:t>
      </w:r>
      <w:r>
        <w:rPr>
          <w:rFonts w:eastAsia="Calibri" w:hint="cs"/>
          <w:sz w:val="19"/>
          <w:szCs w:val="19"/>
          <w:rtl/>
        </w:rPr>
        <w:t xml:space="preserve">היה </w:t>
      </w:r>
      <w:r w:rsidRPr="00B71433">
        <w:rPr>
          <w:rFonts w:eastAsia="Calibri"/>
          <w:sz w:val="19"/>
          <w:szCs w:val="19"/>
          <w:rtl/>
        </w:rPr>
        <w:t>קושי בהבאת עו"ז לארץ</w:t>
      </w:r>
      <w:r>
        <w:rPr>
          <w:rFonts w:eastAsia="Calibri" w:hint="cs"/>
          <w:sz w:val="19"/>
          <w:szCs w:val="19"/>
          <w:rtl/>
        </w:rPr>
        <w:t xml:space="preserve">: </w:t>
      </w:r>
      <w:r w:rsidRPr="00C07972">
        <w:rPr>
          <w:rFonts w:eastAsia="Calibri" w:hint="cs"/>
          <w:sz w:val="19"/>
          <w:szCs w:val="19"/>
          <w:rtl/>
        </w:rPr>
        <w:t xml:space="preserve">בשנת </w:t>
      </w:r>
      <w:r w:rsidRPr="00C07972">
        <w:rPr>
          <w:rFonts w:eastAsia="Calibri"/>
          <w:sz w:val="19"/>
          <w:szCs w:val="19"/>
          <w:rtl/>
        </w:rPr>
        <w:t>2000</w:t>
      </w:r>
      <w:r>
        <w:rPr>
          <w:rFonts w:eastAsia="Calibri" w:hint="cs"/>
          <w:sz w:val="19"/>
          <w:szCs w:val="19"/>
          <w:rtl/>
        </w:rPr>
        <w:t>,</w:t>
      </w:r>
      <w:r w:rsidRPr="00C07972">
        <w:rPr>
          <w:rFonts w:eastAsia="Calibri" w:hint="cs"/>
          <w:sz w:val="19"/>
          <w:szCs w:val="19"/>
          <w:rtl/>
        </w:rPr>
        <w:t xml:space="preserve"> </w:t>
      </w:r>
      <w:r w:rsidRPr="00C07972">
        <w:rPr>
          <w:rFonts w:eastAsia="Calibri"/>
          <w:sz w:val="19"/>
          <w:szCs w:val="19"/>
          <w:rtl/>
        </w:rPr>
        <w:t>בעקבות האינתיפאדה השנייה</w:t>
      </w:r>
      <w:r w:rsidRPr="00C07972">
        <w:rPr>
          <w:rFonts w:eastAsia="Calibri" w:hint="cs"/>
          <w:sz w:val="19"/>
          <w:szCs w:val="19"/>
          <w:rtl/>
        </w:rPr>
        <w:t>,</w:t>
      </w:r>
      <w:r w:rsidRPr="00C07972">
        <w:rPr>
          <w:rFonts w:eastAsia="Calibri"/>
          <w:sz w:val="19"/>
          <w:szCs w:val="19"/>
          <w:rtl/>
        </w:rPr>
        <w:t xml:space="preserve"> </w:t>
      </w:r>
      <w:r w:rsidRPr="00C07972">
        <w:rPr>
          <w:rFonts w:eastAsia="Calibri" w:hint="cs"/>
          <w:sz w:val="19"/>
          <w:szCs w:val="19"/>
          <w:rtl/>
        </w:rPr>
        <w:t xml:space="preserve">נוצר מחסור בעובדי בניין </w:t>
      </w:r>
      <w:r>
        <w:rPr>
          <w:rFonts w:eastAsia="Calibri" w:hint="cs"/>
          <w:sz w:val="19"/>
          <w:szCs w:val="19"/>
          <w:rtl/>
        </w:rPr>
        <w:t>ו</w:t>
      </w:r>
      <w:r w:rsidRPr="00C07972">
        <w:rPr>
          <w:rFonts w:eastAsia="Calibri" w:hint="cs"/>
          <w:sz w:val="19"/>
          <w:szCs w:val="19"/>
          <w:rtl/>
        </w:rPr>
        <w:t xml:space="preserve">נדרשה יותר משנה (חמישה </w:t>
      </w:r>
      <w:r w:rsidRPr="00C07972">
        <w:rPr>
          <w:rFonts w:eastAsia="Calibri" w:hint="cs"/>
          <w:sz w:val="19"/>
          <w:szCs w:val="19"/>
          <w:rtl/>
        </w:rPr>
        <w:t>רבעונים) להביא</w:t>
      </w:r>
      <w:r>
        <w:rPr>
          <w:rFonts w:eastAsia="Calibri" w:hint="cs"/>
          <w:sz w:val="19"/>
          <w:szCs w:val="19"/>
          <w:rtl/>
        </w:rPr>
        <w:t xml:space="preserve"> עו"ז חדשים</w:t>
      </w:r>
      <w:r>
        <w:rPr>
          <w:rFonts w:eastAsia="Calibri"/>
          <w:sz w:val="19"/>
          <w:szCs w:val="19"/>
          <w:vertAlign w:val="superscript"/>
          <w:rtl/>
        </w:rPr>
        <w:footnoteReference w:id="12"/>
      </w:r>
      <w:r>
        <w:rPr>
          <w:rFonts w:eastAsia="Calibri" w:hint="cs"/>
          <w:sz w:val="19"/>
          <w:szCs w:val="19"/>
          <w:rtl/>
        </w:rPr>
        <w:t xml:space="preserve">. כמו כן, </w:t>
      </w:r>
      <w:r w:rsidRPr="00C07972">
        <w:rPr>
          <w:rFonts w:eastAsia="Calibri" w:hint="cs"/>
          <w:sz w:val="19"/>
          <w:szCs w:val="19"/>
          <w:rtl/>
        </w:rPr>
        <w:t xml:space="preserve">במהלך שנת 2021, בעקבות מגבלות נוקשות שהטילה סין בשל התפרצות </w:t>
      </w:r>
      <w:r>
        <w:rPr>
          <w:rFonts w:eastAsia="Calibri" w:hint="cs"/>
          <w:sz w:val="19"/>
          <w:szCs w:val="19"/>
          <w:rtl/>
        </w:rPr>
        <w:t>מגפת ה</w:t>
      </w:r>
      <w:r w:rsidRPr="00C07972">
        <w:rPr>
          <w:rFonts w:eastAsia="Calibri" w:hint="cs"/>
          <w:sz w:val="19"/>
          <w:szCs w:val="19"/>
          <w:rtl/>
        </w:rPr>
        <w:t>קורונה</w:t>
      </w:r>
      <w:r>
        <w:rPr>
          <w:rFonts w:eastAsia="Calibri" w:hint="cs"/>
          <w:sz w:val="19"/>
          <w:szCs w:val="19"/>
          <w:rtl/>
        </w:rPr>
        <w:t>,</w:t>
      </w:r>
      <w:r w:rsidRPr="00C07972">
        <w:rPr>
          <w:rFonts w:eastAsia="Calibri" w:hint="cs"/>
          <w:sz w:val="19"/>
          <w:szCs w:val="19"/>
          <w:rtl/>
        </w:rPr>
        <w:t xml:space="preserve"> נוצר מחסור בעובדים בענף הבנייה בישראל</w:t>
      </w:r>
      <w:r w:rsidRPr="00DC52C9">
        <w:rPr>
          <w:rFonts w:eastAsia="Calibri" w:hint="cs"/>
          <w:sz w:val="19"/>
          <w:szCs w:val="19"/>
          <w:rtl/>
        </w:rPr>
        <w:t>.</w:t>
      </w:r>
    </w:p>
    <w:p w:rsidR="00E876AC" w:rsidP="00793E4B" w14:paraId="430B1535" w14:textId="77777777">
      <w:pPr>
        <w:pStyle w:val="73"/>
        <w:numPr>
          <w:ilvl w:val="0"/>
          <w:numId w:val="25"/>
        </w:numPr>
        <w:rPr>
          <w:rFonts w:eastAsia="Calibri"/>
          <w:sz w:val="19"/>
          <w:szCs w:val="19"/>
        </w:rPr>
      </w:pPr>
      <w:r w:rsidRPr="00603252">
        <w:rPr>
          <w:rFonts w:eastAsia="Calibri" w:hint="cs"/>
          <w:b/>
          <w:bCs/>
          <w:sz w:val="19"/>
          <w:szCs w:val="19"/>
          <w:rtl/>
        </w:rPr>
        <w:t xml:space="preserve">היעדר </w:t>
      </w:r>
      <w:r w:rsidRPr="00603252">
        <w:rPr>
          <w:rFonts w:eastAsia="Calibri"/>
          <w:b/>
          <w:bCs/>
          <w:sz w:val="19"/>
          <w:szCs w:val="19"/>
          <w:rtl/>
        </w:rPr>
        <w:t xml:space="preserve">גיוון </w:t>
      </w:r>
      <w:r w:rsidRPr="00C40900">
        <w:rPr>
          <w:rFonts w:eastAsia="Calibri" w:hint="cs"/>
          <w:b/>
          <w:bCs/>
          <w:sz w:val="19"/>
          <w:szCs w:val="19"/>
          <w:rtl/>
        </w:rPr>
        <w:t>ב</w:t>
      </w:r>
      <w:r w:rsidRPr="00C40900">
        <w:rPr>
          <w:rFonts w:eastAsia="Calibri"/>
          <w:b/>
          <w:bCs/>
          <w:sz w:val="19"/>
          <w:szCs w:val="19"/>
          <w:rtl/>
        </w:rPr>
        <w:t xml:space="preserve">מקורות </w:t>
      </w:r>
      <w:r>
        <w:rPr>
          <w:rFonts w:eastAsia="Calibri" w:hint="cs"/>
          <w:b/>
          <w:bCs/>
          <w:sz w:val="19"/>
          <w:szCs w:val="19"/>
          <w:rtl/>
        </w:rPr>
        <w:t xml:space="preserve">של </w:t>
      </w:r>
      <w:r w:rsidRPr="00C40900">
        <w:rPr>
          <w:rFonts w:eastAsia="Calibri"/>
          <w:b/>
          <w:bCs/>
          <w:sz w:val="19"/>
          <w:szCs w:val="19"/>
          <w:rtl/>
        </w:rPr>
        <w:t>עובדים</w:t>
      </w:r>
      <w:r w:rsidRPr="00C40900">
        <w:rPr>
          <w:rFonts w:eastAsia="Calibri" w:hint="cs"/>
          <w:sz w:val="19"/>
          <w:szCs w:val="19"/>
          <w:rtl/>
        </w:rPr>
        <w:t xml:space="preserve"> </w:t>
      </w:r>
      <w:r w:rsidRPr="00C40900">
        <w:rPr>
          <w:rFonts w:eastAsia="Calibri" w:hint="cs"/>
          <w:b/>
          <w:bCs/>
          <w:sz w:val="19"/>
          <w:szCs w:val="19"/>
          <w:rtl/>
        </w:rPr>
        <w:t>לא-ישראלים</w:t>
      </w:r>
      <w:r w:rsidRPr="00C40900">
        <w:rPr>
          <w:rFonts w:eastAsia="Calibri" w:hint="cs"/>
          <w:sz w:val="19"/>
          <w:szCs w:val="19"/>
          <w:rtl/>
        </w:rPr>
        <w:t xml:space="preserve"> </w:t>
      </w:r>
      <w:r w:rsidRPr="00C40900">
        <w:rPr>
          <w:rFonts w:eastAsia="Calibri" w:hint="cs"/>
          <w:b/>
          <w:bCs/>
          <w:sz w:val="19"/>
          <w:szCs w:val="19"/>
          <w:rtl/>
        </w:rPr>
        <w:t>ממדינות זרות</w:t>
      </w:r>
      <w:r w:rsidRPr="00C40900">
        <w:rPr>
          <w:rFonts w:eastAsia="Calibri" w:hint="cs"/>
          <w:sz w:val="19"/>
          <w:szCs w:val="19"/>
          <w:rtl/>
        </w:rPr>
        <w:t xml:space="preserve"> - </w:t>
      </w:r>
      <w:r w:rsidRPr="00C40900">
        <w:rPr>
          <w:rFonts w:eastAsia="Calibri"/>
          <w:sz w:val="19"/>
          <w:szCs w:val="19"/>
          <w:rtl/>
        </w:rPr>
        <w:t xml:space="preserve">במועד תחילת מלחמת חרבות ברזל, </w:t>
      </w:r>
      <w:r w:rsidRPr="00C40900">
        <w:rPr>
          <w:rFonts w:eastAsia="Calibri" w:hint="cs"/>
          <w:sz w:val="19"/>
          <w:szCs w:val="19"/>
          <w:rtl/>
        </w:rPr>
        <w:t xml:space="preserve">כמעט </w:t>
      </w:r>
      <w:r w:rsidRPr="00C40900">
        <w:rPr>
          <w:rFonts w:eastAsia="Calibri"/>
          <w:sz w:val="19"/>
          <w:szCs w:val="19"/>
          <w:rtl/>
        </w:rPr>
        <w:t>בכל אחד מהענפים</w:t>
      </w:r>
      <w:r w:rsidRPr="00C40900">
        <w:rPr>
          <w:rFonts w:eastAsia="Calibri" w:hint="cs"/>
          <w:sz w:val="19"/>
          <w:szCs w:val="19"/>
          <w:rtl/>
        </w:rPr>
        <w:t xml:space="preserve"> העיקריים שהסתמכו על עו"ז</w:t>
      </w:r>
      <w:r w:rsidRPr="00C40900">
        <w:rPr>
          <w:rFonts w:eastAsia="Calibri"/>
          <w:sz w:val="19"/>
          <w:szCs w:val="19"/>
          <w:rtl/>
        </w:rPr>
        <w:t xml:space="preserve"> היה הסכם </w:t>
      </w:r>
      <w:r w:rsidRPr="00C40900">
        <w:rPr>
          <w:rFonts w:eastAsia="Calibri" w:hint="cs"/>
          <w:sz w:val="19"/>
          <w:szCs w:val="19"/>
          <w:rtl/>
        </w:rPr>
        <w:t xml:space="preserve">פעיל </w:t>
      </w:r>
      <w:r w:rsidRPr="00C40900">
        <w:rPr>
          <w:rFonts w:eastAsia="Calibri" w:hint="eastAsia"/>
          <w:sz w:val="19"/>
          <w:szCs w:val="19"/>
          <w:rtl/>
        </w:rPr>
        <w:t>עם</w:t>
      </w:r>
      <w:r w:rsidRPr="00C40900">
        <w:rPr>
          <w:rFonts w:eastAsia="Calibri"/>
          <w:sz w:val="19"/>
          <w:szCs w:val="19"/>
          <w:rtl/>
        </w:rPr>
        <w:t xml:space="preserve"> מדינה זרה אח</w:t>
      </w:r>
      <w:r w:rsidRPr="00C40900">
        <w:rPr>
          <w:rFonts w:eastAsia="Calibri" w:hint="eastAsia"/>
          <w:sz w:val="19"/>
          <w:szCs w:val="19"/>
          <w:rtl/>
        </w:rPr>
        <w:t>ת</w:t>
      </w:r>
      <w:r w:rsidRPr="00C40900">
        <w:rPr>
          <w:rFonts w:eastAsia="Calibri"/>
          <w:sz w:val="19"/>
          <w:szCs w:val="19"/>
          <w:rtl/>
        </w:rPr>
        <w:t xml:space="preserve"> בלבד להבאת עובדים זרים</w:t>
      </w:r>
      <w:r w:rsidRPr="00D04D69">
        <w:rPr>
          <w:rFonts w:eastAsia="Calibri"/>
          <w:sz w:val="19"/>
          <w:szCs w:val="19"/>
          <w:rtl/>
        </w:rPr>
        <w:t>, למעט ענף הבניין (מולדובה, אוקראינה וסין)</w:t>
      </w:r>
      <w:r w:rsidRPr="00C40900">
        <w:rPr>
          <w:rFonts w:eastAsia="Calibri" w:hint="cs"/>
          <w:sz w:val="19"/>
          <w:szCs w:val="19"/>
          <w:rtl/>
        </w:rPr>
        <w:t>:</w:t>
      </w:r>
      <w:r w:rsidRPr="00C40900">
        <w:rPr>
          <w:rtl/>
        </w:rPr>
        <w:t xml:space="preserve"> </w:t>
      </w:r>
      <w:r w:rsidRPr="00C40900">
        <w:rPr>
          <w:rFonts w:eastAsia="Calibri"/>
          <w:sz w:val="19"/>
          <w:szCs w:val="19"/>
          <w:rtl/>
        </w:rPr>
        <w:t xml:space="preserve">חקלאות </w:t>
      </w:r>
      <w:r w:rsidR="00621831">
        <w:rPr>
          <w:rFonts w:eastAsia="Calibri" w:hint="cs"/>
          <w:sz w:val="19"/>
          <w:szCs w:val="19"/>
          <w:rtl/>
        </w:rPr>
        <w:t>-</w:t>
      </w:r>
      <w:r w:rsidRPr="00C40900">
        <w:rPr>
          <w:rFonts w:eastAsia="Calibri"/>
          <w:sz w:val="19"/>
          <w:szCs w:val="19"/>
          <w:rtl/>
        </w:rPr>
        <w:t xml:space="preserve"> תאילנד</w:t>
      </w:r>
      <w:r w:rsidRPr="00C40900">
        <w:rPr>
          <w:rFonts w:eastAsia="Calibri" w:hint="cs"/>
          <w:sz w:val="19"/>
          <w:szCs w:val="19"/>
          <w:rtl/>
        </w:rPr>
        <w:t xml:space="preserve">; </w:t>
      </w:r>
      <w:r w:rsidRPr="00C40900">
        <w:rPr>
          <w:rFonts w:eastAsia="Calibri"/>
          <w:sz w:val="19"/>
          <w:szCs w:val="19"/>
          <w:rtl/>
        </w:rPr>
        <w:t xml:space="preserve">סיעוד </w:t>
      </w:r>
      <w:r w:rsidRPr="00506986">
        <w:rPr>
          <w:rFonts w:eastAsia="Calibri"/>
          <w:sz w:val="19"/>
          <w:szCs w:val="19"/>
          <w:rtl/>
        </w:rPr>
        <w:t>ביתי - סרי לנקה; סיעוד מוסדי - נפאל; ובענף המלונאות - פיליפינים, באופן שהפעילות התקינה של כל אחד מענפי המשק המעסיקים עובדים זרים הייתה תלויה במדיניות של מדינה זרה אחת. אף שהוועדה להסכמים בילטראליים במשרד הפנים</w:t>
      </w:r>
      <w:r>
        <w:rPr>
          <w:rFonts w:eastAsia="Calibri"/>
          <w:sz w:val="19"/>
          <w:szCs w:val="19"/>
          <w:vertAlign w:val="superscript"/>
          <w:rtl/>
        </w:rPr>
        <w:footnoteReference w:id="13"/>
      </w:r>
      <w:r w:rsidRPr="000A1424">
        <w:rPr>
          <w:rFonts w:eastAsia="Calibri" w:hint="cs"/>
          <w:sz w:val="19"/>
          <w:szCs w:val="19"/>
          <w:rtl/>
        </w:rPr>
        <w:t xml:space="preserve"> </w:t>
      </w:r>
      <w:r w:rsidRPr="00506986">
        <w:rPr>
          <w:rFonts w:eastAsia="Calibri"/>
          <w:sz w:val="19"/>
          <w:szCs w:val="19"/>
          <w:rtl/>
        </w:rPr>
        <w:t xml:space="preserve">עשתה מאמצים להרחבת ההסכמים הבילטראליים ומשרד החוץ ומשרד המשפטים ניסו לגבש הסכמים בילטראליים עם מדינות נוספות, באוקטובר 2023 הניסיונות עדיין לא הבשילו להסכמים חתומים ולא נוצר גיוון במקורות כוח האדם. עקב כך בפרוץ </w:t>
      </w:r>
      <w:r w:rsidRPr="00603252">
        <w:rPr>
          <w:rFonts w:eastAsia="Calibri"/>
          <w:sz w:val="19"/>
          <w:szCs w:val="19"/>
          <w:rtl/>
        </w:rPr>
        <w:t xml:space="preserve">מלחמת חרבות ברזל </w:t>
      </w:r>
      <w:r w:rsidRPr="001E2A28">
        <w:rPr>
          <w:rFonts w:eastAsia="Calibri" w:hint="cs"/>
          <w:sz w:val="19"/>
          <w:szCs w:val="19"/>
          <w:rtl/>
        </w:rPr>
        <w:t>היה מחסור בגיוס עובדים ממדינות אחרות לענפים שבהם הועסקו עובדים זרים, אף שייתכן שהיו מדינות שניתן היה להביא מהן עובדים</w:t>
      </w:r>
      <w:r w:rsidRPr="00603252">
        <w:rPr>
          <w:rFonts w:eastAsia="Calibri"/>
          <w:sz w:val="19"/>
          <w:szCs w:val="19"/>
          <w:rtl/>
        </w:rPr>
        <w:t>.</w:t>
      </w:r>
      <w:r w:rsidRPr="00603252">
        <w:rPr>
          <w:rFonts w:eastAsia="Calibri"/>
          <w:rtl/>
        </w:rPr>
        <w:t xml:space="preserve"> </w:t>
      </w:r>
      <w:r w:rsidRPr="00603252">
        <w:rPr>
          <w:rFonts w:eastAsia="Calibri"/>
          <w:sz w:val="19"/>
          <w:szCs w:val="19"/>
          <w:rtl/>
        </w:rPr>
        <w:t>בשנים שקדמו למלחמה רשות האוכלוסין וההגירה, משרד החוץ, משרד המשפטים, משרד הבינוי והשיכון, משרד החקלאות, משרד הכלכלה, משרד התיירות, משרד הרווחה ומשרד הבריאות לא פעלו</w:t>
      </w:r>
      <w:r w:rsidRPr="00603252">
        <w:rPr>
          <w:rFonts w:eastAsia="Calibri" w:hint="cs"/>
          <w:sz w:val="19"/>
          <w:szCs w:val="19"/>
          <w:rtl/>
        </w:rPr>
        <w:t xml:space="preserve"> </w:t>
      </w:r>
      <w:r w:rsidRPr="00C40900">
        <w:rPr>
          <w:rFonts w:eastAsia="Calibri" w:hint="cs"/>
          <w:sz w:val="19"/>
          <w:szCs w:val="19"/>
          <w:rtl/>
        </w:rPr>
        <w:t>במרץ</w:t>
      </w:r>
      <w:r w:rsidRPr="00603252">
        <w:rPr>
          <w:rFonts w:eastAsia="Calibri"/>
          <w:sz w:val="19"/>
          <w:szCs w:val="19"/>
          <w:rtl/>
        </w:rPr>
        <w:t>, לחתימת הסכמים בילטר</w:t>
      </w:r>
      <w:r w:rsidRPr="00603252">
        <w:rPr>
          <w:rFonts w:eastAsia="Calibri" w:hint="cs"/>
          <w:sz w:val="19"/>
          <w:szCs w:val="19"/>
          <w:rtl/>
        </w:rPr>
        <w:t>א</w:t>
      </w:r>
      <w:r w:rsidRPr="00603252">
        <w:rPr>
          <w:rFonts w:eastAsia="Calibri"/>
          <w:sz w:val="19"/>
          <w:szCs w:val="19"/>
          <w:rtl/>
        </w:rPr>
        <w:t>ליים חדשים.</w:t>
      </w:r>
    </w:p>
    <w:p w:rsidR="00E876AC" w:rsidP="00793E4B" w14:paraId="1B3973AA" w14:textId="77777777">
      <w:pPr>
        <w:spacing w:before="200" w:after="120" w:line="288" w:lineRule="auto"/>
        <w:rPr>
          <w:rFonts w:ascii="Tahoma" w:eastAsia="Calibri" w:hAnsi="Tahoma" w:cs="Tahoma"/>
          <w:b/>
          <w:bCs/>
          <w:noProof/>
          <w:sz w:val="22"/>
          <w:szCs w:val="22"/>
          <w:rtl/>
        </w:rPr>
      </w:pPr>
      <w:r w:rsidRPr="00E876AC">
        <w:rPr>
          <w:rFonts w:ascii="Tahoma" w:eastAsia="Calibri" w:hAnsi="Tahoma" w:cs="Tahoma"/>
          <w:b/>
          <w:bCs/>
          <w:noProof/>
          <w:sz w:val="22"/>
          <w:szCs w:val="22"/>
          <w:rtl/>
        </w:rPr>
        <w:t>היערכות הממשלה להעסקת עובדים לא-ישראלים לאחר פרוץ מלחמת חרבות ברזל</w:t>
      </w:r>
    </w:p>
    <w:p w:rsidR="00E876AC" w:rsidRPr="00E876AC" w:rsidP="00621831" w14:paraId="0616F955" w14:textId="77777777">
      <w:pPr>
        <w:pStyle w:val="73"/>
        <w:numPr>
          <w:ilvl w:val="0"/>
          <w:numId w:val="25"/>
        </w:numPr>
        <w:rPr>
          <w:rFonts w:eastAsia="Calibri"/>
          <w:sz w:val="19"/>
          <w:szCs w:val="19"/>
          <w:rtl/>
        </w:rPr>
      </w:pPr>
      <w:r w:rsidRPr="00E876AC">
        <w:rPr>
          <w:rFonts w:eastAsia="Calibri"/>
          <w:b/>
          <w:bCs/>
          <w:sz w:val="19"/>
          <w:szCs w:val="19"/>
          <w:rtl/>
        </w:rPr>
        <w:t xml:space="preserve">תהליך קבלת ההחלטות </w:t>
      </w:r>
      <w:r w:rsidRPr="00E876AC">
        <w:rPr>
          <w:rFonts w:eastAsia="Calibri" w:hint="cs"/>
          <w:b/>
          <w:bCs/>
          <w:sz w:val="19"/>
          <w:szCs w:val="19"/>
          <w:rtl/>
        </w:rPr>
        <w:t xml:space="preserve">בדבר </w:t>
      </w:r>
      <w:r w:rsidRPr="00E876AC">
        <w:rPr>
          <w:rFonts w:eastAsia="Calibri"/>
          <w:b/>
          <w:bCs/>
          <w:sz w:val="19"/>
          <w:szCs w:val="19"/>
          <w:rtl/>
        </w:rPr>
        <w:t>הפסקת העסקת פלסטינים לאחר פרוץ מלחמ</w:t>
      </w:r>
      <w:r w:rsidRPr="00E876AC">
        <w:rPr>
          <w:rFonts w:eastAsia="Calibri" w:hint="cs"/>
          <w:b/>
          <w:bCs/>
          <w:sz w:val="19"/>
          <w:szCs w:val="19"/>
          <w:rtl/>
        </w:rPr>
        <w:t>ת חרבות ברזל</w:t>
      </w:r>
      <w:r w:rsidRPr="00E876AC">
        <w:rPr>
          <w:rFonts w:eastAsia="Calibri"/>
          <w:sz w:val="19"/>
          <w:szCs w:val="19"/>
          <w:rtl/>
        </w:rPr>
        <w:t xml:space="preserve"> </w:t>
      </w:r>
      <w:r w:rsidRPr="00E876AC">
        <w:rPr>
          <w:rFonts w:eastAsia="Calibri" w:hint="cs"/>
          <w:sz w:val="19"/>
          <w:szCs w:val="19"/>
          <w:rtl/>
        </w:rPr>
        <w:t xml:space="preserve">- </w:t>
      </w:r>
      <w:r w:rsidRPr="00E876AC">
        <w:rPr>
          <w:rFonts w:eastAsia="Calibri"/>
          <w:sz w:val="19"/>
          <w:szCs w:val="19"/>
          <w:rtl/>
        </w:rPr>
        <w:t xml:space="preserve">מחד </w:t>
      </w:r>
      <w:r w:rsidRPr="00E876AC">
        <w:rPr>
          <w:rFonts w:eastAsia="Calibri" w:hint="cs"/>
          <w:sz w:val="19"/>
          <w:szCs w:val="19"/>
          <w:rtl/>
        </w:rPr>
        <w:t xml:space="preserve">גיסא </w:t>
      </w:r>
      <w:r w:rsidRPr="00E876AC">
        <w:rPr>
          <w:rFonts w:eastAsia="Calibri"/>
          <w:sz w:val="19"/>
          <w:szCs w:val="19"/>
          <w:rtl/>
        </w:rPr>
        <w:t xml:space="preserve">ועדת שרים לענייני חברה וכלכלה </w:t>
      </w:r>
      <w:r w:rsidRPr="00E876AC">
        <w:rPr>
          <w:rFonts w:eastAsia="Calibri" w:hint="cs"/>
          <w:sz w:val="19"/>
          <w:szCs w:val="19"/>
          <w:rtl/>
        </w:rPr>
        <w:t>(</w:t>
      </w:r>
      <w:r w:rsidRPr="00E876AC">
        <w:rPr>
          <w:rFonts w:eastAsia="Calibri"/>
          <w:sz w:val="19"/>
          <w:szCs w:val="19"/>
          <w:rtl/>
        </w:rPr>
        <w:t>הקבינט החברתי-כלכלי</w:t>
      </w:r>
      <w:r w:rsidRPr="00E876AC">
        <w:rPr>
          <w:rFonts w:eastAsia="Calibri" w:hint="cs"/>
          <w:sz w:val="19"/>
          <w:szCs w:val="19"/>
          <w:rtl/>
        </w:rPr>
        <w:t>)</w:t>
      </w:r>
      <w:r w:rsidRPr="00E876AC">
        <w:rPr>
          <w:rFonts w:eastAsia="Calibri"/>
          <w:sz w:val="19"/>
          <w:szCs w:val="19"/>
          <w:rtl/>
        </w:rPr>
        <w:t xml:space="preserve"> החליט</w:t>
      </w:r>
      <w:r w:rsidRPr="00E876AC">
        <w:rPr>
          <w:rFonts w:eastAsia="Calibri" w:hint="cs"/>
          <w:sz w:val="19"/>
          <w:szCs w:val="19"/>
          <w:rtl/>
        </w:rPr>
        <w:t>ה</w:t>
      </w:r>
      <w:r w:rsidRPr="00E876AC">
        <w:rPr>
          <w:rFonts w:eastAsia="Calibri"/>
          <w:sz w:val="19"/>
          <w:szCs w:val="19"/>
          <w:rtl/>
        </w:rPr>
        <w:t xml:space="preserve"> </w:t>
      </w:r>
      <w:r w:rsidRPr="00E876AC">
        <w:rPr>
          <w:rFonts w:eastAsia="Calibri" w:hint="cs"/>
          <w:sz w:val="19"/>
          <w:szCs w:val="19"/>
          <w:rtl/>
        </w:rPr>
        <w:t xml:space="preserve">בדצמבר 2023 </w:t>
      </w:r>
      <w:r w:rsidRPr="00E876AC">
        <w:rPr>
          <w:rFonts w:eastAsia="Calibri"/>
          <w:sz w:val="19"/>
          <w:szCs w:val="19"/>
          <w:rtl/>
        </w:rPr>
        <w:t xml:space="preserve">להמליץ לוועדת השרים לענייני בטחון לאומי (הקבינט המדיני-ביטחוני) </w:t>
      </w:r>
      <w:r w:rsidRPr="00E876AC">
        <w:rPr>
          <w:rFonts w:eastAsia="Calibri" w:hint="cs"/>
          <w:sz w:val="19"/>
          <w:szCs w:val="19"/>
          <w:rtl/>
        </w:rPr>
        <w:t>ש</w:t>
      </w:r>
      <w:r w:rsidRPr="00E876AC">
        <w:rPr>
          <w:rFonts w:eastAsia="Calibri"/>
          <w:sz w:val="19"/>
          <w:szCs w:val="19"/>
          <w:rtl/>
        </w:rPr>
        <w:t>לא לאשר הכנסת פועלים ערבים תושבי יהודה ושומרון לישראל</w:t>
      </w:r>
      <w:r w:rsidRPr="00E876AC">
        <w:rPr>
          <w:rFonts w:eastAsia="Calibri" w:hint="cs"/>
          <w:sz w:val="19"/>
          <w:szCs w:val="19"/>
          <w:rtl/>
        </w:rPr>
        <w:t>,</w:t>
      </w:r>
      <w:r w:rsidRPr="00E876AC">
        <w:rPr>
          <w:rFonts w:eastAsia="Calibri"/>
          <w:sz w:val="19"/>
          <w:szCs w:val="19"/>
          <w:rtl/>
        </w:rPr>
        <w:t xml:space="preserve"> </w:t>
      </w:r>
      <w:r w:rsidRPr="00E876AC">
        <w:rPr>
          <w:rFonts w:eastAsia="Calibri" w:hint="cs"/>
          <w:sz w:val="19"/>
          <w:szCs w:val="19"/>
          <w:rtl/>
        </w:rPr>
        <w:t>ו</w:t>
      </w:r>
      <w:r w:rsidRPr="00E876AC">
        <w:rPr>
          <w:rFonts w:eastAsia="Calibri"/>
          <w:sz w:val="19"/>
          <w:szCs w:val="19"/>
          <w:rtl/>
        </w:rPr>
        <w:t xml:space="preserve">מאידך </w:t>
      </w:r>
      <w:r w:rsidRPr="00E876AC">
        <w:rPr>
          <w:rFonts w:eastAsia="Calibri" w:hint="cs"/>
          <w:sz w:val="19"/>
          <w:szCs w:val="19"/>
          <w:rtl/>
        </w:rPr>
        <w:t>גיסא - לא הייתה ירידה במספר השוהים הבלתי חוקיים. ב</w:t>
      </w:r>
      <w:r w:rsidRPr="00E876AC">
        <w:rPr>
          <w:rFonts w:eastAsia="Calibri"/>
          <w:sz w:val="19"/>
          <w:szCs w:val="19"/>
          <w:rtl/>
        </w:rPr>
        <w:t xml:space="preserve">מאי 2024 העריך נציג המשטרה שמאז פרוץ מלחמת חרבות ברזל </w:t>
      </w:r>
      <w:r w:rsidRPr="00E876AC">
        <w:rPr>
          <w:rFonts w:eastAsia="Calibri" w:hint="cs"/>
          <w:sz w:val="19"/>
          <w:szCs w:val="19"/>
          <w:rtl/>
        </w:rPr>
        <w:t>חלה</w:t>
      </w:r>
      <w:r w:rsidRPr="00E876AC">
        <w:rPr>
          <w:rFonts w:eastAsia="Calibri"/>
          <w:sz w:val="19"/>
          <w:szCs w:val="19"/>
          <w:rtl/>
        </w:rPr>
        <w:t xml:space="preserve"> "עלייה קטנה" במספר </w:t>
      </w:r>
      <w:r w:rsidRPr="00E876AC">
        <w:rPr>
          <w:rFonts w:eastAsia="Calibri" w:hint="cs"/>
          <w:sz w:val="19"/>
          <w:szCs w:val="19"/>
          <w:rtl/>
        </w:rPr>
        <w:t>ה</w:t>
      </w:r>
      <w:r w:rsidRPr="00E876AC">
        <w:rPr>
          <w:rFonts w:eastAsia="Calibri"/>
          <w:sz w:val="19"/>
          <w:szCs w:val="19"/>
          <w:rtl/>
        </w:rPr>
        <w:t xml:space="preserve">שוהים </w:t>
      </w:r>
      <w:r w:rsidRPr="00E876AC">
        <w:rPr>
          <w:rFonts w:eastAsia="Calibri" w:hint="cs"/>
          <w:sz w:val="19"/>
          <w:szCs w:val="19"/>
          <w:rtl/>
        </w:rPr>
        <w:t>ה</w:t>
      </w:r>
      <w:r w:rsidRPr="00E876AC">
        <w:rPr>
          <w:rFonts w:eastAsia="Calibri"/>
          <w:sz w:val="19"/>
          <w:szCs w:val="19"/>
          <w:rtl/>
        </w:rPr>
        <w:t xml:space="preserve">בלתי חוקיים </w:t>
      </w:r>
      <w:r w:rsidRPr="00E876AC">
        <w:rPr>
          <w:rFonts w:eastAsia="Calibri" w:hint="cs"/>
          <w:sz w:val="19"/>
          <w:szCs w:val="19"/>
          <w:rtl/>
        </w:rPr>
        <w:t>ה</w:t>
      </w:r>
      <w:r w:rsidRPr="00E876AC">
        <w:rPr>
          <w:rFonts w:eastAsia="Calibri"/>
          <w:sz w:val="19"/>
          <w:szCs w:val="19"/>
          <w:rtl/>
        </w:rPr>
        <w:t xml:space="preserve">נכנסים </w:t>
      </w:r>
      <w:r w:rsidRPr="00E876AC">
        <w:rPr>
          <w:rFonts w:eastAsia="Calibri" w:hint="cs"/>
          <w:sz w:val="19"/>
          <w:szCs w:val="19"/>
          <w:rtl/>
        </w:rPr>
        <w:t>לעבוד ב</w:t>
      </w:r>
      <w:r w:rsidRPr="00E876AC">
        <w:rPr>
          <w:rFonts w:eastAsia="Calibri"/>
          <w:sz w:val="19"/>
          <w:szCs w:val="19"/>
          <w:rtl/>
        </w:rPr>
        <w:t>ישראל</w:t>
      </w:r>
      <w:r>
        <w:rPr>
          <w:rFonts w:eastAsia="Calibri"/>
          <w:sz w:val="19"/>
          <w:szCs w:val="19"/>
          <w:vertAlign w:val="superscript"/>
          <w:rtl/>
        </w:rPr>
        <w:footnoteReference w:id="14"/>
      </w:r>
      <w:r w:rsidRPr="00E876AC">
        <w:rPr>
          <w:rFonts w:eastAsia="Calibri" w:hint="cs"/>
          <w:sz w:val="19"/>
          <w:szCs w:val="19"/>
          <w:vertAlign w:val="superscript"/>
          <w:rtl/>
        </w:rPr>
        <w:t xml:space="preserve"> </w:t>
      </w:r>
      <w:r w:rsidRPr="00E876AC">
        <w:rPr>
          <w:rFonts w:eastAsia="Calibri"/>
          <w:sz w:val="19"/>
          <w:szCs w:val="19"/>
          <w:rtl/>
        </w:rPr>
        <w:t xml:space="preserve">- </w:t>
      </w:r>
      <w:r w:rsidRPr="00E876AC">
        <w:rPr>
          <w:rFonts w:eastAsia="Calibri" w:hint="eastAsia"/>
          <w:sz w:val="19"/>
          <w:szCs w:val="19"/>
          <w:rtl/>
        </w:rPr>
        <w:t>בהינתן</w:t>
      </w:r>
      <w:r w:rsidRPr="00E876AC">
        <w:rPr>
          <w:rFonts w:eastAsia="Calibri"/>
          <w:sz w:val="19"/>
          <w:szCs w:val="19"/>
          <w:rtl/>
        </w:rPr>
        <w:t xml:space="preserve"> שערב המלחמה </w:t>
      </w:r>
      <w:r w:rsidRPr="00E876AC">
        <w:rPr>
          <w:rFonts w:eastAsia="Calibri" w:hint="cs"/>
          <w:sz w:val="19"/>
          <w:szCs w:val="19"/>
          <w:rtl/>
        </w:rPr>
        <w:t>המשטרה העריכה שמספרם</w:t>
      </w:r>
      <w:r w:rsidRPr="00E876AC">
        <w:rPr>
          <w:rFonts w:eastAsia="Calibri"/>
          <w:sz w:val="19"/>
          <w:szCs w:val="19"/>
          <w:rtl/>
        </w:rPr>
        <w:t xml:space="preserve"> כ-30,000</w:t>
      </w:r>
      <w:r>
        <w:rPr>
          <w:rFonts w:eastAsia="Calibri"/>
          <w:sz w:val="19"/>
          <w:szCs w:val="19"/>
          <w:vertAlign w:val="superscript"/>
          <w:rtl/>
        </w:rPr>
        <w:footnoteReference w:id="15"/>
      </w:r>
      <w:r w:rsidRPr="00E876AC">
        <w:rPr>
          <w:rFonts w:eastAsia="Calibri" w:hint="cs"/>
          <w:sz w:val="19"/>
          <w:szCs w:val="19"/>
          <w:rtl/>
        </w:rPr>
        <w:t>.</w:t>
      </w:r>
      <w:r w:rsidRPr="00E876AC">
        <w:rPr>
          <w:rFonts w:eastAsia="Calibri"/>
          <w:sz w:val="19"/>
          <w:szCs w:val="19"/>
          <w:rtl/>
        </w:rPr>
        <w:t xml:space="preserve"> כמו כן, מאז דצמבר 2023 הקבינט החברתי-כלכלי לא קיים דיון בנושא כניסת עובדים פלסטינים לישראל.</w:t>
      </w:r>
      <w:r w:rsidRPr="00E876AC">
        <w:rPr>
          <w:rFonts w:eastAsia="Calibri"/>
          <w:szCs w:val="24"/>
          <w:rtl/>
        </w:rPr>
        <w:t xml:space="preserve"> </w:t>
      </w:r>
      <w:r w:rsidRPr="00E876AC">
        <w:rPr>
          <w:rFonts w:eastAsia="Calibri" w:hint="cs"/>
          <w:sz w:val="19"/>
          <w:szCs w:val="19"/>
          <w:rtl/>
        </w:rPr>
        <w:t>כן</w:t>
      </w:r>
      <w:r w:rsidRPr="00E876AC">
        <w:rPr>
          <w:rFonts w:eastAsia="Calibri"/>
          <w:sz w:val="19"/>
          <w:szCs w:val="19"/>
          <w:rtl/>
        </w:rPr>
        <w:t xml:space="preserve"> עלה כי שני גורמים שונים</w:t>
      </w:r>
      <w:r w:rsidRPr="00E876AC">
        <w:rPr>
          <w:rFonts w:eastAsia="Calibri" w:hint="cs"/>
          <w:sz w:val="19"/>
          <w:szCs w:val="19"/>
          <w:rtl/>
        </w:rPr>
        <w:t xml:space="preserve"> </w:t>
      </w:r>
      <w:r w:rsidRPr="00E876AC">
        <w:rPr>
          <w:rFonts w:eastAsia="Calibri"/>
          <w:sz w:val="19"/>
          <w:szCs w:val="19"/>
          <w:rtl/>
        </w:rPr>
        <w:t>מחליטים האם פלסטינים יוכלו לעבוד בישראל וביו"ש: הקבינט המדיני-בטחוני לגבי עבודה בישראל, ואלוף פיקוד המרכז לגבי עבודה בשטחי יו"ש שבשליטה ישראלית. בפועל המדיניות שנקבעה להעסקת פלסטינים ביהודה ושומרון הייתה שונה מהמדיניות בדבר העסקתם בישראל.</w:t>
      </w:r>
      <w:r w:rsidRPr="00E876AC">
        <w:rPr>
          <w:rFonts w:eastAsia="Calibri" w:hint="cs"/>
          <w:sz w:val="19"/>
          <w:szCs w:val="19"/>
          <w:rtl/>
        </w:rPr>
        <w:t xml:space="preserve"> באפריל 2025 </w:t>
      </w:r>
      <w:r w:rsidRPr="00E876AC">
        <w:rPr>
          <w:rFonts w:eastAsia="Calibri"/>
          <w:sz w:val="19"/>
          <w:szCs w:val="19"/>
          <w:rtl/>
        </w:rPr>
        <w:t xml:space="preserve">לכ-33,000 פלסטינים היו רישיונות לעבוד בשטחי יו"ש בשליטת ישראל לעומת </w:t>
      </w:r>
      <w:r w:rsidRPr="00E876AC">
        <w:rPr>
          <w:rFonts w:eastAsia="Calibri"/>
          <w:sz w:val="19"/>
          <w:szCs w:val="19"/>
          <w:rtl/>
        </w:rPr>
        <w:t xml:space="preserve">כ-8,000 שיכולים לעבוד בתוך ישראל. </w:t>
      </w:r>
      <w:r w:rsidRPr="00E876AC">
        <w:rPr>
          <w:rFonts w:eastAsia="Calibri" w:hint="eastAsia"/>
          <w:sz w:val="19"/>
          <w:szCs w:val="19"/>
          <w:rtl/>
        </w:rPr>
        <w:t>ולצד</w:t>
      </w:r>
      <w:r w:rsidRPr="00E876AC">
        <w:rPr>
          <w:rFonts w:eastAsia="Calibri"/>
          <w:sz w:val="19"/>
          <w:szCs w:val="19"/>
          <w:rtl/>
        </w:rPr>
        <w:t xml:space="preserve"> האמור נמצא כי בפועל כ-4,000 עובדים פלסטינים נכנסו לעבוד בתוך ישראל</w:t>
      </w:r>
      <w:r w:rsidRPr="00E876AC">
        <w:rPr>
          <w:rFonts w:eastAsia="Calibri" w:hint="cs"/>
          <w:sz w:val="19"/>
          <w:szCs w:val="19"/>
          <w:rtl/>
        </w:rPr>
        <w:t>.</w:t>
      </w:r>
    </w:p>
    <w:p w:rsidR="00E876AC" w:rsidRPr="00E876AC" w:rsidP="00621831" w14:paraId="3A67EAAD" w14:textId="2FB5F8C5">
      <w:pPr>
        <w:pStyle w:val="73"/>
        <w:numPr>
          <w:ilvl w:val="0"/>
          <w:numId w:val="25"/>
        </w:numPr>
        <w:rPr>
          <w:rFonts w:eastAsia="Calibri"/>
          <w:sz w:val="19"/>
          <w:szCs w:val="19"/>
          <w:rtl/>
        </w:rPr>
      </w:pPr>
      <w:r w:rsidRPr="00E876AC">
        <w:rPr>
          <w:rFonts w:eastAsia="Calibri"/>
          <w:b/>
          <w:bCs/>
          <w:sz w:val="19"/>
          <w:szCs w:val="19"/>
          <w:rtl/>
        </w:rPr>
        <w:t>השפעת המחסור בעובדים פלסטינים על הכלכלה</w:t>
      </w:r>
      <w:r w:rsidRPr="00E876AC">
        <w:rPr>
          <w:rFonts w:eastAsia="Calibri" w:hint="cs"/>
          <w:b/>
          <w:bCs/>
          <w:sz w:val="19"/>
          <w:szCs w:val="19"/>
          <w:rtl/>
        </w:rPr>
        <w:t xml:space="preserve"> </w:t>
      </w:r>
      <w:r w:rsidRPr="00E876AC">
        <w:rPr>
          <w:rFonts w:eastAsia="Calibri" w:hint="cs"/>
          <w:sz w:val="19"/>
          <w:szCs w:val="19"/>
          <w:rtl/>
        </w:rPr>
        <w:t>-</w:t>
      </w:r>
      <w:r w:rsidRPr="00E876AC">
        <w:rPr>
          <w:rFonts w:eastAsia="Calibri" w:hint="cs"/>
          <w:b/>
          <w:bCs/>
          <w:sz w:val="19"/>
          <w:szCs w:val="19"/>
          <w:rtl/>
        </w:rPr>
        <w:t xml:space="preserve"> </w:t>
      </w:r>
      <w:r w:rsidRPr="00E876AC">
        <w:rPr>
          <w:rFonts w:eastAsia="Calibri"/>
          <w:sz w:val="19"/>
          <w:szCs w:val="19"/>
          <w:rtl/>
        </w:rPr>
        <w:t xml:space="preserve">בניתוח של הכלכלן הראשי במשרד האוצר בשיתוף משרד הבינוי והשיכון ומשרד החקלאות מדצמבר 2023, ובו צוין כי לפי הצפי היקף הפגיעה בתוצר בעקבות המלחמה יסתכם ב-3.1 מיליארד ש"ח בטווח הקצר, נבדקה הפגיעה הצפויה בתוצר בשל המחסור בעובדים פלסטינים בשלושת ענפי ההעסקה העיקריים - ענף החקלאות, ענף הבנייה וענף התעשייה. הניתוח כלל רק את ההשפעה בטווח הקצר, אולם לא נבחנו ההשפעות העקיפות וההשפעות לטווח הבינוני והארוך של המחסור בעובדים. </w:t>
      </w:r>
      <w:r w:rsidRPr="00E876AC">
        <w:rPr>
          <w:rFonts w:eastAsia="Calibri" w:hint="cs"/>
          <w:sz w:val="19"/>
          <w:szCs w:val="19"/>
          <w:rtl/>
        </w:rPr>
        <w:t xml:space="preserve">מכאן שהחלטתו של </w:t>
      </w:r>
      <w:r w:rsidRPr="00E876AC">
        <w:rPr>
          <w:rFonts w:eastAsia="Calibri"/>
          <w:sz w:val="19"/>
          <w:szCs w:val="19"/>
          <w:rtl/>
        </w:rPr>
        <w:t xml:space="preserve">הקבינט החברתי-כלכלי </w:t>
      </w:r>
      <w:r w:rsidRPr="00E876AC">
        <w:rPr>
          <w:rFonts w:eastAsia="Calibri" w:hint="cs"/>
          <w:sz w:val="19"/>
          <w:szCs w:val="19"/>
          <w:rtl/>
        </w:rPr>
        <w:t>מ</w:t>
      </w:r>
      <w:r w:rsidRPr="00E876AC">
        <w:rPr>
          <w:rFonts w:eastAsia="Calibri"/>
          <w:sz w:val="19"/>
          <w:szCs w:val="19"/>
          <w:rtl/>
        </w:rPr>
        <w:t xml:space="preserve">דצמבר 2023 שלא לאשר את מתווה </w:t>
      </w:r>
      <w:r w:rsidRPr="00E876AC">
        <w:rPr>
          <w:rFonts w:eastAsia="Calibri" w:hint="cs"/>
          <w:sz w:val="19"/>
          <w:szCs w:val="19"/>
          <w:rtl/>
        </w:rPr>
        <w:t>כניסת הפלסטינים שה</w:t>
      </w:r>
      <w:r w:rsidRPr="00E876AC">
        <w:rPr>
          <w:rFonts w:eastAsia="Calibri"/>
          <w:sz w:val="19"/>
          <w:szCs w:val="19"/>
          <w:rtl/>
        </w:rPr>
        <w:t>צ</w:t>
      </w:r>
      <w:r w:rsidRPr="00E876AC">
        <w:rPr>
          <w:rFonts w:eastAsia="Calibri" w:hint="cs"/>
          <w:sz w:val="19"/>
          <w:szCs w:val="19"/>
          <w:rtl/>
        </w:rPr>
        <w:t>י</w:t>
      </w:r>
      <w:r w:rsidRPr="00E876AC">
        <w:rPr>
          <w:rFonts w:eastAsia="Calibri"/>
          <w:sz w:val="19"/>
          <w:szCs w:val="19"/>
          <w:rtl/>
        </w:rPr>
        <w:t xml:space="preserve">ע </w:t>
      </w:r>
      <w:r w:rsidRPr="00E876AC">
        <w:rPr>
          <w:rFonts w:eastAsia="Calibri" w:hint="cs"/>
          <w:sz w:val="19"/>
          <w:szCs w:val="19"/>
          <w:rtl/>
        </w:rPr>
        <w:t>המטה לביטחון לאומי</w:t>
      </w:r>
      <w:r w:rsidRPr="00E876AC">
        <w:rPr>
          <w:rFonts w:eastAsia="Calibri"/>
          <w:sz w:val="19"/>
          <w:szCs w:val="19"/>
          <w:rtl/>
        </w:rPr>
        <w:t xml:space="preserve"> בעניין מתן אפשרות להעסקת עובדים פלסטינים </w:t>
      </w:r>
      <w:r w:rsidRPr="00E876AC">
        <w:rPr>
          <w:rFonts w:eastAsia="Calibri" w:hint="cs"/>
          <w:sz w:val="19"/>
          <w:szCs w:val="19"/>
          <w:rtl/>
        </w:rPr>
        <w:t xml:space="preserve">התקבלה </w:t>
      </w:r>
      <w:r w:rsidRPr="00E876AC">
        <w:rPr>
          <w:rFonts w:eastAsia="Calibri"/>
          <w:sz w:val="19"/>
          <w:szCs w:val="19"/>
          <w:rtl/>
        </w:rPr>
        <w:t xml:space="preserve">בלי שהמשרדים השונים הציגו לו את מלוא המידע על הפגיעה הכלכלית הצפויה. </w:t>
      </w:r>
      <w:r w:rsidRPr="00E876AC">
        <w:rPr>
          <w:rFonts w:eastAsia="Calibri" w:hint="cs"/>
          <w:sz w:val="19"/>
          <w:szCs w:val="19"/>
          <w:rtl/>
        </w:rPr>
        <w:t>ב</w:t>
      </w:r>
      <w:r w:rsidRPr="00E876AC">
        <w:rPr>
          <w:rFonts w:eastAsia="Calibri"/>
          <w:sz w:val="19"/>
          <w:szCs w:val="19"/>
          <w:rtl/>
        </w:rPr>
        <w:t>מועד סיום הביקורת</w:t>
      </w:r>
      <w:r w:rsidRPr="00E876AC">
        <w:rPr>
          <w:rFonts w:eastAsia="Calibri" w:hint="cs"/>
          <w:sz w:val="19"/>
          <w:szCs w:val="19"/>
          <w:rtl/>
        </w:rPr>
        <w:t xml:space="preserve"> עד</w:t>
      </w:r>
      <w:r w:rsidR="00E92239">
        <w:rPr>
          <w:rFonts w:eastAsia="Calibri" w:hint="cs"/>
          <w:sz w:val="19"/>
          <w:szCs w:val="19"/>
          <w:rtl/>
        </w:rPr>
        <w:t>י</w:t>
      </w:r>
      <w:r w:rsidRPr="00E876AC">
        <w:rPr>
          <w:rFonts w:eastAsia="Calibri" w:hint="cs"/>
          <w:sz w:val="19"/>
          <w:szCs w:val="19"/>
          <w:rtl/>
        </w:rPr>
        <w:t>ין</w:t>
      </w:r>
      <w:r w:rsidRPr="00E876AC">
        <w:rPr>
          <w:rFonts w:eastAsia="Calibri"/>
          <w:sz w:val="19"/>
          <w:szCs w:val="19"/>
          <w:rtl/>
        </w:rPr>
        <w:t xml:space="preserve"> לא בחן הכלכלן הראשי במשרד האוצר</w:t>
      </w:r>
      <w:r w:rsidR="00E92239">
        <w:rPr>
          <w:rFonts w:eastAsia="Calibri" w:hint="cs"/>
          <w:sz w:val="19"/>
          <w:szCs w:val="19"/>
          <w:rtl/>
        </w:rPr>
        <w:t>,</w:t>
      </w:r>
      <w:r w:rsidRPr="00E876AC">
        <w:rPr>
          <w:rFonts w:eastAsia="Calibri"/>
          <w:sz w:val="19"/>
          <w:szCs w:val="19"/>
          <w:rtl/>
        </w:rPr>
        <w:t xml:space="preserve"> </w:t>
      </w:r>
      <w:r w:rsidRPr="00E876AC">
        <w:rPr>
          <w:rFonts w:eastAsia="Calibri" w:hint="cs"/>
          <w:sz w:val="19"/>
          <w:szCs w:val="19"/>
          <w:rtl/>
        </w:rPr>
        <w:t xml:space="preserve">ואף לא כל גורם אחר, </w:t>
      </w:r>
      <w:r w:rsidRPr="00E876AC">
        <w:rPr>
          <w:rFonts w:eastAsia="Calibri"/>
          <w:sz w:val="19"/>
          <w:szCs w:val="19"/>
          <w:rtl/>
        </w:rPr>
        <w:t xml:space="preserve">את הנזק המצטבר ארוך הטווח הצפוי למשק </w:t>
      </w:r>
      <w:r w:rsidRPr="00E876AC">
        <w:rPr>
          <w:rFonts w:eastAsia="Calibri" w:hint="cs"/>
          <w:sz w:val="19"/>
          <w:szCs w:val="19"/>
          <w:rtl/>
        </w:rPr>
        <w:t xml:space="preserve">בגין </w:t>
      </w:r>
      <w:r w:rsidRPr="00E876AC">
        <w:rPr>
          <w:rFonts w:eastAsia="Calibri"/>
          <w:sz w:val="19"/>
          <w:szCs w:val="19"/>
          <w:rtl/>
        </w:rPr>
        <w:t>המחסור בעובדים לא-ישראלים.</w:t>
      </w:r>
    </w:p>
    <w:p w:rsidR="00E876AC" w:rsidRPr="00E876AC" w:rsidP="00621831" w14:paraId="3FA2BC8C" w14:textId="77777777">
      <w:pPr>
        <w:pStyle w:val="73"/>
        <w:numPr>
          <w:ilvl w:val="0"/>
          <w:numId w:val="25"/>
        </w:numPr>
        <w:rPr>
          <w:rFonts w:eastAsia="Calibri"/>
          <w:sz w:val="19"/>
          <w:szCs w:val="19"/>
        </w:rPr>
      </w:pPr>
      <w:r w:rsidRPr="00E876AC">
        <w:rPr>
          <w:rFonts w:eastAsia="Calibri" w:hint="cs"/>
          <w:b/>
          <w:bCs/>
          <w:sz w:val="19"/>
          <w:szCs w:val="19"/>
          <w:rtl/>
        </w:rPr>
        <w:t>ה</w:t>
      </w:r>
      <w:r w:rsidRPr="00E876AC">
        <w:rPr>
          <w:rFonts w:eastAsia="Calibri"/>
          <w:b/>
          <w:bCs/>
          <w:sz w:val="19"/>
          <w:szCs w:val="19"/>
          <w:rtl/>
        </w:rPr>
        <w:t xml:space="preserve">החלטות להגדלת מכסות העובדים הזרים </w:t>
      </w:r>
      <w:r w:rsidRPr="00E876AC">
        <w:rPr>
          <w:rFonts w:eastAsia="Calibri" w:hint="cs"/>
          <w:sz w:val="19"/>
          <w:szCs w:val="19"/>
          <w:rtl/>
        </w:rPr>
        <w:t xml:space="preserve">- </w:t>
      </w:r>
      <w:r w:rsidRPr="00E876AC">
        <w:rPr>
          <w:rFonts w:eastAsia="Calibri"/>
          <w:sz w:val="19"/>
          <w:szCs w:val="19"/>
          <w:rtl/>
        </w:rPr>
        <w:t xml:space="preserve">הליך קבלת החלטות הממשלה להגדלת המכסות של עובדים זרים, מאוקטובר 2023 עד מאי 2025, התבסס על הצורך בעובדים </w:t>
      </w:r>
      <w:r w:rsidRPr="00E876AC">
        <w:rPr>
          <w:rFonts w:eastAsia="Calibri" w:hint="cs"/>
          <w:sz w:val="19"/>
          <w:szCs w:val="19"/>
          <w:rtl/>
        </w:rPr>
        <w:t>שהעלו</w:t>
      </w:r>
      <w:r w:rsidRPr="00E876AC">
        <w:rPr>
          <w:rFonts w:eastAsia="Calibri"/>
          <w:sz w:val="19"/>
          <w:szCs w:val="19"/>
          <w:rtl/>
        </w:rPr>
        <w:t xml:space="preserve"> מהמעסיקים בשטח ועל הנזקים הכלכליים </w:t>
      </w:r>
      <w:r w:rsidRPr="00E876AC">
        <w:rPr>
          <w:rFonts w:eastAsia="Calibri" w:hint="cs"/>
          <w:sz w:val="19"/>
          <w:szCs w:val="19"/>
          <w:rtl/>
        </w:rPr>
        <w:t xml:space="preserve">הצפויים בגין המחסור בהם </w:t>
      </w:r>
      <w:r w:rsidRPr="00E876AC">
        <w:rPr>
          <w:rFonts w:eastAsia="Calibri"/>
          <w:sz w:val="19"/>
          <w:szCs w:val="19"/>
          <w:rtl/>
        </w:rPr>
        <w:t xml:space="preserve">לטווח קצר, </w:t>
      </w:r>
      <w:r w:rsidRPr="00E876AC">
        <w:rPr>
          <w:rFonts w:eastAsia="Calibri" w:hint="cs"/>
          <w:sz w:val="19"/>
          <w:szCs w:val="19"/>
          <w:rtl/>
        </w:rPr>
        <w:t xml:space="preserve">אך </w:t>
      </w:r>
      <w:r w:rsidRPr="00E876AC">
        <w:rPr>
          <w:rFonts w:eastAsia="Calibri"/>
          <w:sz w:val="19"/>
          <w:szCs w:val="19"/>
          <w:rtl/>
        </w:rPr>
        <w:t xml:space="preserve">במסגרת הליך זה לא הובאו בחשבון כלל השפעות הכלכליות של המחסור בעובדים זרים על ענפים אחרים במשק, ההשפעות הכלכליות של סוגיה זו לטווח ארוך והשפעותיה על החברה הישראלית. </w:t>
      </w:r>
      <w:r w:rsidRPr="00E876AC">
        <w:rPr>
          <w:rFonts w:eastAsia="Calibri" w:hint="eastAsia"/>
          <w:sz w:val="19"/>
          <w:szCs w:val="19"/>
          <w:rtl/>
        </w:rPr>
        <w:t>יצוין</w:t>
      </w:r>
      <w:r w:rsidRPr="00E876AC">
        <w:rPr>
          <w:rFonts w:eastAsia="Calibri"/>
          <w:sz w:val="19"/>
          <w:szCs w:val="19"/>
          <w:rtl/>
        </w:rPr>
        <w:t xml:space="preserve"> </w:t>
      </w:r>
      <w:r w:rsidRPr="00E876AC">
        <w:rPr>
          <w:rFonts w:eastAsia="Calibri" w:hint="eastAsia"/>
          <w:sz w:val="19"/>
          <w:szCs w:val="19"/>
          <w:rtl/>
        </w:rPr>
        <w:t>כי</w:t>
      </w:r>
      <w:r w:rsidRPr="00E876AC">
        <w:rPr>
          <w:rFonts w:eastAsia="Calibri" w:hint="cs"/>
          <w:sz w:val="19"/>
          <w:szCs w:val="19"/>
          <w:rtl/>
        </w:rPr>
        <w:t xml:space="preserve"> עד מאי 2024 אישרה הממשלה להגדיל את מכסת העו"ז לתאגידי הבניין עד 65,000, להגדיל את מכסת העו"ז לחברות הביצוע</w:t>
      </w:r>
      <w:r>
        <w:rPr>
          <w:rFonts w:eastAsia="Calibri"/>
          <w:sz w:val="19"/>
          <w:szCs w:val="19"/>
          <w:vertAlign w:val="superscript"/>
          <w:rtl/>
        </w:rPr>
        <w:footnoteReference w:id="16"/>
      </w:r>
      <w:r w:rsidRPr="00E876AC">
        <w:rPr>
          <w:rFonts w:eastAsia="Calibri" w:hint="cs"/>
          <w:sz w:val="19"/>
          <w:szCs w:val="19"/>
          <w:rtl/>
        </w:rPr>
        <w:t xml:space="preserve"> עד 15,000 ולהגדיל את מכסת העו"ז בענף החקלאות עד 50,200.</w:t>
      </w:r>
    </w:p>
    <w:p w:rsidR="00E876AC" w:rsidRPr="00E876AC" w:rsidP="008A0111" w14:paraId="61282E8F" w14:textId="77777777">
      <w:pPr>
        <w:pStyle w:val="73"/>
        <w:numPr>
          <w:ilvl w:val="0"/>
          <w:numId w:val="25"/>
        </w:numPr>
        <w:spacing w:after="120"/>
        <w:rPr>
          <w:rFonts w:eastAsia="Calibri"/>
          <w:sz w:val="19"/>
          <w:szCs w:val="19"/>
        </w:rPr>
      </w:pPr>
      <w:r w:rsidRPr="00E876AC">
        <w:rPr>
          <w:rFonts w:eastAsia="Calibri"/>
          <w:b/>
          <w:bCs/>
          <w:sz w:val="19"/>
          <w:szCs w:val="19"/>
          <w:rtl/>
        </w:rPr>
        <w:t>חסמים שהביאו לעיכוב בהגדלת מספר העובדים הזרים</w:t>
      </w:r>
      <w:r w:rsidRPr="00E876AC">
        <w:rPr>
          <w:rFonts w:eastAsia="Calibri"/>
          <w:sz w:val="19"/>
          <w:szCs w:val="19"/>
          <w:rtl/>
        </w:rPr>
        <w:t xml:space="preserve"> </w:t>
      </w:r>
      <w:r w:rsidRPr="00E876AC">
        <w:rPr>
          <w:rFonts w:eastAsia="Calibri" w:hint="cs"/>
          <w:sz w:val="19"/>
          <w:szCs w:val="19"/>
          <w:rtl/>
        </w:rPr>
        <w:t xml:space="preserve">- </w:t>
      </w:r>
      <w:r w:rsidRPr="00E876AC">
        <w:rPr>
          <w:rFonts w:eastAsia="Calibri"/>
          <w:sz w:val="19"/>
          <w:szCs w:val="19"/>
          <w:rtl/>
        </w:rPr>
        <w:t>העיכוב בהגעת עובדים זרים לישראל נגרם, בין היתר, מהיעדר היכולת של מדינות זרות לבצע הליכי גיוס מפוקחים, מחוסר העניין של מעסיקים ישראליים להעסיק עובדים ממדינות מסוימות, מצמצום מספר הטיסות לישראל ומהעלייה במחיריהן וכן מהחלטות של ממשלות זרות שהשפיעו על היכולת לגייס עובדים זרים</w:t>
      </w:r>
      <w:r w:rsidRPr="00E876AC">
        <w:rPr>
          <w:rFonts w:eastAsia="Calibri" w:hint="cs"/>
          <w:sz w:val="19"/>
          <w:szCs w:val="19"/>
          <w:rtl/>
        </w:rPr>
        <w:t xml:space="preserve">. </w:t>
      </w:r>
      <w:r w:rsidRPr="00E876AC">
        <w:rPr>
          <w:rFonts w:eastAsia="Calibri"/>
          <w:sz w:val="19"/>
          <w:szCs w:val="19"/>
          <w:rtl/>
        </w:rPr>
        <w:t xml:space="preserve">עם מלאווי ואקוודור חתמה מדינת ישראל על </w:t>
      </w:r>
      <w:r w:rsidRPr="00E876AC">
        <w:rPr>
          <w:rFonts w:eastAsia="Calibri" w:hint="cs"/>
          <w:sz w:val="19"/>
          <w:szCs w:val="19"/>
          <w:rtl/>
        </w:rPr>
        <w:t>מזכר הבנות</w:t>
      </w:r>
      <w:r w:rsidRPr="00E876AC">
        <w:rPr>
          <w:rFonts w:eastAsia="Calibri"/>
          <w:sz w:val="19"/>
          <w:szCs w:val="19"/>
          <w:rtl/>
        </w:rPr>
        <w:t xml:space="preserve"> להבאת עו"ז לחקלאות באפריל 2024, בספטמבר 2024 חתמה מדינת ישראל עם נפאל על הסכם ב</w:t>
      </w:r>
      <w:r w:rsidRPr="00E876AC">
        <w:rPr>
          <w:rFonts w:eastAsia="Calibri" w:hint="cs"/>
          <w:sz w:val="19"/>
          <w:szCs w:val="19"/>
          <w:rtl/>
        </w:rPr>
        <w:t>י</w:t>
      </w:r>
      <w:r w:rsidRPr="00E876AC">
        <w:rPr>
          <w:rFonts w:eastAsia="Calibri"/>
          <w:sz w:val="19"/>
          <w:szCs w:val="19"/>
          <w:rtl/>
        </w:rPr>
        <w:t>לטר</w:t>
      </w:r>
      <w:r w:rsidRPr="00E876AC">
        <w:rPr>
          <w:rFonts w:eastAsia="Calibri" w:hint="cs"/>
          <w:sz w:val="19"/>
          <w:szCs w:val="19"/>
          <w:rtl/>
        </w:rPr>
        <w:t>א</w:t>
      </w:r>
      <w:r w:rsidRPr="00E876AC">
        <w:rPr>
          <w:rFonts w:eastAsia="Calibri"/>
          <w:sz w:val="19"/>
          <w:szCs w:val="19"/>
          <w:rtl/>
        </w:rPr>
        <w:t>לי להבאת עו"ז לסיעוד מוסדי</w:t>
      </w:r>
      <w:r w:rsidRPr="00E876AC">
        <w:rPr>
          <w:rFonts w:eastAsia="Calibri" w:hint="cs"/>
          <w:sz w:val="19"/>
          <w:szCs w:val="19"/>
          <w:rtl/>
        </w:rPr>
        <w:t>,</w:t>
      </w:r>
      <w:r w:rsidRPr="00E876AC">
        <w:rPr>
          <w:rFonts w:eastAsia="Calibri"/>
          <w:sz w:val="19"/>
          <w:szCs w:val="19"/>
          <w:rtl/>
        </w:rPr>
        <w:t xml:space="preserve"> ובאוקטובר 2024 </w:t>
      </w:r>
      <w:r w:rsidRPr="00E876AC">
        <w:rPr>
          <w:rFonts w:eastAsia="Calibri" w:hint="cs"/>
          <w:sz w:val="19"/>
          <w:szCs w:val="19"/>
          <w:rtl/>
        </w:rPr>
        <w:t xml:space="preserve">- </w:t>
      </w:r>
      <w:r w:rsidRPr="00E876AC">
        <w:rPr>
          <w:rFonts w:eastAsia="Calibri"/>
          <w:sz w:val="19"/>
          <w:szCs w:val="19"/>
          <w:rtl/>
        </w:rPr>
        <w:t>הסכם עם סרילנקה להבאת עו"ז לענפי המסעדנות והתעשייה.</w:t>
      </w:r>
      <w:r w:rsidRPr="00E876AC">
        <w:rPr>
          <w:rFonts w:eastAsia="Calibri" w:hint="cs"/>
          <w:sz w:val="19"/>
          <w:szCs w:val="19"/>
          <w:rtl/>
        </w:rPr>
        <w:t xml:space="preserve"> </w:t>
      </w:r>
      <w:r w:rsidRPr="00E876AC">
        <w:rPr>
          <w:rFonts w:eastAsia="Calibri"/>
          <w:sz w:val="19"/>
          <w:szCs w:val="19"/>
          <w:rtl/>
        </w:rPr>
        <w:t xml:space="preserve">עד יולי 2025 לא נחתמו הסכמים עם </w:t>
      </w:r>
      <w:r w:rsidRPr="00E876AC">
        <w:rPr>
          <w:rFonts w:eastAsia="Calibri" w:hint="cs"/>
          <w:sz w:val="19"/>
          <w:szCs w:val="19"/>
          <w:rtl/>
        </w:rPr>
        <w:t>מספר מדינות</w:t>
      </w:r>
      <w:r w:rsidRPr="00E876AC">
        <w:rPr>
          <w:rFonts w:eastAsia="Calibri"/>
          <w:sz w:val="19"/>
          <w:szCs w:val="19"/>
          <w:rtl/>
        </w:rPr>
        <w:t xml:space="preserve"> למרות שמשרד החוץ ניסה לקדם הסכמים איתן. </w:t>
      </w:r>
      <w:r w:rsidRPr="00E876AC">
        <w:rPr>
          <w:rFonts w:eastAsia="Calibri" w:hint="eastAsia"/>
          <w:sz w:val="19"/>
          <w:szCs w:val="19"/>
          <w:rtl/>
        </w:rPr>
        <w:t>בפועל</w:t>
      </w:r>
      <w:r w:rsidRPr="00E876AC">
        <w:rPr>
          <w:rFonts w:eastAsia="Calibri"/>
          <w:sz w:val="19"/>
          <w:szCs w:val="19"/>
          <w:rtl/>
        </w:rPr>
        <w:t xml:space="preserve"> ביוני 2024 היו חסרים</w:t>
      </w:r>
      <w:r w:rsidRPr="00E876AC">
        <w:rPr>
          <w:rFonts w:eastAsia="Calibri" w:hint="cs"/>
          <w:sz w:val="19"/>
          <w:szCs w:val="19"/>
          <w:rtl/>
        </w:rPr>
        <w:t xml:space="preserve"> במשק</w:t>
      </w:r>
      <w:r w:rsidRPr="00E876AC">
        <w:rPr>
          <w:rFonts w:eastAsia="Calibri"/>
          <w:sz w:val="19"/>
          <w:szCs w:val="19"/>
          <w:rtl/>
        </w:rPr>
        <w:t xml:space="preserve"> כ-105,00 עובדים ובמרץ 2025 עדיין היה במשק מחסור </w:t>
      </w:r>
      <w:r w:rsidRPr="00E876AC">
        <w:rPr>
          <w:rFonts w:eastAsia="Calibri" w:hint="cs"/>
          <w:sz w:val="19"/>
          <w:szCs w:val="19"/>
          <w:rtl/>
        </w:rPr>
        <w:t>ב</w:t>
      </w:r>
      <w:r w:rsidRPr="00E876AC">
        <w:rPr>
          <w:rFonts w:eastAsia="Calibri"/>
          <w:sz w:val="19"/>
          <w:szCs w:val="19"/>
          <w:rtl/>
        </w:rPr>
        <w:t xml:space="preserve">כ-71,000 עובדים. חסמים אלה </w:t>
      </w:r>
      <w:r w:rsidRPr="00E876AC">
        <w:rPr>
          <w:rFonts w:eastAsia="Calibri" w:hint="cs"/>
          <w:sz w:val="19"/>
          <w:szCs w:val="19"/>
          <w:rtl/>
        </w:rPr>
        <w:t xml:space="preserve">מעידים כי </w:t>
      </w:r>
      <w:r w:rsidRPr="00E876AC">
        <w:rPr>
          <w:rFonts w:eastAsia="Calibri"/>
          <w:sz w:val="19"/>
          <w:szCs w:val="19"/>
          <w:rtl/>
        </w:rPr>
        <w:t>לא די בהגדלת מכסות העובדים הזרים, ויש להיערך מראש</w:t>
      </w:r>
      <w:r w:rsidRPr="00E876AC">
        <w:rPr>
          <w:rFonts w:eastAsia="Calibri" w:hint="cs"/>
          <w:sz w:val="19"/>
          <w:szCs w:val="19"/>
          <w:rtl/>
        </w:rPr>
        <w:t xml:space="preserve"> לחסמים</w:t>
      </w:r>
      <w:r w:rsidRPr="00E876AC">
        <w:rPr>
          <w:rFonts w:eastAsia="Calibri"/>
          <w:sz w:val="19"/>
          <w:szCs w:val="19"/>
          <w:rtl/>
        </w:rPr>
        <w:t xml:space="preserve"> תוך יצירת חלופות שונות, ו</w:t>
      </w:r>
      <w:r w:rsidRPr="00E876AC">
        <w:rPr>
          <w:rFonts w:eastAsia="Calibri" w:hint="cs"/>
          <w:sz w:val="19"/>
          <w:szCs w:val="19"/>
          <w:rtl/>
        </w:rPr>
        <w:t xml:space="preserve">כן </w:t>
      </w:r>
      <w:r w:rsidRPr="00E876AC">
        <w:rPr>
          <w:rFonts w:eastAsia="Calibri"/>
          <w:sz w:val="19"/>
          <w:szCs w:val="19"/>
          <w:rtl/>
        </w:rPr>
        <w:t>תוך התאמת הצעדים שנוקטים משרדי הממשלה ליכולת הממשית של השוק.</w:t>
      </w:r>
      <w:r w:rsidRPr="00E876AC">
        <w:rPr>
          <w:rFonts w:eastAsia="Calibri" w:hint="cs"/>
          <w:sz w:val="19"/>
          <w:szCs w:val="19"/>
          <w:rtl/>
        </w:rPr>
        <w:t xml:space="preserve"> </w:t>
      </w:r>
    </w:p>
    <w:p w:rsidR="00E876AC" w:rsidRPr="00E876AC" w:rsidP="00621831" w14:paraId="5D8F0CC6" w14:textId="77777777">
      <w:pPr>
        <w:pStyle w:val="73"/>
        <w:numPr>
          <w:ilvl w:val="0"/>
          <w:numId w:val="25"/>
        </w:numPr>
        <w:rPr>
          <w:rFonts w:eastAsia="Calibri"/>
          <w:sz w:val="19"/>
          <w:szCs w:val="19"/>
        </w:rPr>
      </w:pPr>
      <w:r w:rsidRPr="00E876AC">
        <w:rPr>
          <w:rFonts w:eastAsia="Calibri"/>
          <w:b/>
          <w:bCs/>
          <w:sz w:val="19"/>
          <w:szCs w:val="19"/>
          <w:rtl/>
        </w:rPr>
        <w:t>הטיפול בחסמים להבאת עובדים זרים</w:t>
      </w:r>
      <w:r w:rsidRPr="00E876AC">
        <w:rPr>
          <w:rFonts w:eastAsia="Calibri"/>
          <w:sz w:val="19"/>
          <w:szCs w:val="19"/>
          <w:rtl/>
        </w:rPr>
        <w:t xml:space="preserve"> </w:t>
      </w:r>
      <w:r w:rsidRPr="00E876AC">
        <w:rPr>
          <w:rFonts w:eastAsia="Calibri" w:hint="cs"/>
          <w:sz w:val="19"/>
          <w:szCs w:val="19"/>
          <w:rtl/>
        </w:rPr>
        <w:t xml:space="preserve">- </w:t>
      </w:r>
      <w:r w:rsidRPr="00E876AC">
        <w:rPr>
          <w:rFonts w:eastAsia="Calibri"/>
          <w:sz w:val="19"/>
          <w:szCs w:val="19"/>
          <w:rtl/>
        </w:rPr>
        <w:t xml:space="preserve">בשל מורכבות נושא ההבאה וההעסקה של עובדים זרים, ובהיעדר גורם מתכלל בעל ראייה כוללת של המשק אשר מוסמך לטפל בנושא החסמים להבאת עובדים זרים לישראל, מתחילת המלחמה עד מאי 2024 העיסוק המרובה בנושא לא </w:t>
      </w:r>
      <w:r w:rsidRPr="00E876AC">
        <w:rPr>
          <w:rFonts w:eastAsia="Calibri" w:hint="cs"/>
          <w:sz w:val="19"/>
          <w:szCs w:val="19"/>
          <w:rtl/>
        </w:rPr>
        <w:t>הניב</w:t>
      </w:r>
      <w:r w:rsidRPr="00E876AC">
        <w:rPr>
          <w:rFonts w:eastAsia="Calibri"/>
          <w:sz w:val="19"/>
          <w:szCs w:val="19"/>
          <w:rtl/>
        </w:rPr>
        <w:t xml:space="preserve"> תוצאות מספקות</w:t>
      </w:r>
      <w:r w:rsidRPr="00E876AC">
        <w:rPr>
          <w:rFonts w:eastAsia="Calibri" w:hint="cs"/>
          <w:sz w:val="19"/>
          <w:szCs w:val="19"/>
          <w:rtl/>
        </w:rPr>
        <w:t>. בכלל המשק</w:t>
      </w:r>
      <w:r w:rsidRPr="00E876AC">
        <w:rPr>
          <w:rFonts w:eastAsia="Calibri"/>
          <w:szCs w:val="24"/>
          <w:rtl/>
        </w:rPr>
        <w:t xml:space="preserve"> </w:t>
      </w:r>
      <w:r w:rsidRPr="00E876AC">
        <w:rPr>
          <w:rFonts w:eastAsia="Calibri"/>
          <w:sz w:val="19"/>
          <w:szCs w:val="19"/>
          <w:rtl/>
        </w:rPr>
        <w:t>חסרו עוד כ-105,000 עו"ז</w:t>
      </w:r>
      <w:r w:rsidRPr="00E876AC">
        <w:rPr>
          <w:rFonts w:eastAsia="Calibri" w:hint="cs"/>
          <w:sz w:val="19"/>
          <w:szCs w:val="19"/>
          <w:rtl/>
        </w:rPr>
        <w:t>,</w:t>
      </w:r>
      <w:r w:rsidRPr="00E876AC">
        <w:rPr>
          <w:rFonts w:eastAsia="Calibri"/>
          <w:sz w:val="19"/>
          <w:szCs w:val="19"/>
          <w:rtl/>
        </w:rPr>
        <w:t xml:space="preserve"> וענפי תעשי</w:t>
      </w:r>
      <w:r w:rsidRPr="00E876AC">
        <w:rPr>
          <w:rFonts w:eastAsia="Calibri" w:hint="cs"/>
          <w:sz w:val="19"/>
          <w:szCs w:val="19"/>
          <w:rtl/>
        </w:rPr>
        <w:t>י</w:t>
      </w:r>
      <w:r w:rsidRPr="00E876AC">
        <w:rPr>
          <w:rFonts w:eastAsia="Calibri"/>
          <w:sz w:val="19"/>
          <w:szCs w:val="19"/>
          <w:rtl/>
        </w:rPr>
        <w:t>ה ותת</w:t>
      </w:r>
      <w:r w:rsidRPr="00E876AC">
        <w:rPr>
          <w:rFonts w:eastAsia="Calibri" w:hint="cs"/>
          <w:sz w:val="19"/>
          <w:szCs w:val="19"/>
          <w:rtl/>
        </w:rPr>
        <w:t>-</w:t>
      </w:r>
      <w:r w:rsidRPr="00E876AC">
        <w:rPr>
          <w:rFonts w:eastAsia="Calibri"/>
          <w:sz w:val="19"/>
          <w:szCs w:val="19"/>
          <w:rtl/>
        </w:rPr>
        <w:t>ענפים בבניין כגון פיגומים לא קיבלו עובדים זרים</w:t>
      </w:r>
      <w:r w:rsidRPr="00E876AC">
        <w:rPr>
          <w:rFonts w:eastAsia="Calibri" w:hint="cs"/>
          <w:sz w:val="19"/>
          <w:szCs w:val="19"/>
          <w:rtl/>
        </w:rPr>
        <w:t>,</w:t>
      </w:r>
      <w:r w:rsidRPr="00E876AC">
        <w:rPr>
          <w:rFonts w:eastAsia="Calibri"/>
          <w:sz w:val="19"/>
          <w:szCs w:val="19"/>
          <w:rtl/>
        </w:rPr>
        <w:t xml:space="preserve"> בעיקר בשל חילוקי דעות בין משרד האוצר, משרד העבודה, משרד הבינוי והשיכון ומשרד הכלכלה.</w:t>
      </w:r>
      <w:r w:rsidRPr="00E876AC">
        <w:rPr>
          <w:rFonts w:eastAsia="Calibri" w:hint="cs"/>
          <w:sz w:val="19"/>
          <w:szCs w:val="19"/>
          <w:rtl/>
        </w:rPr>
        <w:t xml:space="preserve"> למרות פעילות </w:t>
      </w:r>
      <w:r w:rsidRPr="00E876AC">
        <w:rPr>
          <w:rFonts w:eastAsia="Calibri"/>
          <w:sz w:val="19"/>
          <w:szCs w:val="19"/>
          <w:rtl/>
        </w:rPr>
        <w:t>רשות האוכלוסין להגדלת מספר תאגידי הבניין</w:t>
      </w:r>
      <w:r w:rsidRPr="00E876AC">
        <w:rPr>
          <w:rFonts w:eastAsia="Calibri" w:hint="cs"/>
          <w:sz w:val="19"/>
          <w:szCs w:val="19"/>
          <w:rtl/>
        </w:rPr>
        <w:t xml:space="preserve"> -</w:t>
      </w:r>
      <w:r w:rsidRPr="00E876AC">
        <w:rPr>
          <w:rFonts w:eastAsia="Calibri"/>
          <w:sz w:val="19"/>
          <w:szCs w:val="19"/>
          <w:rtl/>
        </w:rPr>
        <w:t xml:space="preserve"> 32 תאגידי בניין </w:t>
      </w:r>
      <w:r w:rsidRPr="00E876AC">
        <w:rPr>
          <w:rFonts w:eastAsia="Calibri" w:hint="cs"/>
          <w:sz w:val="19"/>
          <w:szCs w:val="19"/>
          <w:rtl/>
        </w:rPr>
        <w:t xml:space="preserve">חדשים </w:t>
      </w:r>
      <w:r w:rsidRPr="00E876AC">
        <w:rPr>
          <w:rFonts w:eastAsia="Calibri"/>
          <w:sz w:val="19"/>
          <w:szCs w:val="19"/>
          <w:rtl/>
        </w:rPr>
        <w:t>נכון למרץ 2024</w:t>
      </w:r>
      <w:r w:rsidRPr="00E876AC">
        <w:rPr>
          <w:rFonts w:eastAsia="Calibri" w:hint="cs"/>
          <w:sz w:val="19"/>
          <w:szCs w:val="19"/>
          <w:rtl/>
        </w:rPr>
        <w:t xml:space="preserve"> -</w:t>
      </w:r>
      <w:r w:rsidRPr="00E876AC">
        <w:rPr>
          <w:rFonts w:eastAsia="Calibri"/>
          <w:sz w:val="19"/>
          <w:szCs w:val="19"/>
          <w:rtl/>
        </w:rPr>
        <w:t xml:space="preserve"> </w:t>
      </w:r>
      <w:r w:rsidRPr="00E876AC">
        <w:rPr>
          <w:rFonts w:eastAsia="Calibri" w:hint="cs"/>
          <w:sz w:val="19"/>
          <w:szCs w:val="19"/>
          <w:rtl/>
        </w:rPr>
        <w:t xml:space="preserve">ההגדלה </w:t>
      </w:r>
      <w:r w:rsidRPr="00E876AC">
        <w:rPr>
          <w:rFonts w:eastAsia="Calibri"/>
          <w:sz w:val="19"/>
          <w:szCs w:val="19"/>
          <w:rtl/>
        </w:rPr>
        <w:t>לא הביאה לתוצאה הרצויה של הגברת התחרות והגברת קצב הבאת העובדים הזרים לישראל</w:t>
      </w:r>
      <w:r w:rsidRPr="00E876AC">
        <w:rPr>
          <w:rFonts w:eastAsia="Calibri" w:hint="cs"/>
          <w:sz w:val="19"/>
          <w:szCs w:val="19"/>
          <w:rtl/>
        </w:rPr>
        <w:t>,</w:t>
      </w:r>
      <w:r w:rsidRPr="00E876AC">
        <w:rPr>
          <w:rFonts w:eastAsia="Calibri"/>
          <w:sz w:val="19"/>
          <w:szCs w:val="19"/>
          <w:rtl/>
        </w:rPr>
        <w:t xml:space="preserve"> ובמרץ 2024 היו בישראל רק 31,000 עובדי בניין זרים.</w:t>
      </w:r>
      <w:r w:rsidRPr="00E876AC">
        <w:rPr>
          <w:rFonts w:eastAsia="Calibri" w:hint="cs"/>
          <w:sz w:val="19"/>
          <w:szCs w:val="19"/>
          <w:rtl/>
        </w:rPr>
        <w:t xml:space="preserve"> לאחר הקמת ועדת המנכ"לים במאי 2024, טרם הוסדרו</w:t>
      </w:r>
      <w:r w:rsidRPr="00E876AC">
        <w:rPr>
          <w:rFonts w:eastAsia="Calibri"/>
          <w:sz w:val="19"/>
          <w:szCs w:val="19"/>
          <w:rtl/>
        </w:rPr>
        <w:t xml:space="preserve"> סוגיות בשליטת הממשלה שצריכות לבוא על פתרונן: </w:t>
      </w:r>
      <w:r w:rsidRPr="00E876AC">
        <w:rPr>
          <w:rFonts w:eastAsia="Calibri" w:hint="cs"/>
          <w:sz w:val="19"/>
          <w:szCs w:val="19"/>
          <w:rtl/>
        </w:rPr>
        <w:t xml:space="preserve">הפחתת סכומי </w:t>
      </w:r>
      <w:r w:rsidRPr="00E876AC">
        <w:rPr>
          <w:rFonts w:eastAsia="Calibri"/>
          <w:sz w:val="19"/>
          <w:szCs w:val="19"/>
          <w:rtl/>
        </w:rPr>
        <w:t xml:space="preserve">האגרות </w:t>
      </w:r>
      <w:r w:rsidRPr="00E876AC">
        <w:rPr>
          <w:rFonts w:eastAsia="Calibri" w:hint="cs"/>
          <w:sz w:val="19"/>
          <w:szCs w:val="19"/>
          <w:rtl/>
        </w:rPr>
        <w:t>שעל המעסיקים של עו"ז ב</w:t>
      </w:r>
      <w:r w:rsidRPr="00E876AC">
        <w:rPr>
          <w:rFonts w:eastAsia="Calibri"/>
          <w:sz w:val="19"/>
          <w:szCs w:val="19"/>
          <w:rtl/>
        </w:rPr>
        <w:t xml:space="preserve">כלל הענפים </w:t>
      </w:r>
      <w:r w:rsidRPr="00E876AC">
        <w:rPr>
          <w:rFonts w:eastAsia="Calibri" w:hint="cs"/>
          <w:sz w:val="19"/>
          <w:szCs w:val="19"/>
          <w:rtl/>
        </w:rPr>
        <w:t>לשלם לרשויות</w:t>
      </w:r>
      <w:r w:rsidRPr="00E876AC">
        <w:rPr>
          <w:rFonts w:eastAsia="Calibri"/>
          <w:sz w:val="19"/>
          <w:szCs w:val="19"/>
          <w:rtl/>
        </w:rPr>
        <w:t>, חסמים בחתימת הסכמים בילטרליים</w:t>
      </w:r>
      <w:r w:rsidRPr="00E876AC">
        <w:rPr>
          <w:rFonts w:eastAsia="Calibri" w:hint="cs"/>
          <w:sz w:val="19"/>
          <w:szCs w:val="19"/>
          <w:rtl/>
        </w:rPr>
        <w:t xml:space="preserve"> חדשים</w:t>
      </w:r>
      <w:r w:rsidRPr="00E876AC">
        <w:rPr>
          <w:rFonts w:eastAsia="Calibri"/>
          <w:sz w:val="19"/>
          <w:szCs w:val="19"/>
          <w:rtl/>
        </w:rPr>
        <w:t>, דרכים נוספות להבאת עובדים זרים</w:t>
      </w:r>
      <w:r w:rsidRPr="00E876AC">
        <w:rPr>
          <w:rFonts w:eastAsia="Calibri" w:hint="cs"/>
          <w:sz w:val="19"/>
          <w:szCs w:val="19"/>
          <w:rtl/>
        </w:rPr>
        <w:t xml:space="preserve"> בעת חירום</w:t>
      </w:r>
      <w:r w:rsidRPr="00E876AC">
        <w:rPr>
          <w:rFonts w:eastAsia="Calibri"/>
          <w:sz w:val="19"/>
          <w:szCs w:val="19"/>
          <w:rtl/>
        </w:rPr>
        <w:t>, מתודולוגית העסקת עובדים זרים לטווח ארוך, אכיפה של יציאת עובדים זרים לא חוקיים ועוד.</w:t>
      </w:r>
    </w:p>
    <w:p w:rsidR="00E876AC" w:rsidRPr="00E876AC" w:rsidP="00621831" w14:paraId="53E9E630" w14:textId="7085CC58">
      <w:pPr>
        <w:pStyle w:val="73"/>
        <w:numPr>
          <w:ilvl w:val="0"/>
          <w:numId w:val="25"/>
        </w:numPr>
        <w:rPr>
          <w:rFonts w:eastAsia="Calibri"/>
          <w:sz w:val="19"/>
          <w:szCs w:val="19"/>
        </w:rPr>
      </w:pPr>
      <w:r w:rsidRPr="00E876AC">
        <w:rPr>
          <w:rFonts w:eastAsia="Calibri"/>
          <w:b/>
          <w:bCs/>
          <w:sz w:val="19"/>
          <w:szCs w:val="19"/>
          <w:rtl/>
        </w:rPr>
        <w:t xml:space="preserve">התמודדות הממשלה עם המחסור בעובדים בענף הבנייה </w:t>
      </w:r>
      <w:r w:rsidRPr="00E876AC">
        <w:rPr>
          <w:rFonts w:eastAsia="Calibri" w:hint="cs"/>
          <w:b/>
          <w:bCs/>
          <w:sz w:val="19"/>
          <w:szCs w:val="19"/>
          <w:rtl/>
        </w:rPr>
        <w:t>לאחר</w:t>
      </w:r>
      <w:r w:rsidRPr="00E876AC">
        <w:rPr>
          <w:rFonts w:eastAsia="Calibri"/>
          <w:b/>
          <w:bCs/>
          <w:sz w:val="19"/>
          <w:szCs w:val="19"/>
          <w:rtl/>
        </w:rPr>
        <w:t xml:space="preserve"> מפרוץ המלחמה</w:t>
      </w:r>
      <w:r w:rsidR="008A0111">
        <w:rPr>
          <w:rFonts w:eastAsia="Calibri" w:hint="cs"/>
          <w:b/>
          <w:bCs/>
          <w:sz w:val="19"/>
          <w:szCs w:val="19"/>
          <w:rtl/>
        </w:rPr>
        <w:t xml:space="preserve"> </w:t>
      </w:r>
      <w:r w:rsidRPr="00E876AC">
        <w:rPr>
          <w:rFonts w:eastAsia="Calibri" w:hint="cs"/>
          <w:sz w:val="19"/>
          <w:szCs w:val="19"/>
          <w:rtl/>
        </w:rPr>
        <w:t xml:space="preserve">- </w:t>
      </w:r>
      <w:r w:rsidRPr="00E876AC">
        <w:rPr>
          <w:rFonts w:eastAsia="Calibri"/>
          <w:sz w:val="19"/>
          <w:szCs w:val="19"/>
          <w:rtl/>
        </w:rPr>
        <w:t xml:space="preserve">מפרוץ מלחמת חרבות ברזל השקיעו רשות האוכלוסין ומשרד הבינוי והשיכון מאמצים בהבאת עובדים זרים לענף הבניין. לאורך התהליך התגלו קשיים שונים ומשרד הבינוי והשיכון ורשות האוכלוסין וההגירה, </w:t>
      </w:r>
      <w:r w:rsidRPr="00E876AC">
        <w:rPr>
          <w:rFonts w:eastAsia="Calibri" w:hint="cs"/>
          <w:sz w:val="19"/>
          <w:szCs w:val="19"/>
          <w:rtl/>
        </w:rPr>
        <w:t>בשיתוף</w:t>
      </w:r>
      <w:r w:rsidRPr="00E876AC">
        <w:rPr>
          <w:rFonts w:eastAsia="Calibri"/>
          <w:sz w:val="19"/>
          <w:szCs w:val="19"/>
          <w:rtl/>
        </w:rPr>
        <w:t xml:space="preserve"> עם ועדת המנכ"לים</w:t>
      </w:r>
      <w:r w:rsidRPr="00E876AC">
        <w:rPr>
          <w:rFonts w:eastAsia="Calibri" w:hint="cs"/>
          <w:sz w:val="19"/>
          <w:szCs w:val="19"/>
          <w:rtl/>
        </w:rPr>
        <w:t>,</w:t>
      </w:r>
      <w:r w:rsidRPr="00E876AC">
        <w:rPr>
          <w:rFonts w:eastAsia="Calibri"/>
          <w:sz w:val="19"/>
          <w:szCs w:val="19"/>
          <w:rtl/>
        </w:rPr>
        <w:t xml:space="preserve"> החלו לפעול להסרת החסמים ו</w:t>
      </w:r>
      <w:r w:rsidRPr="00E876AC">
        <w:rPr>
          <w:rFonts w:eastAsia="Calibri" w:hint="cs"/>
          <w:sz w:val="19"/>
          <w:szCs w:val="19"/>
          <w:rtl/>
        </w:rPr>
        <w:t>להרחבת</w:t>
      </w:r>
      <w:r w:rsidRPr="00E876AC">
        <w:rPr>
          <w:rFonts w:eastAsia="Calibri"/>
          <w:sz w:val="19"/>
          <w:szCs w:val="19"/>
          <w:rtl/>
        </w:rPr>
        <w:t xml:space="preserve"> האפשרויות להבאת עובדים זרים לבניין</w:t>
      </w:r>
      <w:r w:rsidRPr="00E876AC">
        <w:rPr>
          <w:rFonts w:eastAsia="Calibri" w:hint="cs"/>
          <w:sz w:val="19"/>
          <w:szCs w:val="19"/>
          <w:rtl/>
        </w:rPr>
        <w:t>. מאמצים אלה הביאו ל</w:t>
      </w:r>
      <w:r w:rsidRPr="00E876AC">
        <w:rPr>
          <w:rFonts w:eastAsia="Calibri"/>
          <w:sz w:val="19"/>
          <w:szCs w:val="19"/>
          <w:rtl/>
        </w:rPr>
        <w:t xml:space="preserve">כך </w:t>
      </w:r>
      <w:r w:rsidRPr="00E876AC">
        <w:rPr>
          <w:rFonts w:eastAsia="Calibri" w:hint="cs"/>
          <w:sz w:val="19"/>
          <w:szCs w:val="19"/>
          <w:rtl/>
        </w:rPr>
        <w:t>ש</w:t>
      </w:r>
      <w:r w:rsidRPr="00E876AC">
        <w:rPr>
          <w:rFonts w:eastAsia="Calibri"/>
          <w:sz w:val="19"/>
          <w:szCs w:val="19"/>
          <w:rtl/>
        </w:rPr>
        <w:t>מספר העובדים הזרים בענף הבנ</w:t>
      </w:r>
      <w:r w:rsidR="00D5127C">
        <w:rPr>
          <w:rFonts w:eastAsia="Calibri" w:hint="cs"/>
          <w:sz w:val="19"/>
          <w:szCs w:val="19"/>
          <w:rtl/>
        </w:rPr>
        <w:t>י</w:t>
      </w:r>
      <w:r w:rsidRPr="00E876AC">
        <w:rPr>
          <w:rFonts w:eastAsia="Calibri"/>
          <w:sz w:val="19"/>
          <w:szCs w:val="19"/>
          <w:rtl/>
        </w:rPr>
        <w:t xml:space="preserve">יה </w:t>
      </w:r>
      <w:r w:rsidRPr="00E876AC">
        <w:rPr>
          <w:rFonts w:eastAsia="Calibri" w:hint="cs"/>
          <w:sz w:val="19"/>
          <w:szCs w:val="19"/>
          <w:rtl/>
        </w:rPr>
        <w:t>גדל</w:t>
      </w:r>
      <w:r w:rsidRPr="00E876AC">
        <w:rPr>
          <w:rFonts w:eastAsia="Calibri"/>
          <w:sz w:val="19"/>
          <w:szCs w:val="19"/>
          <w:rtl/>
        </w:rPr>
        <w:t xml:space="preserve"> מכ-30,000 במאי 2024 לכ-6</w:t>
      </w:r>
      <w:r w:rsidR="00A9407A">
        <w:rPr>
          <w:rFonts w:eastAsia="Calibri" w:hint="cs"/>
          <w:sz w:val="19"/>
          <w:szCs w:val="19"/>
          <w:rtl/>
        </w:rPr>
        <w:t>3</w:t>
      </w:r>
      <w:r w:rsidRPr="00E876AC">
        <w:rPr>
          <w:rFonts w:eastAsia="Calibri"/>
          <w:sz w:val="19"/>
          <w:szCs w:val="19"/>
          <w:rtl/>
        </w:rPr>
        <w:t xml:space="preserve">,000 ביוני 2025. </w:t>
      </w:r>
      <w:r w:rsidRPr="00E876AC">
        <w:rPr>
          <w:rFonts w:eastAsia="Calibri" w:hint="cs"/>
          <w:sz w:val="19"/>
          <w:szCs w:val="19"/>
          <w:rtl/>
        </w:rPr>
        <w:t>עם</w:t>
      </w:r>
      <w:r w:rsidRPr="00E876AC">
        <w:rPr>
          <w:rFonts w:eastAsia="Calibri"/>
          <w:sz w:val="19"/>
          <w:szCs w:val="19"/>
          <w:rtl/>
        </w:rPr>
        <w:t xml:space="preserve"> זאת</w:t>
      </w:r>
      <w:r w:rsidRPr="00E876AC">
        <w:rPr>
          <w:rFonts w:eastAsia="Calibri" w:hint="cs"/>
          <w:sz w:val="19"/>
          <w:szCs w:val="19"/>
          <w:rtl/>
        </w:rPr>
        <w:t>,</w:t>
      </w:r>
      <w:r w:rsidRPr="00E876AC">
        <w:rPr>
          <w:rFonts w:eastAsia="Calibri"/>
          <w:sz w:val="19"/>
          <w:szCs w:val="19"/>
          <w:rtl/>
        </w:rPr>
        <w:t xml:space="preserve"> </w:t>
      </w:r>
      <w:r w:rsidRPr="00E876AC">
        <w:rPr>
          <w:rFonts w:eastAsia="Calibri" w:hint="cs"/>
          <w:sz w:val="19"/>
          <w:szCs w:val="19"/>
          <w:rtl/>
        </w:rPr>
        <w:t xml:space="preserve">ביוני 2025 (מועד סיום הביקורת) </w:t>
      </w:r>
      <w:r w:rsidRPr="00E876AC">
        <w:rPr>
          <w:rFonts w:eastAsia="Calibri"/>
          <w:sz w:val="19"/>
          <w:szCs w:val="19"/>
          <w:rtl/>
        </w:rPr>
        <w:t>הפעולות טרם הושלמו</w:t>
      </w:r>
      <w:r w:rsidRPr="00E876AC">
        <w:rPr>
          <w:rFonts w:eastAsia="Calibri" w:hint="cs"/>
          <w:sz w:val="19"/>
          <w:szCs w:val="19"/>
          <w:rtl/>
        </w:rPr>
        <w:t xml:space="preserve">, </w:t>
      </w:r>
      <w:bookmarkStart w:id="5" w:name="_Hlk207524303"/>
      <w:r w:rsidRPr="00E876AC">
        <w:rPr>
          <w:rFonts w:eastAsia="Calibri" w:hint="cs"/>
          <w:sz w:val="19"/>
          <w:szCs w:val="19"/>
          <w:rtl/>
        </w:rPr>
        <w:t>ועדיין חסרים כ-3</w:t>
      </w:r>
      <w:r w:rsidR="00A9407A">
        <w:rPr>
          <w:rFonts w:eastAsia="Calibri" w:hint="cs"/>
          <w:sz w:val="19"/>
          <w:szCs w:val="19"/>
          <w:rtl/>
        </w:rPr>
        <w:t>7</w:t>
      </w:r>
      <w:r w:rsidRPr="00E876AC">
        <w:rPr>
          <w:rFonts w:eastAsia="Calibri" w:hint="cs"/>
          <w:sz w:val="19"/>
          <w:szCs w:val="19"/>
          <w:rtl/>
        </w:rPr>
        <w:t xml:space="preserve">,000 עו"ז </w:t>
      </w:r>
      <w:bookmarkEnd w:id="5"/>
      <w:r w:rsidRPr="00E876AC">
        <w:rPr>
          <w:rFonts w:eastAsia="Calibri" w:hint="cs"/>
          <w:sz w:val="19"/>
          <w:szCs w:val="19"/>
          <w:rtl/>
        </w:rPr>
        <w:t xml:space="preserve">בענף הבנייה </w:t>
      </w:r>
      <w:r w:rsidRPr="00E876AC">
        <w:rPr>
          <w:rFonts w:eastAsia="Calibri"/>
          <w:sz w:val="19"/>
          <w:szCs w:val="19"/>
          <w:rtl/>
        </w:rPr>
        <w:t xml:space="preserve">וחסמים רבים עדיין נותרו: הבאת </w:t>
      </w:r>
      <w:r w:rsidRPr="00E876AC">
        <w:rPr>
          <w:rFonts w:eastAsia="Calibri"/>
          <w:sz w:val="19"/>
          <w:szCs w:val="19"/>
          <w:rtl/>
        </w:rPr>
        <w:t>עו"ז</w:t>
      </w:r>
      <w:r w:rsidRPr="00E876AC">
        <w:rPr>
          <w:rFonts w:eastAsia="Calibri"/>
          <w:sz w:val="19"/>
          <w:szCs w:val="19"/>
          <w:rtl/>
        </w:rPr>
        <w:t xml:space="preserve"> </w:t>
      </w:r>
      <w:r w:rsidRPr="00E876AC">
        <w:rPr>
          <w:rFonts w:eastAsia="Calibri" w:hint="cs"/>
          <w:sz w:val="19"/>
          <w:szCs w:val="19"/>
          <w:rtl/>
        </w:rPr>
        <w:t xml:space="preserve">לישראל בהבאה </w:t>
      </w:r>
      <w:r w:rsidRPr="00E876AC">
        <w:rPr>
          <w:rFonts w:eastAsia="Calibri"/>
          <w:sz w:val="19"/>
          <w:szCs w:val="19"/>
          <w:rtl/>
        </w:rPr>
        <w:t>פרטי</w:t>
      </w:r>
      <w:r w:rsidRPr="003028B1">
        <w:rPr>
          <w:rFonts w:eastAsia="Calibri" w:hint="cs"/>
          <w:sz w:val="19"/>
          <w:szCs w:val="19"/>
          <w:rtl/>
        </w:rPr>
        <w:t>ת</w:t>
      </w:r>
      <w:r w:rsidRPr="003028B1">
        <w:rPr>
          <w:rFonts w:eastAsia="Calibri"/>
          <w:sz w:val="19"/>
          <w:szCs w:val="19"/>
          <w:rtl/>
        </w:rPr>
        <w:t xml:space="preserve"> </w:t>
      </w:r>
      <w:r w:rsidRPr="00E876AC">
        <w:rPr>
          <w:rFonts w:eastAsia="Calibri"/>
          <w:sz w:val="19"/>
          <w:szCs w:val="19"/>
          <w:rtl/>
        </w:rPr>
        <w:t xml:space="preserve">מבלי לפגוע בהסכמים בילטראליים, האתגר </w:t>
      </w:r>
      <w:r w:rsidRPr="00E876AC">
        <w:rPr>
          <w:rFonts w:eastAsia="Calibri" w:hint="cs"/>
          <w:sz w:val="19"/>
          <w:szCs w:val="19"/>
          <w:rtl/>
        </w:rPr>
        <w:t xml:space="preserve">הכרוך </w:t>
      </w:r>
      <w:r w:rsidRPr="00E876AC">
        <w:rPr>
          <w:rFonts w:eastAsia="Calibri"/>
          <w:sz w:val="19"/>
          <w:szCs w:val="19"/>
          <w:rtl/>
        </w:rPr>
        <w:t>בהבטחת זכויותיהם של העובדים הזרים במסגרת הבא</w:t>
      </w:r>
      <w:r w:rsidRPr="00E876AC">
        <w:rPr>
          <w:rFonts w:eastAsia="Calibri" w:hint="cs"/>
          <w:sz w:val="19"/>
          <w:szCs w:val="19"/>
          <w:rtl/>
        </w:rPr>
        <w:t>תם באופן</w:t>
      </w:r>
      <w:r w:rsidRPr="00E876AC">
        <w:rPr>
          <w:rFonts w:eastAsia="Calibri"/>
          <w:sz w:val="19"/>
          <w:szCs w:val="19"/>
          <w:rtl/>
        </w:rPr>
        <w:t xml:space="preserve"> פרטי, בעיות בבדיקת מקצועיות של העובדים הזרים באמצעות מיונים במדינות המוצא, היעדר תחרות</w:t>
      </w:r>
      <w:r w:rsidRPr="00E876AC">
        <w:rPr>
          <w:rFonts w:eastAsia="Calibri" w:hint="cs"/>
          <w:sz w:val="19"/>
          <w:szCs w:val="19"/>
          <w:rtl/>
        </w:rPr>
        <w:t xml:space="preserve"> בין תאגידי הבניין</w:t>
      </w:r>
      <w:r w:rsidRPr="00E876AC">
        <w:rPr>
          <w:rFonts w:eastAsia="Calibri"/>
          <w:sz w:val="19"/>
          <w:szCs w:val="19"/>
          <w:rtl/>
        </w:rPr>
        <w:t xml:space="preserve">, </w:t>
      </w:r>
      <w:r w:rsidRPr="00E876AC">
        <w:rPr>
          <w:rFonts w:eastAsia="Calibri" w:hint="cs"/>
          <w:sz w:val="19"/>
          <w:szCs w:val="19"/>
          <w:rtl/>
        </w:rPr>
        <w:t>סכומי ה</w:t>
      </w:r>
      <w:r w:rsidRPr="00E876AC">
        <w:rPr>
          <w:rFonts w:eastAsia="Calibri"/>
          <w:sz w:val="19"/>
          <w:szCs w:val="19"/>
          <w:rtl/>
        </w:rPr>
        <w:t>אגרות</w:t>
      </w:r>
      <w:r w:rsidRPr="00E876AC">
        <w:rPr>
          <w:rFonts w:eastAsia="Calibri" w:hint="cs"/>
          <w:sz w:val="19"/>
          <w:szCs w:val="19"/>
          <w:rtl/>
        </w:rPr>
        <w:t xml:space="preserve"> שמשולמים עבור העסקת עו"ז</w:t>
      </w:r>
      <w:r w:rsidRPr="00E876AC">
        <w:rPr>
          <w:rFonts w:eastAsia="Calibri"/>
          <w:sz w:val="19"/>
          <w:szCs w:val="19"/>
          <w:rtl/>
        </w:rPr>
        <w:t xml:space="preserve">, האתגר נוכח המלחמה מול מדינות </w:t>
      </w:r>
      <w:r w:rsidRPr="00E876AC">
        <w:rPr>
          <w:rFonts w:eastAsia="Calibri" w:hint="cs"/>
          <w:sz w:val="19"/>
          <w:szCs w:val="19"/>
          <w:rtl/>
        </w:rPr>
        <w:t>ש</w:t>
      </w:r>
      <w:r w:rsidRPr="00E876AC">
        <w:rPr>
          <w:rFonts w:eastAsia="Calibri"/>
          <w:sz w:val="19"/>
          <w:szCs w:val="19"/>
          <w:rtl/>
        </w:rPr>
        <w:t>ישראל רוצה לחתום על הסכמים בילטראליים</w:t>
      </w:r>
      <w:r w:rsidRPr="00E876AC">
        <w:rPr>
          <w:rFonts w:eastAsia="Calibri" w:hint="cs"/>
          <w:sz w:val="19"/>
          <w:szCs w:val="19"/>
          <w:rtl/>
        </w:rPr>
        <w:t xml:space="preserve"> איתן</w:t>
      </w:r>
      <w:r w:rsidRPr="00E876AC">
        <w:rPr>
          <w:rFonts w:eastAsia="Calibri"/>
          <w:sz w:val="19"/>
          <w:szCs w:val="19"/>
          <w:rtl/>
        </w:rPr>
        <w:t xml:space="preserve"> ומיעוט </w:t>
      </w:r>
      <w:r w:rsidRPr="00E876AC">
        <w:rPr>
          <w:rFonts w:eastAsia="Calibri" w:hint="cs"/>
          <w:sz w:val="19"/>
          <w:szCs w:val="19"/>
          <w:rtl/>
        </w:rPr>
        <w:t>ה</w:t>
      </w:r>
      <w:r w:rsidRPr="00E876AC">
        <w:rPr>
          <w:rFonts w:eastAsia="Calibri"/>
          <w:sz w:val="19"/>
          <w:szCs w:val="19"/>
          <w:rtl/>
        </w:rPr>
        <w:t>טיסות</w:t>
      </w:r>
      <w:r w:rsidRPr="00E876AC">
        <w:rPr>
          <w:rFonts w:eastAsia="Calibri" w:hint="cs"/>
          <w:sz w:val="19"/>
          <w:szCs w:val="19"/>
          <w:rtl/>
        </w:rPr>
        <w:t xml:space="preserve"> ועלויותיהן</w:t>
      </w:r>
      <w:r w:rsidRPr="00E876AC">
        <w:rPr>
          <w:rFonts w:eastAsia="Calibri"/>
          <w:sz w:val="19"/>
          <w:szCs w:val="19"/>
          <w:rtl/>
        </w:rPr>
        <w:t xml:space="preserve">, </w:t>
      </w:r>
      <w:r w:rsidRPr="00E876AC">
        <w:rPr>
          <w:rFonts w:eastAsia="Calibri" w:hint="cs"/>
          <w:sz w:val="19"/>
          <w:szCs w:val="19"/>
          <w:rtl/>
        </w:rPr>
        <w:t>ה</w:t>
      </w:r>
      <w:r w:rsidRPr="00E876AC">
        <w:rPr>
          <w:rFonts w:eastAsia="Calibri"/>
          <w:sz w:val="19"/>
          <w:szCs w:val="19"/>
          <w:rtl/>
        </w:rPr>
        <w:t xml:space="preserve">עומס </w:t>
      </w:r>
      <w:r w:rsidRPr="00E876AC">
        <w:rPr>
          <w:rFonts w:eastAsia="Calibri" w:hint="cs"/>
          <w:sz w:val="19"/>
          <w:szCs w:val="19"/>
          <w:rtl/>
        </w:rPr>
        <w:t xml:space="preserve">המוטל </w:t>
      </w:r>
      <w:r w:rsidRPr="00E876AC">
        <w:rPr>
          <w:rFonts w:eastAsia="Calibri"/>
          <w:sz w:val="19"/>
          <w:szCs w:val="19"/>
          <w:rtl/>
        </w:rPr>
        <w:t>על רשות האוכלוסין וההגירה, ותופעת</w:t>
      </w:r>
      <w:r w:rsidRPr="00E876AC">
        <w:rPr>
          <w:rFonts w:eastAsia="Calibri" w:hint="cs"/>
          <w:sz w:val="19"/>
          <w:szCs w:val="19"/>
          <w:rtl/>
        </w:rPr>
        <w:t xml:space="preserve"> העובדים הזרים שמגיעים לענף או למעסיק מסוים, נוטשים אותו ועוברים </w:t>
      </w:r>
      <w:r w:rsidRPr="00E876AC">
        <w:rPr>
          <w:rFonts w:eastAsia="Calibri"/>
          <w:sz w:val="19"/>
          <w:szCs w:val="19"/>
          <w:rtl/>
        </w:rPr>
        <w:t>לעבוד אצל מעסיק אחר, לעיתים בתחום אחר.</w:t>
      </w:r>
    </w:p>
    <w:p w:rsidR="00E876AC" w:rsidRPr="00E876AC" w:rsidP="00784A99" w14:paraId="4F30AC9B" w14:textId="77777777">
      <w:pPr>
        <w:pStyle w:val="73"/>
        <w:numPr>
          <w:ilvl w:val="0"/>
          <w:numId w:val="25"/>
        </w:numPr>
        <w:spacing w:after="120"/>
        <w:rPr>
          <w:rFonts w:eastAsia="Calibri"/>
          <w:sz w:val="19"/>
          <w:szCs w:val="19"/>
        </w:rPr>
      </w:pPr>
      <w:r w:rsidRPr="00E876AC">
        <w:rPr>
          <w:rFonts w:eastAsia="Calibri" w:hint="cs"/>
          <w:b/>
          <w:bCs/>
          <w:sz w:val="19"/>
          <w:szCs w:val="19"/>
          <w:rtl/>
        </w:rPr>
        <w:t>עובדים זרים</w:t>
      </w:r>
      <w:r w:rsidRPr="00E876AC">
        <w:rPr>
          <w:rFonts w:eastAsia="Calibri"/>
          <w:b/>
          <w:bCs/>
          <w:sz w:val="19"/>
          <w:szCs w:val="19"/>
          <w:rtl/>
        </w:rPr>
        <w:t xml:space="preserve"> לקבלנים בעלי היקפי פרויקטים קטנים וקבלני שיפוצים</w:t>
      </w:r>
      <w:r w:rsidRPr="00E876AC">
        <w:rPr>
          <w:rFonts w:eastAsia="Calibri"/>
          <w:sz w:val="19"/>
          <w:szCs w:val="19"/>
          <w:rtl/>
        </w:rPr>
        <w:t xml:space="preserve"> </w:t>
      </w:r>
      <w:r w:rsidRPr="00E876AC">
        <w:rPr>
          <w:rFonts w:eastAsia="Calibri" w:hint="cs"/>
          <w:sz w:val="19"/>
          <w:szCs w:val="19"/>
          <w:rtl/>
        </w:rPr>
        <w:t xml:space="preserve">- </w:t>
      </w:r>
      <w:r w:rsidRPr="00E876AC">
        <w:rPr>
          <w:rFonts w:eastAsia="Calibri"/>
          <w:sz w:val="19"/>
          <w:szCs w:val="19"/>
          <w:rtl/>
        </w:rPr>
        <w:t>רק שנה וחודשיים לאחר פרוץ מלחמת חרבות ברזל</w:t>
      </w:r>
      <w:r w:rsidRPr="00E876AC">
        <w:rPr>
          <w:rFonts w:eastAsia="Calibri" w:hint="cs"/>
          <w:sz w:val="19"/>
          <w:szCs w:val="19"/>
          <w:rtl/>
        </w:rPr>
        <w:t>,</w:t>
      </w:r>
      <w:r w:rsidRPr="00E876AC">
        <w:rPr>
          <w:rFonts w:eastAsia="Calibri"/>
          <w:sz w:val="19"/>
          <w:szCs w:val="19"/>
          <w:rtl/>
        </w:rPr>
        <w:t xml:space="preserve"> בדצמבר 2024, סיפקו משרד הבינוי והשיכון ורשות האוכלוסין בשיתוף משרד האוצר, משרד הפנים ומשרד העבודה, פתרון המותאם לקבלנים קטנים ולקבלני שיפוצים באמצעות הקצאת מכסה ייעודית עבורם. </w:t>
      </w:r>
      <w:r w:rsidRPr="00E876AC">
        <w:rPr>
          <w:rFonts w:eastAsia="Calibri" w:hint="eastAsia"/>
          <w:sz w:val="19"/>
          <w:szCs w:val="19"/>
          <w:rtl/>
        </w:rPr>
        <w:t>יתר</w:t>
      </w:r>
      <w:r w:rsidRPr="00E876AC">
        <w:rPr>
          <w:rFonts w:eastAsia="Calibri"/>
          <w:sz w:val="19"/>
          <w:szCs w:val="19"/>
          <w:rtl/>
        </w:rPr>
        <w:t xml:space="preserve"> </w:t>
      </w:r>
      <w:r w:rsidRPr="00E876AC">
        <w:rPr>
          <w:rFonts w:eastAsia="Calibri" w:hint="eastAsia"/>
          <w:sz w:val="19"/>
          <w:szCs w:val="19"/>
          <w:rtl/>
        </w:rPr>
        <w:t>על</w:t>
      </w:r>
      <w:r w:rsidRPr="00E876AC">
        <w:rPr>
          <w:rFonts w:eastAsia="Calibri"/>
          <w:sz w:val="19"/>
          <w:szCs w:val="19"/>
          <w:rtl/>
        </w:rPr>
        <w:t xml:space="preserve"> </w:t>
      </w:r>
      <w:r w:rsidRPr="00E876AC">
        <w:rPr>
          <w:rFonts w:eastAsia="Calibri" w:hint="eastAsia"/>
          <w:sz w:val="19"/>
          <w:szCs w:val="19"/>
          <w:rtl/>
        </w:rPr>
        <w:t>כן</w:t>
      </w:r>
      <w:r w:rsidRPr="00E876AC">
        <w:rPr>
          <w:rFonts w:eastAsia="Calibri"/>
          <w:sz w:val="19"/>
          <w:szCs w:val="19"/>
          <w:rtl/>
        </w:rPr>
        <w:t xml:space="preserve">, </w:t>
      </w:r>
      <w:r w:rsidRPr="00E876AC">
        <w:rPr>
          <w:rFonts w:eastAsia="Calibri" w:hint="eastAsia"/>
          <w:sz w:val="19"/>
          <w:szCs w:val="19"/>
          <w:rtl/>
        </w:rPr>
        <w:t>על</w:t>
      </w:r>
      <w:r w:rsidRPr="00E876AC">
        <w:rPr>
          <w:rFonts w:eastAsia="Calibri" w:hint="cs"/>
          <w:sz w:val="19"/>
          <w:szCs w:val="19"/>
          <w:rtl/>
        </w:rPr>
        <w:t xml:space="preserve"> פי סיכום דיון של הוועדה הבילטראלית מאפריל 2025,</w:t>
      </w:r>
      <w:r w:rsidRPr="00E876AC">
        <w:rPr>
          <w:rFonts w:eastAsia="Calibri"/>
          <w:sz w:val="19"/>
          <w:szCs w:val="19"/>
          <w:rtl/>
        </w:rPr>
        <w:t xml:space="preserve"> עד מרץ 2025</w:t>
      </w:r>
      <w:r w:rsidRPr="00E876AC">
        <w:rPr>
          <w:rFonts w:eastAsia="Calibri" w:hint="cs"/>
          <w:sz w:val="19"/>
          <w:szCs w:val="19"/>
          <w:rtl/>
        </w:rPr>
        <w:t xml:space="preserve"> </w:t>
      </w:r>
      <w:r w:rsidRPr="00E876AC">
        <w:rPr>
          <w:rFonts w:eastAsia="Calibri"/>
          <w:sz w:val="19"/>
          <w:szCs w:val="19"/>
          <w:rtl/>
        </w:rPr>
        <w:t>לא הגיע ולו עובד זר אחד לעבוד בשיפוצים. הדבר פגע הן בקבלנים עצמם והן באזרחי מדינת ישראל שזקוקים לשירותיהם, וב</w:t>
      </w:r>
      <w:r w:rsidRPr="00E876AC">
        <w:rPr>
          <w:rFonts w:eastAsia="Calibri" w:hint="cs"/>
          <w:sz w:val="19"/>
          <w:szCs w:val="19"/>
          <w:rtl/>
        </w:rPr>
        <w:t>ייחוד</w:t>
      </w:r>
      <w:r w:rsidRPr="00E876AC">
        <w:rPr>
          <w:rFonts w:eastAsia="Calibri"/>
          <w:sz w:val="19"/>
          <w:szCs w:val="19"/>
          <w:rtl/>
        </w:rPr>
        <w:t xml:space="preserve"> באזרחים שבתיהם נפגעו במלחמת חרבות ברזל ובפרט </w:t>
      </w:r>
      <w:r w:rsidRPr="00E876AC">
        <w:rPr>
          <w:rFonts w:eastAsia="Calibri" w:hint="cs"/>
          <w:sz w:val="19"/>
          <w:szCs w:val="19"/>
          <w:rtl/>
        </w:rPr>
        <w:t>ב</w:t>
      </w:r>
      <w:r w:rsidRPr="00E876AC">
        <w:rPr>
          <w:rFonts w:eastAsia="Calibri"/>
          <w:sz w:val="19"/>
          <w:szCs w:val="19"/>
          <w:rtl/>
        </w:rPr>
        <w:t xml:space="preserve">מבצע "עם כלביא". </w:t>
      </w:r>
      <w:r w:rsidRPr="00E876AC">
        <w:rPr>
          <w:rFonts w:eastAsia="Calibri" w:hint="cs"/>
          <w:sz w:val="19"/>
          <w:szCs w:val="19"/>
          <w:rtl/>
        </w:rPr>
        <w:t>כמו כן</w:t>
      </w:r>
      <w:r w:rsidRPr="00E876AC">
        <w:rPr>
          <w:rFonts w:eastAsia="Calibri"/>
          <w:sz w:val="19"/>
          <w:szCs w:val="19"/>
          <w:rtl/>
        </w:rPr>
        <w:t>, המחסור בעובדים בענף השיפוצים עלול להביא להעסקת עובדים פלסטינים לא חוקיים.</w:t>
      </w:r>
    </w:p>
    <w:p w:rsidR="00E876AC" w:rsidRPr="00E876AC" w:rsidP="00621831" w14:paraId="195AA91A" w14:textId="77777777">
      <w:pPr>
        <w:pStyle w:val="73"/>
        <w:numPr>
          <w:ilvl w:val="0"/>
          <w:numId w:val="25"/>
        </w:numPr>
        <w:rPr>
          <w:rFonts w:eastAsia="Calibri"/>
          <w:sz w:val="19"/>
          <w:szCs w:val="19"/>
        </w:rPr>
      </w:pPr>
      <w:r w:rsidRPr="00E876AC">
        <w:rPr>
          <w:rFonts w:eastAsia="Calibri"/>
          <w:b/>
          <w:bCs/>
          <w:sz w:val="19"/>
          <w:szCs w:val="19"/>
          <w:rtl/>
        </w:rPr>
        <w:t>השפעת המחסור בעובדים לא-ישראלים בענף הבני</w:t>
      </w:r>
      <w:r w:rsidRPr="00E876AC">
        <w:rPr>
          <w:rFonts w:eastAsia="Calibri" w:hint="cs"/>
          <w:b/>
          <w:bCs/>
          <w:sz w:val="19"/>
          <w:szCs w:val="19"/>
          <w:rtl/>
        </w:rPr>
        <w:t>י</w:t>
      </w:r>
      <w:r w:rsidRPr="00E876AC">
        <w:rPr>
          <w:rFonts w:eastAsia="Calibri"/>
          <w:b/>
          <w:bCs/>
          <w:sz w:val="19"/>
          <w:szCs w:val="19"/>
          <w:rtl/>
        </w:rPr>
        <w:t xml:space="preserve">ה על הכלכלה </w:t>
      </w:r>
      <w:r w:rsidRPr="00E876AC">
        <w:rPr>
          <w:rFonts w:eastAsia="Calibri" w:hint="cs"/>
          <w:sz w:val="19"/>
          <w:szCs w:val="19"/>
          <w:rtl/>
        </w:rPr>
        <w:t xml:space="preserve">- </w:t>
      </w:r>
      <w:r w:rsidRPr="00E876AC">
        <w:rPr>
          <w:rFonts w:eastAsia="Calibri"/>
          <w:sz w:val="19"/>
          <w:szCs w:val="19"/>
          <w:rtl/>
        </w:rPr>
        <w:t>למחסור בעובדים זרים בענף הבנייה יש הש</w:t>
      </w:r>
      <w:r w:rsidRPr="00E876AC">
        <w:rPr>
          <w:rFonts w:eastAsia="Calibri" w:hint="cs"/>
          <w:sz w:val="19"/>
          <w:szCs w:val="19"/>
          <w:rtl/>
        </w:rPr>
        <w:t>פעות</w:t>
      </w:r>
      <w:r w:rsidRPr="00E876AC">
        <w:rPr>
          <w:rFonts w:eastAsia="Calibri"/>
          <w:sz w:val="19"/>
          <w:szCs w:val="19"/>
          <w:rtl/>
        </w:rPr>
        <w:t xml:space="preserve"> רחבות החורגות מהשפעה נקודתית על ענף הבנייה</w:t>
      </w:r>
      <w:r w:rsidRPr="00E876AC">
        <w:rPr>
          <w:rFonts w:eastAsia="Calibri" w:hint="cs"/>
          <w:sz w:val="19"/>
          <w:szCs w:val="19"/>
          <w:rtl/>
        </w:rPr>
        <w:t>.</w:t>
      </w:r>
      <w:r w:rsidRPr="00E876AC">
        <w:rPr>
          <w:rFonts w:eastAsia="Calibri"/>
          <w:sz w:val="19"/>
          <w:szCs w:val="19"/>
          <w:rtl/>
        </w:rPr>
        <w:t xml:space="preserve"> פגיעה או קריסה של ענף הבנייה עלול</w:t>
      </w:r>
      <w:r w:rsidRPr="00E876AC">
        <w:rPr>
          <w:rFonts w:eastAsia="Calibri" w:hint="cs"/>
          <w:sz w:val="19"/>
          <w:szCs w:val="19"/>
          <w:rtl/>
        </w:rPr>
        <w:t>ות</w:t>
      </w:r>
      <w:r w:rsidRPr="00E876AC">
        <w:rPr>
          <w:rFonts w:eastAsia="Calibri"/>
          <w:sz w:val="19"/>
          <w:szCs w:val="19"/>
          <w:rtl/>
        </w:rPr>
        <w:t xml:space="preserve"> להשפיע על ענפים אחרים ועל המשק כולו. </w:t>
      </w:r>
      <w:r w:rsidRPr="00E876AC">
        <w:rPr>
          <w:rFonts w:eastAsia="Calibri" w:hint="cs"/>
          <w:sz w:val="19"/>
          <w:szCs w:val="19"/>
          <w:rtl/>
        </w:rPr>
        <w:t>נמצא כי</w:t>
      </w:r>
      <w:r w:rsidRPr="00E876AC">
        <w:rPr>
          <w:rFonts w:eastAsia="Calibri"/>
          <w:sz w:val="19"/>
          <w:szCs w:val="19"/>
          <w:rtl/>
        </w:rPr>
        <w:t xml:space="preserve"> </w:t>
      </w:r>
      <w:r w:rsidRPr="00E876AC">
        <w:rPr>
          <w:rFonts w:eastAsia="Calibri" w:hint="cs"/>
          <w:sz w:val="19"/>
          <w:szCs w:val="19"/>
          <w:rtl/>
        </w:rPr>
        <w:t>ב</w:t>
      </w:r>
      <w:r w:rsidRPr="00E876AC">
        <w:rPr>
          <w:rFonts w:eastAsia="Calibri"/>
          <w:sz w:val="19"/>
          <w:szCs w:val="19"/>
          <w:rtl/>
        </w:rPr>
        <w:t xml:space="preserve">פברואר 2025, משרד הבינוי והשיכון ומשרד האוצר טרם דנו בהשפעות </w:t>
      </w:r>
      <w:r w:rsidRPr="00E876AC">
        <w:rPr>
          <w:rFonts w:eastAsia="Calibri" w:hint="cs"/>
          <w:sz w:val="19"/>
          <w:szCs w:val="19"/>
          <w:rtl/>
        </w:rPr>
        <w:t xml:space="preserve">הימשכות המלחמה </w:t>
      </w:r>
      <w:r w:rsidRPr="00E876AC">
        <w:rPr>
          <w:rFonts w:eastAsia="Calibri"/>
          <w:sz w:val="19"/>
          <w:szCs w:val="19"/>
          <w:rtl/>
        </w:rPr>
        <w:t>על ענף הבני</w:t>
      </w:r>
      <w:r w:rsidRPr="00E876AC">
        <w:rPr>
          <w:rFonts w:eastAsia="Calibri" w:hint="cs"/>
          <w:sz w:val="19"/>
          <w:szCs w:val="19"/>
          <w:rtl/>
        </w:rPr>
        <w:t>י</w:t>
      </w:r>
      <w:r w:rsidRPr="00E876AC">
        <w:rPr>
          <w:rFonts w:eastAsia="Calibri"/>
          <w:sz w:val="19"/>
          <w:szCs w:val="19"/>
          <w:rtl/>
        </w:rPr>
        <w:t xml:space="preserve">ה ועל הקבלנים ובצעדים שיש לנקוט </w:t>
      </w:r>
      <w:r w:rsidRPr="00E876AC">
        <w:rPr>
          <w:rFonts w:eastAsia="Calibri" w:hint="cs"/>
          <w:sz w:val="19"/>
          <w:szCs w:val="19"/>
          <w:rtl/>
        </w:rPr>
        <w:t>כדי</w:t>
      </w:r>
      <w:r w:rsidRPr="00E876AC">
        <w:rPr>
          <w:rFonts w:eastAsia="Calibri"/>
          <w:sz w:val="19"/>
          <w:szCs w:val="19"/>
          <w:rtl/>
        </w:rPr>
        <w:t xml:space="preserve"> לסייע בהתאוששות ובייצוב</w:t>
      </w:r>
      <w:r w:rsidRPr="00E876AC">
        <w:rPr>
          <w:rFonts w:eastAsia="Calibri" w:hint="cs"/>
          <w:sz w:val="19"/>
          <w:szCs w:val="19"/>
          <w:rtl/>
        </w:rPr>
        <w:t xml:space="preserve"> של</w:t>
      </w:r>
      <w:r w:rsidRPr="00E876AC">
        <w:rPr>
          <w:rFonts w:eastAsia="Calibri"/>
          <w:sz w:val="19"/>
          <w:szCs w:val="19"/>
          <w:rtl/>
        </w:rPr>
        <w:t xml:space="preserve"> הענף. גם הקבינט החברתי-כלכלי טרם דן בסוגיה.</w:t>
      </w:r>
    </w:p>
    <w:p w:rsidR="00E876AC" w:rsidRPr="00E876AC" w:rsidP="008A0111" w14:paraId="46160869" w14:textId="77777777">
      <w:pPr>
        <w:pStyle w:val="73"/>
        <w:numPr>
          <w:ilvl w:val="0"/>
          <w:numId w:val="25"/>
        </w:numPr>
        <w:spacing w:after="120"/>
        <w:rPr>
          <w:rFonts w:eastAsia="Calibri"/>
          <w:sz w:val="19"/>
          <w:szCs w:val="19"/>
        </w:rPr>
      </w:pPr>
      <w:r w:rsidRPr="00E876AC">
        <w:rPr>
          <w:rFonts w:eastAsia="Calibri"/>
          <w:b/>
          <w:bCs/>
          <w:sz w:val="19"/>
          <w:szCs w:val="19"/>
          <w:rtl/>
        </w:rPr>
        <w:t>ענף תשתיות בניין ותחבורה</w:t>
      </w:r>
      <w:r w:rsidRPr="00E876AC">
        <w:rPr>
          <w:rFonts w:eastAsia="Calibri"/>
          <w:szCs w:val="24"/>
          <w:rtl/>
        </w:rPr>
        <w:t xml:space="preserve"> </w:t>
      </w:r>
      <w:r w:rsidR="008A0111">
        <w:rPr>
          <w:rFonts w:eastAsia="Calibri" w:hint="cs"/>
          <w:sz w:val="19"/>
          <w:szCs w:val="19"/>
          <w:rtl/>
        </w:rPr>
        <w:t>-</w:t>
      </w:r>
      <w:r w:rsidRPr="00E876AC">
        <w:rPr>
          <w:rFonts w:eastAsia="Calibri" w:hint="cs"/>
          <w:sz w:val="19"/>
          <w:szCs w:val="19"/>
          <w:rtl/>
        </w:rPr>
        <w:t xml:space="preserve"> </w:t>
      </w:r>
      <w:bookmarkStart w:id="6" w:name="_Hlk207614241"/>
      <w:r w:rsidRPr="00E876AC">
        <w:rPr>
          <w:rFonts w:eastAsia="Calibri" w:hint="cs"/>
          <w:sz w:val="19"/>
          <w:szCs w:val="19"/>
          <w:rtl/>
        </w:rPr>
        <w:t>ב</w:t>
      </w:r>
      <w:r w:rsidRPr="00E876AC">
        <w:rPr>
          <w:rFonts w:eastAsia="Calibri"/>
          <w:sz w:val="19"/>
          <w:szCs w:val="19"/>
          <w:rtl/>
        </w:rPr>
        <w:t>תחזית התאחדות הקבלנים בוני הארץ בסיום שנת 2024</w:t>
      </w:r>
      <w:r w:rsidRPr="00E876AC">
        <w:rPr>
          <w:rFonts w:eastAsia="Calibri" w:hint="cs"/>
          <w:sz w:val="19"/>
          <w:szCs w:val="19"/>
          <w:rtl/>
        </w:rPr>
        <w:t xml:space="preserve"> הועלה הצורך </w:t>
      </w:r>
      <w:bookmarkEnd w:id="6"/>
      <w:r w:rsidRPr="00E876AC">
        <w:rPr>
          <w:rFonts w:eastAsia="Calibri"/>
          <w:sz w:val="19"/>
          <w:szCs w:val="19"/>
          <w:rtl/>
        </w:rPr>
        <w:t xml:space="preserve">בהשלמת פער של כ-9 מיליארד ש"ח </w:t>
      </w:r>
      <w:r w:rsidRPr="00E876AC">
        <w:rPr>
          <w:rFonts w:eastAsia="Calibri" w:hint="cs"/>
          <w:sz w:val="19"/>
          <w:szCs w:val="19"/>
          <w:rtl/>
        </w:rPr>
        <w:t>ב</w:t>
      </w:r>
      <w:r w:rsidRPr="00E876AC">
        <w:rPr>
          <w:rFonts w:eastAsia="Calibri"/>
          <w:sz w:val="19"/>
          <w:szCs w:val="19"/>
          <w:rtl/>
        </w:rPr>
        <w:t xml:space="preserve">השקעות בתשתיות, לא כולל חידוש תשתיות בעקבות </w:t>
      </w:r>
      <w:r w:rsidRPr="00E876AC">
        <w:rPr>
          <w:rFonts w:eastAsia="Calibri" w:hint="cs"/>
          <w:sz w:val="19"/>
          <w:szCs w:val="19"/>
          <w:rtl/>
        </w:rPr>
        <w:t xml:space="preserve">מלחמת חרבות ברזל </w:t>
      </w:r>
      <w:r w:rsidRPr="00E876AC">
        <w:rPr>
          <w:rFonts w:eastAsia="Calibri"/>
          <w:sz w:val="19"/>
          <w:szCs w:val="19"/>
          <w:rtl/>
        </w:rPr>
        <w:t>ולאחר מבצע "עם כלביא</w:t>
      </w:r>
      <w:r w:rsidRPr="00E876AC">
        <w:rPr>
          <w:rFonts w:eastAsia="Calibri" w:hint="cs"/>
          <w:sz w:val="19"/>
          <w:szCs w:val="19"/>
          <w:rtl/>
        </w:rPr>
        <w:t>".</w:t>
      </w:r>
      <w:r w:rsidRPr="00E876AC">
        <w:rPr>
          <w:rFonts w:eastAsia="Calibri"/>
          <w:sz w:val="19"/>
          <w:szCs w:val="19"/>
          <w:rtl/>
        </w:rPr>
        <w:t xml:space="preserve"> </w:t>
      </w:r>
      <w:r w:rsidRPr="00E876AC">
        <w:rPr>
          <w:rFonts w:eastAsia="Calibri" w:hint="cs"/>
          <w:sz w:val="19"/>
          <w:szCs w:val="19"/>
          <w:rtl/>
        </w:rPr>
        <w:t>למרות זאת ב</w:t>
      </w:r>
      <w:r w:rsidRPr="00E876AC">
        <w:rPr>
          <w:rFonts w:eastAsia="Calibri"/>
          <w:sz w:val="19"/>
          <w:szCs w:val="19"/>
          <w:rtl/>
        </w:rPr>
        <w:t>פברואר 2025</w:t>
      </w:r>
      <w:r w:rsidRPr="00E876AC">
        <w:rPr>
          <w:rFonts w:eastAsia="Calibri" w:hint="cs"/>
          <w:sz w:val="19"/>
          <w:szCs w:val="19"/>
          <w:rtl/>
        </w:rPr>
        <w:t xml:space="preserve">, כאחד </w:t>
      </w:r>
      <w:r w:rsidRPr="00E876AC">
        <w:rPr>
          <w:rFonts w:eastAsia="Calibri"/>
          <w:sz w:val="19"/>
          <w:szCs w:val="19"/>
          <w:rtl/>
        </w:rPr>
        <w:t xml:space="preserve">עשר חודשים </w:t>
      </w:r>
      <w:r w:rsidRPr="00E876AC">
        <w:rPr>
          <w:rFonts w:eastAsia="Calibri" w:hint="cs"/>
          <w:sz w:val="19"/>
          <w:szCs w:val="19"/>
          <w:rtl/>
        </w:rPr>
        <w:t>לאחר ש</w:t>
      </w:r>
      <w:r w:rsidRPr="00E876AC">
        <w:rPr>
          <w:rFonts w:eastAsia="Calibri"/>
          <w:sz w:val="19"/>
          <w:szCs w:val="19"/>
          <w:rtl/>
        </w:rPr>
        <w:t xml:space="preserve">התקבלה החלטת הממשלה </w:t>
      </w:r>
      <w:r w:rsidRPr="00E876AC">
        <w:rPr>
          <w:rFonts w:eastAsia="Calibri" w:hint="cs"/>
          <w:sz w:val="19"/>
          <w:szCs w:val="19"/>
          <w:rtl/>
        </w:rPr>
        <w:t>מ</w:t>
      </w:r>
      <w:r w:rsidRPr="00E876AC">
        <w:rPr>
          <w:rFonts w:eastAsia="Calibri"/>
          <w:sz w:val="19"/>
          <w:szCs w:val="19"/>
          <w:rtl/>
        </w:rPr>
        <w:t xml:space="preserve">מרץ 2024 </w:t>
      </w:r>
      <w:r w:rsidRPr="00E876AC">
        <w:rPr>
          <w:rFonts w:eastAsia="Calibri" w:hint="cs"/>
          <w:sz w:val="19"/>
          <w:szCs w:val="19"/>
          <w:rtl/>
        </w:rPr>
        <w:t>בדבר</w:t>
      </w:r>
      <w:r w:rsidRPr="00E876AC">
        <w:rPr>
          <w:rFonts w:eastAsia="Calibri"/>
          <w:sz w:val="19"/>
          <w:szCs w:val="19"/>
          <w:rtl/>
        </w:rPr>
        <w:t xml:space="preserve"> הקצאת מכס</w:t>
      </w:r>
      <w:r w:rsidRPr="00E876AC">
        <w:rPr>
          <w:rFonts w:eastAsia="Calibri" w:hint="cs"/>
          <w:sz w:val="19"/>
          <w:szCs w:val="19"/>
          <w:rtl/>
        </w:rPr>
        <w:t>ה</w:t>
      </w:r>
      <w:r w:rsidRPr="00E876AC">
        <w:rPr>
          <w:rFonts w:eastAsia="Calibri"/>
          <w:sz w:val="19"/>
          <w:szCs w:val="19"/>
          <w:rtl/>
        </w:rPr>
        <w:t xml:space="preserve"> ייעודית של 5,000 עובדים </w:t>
      </w:r>
      <w:r w:rsidRPr="00E876AC">
        <w:rPr>
          <w:rFonts w:eastAsia="Calibri" w:hint="cs"/>
          <w:sz w:val="19"/>
          <w:szCs w:val="19"/>
          <w:rtl/>
        </w:rPr>
        <w:t xml:space="preserve">זרים </w:t>
      </w:r>
      <w:r w:rsidRPr="00E876AC">
        <w:rPr>
          <w:rFonts w:eastAsia="Calibri"/>
          <w:sz w:val="19"/>
          <w:szCs w:val="19"/>
          <w:rtl/>
        </w:rPr>
        <w:t xml:space="preserve">עבור עבודות תשתית, ואף לאחר שוועדת המנכ"לים הקצתה את המכסה הזו מתוך המכסה הכוללת של ענף הבניין לתשתיות תחבורה, טרם יצר משרד התחבורה את התנאים המתאימים להבאת עובדים זרים לעבוד בתשתיות ולא הגיע ולו עובד זר אחד חדש לעבוד בתשתיות - לא עובד מיומן ולא עובד בלתי מיומן. </w:t>
      </w:r>
      <w:r w:rsidRPr="00E876AC">
        <w:rPr>
          <w:rFonts w:eastAsia="Calibri" w:hint="cs"/>
          <w:sz w:val="19"/>
          <w:szCs w:val="19"/>
          <w:rtl/>
        </w:rPr>
        <w:t>מכאן</w:t>
      </w:r>
      <w:r w:rsidRPr="00E876AC">
        <w:rPr>
          <w:rFonts w:eastAsia="Calibri"/>
          <w:sz w:val="19"/>
          <w:szCs w:val="19"/>
          <w:rtl/>
        </w:rPr>
        <w:t xml:space="preserve"> </w:t>
      </w:r>
      <w:r w:rsidRPr="00E876AC">
        <w:rPr>
          <w:rFonts w:eastAsia="Calibri" w:hint="cs"/>
          <w:sz w:val="19"/>
          <w:szCs w:val="19"/>
          <w:rtl/>
        </w:rPr>
        <w:t>ש</w:t>
      </w:r>
      <w:r w:rsidRPr="00E876AC">
        <w:rPr>
          <w:rFonts w:eastAsia="Calibri"/>
          <w:sz w:val="19"/>
          <w:szCs w:val="19"/>
          <w:rtl/>
        </w:rPr>
        <w:t xml:space="preserve">יותר משנה </w:t>
      </w:r>
      <w:r w:rsidRPr="00E876AC">
        <w:rPr>
          <w:rFonts w:eastAsia="Calibri" w:hint="cs"/>
          <w:sz w:val="19"/>
          <w:szCs w:val="19"/>
          <w:rtl/>
        </w:rPr>
        <w:t>לאחר</w:t>
      </w:r>
      <w:r w:rsidRPr="00E876AC">
        <w:rPr>
          <w:rFonts w:eastAsia="Calibri"/>
          <w:sz w:val="19"/>
          <w:szCs w:val="19"/>
          <w:rtl/>
        </w:rPr>
        <w:t xml:space="preserve"> פרוץ מלחמת חרבות ברזל, נוכח אי</w:t>
      </w:r>
      <w:r w:rsidRPr="00E876AC">
        <w:rPr>
          <w:rFonts w:eastAsia="Calibri" w:hint="cs"/>
          <w:sz w:val="19"/>
          <w:szCs w:val="19"/>
          <w:rtl/>
        </w:rPr>
        <w:t>-השלמת</w:t>
      </w:r>
      <w:r w:rsidRPr="00E876AC">
        <w:rPr>
          <w:rFonts w:eastAsia="Calibri"/>
          <w:sz w:val="19"/>
          <w:szCs w:val="19"/>
          <w:rtl/>
        </w:rPr>
        <w:t xml:space="preserve"> הפעולות הנדרשות להבאת עובדים זרים לתשתיות, לא ניתן מענה </w:t>
      </w:r>
      <w:r w:rsidRPr="00E876AC">
        <w:rPr>
          <w:rFonts w:eastAsia="Calibri" w:hint="cs"/>
          <w:sz w:val="19"/>
          <w:szCs w:val="19"/>
          <w:rtl/>
        </w:rPr>
        <w:t>על ה</w:t>
      </w:r>
      <w:r w:rsidRPr="00E876AC">
        <w:rPr>
          <w:rFonts w:eastAsia="Calibri"/>
          <w:sz w:val="19"/>
          <w:szCs w:val="19"/>
          <w:rtl/>
        </w:rPr>
        <w:t>מחסור הקיים.</w:t>
      </w:r>
      <w:r w:rsidRPr="00E876AC">
        <w:rPr>
          <w:rFonts w:eastAsia="Calibri" w:hint="cs"/>
          <w:sz w:val="19"/>
          <w:szCs w:val="19"/>
          <w:rtl/>
        </w:rPr>
        <w:t xml:space="preserve"> </w:t>
      </w:r>
      <w:r w:rsidRPr="00E876AC">
        <w:rPr>
          <w:rFonts w:eastAsia="Calibri"/>
          <w:sz w:val="19"/>
          <w:szCs w:val="19"/>
          <w:rtl/>
        </w:rPr>
        <w:t>המחסור בפועלים בענף התשתיות פוגע בקידום פרויקטים חיוניים בתחום התחבורה, פוגע באכלוס שכונות מגורים בשל התלות שלהן בהרחבת התשתיות מכל הסוגים</w:t>
      </w:r>
      <w:r w:rsidRPr="00E876AC">
        <w:rPr>
          <w:rFonts w:eastAsia="Calibri" w:hint="cs"/>
          <w:sz w:val="19"/>
          <w:szCs w:val="19"/>
          <w:rtl/>
        </w:rPr>
        <w:t xml:space="preserve"> או לחילופין</w:t>
      </w:r>
      <w:r w:rsidRPr="00E876AC">
        <w:rPr>
          <w:rFonts w:eastAsia="Calibri"/>
          <w:sz w:val="19"/>
          <w:szCs w:val="19"/>
          <w:rtl/>
        </w:rPr>
        <w:t xml:space="preserve"> באיכות החיים של תושבים שייאלצו לגור שם קודם שיושלמו התשתיות. </w:t>
      </w:r>
      <w:r w:rsidRPr="00E876AC">
        <w:rPr>
          <w:rFonts w:eastAsia="Calibri" w:hint="eastAsia"/>
          <w:sz w:val="19"/>
          <w:szCs w:val="19"/>
          <w:rtl/>
        </w:rPr>
        <w:t>הפער</w:t>
      </w:r>
      <w:r w:rsidRPr="00E876AC">
        <w:rPr>
          <w:rFonts w:eastAsia="Calibri"/>
          <w:sz w:val="19"/>
          <w:szCs w:val="19"/>
          <w:rtl/>
        </w:rPr>
        <w:t xml:space="preserve"> מתחדד </w:t>
      </w:r>
      <w:r w:rsidRPr="00E876AC">
        <w:rPr>
          <w:rFonts w:eastAsia="Calibri" w:hint="cs"/>
          <w:sz w:val="19"/>
          <w:szCs w:val="19"/>
          <w:rtl/>
        </w:rPr>
        <w:t>לנוכח העובדה</w:t>
      </w:r>
      <w:r w:rsidRPr="00E876AC">
        <w:rPr>
          <w:rFonts w:eastAsia="Calibri"/>
          <w:sz w:val="19"/>
          <w:szCs w:val="19"/>
          <w:rtl/>
        </w:rPr>
        <w:t xml:space="preserve"> </w:t>
      </w:r>
      <w:r w:rsidRPr="00E876AC">
        <w:rPr>
          <w:rFonts w:eastAsia="Calibri" w:hint="eastAsia"/>
          <w:sz w:val="19"/>
          <w:szCs w:val="19"/>
          <w:rtl/>
        </w:rPr>
        <w:t>ש</w:t>
      </w:r>
      <w:r w:rsidRPr="00E876AC">
        <w:rPr>
          <w:rFonts w:eastAsia="Calibri" w:hint="cs"/>
          <w:sz w:val="19"/>
          <w:szCs w:val="19"/>
          <w:rtl/>
        </w:rPr>
        <w:t xml:space="preserve">בעקבות </w:t>
      </w:r>
      <w:r w:rsidRPr="00E876AC">
        <w:rPr>
          <w:rFonts w:eastAsia="Calibri"/>
          <w:sz w:val="19"/>
          <w:szCs w:val="19"/>
          <w:rtl/>
        </w:rPr>
        <w:t xml:space="preserve">מלחמת חרבות ברזל </w:t>
      </w:r>
      <w:r w:rsidRPr="00E876AC">
        <w:rPr>
          <w:rFonts w:eastAsia="Calibri" w:hint="cs"/>
          <w:sz w:val="19"/>
          <w:szCs w:val="19"/>
          <w:rtl/>
        </w:rPr>
        <w:t>גבר</w:t>
      </w:r>
      <w:r w:rsidRPr="00E876AC">
        <w:rPr>
          <w:rFonts w:eastAsia="Calibri"/>
          <w:sz w:val="19"/>
          <w:szCs w:val="19"/>
          <w:rtl/>
        </w:rPr>
        <w:t xml:space="preserve"> הצורך בחידוש תשתיות ואף </w:t>
      </w:r>
      <w:r w:rsidRPr="00E876AC">
        <w:rPr>
          <w:rFonts w:eastAsia="Calibri" w:hint="cs"/>
          <w:sz w:val="19"/>
          <w:szCs w:val="19"/>
          <w:rtl/>
        </w:rPr>
        <w:t>גבר</w:t>
      </w:r>
      <w:r w:rsidRPr="00E876AC">
        <w:rPr>
          <w:rFonts w:eastAsia="Calibri"/>
          <w:sz w:val="19"/>
          <w:szCs w:val="19"/>
          <w:rtl/>
        </w:rPr>
        <w:t xml:space="preserve"> הצורך ב</w:t>
      </w:r>
      <w:r w:rsidRPr="00E876AC">
        <w:rPr>
          <w:rFonts w:eastAsia="Calibri" w:hint="cs"/>
          <w:sz w:val="19"/>
          <w:szCs w:val="19"/>
          <w:rtl/>
        </w:rPr>
        <w:t xml:space="preserve">הקמת </w:t>
      </w:r>
      <w:r w:rsidRPr="00E876AC">
        <w:rPr>
          <w:rFonts w:eastAsia="Calibri"/>
          <w:sz w:val="19"/>
          <w:szCs w:val="19"/>
          <w:rtl/>
        </w:rPr>
        <w:t xml:space="preserve">תשתיות חדשות, </w:t>
      </w:r>
      <w:r w:rsidRPr="00E876AC">
        <w:rPr>
          <w:rFonts w:eastAsia="Calibri" w:hint="cs"/>
          <w:sz w:val="19"/>
          <w:szCs w:val="19"/>
          <w:rtl/>
        </w:rPr>
        <w:t>וה</w:t>
      </w:r>
      <w:r w:rsidRPr="00E876AC">
        <w:rPr>
          <w:rFonts w:eastAsia="Calibri"/>
          <w:sz w:val="19"/>
          <w:szCs w:val="19"/>
          <w:rtl/>
        </w:rPr>
        <w:t>דבר עלול להחריף עוד את המחסור בעובדים.</w:t>
      </w:r>
    </w:p>
    <w:p w:rsidR="001D3DA9" w:rsidRPr="000B463F" w:rsidP="001D3DA9" w14:paraId="564D864D"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1D3DA9" w:rsidP="0032268D" w14:paraId="77260FDC" w14:textId="77777777">
      <w:pPr>
        <w:pStyle w:val="73"/>
        <w:rPr>
          <w:sz w:val="19"/>
          <w:szCs w:val="19"/>
          <w:rtl/>
        </w:rPr>
      </w:pPr>
      <w:r w:rsidRPr="00E876AC">
        <w:rPr>
          <w:rFonts w:eastAsia="Calibri" w:hint="cs"/>
          <w:b/>
          <w:bCs/>
          <w:color w:val="auto"/>
          <w:sz w:val="19"/>
          <w:szCs w:val="19"/>
          <w:rtl/>
        </w:rPr>
        <w:t>הקמת ועדת מנכ"לים בראשות מנכ"ל משרד ראש הממשלה</w:t>
      </w:r>
      <w:r w:rsidRPr="00E876AC">
        <w:rPr>
          <w:rFonts w:eastAsia="Calibri" w:hint="cs"/>
          <w:color w:val="auto"/>
          <w:sz w:val="19"/>
          <w:szCs w:val="19"/>
          <w:rtl/>
        </w:rPr>
        <w:t xml:space="preserve"> - ועדת המנכ"לים שהוקמה </w:t>
      </w:r>
      <w:r w:rsidRPr="00E876AC">
        <w:rPr>
          <w:rFonts w:eastAsia="Calibri"/>
          <w:color w:val="auto"/>
          <w:sz w:val="19"/>
          <w:szCs w:val="19"/>
          <w:rtl/>
        </w:rPr>
        <w:t xml:space="preserve">במאי 2024 </w:t>
      </w:r>
      <w:r w:rsidRPr="00E876AC">
        <w:rPr>
          <w:rFonts w:eastAsia="Calibri" w:hint="cs"/>
          <w:color w:val="auto"/>
          <w:sz w:val="19"/>
          <w:szCs w:val="19"/>
          <w:rtl/>
        </w:rPr>
        <w:t xml:space="preserve">כללה את המנכ"לים של </w:t>
      </w:r>
      <w:r w:rsidRPr="00E876AC">
        <w:rPr>
          <w:rFonts w:eastAsia="Calibri"/>
          <w:color w:val="auto"/>
          <w:sz w:val="19"/>
          <w:szCs w:val="19"/>
          <w:rtl/>
        </w:rPr>
        <w:t xml:space="preserve">משרד העבודה, רשות האוכלוסין וההגירה, משרד המשפטים, משרד האוצר, משרד החוץ </w:t>
      </w:r>
      <w:r w:rsidRPr="00E876AC">
        <w:rPr>
          <w:rFonts w:eastAsia="Calibri" w:hint="cs"/>
          <w:color w:val="auto"/>
          <w:sz w:val="19"/>
          <w:szCs w:val="19"/>
          <w:rtl/>
        </w:rPr>
        <w:t>וה</w:t>
      </w:r>
      <w:r w:rsidRPr="00E876AC">
        <w:rPr>
          <w:rFonts w:eastAsia="Calibri"/>
          <w:color w:val="auto"/>
          <w:sz w:val="19"/>
          <w:szCs w:val="19"/>
          <w:rtl/>
        </w:rPr>
        <w:t xml:space="preserve">משרדים המאסדרים ענפים </w:t>
      </w:r>
      <w:r w:rsidRPr="00E876AC">
        <w:rPr>
          <w:rFonts w:eastAsia="Calibri" w:hint="cs"/>
          <w:color w:val="auto"/>
          <w:sz w:val="19"/>
          <w:szCs w:val="19"/>
          <w:rtl/>
        </w:rPr>
        <w:t>ש</w:t>
      </w:r>
      <w:r w:rsidRPr="00E876AC">
        <w:rPr>
          <w:rFonts w:eastAsia="Calibri"/>
          <w:color w:val="auto"/>
          <w:sz w:val="19"/>
          <w:szCs w:val="19"/>
          <w:rtl/>
        </w:rPr>
        <w:t>בהם מועסקים עובדים לא-ישראלים</w:t>
      </w:r>
      <w:r>
        <w:rPr>
          <w:rFonts w:eastAsia="Calibri"/>
          <w:color w:val="auto"/>
          <w:sz w:val="19"/>
          <w:szCs w:val="19"/>
          <w:vertAlign w:val="superscript"/>
          <w:rtl/>
        </w:rPr>
        <w:footnoteReference w:id="17"/>
      </w:r>
      <w:r w:rsidRPr="00E876AC">
        <w:rPr>
          <w:rFonts w:eastAsia="Calibri" w:hint="cs"/>
          <w:color w:val="auto"/>
          <w:sz w:val="19"/>
          <w:szCs w:val="19"/>
          <w:rtl/>
        </w:rPr>
        <w:t>.</w:t>
      </w:r>
      <w:r w:rsidRPr="00E876AC">
        <w:rPr>
          <w:rFonts w:eastAsia="Calibri" w:hint="cs"/>
          <w:b/>
          <w:bCs/>
          <w:color w:val="auto"/>
          <w:sz w:val="19"/>
          <w:szCs w:val="19"/>
          <w:rtl/>
        </w:rPr>
        <w:t xml:space="preserve"> </w:t>
      </w:r>
      <w:r w:rsidRPr="00E876AC">
        <w:rPr>
          <w:rFonts w:eastAsia="Calibri" w:hint="cs"/>
          <w:color w:val="auto"/>
          <w:sz w:val="19"/>
          <w:szCs w:val="19"/>
          <w:rtl/>
        </w:rPr>
        <w:t xml:space="preserve">לאחר הקמתה החלה </w:t>
      </w:r>
      <w:r w:rsidRPr="008A0111">
        <w:rPr>
          <w:rFonts w:hint="cs"/>
          <w:sz w:val="19"/>
          <w:szCs w:val="19"/>
          <w:rtl/>
        </w:rPr>
        <w:t>הוועדה</w:t>
      </w:r>
      <w:r w:rsidRPr="00E876AC">
        <w:rPr>
          <w:rFonts w:eastAsia="Calibri" w:hint="cs"/>
          <w:color w:val="auto"/>
          <w:sz w:val="19"/>
          <w:szCs w:val="19"/>
          <w:rtl/>
        </w:rPr>
        <w:t xml:space="preserve"> לפעול להסרת החסמים המונעים את הבאתם של עובדים זרים לישראל, מתוך ראייה של כלל הצרכים במשק.</w:t>
      </w:r>
    </w:p>
    <w:p w:rsidR="00E876AC" w:rsidP="0032268D" w14:paraId="0A3B6D9A" w14:textId="77777777">
      <w:pPr>
        <w:pStyle w:val="73"/>
        <w:rPr>
          <w:sz w:val="19"/>
          <w:szCs w:val="19"/>
        </w:rPr>
      </w:pPr>
    </w:p>
    <w:p w:rsidR="00E876AC" w:rsidRPr="00084768" w:rsidP="0032268D" w14:paraId="24E85808" w14:textId="77777777">
      <w:pPr>
        <w:pStyle w:val="73"/>
        <w:rPr>
          <w:sz w:val="19"/>
          <w:szCs w:val="19"/>
        </w:rPr>
      </w:pPr>
    </w:p>
    <w:tbl>
      <w:tblPr>
        <w:tblStyle w:val="TableGrid"/>
        <w:tblpPr w:leftFromText="180" w:rightFromText="180" w:vertAnchor="text" w:tblpXSpec="center" w:tblpY="1"/>
        <w:tblOverlap w:val="never"/>
        <w:bidiVisual/>
        <w:tblW w:w="9074" w:type="dxa"/>
        <w:tblLayout w:type="fixed"/>
        <w:tblLook w:val="04A0"/>
      </w:tblPr>
      <w:tblGrid>
        <w:gridCol w:w="9074"/>
      </w:tblGrid>
      <w:tr w14:paraId="2D3DA9EB" w14:textId="77777777" w:rsidTr="000314B9">
        <w:tblPrEx>
          <w:tblW w:w="9074" w:type="dxa"/>
          <w:tblLayout w:type="fixed"/>
          <w:tblLook w:val="04A0"/>
        </w:tblPrEx>
        <w:trPr>
          <w:trHeight w:val="851"/>
        </w:trPr>
        <w:tc>
          <w:tcPr>
            <w:tcW w:w="9074" w:type="dxa"/>
            <w:tcBorders>
              <w:top w:val="nil"/>
              <w:left w:val="nil"/>
              <w:bottom w:val="nil"/>
              <w:right w:val="nil"/>
            </w:tcBorders>
          </w:tcPr>
          <w:p w:rsidR="001D3DA9" w:rsidRPr="00F66FC8" w:rsidP="00581D69" w14:paraId="0085EF65" w14:textId="77777777">
            <w:pPr>
              <w:spacing w:before="24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14:paraId="0287F511" w14:textId="77777777" w:rsidTr="000314B9">
        <w:tblPrEx>
          <w:tblW w:w="9074" w:type="dxa"/>
          <w:tblLayout w:type="fixed"/>
          <w:tblLook w:val="04A0"/>
        </w:tblPrEx>
        <w:trPr>
          <w:trHeight w:val="2156"/>
        </w:trPr>
        <w:tc>
          <w:tcPr>
            <w:tcW w:w="9074" w:type="dxa"/>
            <w:tcBorders>
              <w:top w:val="nil"/>
              <w:left w:val="nil"/>
              <w:bottom w:val="nil"/>
              <w:right w:val="nil"/>
            </w:tcBorders>
            <w:shd w:val="clear" w:color="auto" w:fill="F1F5F9"/>
          </w:tcPr>
          <w:p w:rsidR="003028B1" w:rsidRPr="003028B1" w:rsidP="003028B1" w14:paraId="31AC6701" w14:textId="77777777">
            <w:pPr>
              <w:spacing w:before="120" w:after="120" w:line="240" w:lineRule="auto"/>
              <w:ind w:left="516" w:right="176"/>
              <w:rPr>
                <w:rFonts w:ascii="Tahoma" w:eastAsia="Calibri" w:hAnsi="Tahoma" w:cs="Tahoma"/>
                <w:sz w:val="6"/>
                <w:szCs w:val="6"/>
              </w:rPr>
            </w:pPr>
          </w:p>
          <w:p w:rsidR="00E876AC" w:rsidRPr="00FD01A7" w:rsidP="003028B1" w14:paraId="3DF84D0B" w14:textId="77777777">
            <w:pPr>
              <w:numPr>
                <w:ilvl w:val="0"/>
                <w:numId w:val="12"/>
              </w:numPr>
              <w:spacing w:before="120" w:after="240" w:line="288" w:lineRule="auto"/>
              <w:ind w:left="516" w:right="316" w:hanging="477"/>
              <w:rPr>
                <w:rFonts w:ascii="Tahoma" w:eastAsia="Calibri" w:hAnsi="Tahoma" w:cs="Tahoma"/>
                <w:sz w:val="19"/>
                <w:szCs w:val="19"/>
              </w:rPr>
            </w:pPr>
            <w:r w:rsidRPr="00267548">
              <w:rPr>
                <w:rFonts w:ascii="Tahoma" w:eastAsia="Calibri" w:hAnsi="Tahoma" w:cs="Tahoma" w:hint="cs"/>
                <w:sz w:val="19"/>
                <w:szCs w:val="19"/>
                <w:rtl/>
              </w:rPr>
              <w:t>מומלץ</w:t>
            </w:r>
            <w:r w:rsidRPr="00267548">
              <w:rPr>
                <w:rFonts w:ascii="Tahoma" w:eastAsia="Calibri" w:hAnsi="Tahoma" w:cs="Tahoma"/>
                <w:sz w:val="19"/>
                <w:szCs w:val="19"/>
                <w:rtl/>
              </w:rPr>
              <w:t xml:space="preserve"> למשרד העבודה ולמשרד האוצר, בשיתוף משרד הבינוי והשיכון, משרד התחבורה, משרד החקלאות, </w:t>
            </w:r>
            <w:r>
              <w:rPr>
                <w:rFonts w:ascii="Tahoma" w:eastAsia="Calibri" w:hAnsi="Tahoma" w:cs="Tahoma" w:hint="cs"/>
                <w:sz w:val="19"/>
                <w:szCs w:val="19"/>
                <w:rtl/>
              </w:rPr>
              <w:t xml:space="preserve">משרד הכלכלה, </w:t>
            </w:r>
            <w:r w:rsidRPr="00267548">
              <w:rPr>
                <w:rFonts w:ascii="Tahoma" w:eastAsia="Calibri" w:hAnsi="Tahoma" w:cs="Tahoma"/>
                <w:sz w:val="19"/>
                <w:szCs w:val="19"/>
                <w:rtl/>
              </w:rPr>
              <w:t xml:space="preserve">משרד הרווחה, משרד התיירות, משרד הבריאות, </w:t>
            </w:r>
            <w:r w:rsidRPr="00B5202C">
              <w:rPr>
                <w:rFonts w:ascii="Tahoma" w:eastAsia="Calibri" w:hAnsi="Tahoma" w:cs="Tahoma" w:hint="cs"/>
                <w:sz w:val="19"/>
                <w:szCs w:val="19"/>
                <w:rtl/>
              </w:rPr>
              <w:t>ו</w:t>
            </w:r>
            <w:r w:rsidRPr="00B5202C">
              <w:rPr>
                <w:rFonts w:ascii="Tahoma" w:eastAsia="Calibri" w:hAnsi="Tahoma" w:cs="Tahoma" w:hint="eastAsia"/>
                <w:sz w:val="19"/>
                <w:szCs w:val="19"/>
                <w:rtl/>
              </w:rPr>
              <w:t>שירות</w:t>
            </w:r>
            <w:r w:rsidRPr="00B5202C">
              <w:rPr>
                <w:rFonts w:ascii="Tahoma" w:eastAsia="Calibri" w:hAnsi="Tahoma" w:cs="Tahoma"/>
                <w:sz w:val="19"/>
                <w:szCs w:val="19"/>
                <w:rtl/>
              </w:rPr>
              <w:t xml:space="preserve"> התעסוקה</w:t>
            </w:r>
            <w:r>
              <w:rPr>
                <w:rFonts w:ascii="Tahoma" w:eastAsia="Calibri" w:hAnsi="Tahoma" w:cs="Tahoma" w:hint="cs"/>
                <w:sz w:val="19"/>
                <w:szCs w:val="19"/>
                <w:rtl/>
              </w:rPr>
              <w:t xml:space="preserve"> לבחון </w:t>
            </w:r>
            <w:r w:rsidRPr="00267548">
              <w:rPr>
                <w:rFonts w:ascii="Tahoma" w:eastAsia="Calibri" w:hAnsi="Tahoma" w:cs="Tahoma"/>
                <w:sz w:val="19"/>
                <w:szCs w:val="19"/>
                <w:rtl/>
              </w:rPr>
              <w:t>את רלוונטיות היעדים שנקבעו בזמנו בוועדת אקשטיין ואת השינויים שחלו במשק מאז פורסם דוח אקשטיין.</w:t>
            </w:r>
            <w:r>
              <w:rPr>
                <w:rFonts w:ascii="Tahoma" w:eastAsia="Calibri" w:hAnsi="Tahoma" w:cs="Tahoma" w:hint="cs"/>
                <w:sz w:val="19"/>
                <w:szCs w:val="19"/>
                <w:rtl/>
              </w:rPr>
              <w:t xml:space="preserve"> </w:t>
            </w:r>
            <w:r w:rsidRPr="00267548">
              <w:rPr>
                <w:rFonts w:ascii="Tahoma" w:eastAsia="Calibri" w:hAnsi="Tahoma" w:cs="Tahoma"/>
                <w:sz w:val="19"/>
                <w:szCs w:val="19"/>
                <w:rtl/>
              </w:rPr>
              <w:t>לאחר מכן,</w:t>
            </w:r>
            <w:r w:rsidRPr="00B5202C">
              <w:rPr>
                <w:rFonts w:ascii="Tahoma" w:eastAsia="Calibri" w:hAnsi="Tahoma" w:cs="Tahoma" w:hint="eastAsia"/>
                <w:sz w:val="19"/>
                <w:szCs w:val="19"/>
                <w:rtl/>
              </w:rPr>
              <w:t xml:space="preserve"> מומלץ</w:t>
            </w:r>
            <w:r w:rsidRPr="00B5202C">
              <w:rPr>
                <w:rFonts w:ascii="Tahoma" w:eastAsia="Calibri" w:hAnsi="Tahoma" w:cs="Tahoma"/>
                <w:sz w:val="19"/>
                <w:szCs w:val="19"/>
                <w:rtl/>
              </w:rPr>
              <w:t xml:space="preserve"> </w:t>
            </w:r>
            <w:r w:rsidRPr="00B5202C">
              <w:rPr>
                <w:rFonts w:ascii="Tahoma" w:eastAsia="Calibri" w:hAnsi="Tahoma" w:cs="Tahoma" w:hint="eastAsia"/>
                <w:sz w:val="19"/>
                <w:szCs w:val="19"/>
                <w:rtl/>
              </w:rPr>
              <w:t>שיכינו</w:t>
            </w:r>
            <w:r w:rsidRPr="00B5202C">
              <w:rPr>
                <w:rFonts w:ascii="Tahoma" w:eastAsia="Calibri" w:hAnsi="Tahoma" w:cs="Tahoma"/>
                <w:sz w:val="19"/>
                <w:szCs w:val="19"/>
                <w:rtl/>
              </w:rPr>
              <w:t xml:space="preserve"> </w:t>
            </w:r>
            <w:r w:rsidRPr="00B5202C">
              <w:rPr>
                <w:rFonts w:ascii="Tahoma" w:eastAsia="Calibri" w:hAnsi="Tahoma" w:cs="Tahoma" w:hint="cs"/>
                <w:sz w:val="19"/>
                <w:szCs w:val="19"/>
                <w:rtl/>
              </w:rPr>
              <w:t>עבודה</w:t>
            </w:r>
            <w:r w:rsidRPr="00B5202C">
              <w:rPr>
                <w:rFonts w:ascii="Tahoma" w:eastAsia="Calibri" w:hAnsi="Tahoma" w:cs="Tahoma"/>
                <w:sz w:val="19"/>
                <w:szCs w:val="19"/>
                <w:rtl/>
              </w:rPr>
              <w:t xml:space="preserve"> </w:t>
            </w:r>
            <w:r w:rsidRPr="00B5202C">
              <w:rPr>
                <w:rFonts w:ascii="Tahoma" w:eastAsia="Calibri" w:hAnsi="Tahoma" w:cs="Tahoma" w:hint="cs"/>
                <w:sz w:val="19"/>
                <w:szCs w:val="19"/>
                <w:rtl/>
              </w:rPr>
              <w:t xml:space="preserve">מקיפה של ההיבטים הפרטניים בכל ענף </w:t>
            </w:r>
            <w:r w:rsidRPr="00267548">
              <w:rPr>
                <w:rFonts w:ascii="Tahoma" w:eastAsia="Calibri" w:hAnsi="Tahoma" w:cs="Tahoma"/>
                <w:sz w:val="19"/>
                <w:szCs w:val="19"/>
                <w:rtl/>
              </w:rPr>
              <w:t xml:space="preserve">שתכלול בתוכה התייחסות לתמהיל כוח האדם הנדרש בכל תחום עיסוק, תוך מתן התייחסות להיבטים שונים, </w:t>
            </w:r>
            <w:r>
              <w:rPr>
                <w:rFonts w:ascii="Tahoma" w:eastAsia="Calibri" w:hAnsi="Tahoma" w:cs="Tahoma" w:hint="cs"/>
                <w:sz w:val="19"/>
                <w:szCs w:val="19"/>
                <w:rtl/>
              </w:rPr>
              <w:t>ו</w:t>
            </w:r>
            <w:r w:rsidRPr="00267548">
              <w:rPr>
                <w:rFonts w:ascii="Tahoma" w:eastAsia="Calibri" w:hAnsi="Tahoma" w:cs="Tahoma"/>
                <w:sz w:val="19"/>
                <w:szCs w:val="19"/>
                <w:rtl/>
              </w:rPr>
              <w:t>בין היתר לתכנון הקצאת העובדים הישראלים בענפים בעלי פריון גבוה, לצמצום התלות בעובדים זרים, ובפרט בענפים שחשובים לתפקוד עצמאי של המשק, להשפעות החברתיות והכלכליות של העסקת עובדים זרים. עוד מומלץ למשרד העבודה ולמשרד האוצר, בשיתוף משרד הבינוי והשיכון, משרד התחבורה, משרד החקלאות, משרד הכלכלה, משרד הרווחה, משרד התיירות, ומשרד הבריאות לשלב</w:t>
            </w:r>
            <w:r w:rsidRPr="00FD01A7">
              <w:rPr>
                <w:rFonts w:ascii="Tahoma" w:eastAsia="Calibri" w:hAnsi="Tahoma" w:cs="Tahoma"/>
                <w:sz w:val="19"/>
                <w:szCs w:val="19"/>
                <w:rtl/>
              </w:rPr>
              <w:t xml:space="preserve"> בתוכנית יעדים לעשור הקרוב בהתאם לתחומים השונים וכן מנגנון עיתי לבחינ</w:t>
            </w:r>
            <w:r>
              <w:rPr>
                <w:rFonts w:ascii="Tahoma" w:eastAsia="Calibri" w:hAnsi="Tahoma" w:cs="Tahoma" w:hint="cs"/>
                <w:sz w:val="19"/>
                <w:szCs w:val="19"/>
                <w:rtl/>
              </w:rPr>
              <w:t>ה של</w:t>
            </w:r>
            <w:r w:rsidRPr="00FD01A7">
              <w:rPr>
                <w:rFonts w:ascii="Tahoma" w:eastAsia="Calibri" w:hAnsi="Tahoma" w:cs="Tahoma"/>
                <w:sz w:val="19"/>
                <w:szCs w:val="19"/>
                <w:rtl/>
              </w:rPr>
              <w:t xml:space="preserve"> היעדים והפערים </w:t>
            </w:r>
            <w:r>
              <w:rPr>
                <w:rFonts w:ascii="Tahoma" w:eastAsia="Calibri" w:hAnsi="Tahoma" w:cs="Tahoma" w:hint="cs"/>
                <w:sz w:val="19"/>
                <w:szCs w:val="19"/>
                <w:rtl/>
              </w:rPr>
              <w:t xml:space="preserve">המקשים את </w:t>
            </w:r>
            <w:r w:rsidRPr="00FD01A7">
              <w:rPr>
                <w:rFonts w:ascii="Tahoma" w:eastAsia="Calibri" w:hAnsi="Tahoma" w:cs="Tahoma"/>
                <w:sz w:val="19"/>
                <w:szCs w:val="19"/>
                <w:rtl/>
              </w:rPr>
              <w:t>מימושם.</w:t>
            </w:r>
          </w:p>
          <w:p w:rsidR="00E876AC" w:rsidRPr="00FD01A7" w:rsidP="003028B1" w14:paraId="79B07F9D" w14:textId="77777777">
            <w:pPr>
              <w:numPr>
                <w:ilvl w:val="0"/>
                <w:numId w:val="12"/>
              </w:numPr>
              <w:spacing w:before="120" w:after="240" w:line="288" w:lineRule="auto"/>
              <w:ind w:left="516" w:right="316" w:hanging="477"/>
              <w:rPr>
                <w:rFonts w:ascii="Tahoma" w:eastAsia="Calibri" w:hAnsi="Tahoma" w:cs="Tahoma"/>
                <w:sz w:val="19"/>
                <w:szCs w:val="19"/>
              </w:rPr>
            </w:pPr>
            <w:r w:rsidRPr="00FD01A7">
              <w:rPr>
                <w:rFonts w:ascii="Tahoma" w:eastAsia="Calibri" w:hAnsi="Tahoma" w:cs="Tahoma"/>
                <w:sz w:val="19"/>
                <w:szCs w:val="19"/>
                <w:rtl/>
              </w:rPr>
              <w:t xml:space="preserve">מומלץ </w:t>
            </w:r>
            <w:r>
              <w:rPr>
                <w:rFonts w:ascii="Tahoma" w:eastAsia="Calibri" w:hAnsi="Tahoma" w:cs="Tahoma" w:hint="cs"/>
                <w:sz w:val="19"/>
                <w:szCs w:val="19"/>
                <w:rtl/>
              </w:rPr>
              <w:t xml:space="preserve">כי </w:t>
            </w:r>
            <w:r w:rsidRPr="00E268E0">
              <w:rPr>
                <w:rFonts w:ascii="Tahoma" w:eastAsia="Calibri" w:hAnsi="Tahoma" w:cs="Tahoma" w:hint="cs"/>
                <w:sz w:val="19"/>
                <w:szCs w:val="19"/>
                <w:rtl/>
              </w:rPr>
              <w:t>רח"ל ת</w:t>
            </w:r>
            <w:r>
              <w:rPr>
                <w:rFonts w:ascii="Tahoma" w:eastAsia="Calibri" w:hAnsi="Tahoma" w:cs="Tahoma" w:hint="cs"/>
                <w:sz w:val="19"/>
                <w:szCs w:val="19"/>
                <w:rtl/>
              </w:rPr>
              <w:t>עדכן את</w:t>
            </w:r>
            <w:r w:rsidRPr="00E268E0">
              <w:rPr>
                <w:rFonts w:ascii="Tahoma" w:eastAsia="Calibri" w:hAnsi="Tahoma" w:cs="Tahoma" w:hint="cs"/>
                <w:sz w:val="19"/>
                <w:szCs w:val="19"/>
                <w:rtl/>
              </w:rPr>
              <w:t xml:space="preserve"> תרחיש ייחוס</w:t>
            </w:r>
            <w:r>
              <w:rPr>
                <w:rFonts w:ascii="Tahoma" w:eastAsia="Calibri" w:hAnsi="Tahoma" w:cs="Tahoma" w:hint="cs"/>
                <w:sz w:val="19"/>
                <w:szCs w:val="19"/>
                <w:rtl/>
              </w:rPr>
              <w:t>,</w:t>
            </w:r>
            <w:r w:rsidRPr="00E268E0">
              <w:rPr>
                <w:rFonts w:ascii="Tahoma" w:eastAsia="Calibri" w:hAnsi="Tahoma" w:cs="Tahoma" w:hint="cs"/>
                <w:sz w:val="19"/>
                <w:szCs w:val="19"/>
                <w:rtl/>
              </w:rPr>
              <w:t xml:space="preserve"> בהתאם לאיום הייחוס של צה"ל</w:t>
            </w:r>
            <w:r>
              <w:rPr>
                <w:rFonts w:ascii="Tahoma" w:eastAsia="Calibri" w:hAnsi="Tahoma" w:cs="Tahoma" w:hint="cs"/>
                <w:sz w:val="19"/>
                <w:szCs w:val="19"/>
                <w:rtl/>
              </w:rPr>
              <w:t>, כך שי</w:t>
            </w:r>
            <w:r w:rsidRPr="00FD01A7">
              <w:rPr>
                <w:rFonts w:ascii="Tahoma" w:eastAsia="Calibri" w:hAnsi="Tahoma" w:cs="Tahoma"/>
                <w:sz w:val="19"/>
                <w:szCs w:val="19"/>
                <w:rtl/>
              </w:rPr>
              <w:t xml:space="preserve">כלול גם התייחסות לאיום של היעדר עובדים לא-ישראלים בכל ענפי המשק החיוניים הנסמכים על עובדים אלה, הן לתקופות קצרות והן לתקופות ממושכות, בין היתר </w:t>
            </w:r>
            <w:r>
              <w:rPr>
                <w:rFonts w:ascii="Tahoma" w:eastAsia="Calibri" w:hAnsi="Tahoma" w:cs="Tahoma" w:hint="cs"/>
                <w:sz w:val="19"/>
                <w:szCs w:val="19"/>
                <w:rtl/>
              </w:rPr>
              <w:t>על סמך לקחי</w:t>
            </w:r>
            <w:r w:rsidRPr="00FD01A7">
              <w:rPr>
                <w:rFonts w:ascii="Tahoma" w:eastAsia="Calibri" w:hAnsi="Tahoma" w:cs="Tahoma"/>
                <w:sz w:val="19"/>
                <w:szCs w:val="19"/>
                <w:rtl/>
              </w:rPr>
              <w:t xml:space="preserve"> מלחמת חרבות ברזל. תרחיש הייחוס הלאומי אמור ל</w:t>
            </w:r>
            <w:r>
              <w:rPr>
                <w:rFonts w:ascii="Tahoma" w:eastAsia="Calibri" w:hAnsi="Tahoma" w:cs="Tahoma" w:hint="cs"/>
                <w:sz w:val="19"/>
                <w:szCs w:val="19"/>
                <w:rtl/>
              </w:rPr>
              <w:t>שמש</w:t>
            </w:r>
            <w:r w:rsidRPr="00FD01A7">
              <w:rPr>
                <w:rFonts w:ascii="Tahoma" w:eastAsia="Calibri" w:hAnsi="Tahoma" w:cs="Tahoma"/>
                <w:sz w:val="19"/>
                <w:szCs w:val="19"/>
                <w:rtl/>
              </w:rPr>
              <w:t xml:space="preserve"> בסיס להכנת תוכניות פעולה על ידי משרדי הממשלה הרלוונטיים, בשיתוף עם רח"ל, </w:t>
            </w:r>
            <w:r>
              <w:rPr>
                <w:rFonts w:ascii="Tahoma" w:eastAsia="Calibri" w:hAnsi="Tahoma" w:cs="Tahoma" w:hint="cs"/>
                <w:sz w:val="19"/>
                <w:szCs w:val="19"/>
                <w:rtl/>
              </w:rPr>
              <w:t>כדי</w:t>
            </w:r>
            <w:r w:rsidRPr="00FD01A7">
              <w:rPr>
                <w:rFonts w:ascii="Tahoma" w:eastAsia="Calibri" w:hAnsi="Tahoma" w:cs="Tahoma"/>
                <w:sz w:val="19"/>
                <w:szCs w:val="19"/>
                <w:rtl/>
              </w:rPr>
              <w:t xml:space="preserve"> שיאפשרו היערכות מוקדמת של </w:t>
            </w:r>
            <w:r>
              <w:rPr>
                <w:rFonts w:ascii="Tahoma" w:eastAsia="Calibri" w:hAnsi="Tahoma" w:cs="Tahoma" w:hint="cs"/>
                <w:sz w:val="19"/>
                <w:szCs w:val="19"/>
                <w:rtl/>
              </w:rPr>
              <w:t>הענפים השונים</w:t>
            </w:r>
            <w:r w:rsidRPr="00FD01A7">
              <w:rPr>
                <w:rFonts w:ascii="Tahoma" w:eastAsia="Calibri" w:hAnsi="Tahoma" w:cs="Tahoma"/>
                <w:sz w:val="19"/>
                <w:szCs w:val="19"/>
                <w:rtl/>
              </w:rPr>
              <w:t xml:space="preserve"> וייתנו מענה מתאים </w:t>
            </w:r>
            <w:r>
              <w:rPr>
                <w:rFonts w:ascii="Tahoma" w:eastAsia="Calibri" w:hAnsi="Tahoma" w:cs="Tahoma" w:hint="cs"/>
                <w:sz w:val="19"/>
                <w:szCs w:val="19"/>
                <w:rtl/>
              </w:rPr>
              <w:t xml:space="preserve">על </w:t>
            </w:r>
            <w:r w:rsidRPr="00FD01A7">
              <w:rPr>
                <w:rFonts w:ascii="Tahoma" w:eastAsia="Calibri" w:hAnsi="Tahoma" w:cs="Tahoma"/>
                <w:sz w:val="19"/>
                <w:szCs w:val="19"/>
                <w:rtl/>
              </w:rPr>
              <w:t xml:space="preserve">התממשות האיומים בכל אחד מהענפים. על רח"ל </w:t>
            </w:r>
            <w:r w:rsidRPr="00187B39">
              <w:rPr>
                <w:rFonts w:ascii="Tahoma" w:eastAsia="Calibri" w:hAnsi="Tahoma" w:cs="Tahoma" w:hint="eastAsia"/>
                <w:sz w:val="19"/>
                <w:szCs w:val="19"/>
                <w:rtl/>
              </w:rPr>
              <w:t>לוודא</w:t>
            </w:r>
            <w:r w:rsidRPr="00187B39">
              <w:rPr>
                <w:rFonts w:ascii="Tahoma" w:eastAsia="Calibri" w:hAnsi="Tahoma" w:cs="Tahoma"/>
                <w:sz w:val="19"/>
                <w:szCs w:val="19"/>
                <w:rtl/>
              </w:rPr>
              <w:t xml:space="preserve"> שתוכניות</w:t>
            </w:r>
            <w:r w:rsidRPr="00FD01A7">
              <w:rPr>
                <w:rFonts w:ascii="Tahoma" w:eastAsia="Calibri" w:hAnsi="Tahoma" w:cs="Tahoma"/>
                <w:sz w:val="19"/>
                <w:szCs w:val="19"/>
                <w:rtl/>
              </w:rPr>
              <w:t xml:space="preserve"> הפעולה של המשרדים הממשלתיים הנוגעות לאיום של היעדר עובדים לא-ישראלים יהיו מתואמות ביניהן ויוכנו מתוך ראייה כוללת של המשק.</w:t>
            </w:r>
          </w:p>
          <w:p w:rsidR="00E876AC" w:rsidRPr="00FD01A7" w:rsidP="003028B1" w14:paraId="031C9FAD" w14:textId="77777777">
            <w:pPr>
              <w:numPr>
                <w:ilvl w:val="0"/>
                <w:numId w:val="12"/>
              </w:numPr>
              <w:spacing w:before="120" w:after="240" w:line="288" w:lineRule="auto"/>
              <w:ind w:left="516" w:right="316" w:hanging="477"/>
              <w:rPr>
                <w:rFonts w:ascii="Tahoma" w:eastAsia="Calibri" w:hAnsi="Tahoma" w:cs="Tahoma"/>
                <w:sz w:val="19"/>
                <w:szCs w:val="19"/>
              </w:rPr>
            </w:pPr>
            <w:r w:rsidRPr="00FD01A7">
              <w:rPr>
                <w:rFonts w:ascii="Tahoma" w:eastAsia="Calibri" w:hAnsi="Tahoma" w:cs="Tahoma"/>
                <w:sz w:val="19"/>
                <w:szCs w:val="19"/>
                <w:rtl/>
              </w:rPr>
              <w:t xml:space="preserve">על משרדי הממשלה הרלוונטיים להיערך באופן שוטף לאיומים של מחסור בכוח </w:t>
            </w:r>
            <w:r w:rsidRPr="00715F35">
              <w:rPr>
                <w:rFonts w:ascii="Tahoma" w:eastAsia="Calibri" w:hAnsi="Tahoma" w:cs="Tahoma"/>
                <w:sz w:val="19"/>
                <w:szCs w:val="19"/>
                <w:rtl/>
              </w:rPr>
              <w:t xml:space="preserve">אדם. </w:t>
            </w:r>
            <w:r w:rsidRPr="00715F35">
              <w:rPr>
                <w:rFonts w:ascii="Tahoma" w:eastAsia="Calibri" w:hAnsi="Tahoma" w:cs="Tahoma" w:hint="eastAsia"/>
                <w:sz w:val="19"/>
                <w:szCs w:val="19"/>
                <w:rtl/>
              </w:rPr>
              <w:t>מומלץ</w:t>
            </w:r>
            <w:r w:rsidRPr="00715F35">
              <w:rPr>
                <w:rFonts w:ascii="Tahoma" w:eastAsia="Calibri" w:hAnsi="Tahoma" w:cs="Tahoma"/>
                <w:sz w:val="19"/>
                <w:szCs w:val="19"/>
                <w:rtl/>
              </w:rPr>
              <w:t xml:space="preserve"> כי ועדת</w:t>
            </w:r>
            <w:r w:rsidRPr="00FD01A7">
              <w:rPr>
                <w:rFonts w:ascii="Tahoma" w:eastAsia="Calibri" w:hAnsi="Tahoma" w:cs="Tahoma"/>
                <w:sz w:val="19"/>
                <w:szCs w:val="19"/>
                <w:rtl/>
              </w:rPr>
              <w:t xml:space="preserve"> המנכ"לים</w:t>
            </w:r>
            <w:r>
              <w:rPr>
                <w:rtl/>
              </w:rPr>
              <w:t xml:space="preserve"> </w:t>
            </w:r>
            <w:r w:rsidRPr="003F7399">
              <w:rPr>
                <w:rFonts w:ascii="Tahoma" w:eastAsia="Calibri" w:hAnsi="Tahoma" w:cs="Tahoma"/>
                <w:sz w:val="19"/>
                <w:szCs w:val="19"/>
                <w:rtl/>
              </w:rPr>
              <w:t xml:space="preserve">תקדם את המחקר כדי לאפשר יצירה של תשתית מקצועית רחבה, באופן שיאפשר איתור של כלל החסמים להבאת עובדים זרים והסרתם בהקדם האפשרי ובתוך כך תקדם את גיבוש המתודולוגיה להעסקת עובדים לא-ישראלים בטווח הארוך, </w:t>
            </w:r>
            <w:r>
              <w:rPr>
                <w:rFonts w:ascii="Tahoma" w:eastAsia="Calibri" w:hAnsi="Tahoma" w:cs="Tahoma" w:hint="cs"/>
                <w:sz w:val="19"/>
                <w:szCs w:val="19"/>
                <w:rtl/>
              </w:rPr>
              <w:t>תוביל ותרכז את הכנת ה</w:t>
            </w:r>
            <w:r w:rsidRPr="003F7399">
              <w:rPr>
                <w:rFonts w:ascii="Tahoma" w:eastAsia="Calibri" w:hAnsi="Tahoma" w:cs="Tahoma"/>
                <w:sz w:val="19"/>
                <w:szCs w:val="19"/>
                <w:rtl/>
              </w:rPr>
              <w:t xml:space="preserve">תוכנית </w:t>
            </w:r>
            <w:r>
              <w:rPr>
                <w:rFonts w:ascii="Tahoma" w:eastAsia="Calibri" w:hAnsi="Tahoma" w:cs="Tahoma" w:hint="cs"/>
                <w:sz w:val="19"/>
                <w:szCs w:val="19"/>
                <w:rtl/>
              </w:rPr>
              <w:t>ה</w:t>
            </w:r>
            <w:r w:rsidRPr="003F7399">
              <w:rPr>
                <w:rFonts w:ascii="Tahoma" w:eastAsia="Calibri" w:hAnsi="Tahoma" w:cs="Tahoma"/>
                <w:sz w:val="19"/>
                <w:szCs w:val="19"/>
                <w:rtl/>
              </w:rPr>
              <w:t xml:space="preserve">אסטרטגית להעסקת עו"ז, תבחן ותמליץ בהתאם על גובה הפחתת האגרות לכלל הענפים המעסיקים עובדים זרים, ועל חלופות להבאת עובדים זרים ולשמירה על רציפות תפקודית במצבי חירום. על הממשלה לנקוט בצעדים משלימים ככל הנדרש להסרת החסמים לצורך הבטחת רציפות תפקודית תוך שמירה על זכויות העובדים הזרים והגנה על תעסוקת ישראליים, ובכללם חסמים בחתימת הסכמים בילטרליים וכן להגברת האכיפה של יציאת </w:t>
            </w:r>
            <w:r w:rsidRPr="004B3B51">
              <w:rPr>
                <w:rFonts w:ascii="Tahoma" w:eastAsia="Calibri" w:hAnsi="Tahoma" w:cs="Tahoma"/>
                <w:sz w:val="19"/>
                <w:szCs w:val="19"/>
                <w:rtl/>
              </w:rPr>
              <w:t xml:space="preserve">עובדים זרים לא חוקיים. </w:t>
            </w:r>
            <w:r w:rsidR="003028B1">
              <w:rPr>
                <w:rFonts w:ascii="Tahoma" w:eastAsia="Calibri" w:hAnsi="Tahoma" w:cs="Tahoma"/>
                <w:sz w:val="19"/>
                <w:szCs w:val="19"/>
                <w:rtl/>
              </w:rPr>
              <w:br/>
            </w:r>
            <w:r w:rsidRPr="003028B1" w:rsidR="003028B1">
              <w:rPr>
                <w:rFonts w:ascii="Tahoma" w:eastAsia="Calibri" w:hAnsi="Tahoma" w:cs="Tahoma"/>
                <w:sz w:val="11"/>
                <w:szCs w:val="11"/>
                <w:rtl/>
              </w:rPr>
              <w:br/>
            </w:r>
            <w:r w:rsidRPr="003028B1" w:rsidR="003028B1">
              <w:rPr>
                <w:rFonts w:ascii="Tahoma" w:eastAsia="Calibri" w:hAnsi="Tahoma" w:cs="Tahoma"/>
                <w:sz w:val="11"/>
                <w:szCs w:val="11"/>
                <w:rtl/>
              </w:rPr>
              <w:br/>
            </w:r>
            <w:r w:rsidRPr="00CF4545" w:rsidR="003028B1">
              <w:rPr>
                <w:rFonts w:ascii="Tahoma" w:eastAsia="Calibri" w:hAnsi="Tahoma" w:cs="Tahoma"/>
                <w:sz w:val="23"/>
                <w:szCs w:val="23"/>
                <w:rtl/>
              </w:rPr>
              <w:br/>
            </w:r>
            <w:r w:rsidRPr="004B3B51">
              <w:rPr>
                <w:rFonts w:ascii="Tahoma" w:eastAsia="Calibri" w:hAnsi="Tahoma" w:cs="Tahoma"/>
                <w:sz w:val="19"/>
                <w:szCs w:val="19"/>
                <w:rtl/>
              </w:rPr>
              <w:t>מומלץ שהממשלה תבחן במסגרת זאת הרחבת סמכויות הוועדה לשם כך.</w:t>
            </w:r>
            <w:r w:rsidRPr="004B3B51">
              <w:rPr>
                <w:rFonts w:ascii="Tahoma" w:eastAsia="Calibri" w:hAnsi="Tahoma" w:cs="Tahoma" w:hint="cs"/>
                <w:sz w:val="19"/>
                <w:szCs w:val="19"/>
                <w:rtl/>
              </w:rPr>
              <w:t xml:space="preserve"> </w:t>
            </w:r>
            <w:r w:rsidRPr="004B3B51">
              <w:rPr>
                <w:rFonts w:ascii="Tahoma" w:eastAsia="Calibri" w:hAnsi="Tahoma" w:cs="Tahoma" w:hint="eastAsia"/>
                <w:sz w:val="19"/>
                <w:szCs w:val="19"/>
                <w:rtl/>
              </w:rPr>
              <w:t>עוד</w:t>
            </w:r>
            <w:r w:rsidRPr="004B3B51">
              <w:rPr>
                <w:rFonts w:ascii="Tahoma" w:eastAsia="Calibri" w:hAnsi="Tahoma" w:cs="Tahoma" w:hint="cs"/>
                <w:sz w:val="19"/>
                <w:szCs w:val="19"/>
                <w:rtl/>
              </w:rPr>
              <w:t xml:space="preserve"> </w:t>
            </w:r>
            <w:r w:rsidRPr="004B3B51">
              <w:rPr>
                <w:rFonts w:ascii="Tahoma" w:eastAsia="Calibri" w:hAnsi="Tahoma" w:cs="Tahoma"/>
                <w:sz w:val="19"/>
                <w:szCs w:val="19"/>
                <w:rtl/>
              </w:rPr>
              <w:t xml:space="preserve">מומלץ כי במצב חירום ביטחוני מתמשך יבחן המל"ל מעת לעת </w:t>
            </w:r>
            <w:r w:rsidRPr="004B3B51">
              <w:rPr>
                <w:rFonts w:ascii="Tahoma" w:eastAsia="Calibri" w:hAnsi="Tahoma" w:cs="Tahoma" w:hint="cs"/>
                <w:sz w:val="19"/>
                <w:szCs w:val="19"/>
                <w:rtl/>
              </w:rPr>
              <w:t xml:space="preserve">את </w:t>
            </w:r>
            <w:r w:rsidRPr="004B3B51">
              <w:rPr>
                <w:rFonts w:ascii="Tahoma" w:eastAsia="Calibri" w:hAnsi="Tahoma" w:cs="Tahoma"/>
                <w:sz w:val="19"/>
                <w:szCs w:val="19"/>
                <w:rtl/>
              </w:rPr>
              <w:t>המדיניות שקבעה</w:t>
            </w:r>
            <w:r w:rsidRPr="004B3B51">
              <w:rPr>
                <w:rFonts w:ascii="Tahoma" w:eastAsia="Calibri" w:hAnsi="Tahoma" w:cs="Tahoma" w:hint="cs"/>
                <w:sz w:val="19"/>
                <w:szCs w:val="19"/>
                <w:rtl/>
              </w:rPr>
              <w:t xml:space="preserve"> </w:t>
            </w:r>
            <w:r w:rsidRPr="004B3B51">
              <w:rPr>
                <w:rFonts w:ascii="Tahoma" w:eastAsia="Calibri" w:hAnsi="Tahoma" w:cs="Tahoma"/>
                <w:sz w:val="19"/>
                <w:szCs w:val="19"/>
                <w:rtl/>
              </w:rPr>
              <w:t>להעסקת עובדים פלסטינים ביהודה</w:t>
            </w:r>
            <w:r w:rsidRPr="009C367C">
              <w:rPr>
                <w:rFonts w:ascii="Tahoma" w:eastAsia="Calibri" w:hAnsi="Tahoma" w:cs="Tahoma"/>
                <w:sz w:val="19"/>
                <w:szCs w:val="19"/>
                <w:rtl/>
              </w:rPr>
              <w:t xml:space="preserve"> ושומרון </w:t>
            </w:r>
            <w:r w:rsidRPr="00A4654C">
              <w:rPr>
                <w:rFonts w:ascii="Tahoma" w:eastAsia="Calibri" w:hAnsi="Tahoma" w:cs="Tahoma"/>
                <w:sz w:val="19"/>
                <w:szCs w:val="19"/>
                <w:rtl/>
              </w:rPr>
              <w:t xml:space="preserve">לעומת זו שנקבעה לעניין העסקתם בתוך ישראל ואם יש אפשרות לגשר על הפערים בהתייחס </w:t>
            </w:r>
            <w:r w:rsidRPr="009C367C">
              <w:rPr>
                <w:rFonts w:ascii="Tahoma" w:eastAsia="Calibri" w:hAnsi="Tahoma" w:cs="Tahoma"/>
                <w:sz w:val="19"/>
                <w:szCs w:val="19"/>
                <w:rtl/>
              </w:rPr>
              <w:t>הן לשיקולים הביטחוניים והן לשיקולים הכלכליים</w:t>
            </w:r>
            <w:r>
              <w:rPr>
                <w:rFonts w:ascii="Tahoma" w:eastAsia="Calibri" w:hAnsi="Tahoma" w:cs="Tahoma" w:hint="cs"/>
                <w:sz w:val="19"/>
                <w:szCs w:val="19"/>
                <w:rtl/>
              </w:rPr>
              <w:t>. כל</w:t>
            </w:r>
            <w:r w:rsidRPr="00A4654C">
              <w:rPr>
                <w:rFonts w:ascii="Tahoma" w:eastAsia="Calibri" w:hAnsi="Tahoma" w:cs="Tahoma"/>
                <w:sz w:val="19"/>
                <w:szCs w:val="19"/>
                <w:rtl/>
              </w:rPr>
              <w:t xml:space="preserve"> זאת</w:t>
            </w:r>
            <w:r>
              <w:rPr>
                <w:rFonts w:ascii="Tahoma" w:eastAsia="Calibri" w:hAnsi="Tahoma" w:cs="Tahoma" w:hint="cs"/>
                <w:sz w:val="19"/>
                <w:szCs w:val="19"/>
                <w:rtl/>
              </w:rPr>
              <w:t>,</w:t>
            </w:r>
            <w:r w:rsidRPr="00A4654C">
              <w:rPr>
                <w:rFonts w:ascii="Tahoma" w:eastAsia="Calibri" w:hAnsi="Tahoma" w:cs="Tahoma"/>
                <w:sz w:val="19"/>
                <w:szCs w:val="19"/>
                <w:rtl/>
              </w:rPr>
              <w:t xml:space="preserve"> על מנת להביא להעלאת הנושא לסדר יום הממשלה כדי להטיב</w:t>
            </w:r>
            <w:r>
              <w:rPr>
                <w:rFonts w:ascii="Tahoma" w:eastAsia="Calibri" w:hAnsi="Tahoma" w:cs="Tahoma" w:hint="cs"/>
                <w:sz w:val="19"/>
                <w:szCs w:val="19"/>
                <w:rtl/>
              </w:rPr>
              <w:t>,</w:t>
            </w:r>
            <w:r w:rsidRPr="00A4654C">
              <w:rPr>
                <w:rFonts w:ascii="Tahoma" w:eastAsia="Calibri" w:hAnsi="Tahoma" w:cs="Tahoma"/>
                <w:sz w:val="19"/>
                <w:szCs w:val="19"/>
                <w:rtl/>
              </w:rPr>
              <w:t xml:space="preserve"> אם ניתן</w:t>
            </w:r>
            <w:r>
              <w:rPr>
                <w:rFonts w:ascii="Tahoma" w:eastAsia="Calibri" w:hAnsi="Tahoma" w:cs="Tahoma" w:hint="cs"/>
                <w:sz w:val="19"/>
                <w:szCs w:val="19"/>
                <w:rtl/>
              </w:rPr>
              <w:t>,</w:t>
            </w:r>
            <w:r w:rsidRPr="00A4654C">
              <w:rPr>
                <w:rFonts w:ascii="Tahoma" w:eastAsia="Calibri" w:hAnsi="Tahoma" w:cs="Tahoma"/>
                <w:sz w:val="19"/>
                <w:szCs w:val="19"/>
                <w:rtl/>
              </w:rPr>
              <w:t xml:space="preserve"> את התמודד</w:t>
            </w:r>
            <w:r>
              <w:rPr>
                <w:rFonts w:ascii="Tahoma" w:eastAsia="Calibri" w:hAnsi="Tahoma" w:cs="Tahoma" w:hint="cs"/>
                <w:sz w:val="19"/>
                <w:szCs w:val="19"/>
                <w:rtl/>
              </w:rPr>
              <w:t>ו</w:t>
            </w:r>
            <w:r w:rsidRPr="00A4654C">
              <w:rPr>
                <w:rFonts w:ascii="Tahoma" w:eastAsia="Calibri" w:hAnsi="Tahoma" w:cs="Tahoma"/>
                <w:sz w:val="19"/>
                <w:szCs w:val="19"/>
                <w:rtl/>
              </w:rPr>
              <w:t>תה עם מצב החירום</w:t>
            </w:r>
            <w:r w:rsidRPr="009C367C">
              <w:rPr>
                <w:rFonts w:ascii="Tahoma" w:eastAsia="Calibri" w:hAnsi="Tahoma" w:cs="Tahoma"/>
                <w:sz w:val="19"/>
                <w:szCs w:val="19"/>
                <w:rtl/>
              </w:rPr>
              <w:t>.</w:t>
            </w:r>
            <w:r>
              <w:rPr>
                <w:rtl/>
              </w:rPr>
              <w:t xml:space="preserve"> </w:t>
            </w:r>
            <w:r>
              <w:rPr>
                <w:rFonts w:ascii="Tahoma" w:eastAsia="Calibri" w:hAnsi="Tahoma" w:cs="Tahoma" w:hint="cs"/>
                <w:sz w:val="19"/>
                <w:szCs w:val="19"/>
                <w:rtl/>
              </w:rPr>
              <w:t>כמו כן,</w:t>
            </w:r>
            <w:r w:rsidRPr="00FC2E0A">
              <w:rPr>
                <w:rFonts w:ascii="Tahoma" w:eastAsia="Calibri" w:hAnsi="Tahoma" w:cs="Tahoma"/>
                <w:sz w:val="19"/>
                <w:szCs w:val="19"/>
                <w:rtl/>
              </w:rPr>
              <w:t xml:space="preserve"> </w:t>
            </w:r>
            <w:r>
              <w:rPr>
                <w:rFonts w:ascii="Tahoma" w:eastAsia="Calibri" w:hAnsi="Tahoma" w:cs="Tahoma" w:hint="cs"/>
                <w:sz w:val="19"/>
                <w:szCs w:val="19"/>
                <w:rtl/>
              </w:rPr>
              <w:t>מומלץ</w:t>
            </w:r>
            <w:r w:rsidRPr="00FC2E0A">
              <w:rPr>
                <w:rFonts w:ascii="Tahoma" w:eastAsia="Calibri" w:hAnsi="Tahoma" w:cs="Tahoma"/>
                <w:sz w:val="19"/>
                <w:szCs w:val="19"/>
                <w:rtl/>
              </w:rPr>
              <w:t xml:space="preserve"> </w:t>
            </w:r>
            <w:r>
              <w:rPr>
                <w:rFonts w:ascii="Tahoma" w:eastAsia="Calibri" w:hAnsi="Tahoma" w:cs="Tahoma" w:hint="cs"/>
                <w:sz w:val="19"/>
                <w:szCs w:val="19"/>
                <w:rtl/>
              </w:rPr>
              <w:t>שה</w:t>
            </w:r>
            <w:r w:rsidRPr="00FC2E0A">
              <w:rPr>
                <w:rFonts w:ascii="Tahoma" w:eastAsia="Calibri" w:hAnsi="Tahoma" w:cs="Tahoma"/>
                <w:sz w:val="19"/>
                <w:szCs w:val="19"/>
                <w:rtl/>
              </w:rPr>
              <w:t xml:space="preserve">קבינט החברתי-כלכלי </w:t>
            </w:r>
            <w:r>
              <w:rPr>
                <w:rFonts w:ascii="Tahoma" w:eastAsia="Calibri" w:hAnsi="Tahoma" w:cs="Tahoma" w:hint="cs"/>
                <w:sz w:val="19"/>
                <w:szCs w:val="19"/>
                <w:rtl/>
              </w:rPr>
              <w:t>ידון</w:t>
            </w:r>
            <w:r w:rsidRPr="00FC2E0A">
              <w:rPr>
                <w:rFonts w:ascii="Tahoma" w:eastAsia="Calibri" w:hAnsi="Tahoma" w:cs="Tahoma"/>
                <w:sz w:val="19"/>
                <w:szCs w:val="19"/>
                <w:rtl/>
              </w:rPr>
              <w:t xml:space="preserve"> בנושא כניסת עובדים פלסטינים לישראל בהתאם להמלצות הגורמים הביטחוניים של ישראל. </w:t>
            </w:r>
            <w:r>
              <w:rPr>
                <w:rFonts w:ascii="Tahoma" w:eastAsia="Calibri" w:hAnsi="Tahoma" w:cs="Tahoma" w:hint="cs"/>
                <w:sz w:val="19"/>
                <w:szCs w:val="19"/>
                <w:rtl/>
              </w:rPr>
              <w:t xml:space="preserve">עוד </w:t>
            </w:r>
            <w:r w:rsidRPr="00FC2E0A">
              <w:rPr>
                <w:rFonts w:ascii="Tahoma" w:eastAsia="Calibri" w:hAnsi="Tahoma" w:cs="Tahoma"/>
                <w:sz w:val="19"/>
                <w:szCs w:val="19"/>
                <w:rtl/>
              </w:rPr>
              <w:t>מומלץ כי שר הביטחון והשר לביטחון פנים יעקבו אחר תופעת השב"חים</w:t>
            </w:r>
            <w:r>
              <w:rPr>
                <w:rFonts w:ascii="Tahoma" w:eastAsia="Calibri" w:hAnsi="Tahoma" w:cs="Tahoma" w:hint="cs"/>
                <w:sz w:val="19"/>
                <w:szCs w:val="19"/>
                <w:rtl/>
              </w:rPr>
              <w:t xml:space="preserve"> </w:t>
            </w:r>
            <w:r w:rsidRPr="00FC2E0A">
              <w:rPr>
                <w:rFonts w:ascii="Tahoma" w:eastAsia="Calibri" w:hAnsi="Tahoma" w:cs="Tahoma"/>
                <w:sz w:val="19"/>
                <w:szCs w:val="19"/>
                <w:rtl/>
              </w:rPr>
              <w:t>ו</w:t>
            </w:r>
            <w:r>
              <w:rPr>
                <w:rFonts w:ascii="Tahoma" w:eastAsia="Calibri" w:hAnsi="Tahoma" w:cs="Tahoma" w:hint="cs"/>
                <w:sz w:val="19"/>
                <w:szCs w:val="19"/>
                <w:rtl/>
              </w:rPr>
              <w:t>י</w:t>
            </w:r>
            <w:r w:rsidRPr="00FC2E0A">
              <w:rPr>
                <w:rFonts w:ascii="Tahoma" w:eastAsia="Calibri" w:hAnsi="Tahoma" w:cs="Tahoma"/>
                <w:sz w:val="19"/>
                <w:szCs w:val="19"/>
                <w:rtl/>
              </w:rPr>
              <w:t xml:space="preserve">ביאו לדיון בממשלה את </w:t>
            </w:r>
            <w:r>
              <w:rPr>
                <w:rFonts w:ascii="Tahoma" w:eastAsia="Calibri" w:hAnsi="Tahoma" w:cs="Tahoma" w:hint="cs"/>
                <w:sz w:val="19"/>
                <w:szCs w:val="19"/>
                <w:rtl/>
              </w:rPr>
              <w:t>סוגיית ההשפעות ש</w:t>
            </w:r>
            <w:r w:rsidRPr="00FC2E0A">
              <w:rPr>
                <w:rFonts w:ascii="Tahoma" w:eastAsia="Calibri" w:hAnsi="Tahoma" w:cs="Tahoma"/>
                <w:sz w:val="19"/>
                <w:szCs w:val="19"/>
                <w:rtl/>
              </w:rPr>
              <w:t>ל הימצאותם בישראל.</w:t>
            </w:r>
          </w:p>
          <w:p w:rsidR="00E876AC" w:rsidRPr="00FD01A7" w:rsidP="003028B1" w14:paraId="7C266A37" w14:textId="77777777">
            <w:pPr>
              <w:numPr>
                <w:ilvl w:val="0"/>
                <w:numId w:val="12"/>
              </w:numPr>
              <w:spacing w:before="120" w:after="240" w:line="288" w:lineRule="auto"/>
              <w:ind w:left="516" w:right="316" w:hanging="477"/>
              <w:rPr>
                <w:rFonts w:ascii="Tahoma" w:eastAsia="Calibri" w:hAnsi="Tahoma" w:cs="Tahoma"/>
                <w:sz w:val="19"/>
                <w:szCs w:val="19"/>
              </w:rPr>
            </w:pPr>
            <w:r w:rsidRPr="000D16C7">
              <w:rPr>
                <w:rFonts w:ascii="Tahoma" w:eastAsia="Calibri" w:hAnsi="Tahoma" w:cs="Tahoma" w:hint="eastAsia"/>
                <w:sz w:val="19"/>
                <w:szCs w:val="19"/>
                <w:rtl/>
              </w:rPr>
              <w:t>מומלץ</w:t>
            </w:r>
            <w:r w:rsidRPr="000D16C7">
              <w:rPr>
                <w:rFonts w:ascii="Tahoma" w:eastAsia="Calibri" w:hAnsi="Tahoma" w:cs="Tahoma"/>
                <w:sz w:val="19"/>
                <w:szCs w:val="19"/>
                <w:rtl/>
              </w:rPr>
              <w:t xml:space="preserve"> למשרדי</w:t>
            </w:r>
            <w:r w:rsidRPr="00FD01A7">
              <w:rPr>
                <w:rFonts w:ascii="Tahoma" w:eastAsia="Calibri" w:hAnsi="Tahoma" w:cs="Tahoma"/>
                <w:sz w:val="19"/>
                <w:szCs w:val="19"/>
                <w:rtl/>
              </w:rPr>
              <w:t xml:space="preserve"> הממשלה המעורבים בהעסקת עובדים לא-ישראלים </w:t>
            </w:r>
            <w:r w:rsidRPr="00F6444D">
              <w:rPr>
                <w:rFonts w:ascii="Tahoma" w:eastAsia="Calibri" w:hAnsi="Tahoma" w:cs="Tahoma"/>
                <w:sz w:val="19"/>
                <w:szCs w:val="19"/>
                <w:rtl/>
              </w:rPr>
              <w:t xml:space="preserve">בשיתוף משרד העבודה ומשרד האוצר, למפות </w:t>
            </w:r>
            <w:r w:rsidRPr="00FD01A7">
              <w:rPr>
                <w:rFonts w:ascii="Tahoma" w:eastAsia="Calibri" w:hAnsi="Tahoma" w:cs="Tahoma"/>
                <w:sz w:val="19"/>
                <w:szCs w:val="19"/>
                <w:rtl/>
              </w:rPr>
              <w:t>את הצרכים בכל אחד מהענפים שמבקשים להעסיק עובדים לא-ישראלים</w:t>
            </w:r>
            <w:r>
              <w:rPr>
                <w:rFonts w:ascii="Tahoma" w:eastAsia="Calibri" w:hAnsi="Tahoma" w:cs="Tahoma" w:hint="cs"/>
                <w:sz w:val="19"/>
                <w:szCs w:val="19"/>
                <w:rtl/>
              </w:rPr>
              <w:t xml:space="preserve"> </w:t>
            </w:r>
            <w:r w:rsidRPr="007A78D6">
              <w:rPr>
                <w:rFonts w:ascii="Tahoma" w:eastAsia="Calibri" w:hAnsi="Tahoma" w:cs="Tahoma" w:hint="cs"/>
                <w:sz w:val="19"/>
                <w:szCs w:val="19"/>
                <w:rtl/>
              </w:rPr>
              <w:t>ובהתבסס על ממצאי המיפוי לקבוע את</w:t>
            </w:r>
            <w:r w:rsidRPr="00FD01A7">
              <w:rPr>
                <w:rFonts w:ascii="Tahoma" w:eastAsia="Calibri" w:hAnsi="Tahoma" w:cs="Tahoma"/>
                <w:sz w:val="19"/>
                <w:szCs w:val="19"/>
                <w:rtl/>
              </w:rPr>
              <w:t xml:space="preserve"> צ</w:t>
            </w:r>
            <w:r>
              <w:rPr>
                <w:rFonts w:ascii="Tahoma" w:eastAsia="Calibri" w:hAnsi="Tahoma" w:cs="Tahoma" w:hint="cs"/>
                <w:sz w:val="19"/>
                <w:szCs w:val="19"/>
                <w:rtl/>
              </w:rPr>
              <w:t>ו</w:t>
            </w:r>
            <w:r w:rsidRPr="00FD01A7">
              <w:rPr>
                <w:rFonts w:ascii="Tahoma" w:eastAsia="Calibri" w:hAnsi="Tahoma" w:cs="Tahoma"/>
                <w:sz w:val="19"/>
                <w:szCs w:val="19"/>
                <w:rtl/>
              </w:rPr>
              <w:t xml:space="preserve">רכי כוח האדם בכל ענף לטווח </w:t>
            </w:r>
            <w:r>
              <w:rPr>
                <w:rFonts w:ascii="Tahoma" w:eastAsia="Calibri" w:hAnsi="Tahoma" w:cs="Tahoma" w:hint="cs"/>
                <w:sz w:val="19"/>
                <w:szCs w:val="19"/>
                <w:rtl/>
              </w:rPr>
              <w:t>ה</w:t>
            </w:r>
            <w:r w:rsidRPr="00FD01A7">
              <w:rPr>
                <w:rFonts w:ascii="Tahoma" w:eastAsia="Calibri" w:hAnsi="Tahoma" w:cs="Tahoma"/>
                <w:sz w:val="19"/>
                <w:szCs w:val="19"/>
                <w:rtl/>
              </w:rPr>
              <w:t xml:space="preserve">קצר, </w:t>
            </w:r>
            <w:r>
              <w:rPr>
                <w:rFonts w:ascii="Tahoma" w:eastAsia="Calibri" w:hAnsi="Tahoma" w:cs="Tahoma" w:hint="cs"/>
                <w:sz w:val="19"/>
                <w:szCs w:val="19"/>
                <w:rtl/>
              </w:rPr>
              <w:t>ה</w:t>
            </w:r>
            <w:r w:rsidRPr="00FD01A7">
              <w:rPr>
                <w:rFonts w:ascii="Tahoma" w:eastAsia="Calibri" w:hAnsi="Tahoma" w:cs="Tahoma"/>
                <w:sz w:val="19"/>
                <w:szCs w:val="19"/>
                <w:rtl/>
              </w:rPr>
              <w:t>בינוני ו</w:t>
            </w:r>
            <w:r>
              <w:rPr>
                <w:rFonts w:ascii="Tahoma" w:eastAsia="Calibri" w:hAnsi="Tahoma" w:cs="Tahoma" w:hint="cs"/>
                <w:sz w:val="19"/>
                <w:szCs w:val="19"/>
                <w:rtl/>
              </w:rPr>
              <w:t>ה</w:t>
            </w:r>
            <w:r w:rsidRPr="00FD01A7">
              <w:rPr>
                <w:rFonts w:ascii="Tahoma" w:eastAsia="Calibri" w:hAnsi="Tahoma" w:cs="Tahoma"/>
                <w:sz w:val="19"/>
                <w:szCs w:val="19"/>
                <w:rtl/>
              </w:rPr>
              <w:t xml:space="preserve">ארוך. על משרד הבינוי והשיכון, בשיתוף משרד האוצר, לבחון את הנזק שנגרם לענף הבנייה ולגבש תוכנית סדורה </w:t>
            </w:r>
            <w:r>
              <w:rPr>
                <w:rFonts w:ascii="Tahoma" w:eastAsia="Calibri" w:hAnsi="Tahoma" w:cs="Tahoma" w:hint="cs"/>
                <w:sz w:val="19"/>
                <w:szCs w:val="19"/>
                <w:rtl/>
              </w:rPr>
              <w:t>כדי</w:t>
            </w:r>
            <w:r w:rsidRPr="00FD01A7">
              <w:rPr>
                <w:rFonts w:ascii="Tahoma" w:eastAsia="Calibri" w:hAnsi="Tahoma" w:cs="Tahoma"/>
                <w:sz w:val="19"/>
                <w:szCs w:val="19"/>
                <w:rtl/>
              </w:rPr>
              <w:t xml:space="preserve"> להביא להתאוששות הענף ו</w:t>
            </w:r>
            <w:r>
              <w:rPr>
                <w:rFonts w:ascii="Tahoma" w:eastAsia="Calibri" w:hAnsi="Tahoma" w:cs="Tahoma" w:hint="cs"/>
                <w:sz w:val="19"/>
                <w:szCs w:val="19"/>
                <w:rtl/>
              </w:rPr>
              <w:t>ל</w:t>
            </w:r>
            <w:r w:rsidRPr="00FD01A7">
              <w:rPr>
                <w:rFonts w:ascii="Tahoma" w:eastAsia="Calibri" w:hAnsi="Tahoma" w:cs="Tahoma"/>
                <w:sz w:val="19"/>
                <w:szCs w:val="19"/>
                <w:rtl/>
              </w:rPr>
              <w:t>ייצוב</w:t>
            </w:r>
            <w:r>
              <w:rPr>
                <w:rFonts w:ascii="Tahoma" w:eastAsia="Calibri" w:hAnsi="Tahoma" w:cs="Tahoma" w:hint="cs"/>
                <w:sz w:val="19"/>
                <w:szCs w:val="19"/>
                <w:rtl/>
              </w:rPr>
              <w:t>ו</w:t>
            </w:r>
            <w:r w:rsidRPr="00FD01A7">
              <w:rPr>
                <w:rFonts w:ascii="Tahoma" w:eastAsia="Calibri" w:hAnsi="Tahoma" w:cs="Tahoma"/>
                <w:sz w:val="19"/>
                <w:szCs w:val="19"/>
                <w:rtl/>
              </w:rPr>
              <w:t>.</w:t>
            </w:r>
            <w:r w:rsidRPr="00FD01A7">
              <w:rPr>
                <w:rFonts w:ascii="Tahoma" w:eastAsia="Calibri" w:hAnsi="Tahoma" w:cs="Tahoma" w:hint="cs"/>
                <w:sz w:val="19"/>
                <w:szCs w:val="19"/>
                <w:rtl/>
              </w:rPr>
              <w:t xml:space="preserve"> </w:t>
            </w:r>
            <w:r w:rsidRPr="00FD01A7">
              <w:rPr>
                <w:rFonts w:ascii="Tahoma" w:eastAsia="Calibri" w:hAnsi="Tahoma" w:cs="Tahoma"/>
                <w:sz w:val="19"/>
                <w:szCs w:val="19"/>
                <w:rtl/>
              </w:rPr>
              <w:t>על משרד התחבורה בשיתוף משרד הבינוי והשיכון ורשות האוכלוסין וההגירה להכין ת</w:t>
            </w:r>
            <w:r>
              <w:rPr>
                <w:rFonts w:ascii="Tahoma" w:eastAsia="Calibri" w:hAnsi="Tahoma" w:cs="Tahoma" w:hint="cs"/>
                <w:sz w:val="19"/>
                <w:szCs w:val="19"/>
                <w:rtl/>
              </w:rPr>
              <w:t>ו</w:t>
            </w:r>
            <w:r w:rsidRPr="00FD01A7">
              <w:rPr>
                <w:rFonts w:ascii="Tahoma" w:eastAsia="Calibri" w:hAnsi="Tahoma" w:cs="Tahoma"/>
                <w:sz w:val="19"/>
                <w:szCs w:val="19"/>
                <w:rtl/>
              </w:rPr>
              <w:t xml:space="preserve">כנית לסגירת הפער </w:t>
            </w:r>
            <w:r w:rsidRPr="00F6444D">
              <w:rPr>
                <w:rFonts w:ascii="Tahoma" w:eastAsia="Calibri" w:hAnsi="Tahoma" w:cs="Tahoma"/>
                <w:sz w:val="19"/>
                <w:szCs w:val="19"/>
                <w:rtl/>
              </w:rPr>
              <w:t xml:space="preserve">במספר העובדים הזרים </w:t>
            </w:r>
            <w:r w:rsidRPr="00FD01A7">
              <w:rPr>
                <w:rFonts w:ascii="Tahoma" w:eastAsia="Calibri" w:hAnsi="Tahoma" w:cs="Tahoma"/>
                <w:sz w:val="19"/>
                <w:szCs w:val="19"/>
                <w:rtl/>
              </w:rPr>
              <w:t>בתשתיות ולנקוט צעדים ליישום התכנית.</w:t>
            </w:r>
          </w:p>
          <w:p w:rsidR="001D3DA9" w:rsidRPr="00BE22D7" w:rsidP="003028B1" w14:paraId="68C5ACED" w14:textId="77777777">
            <w:pPr>
              <w:numPr>
                <w:ilvl w:val="0"/>
                <w:numId w:val="12"/>
              </w:numPr>
              <w:spacing w:before="120" w:after="240" w:line="288" w:lineRule="auto"/>
              <w:ind w:left="516" w:right="316" w:hanging="477"/>
              <w:rPr>
                <w:rtl/>
              </w:rPr>
            </w:pPr>
            <w:r w:rsidRPr="000D16C7">
              <w:rPr>
                <w:rFonts w:ascii="Tahoma" w:eastAsia="Calibri" w:hAnsi="Tahoma" w:cs="Tahoma" w:hint="eastAsia"/>
                <w:sz w:val="19"/>
                <w:szCs w:val="19"/>
                <w:rtl/>
              </w:rPr>
              <w:t>מומלץ</w:t>
            </w:r>
            <w:r w:rsidRPr="00FD01A7">
              <w:rPr>
                <w:rFonts w:ascii="Tahoma" w:eastAsia="Calibri" w:hAnsi="Tahoma" w:cs="Tahoma"/>
                <w:sz w:val="19"/>
                <w:szCs w:val="19"/>
                <w:rtl/>
              </w:rPr>
              <w:t xml:space="preserve"> לראש הממשלה </w:t>
            </w:r>
            <w:r w:rsidRPr="007A78D6">
              <w:rPr>
                <w:rFonts w:ascii="Tahoma" w:eastAsia="Calibri" w:hAnsi="Tahoma" w:cs="Tahoma"/>
                <w:sz w:val="19"/>
                <w:szCs w:val="19"/>
                <w:rtl/>
              </w:rPr>
              <w:t>ולשר האוצר לדון ב</w:t>
            </w:r>
            <w:r w:rsidRPr="007A78D6">
              <w:rPr>
                <w:rFonts w:ascii="Tahoma" w:eastAsia="Calibri" w:hAnsi="Tahoma" w:cs="Tahoma" w:hint="cs"/>
                <w:sz w:val="19"/>
                <w:szCs w:val="19"/>
                <w:rtl/>
              </w:rPr>
              <w:t>מסגרת ה</w:t>
            </w:r>
            <w:r w:rsidRPr="007A78D6">
              <w:rPr>
                <w:rFonts w:ascii="Tahoma" w:eastAsia="Calibri" w:hAnsi="Tahoma" w:cs="Tahoma"/>
                <w:sz w:val="19"/>
                <w:szCs w:val="19"/>
                <w:rtl/>
              </w:rPr>
              <w:t>קבינט החברתי</w:t>
            </w:r>
            <w:r w:rsidRPr="007A78D6">
              <w:rPr>
                <w:rFonts w:ascii="Tahoma" w:eastAsia="Calibri" w:hAnsi="Tahoma" w:cs="Tahoma" w:hint="cs"/>
                <w:sz w:val="19"/>
                <w:szCs w:val="19"/>
                <w:rtl/>
              </w:rPr>
              <w:t>-</w:t>
            </w:r>
            <w:r w:rsidRPr="007A78D6">
              <w:rPr>
                <w:rFonts w:ascii="Tahoma" w:eastAsia="Calibri" w:hAnsi="Tahoma" w:cs="Tahoma"/>
                <w:sz w:val="19"/>
                <w:szCs w:val="19"/>
                <w:rtl/>
              </w:rPr>
              <w:t xml:space="preserve">כלכלי בהשפעה המתמשכת של המחסור בעובדים לא-ישראלים על כלכלת ישראל </w:t>
            </w:r>
            <w:r w:rsidRPr="007A78D6">
              <w:rPr>
                <w:rFonts w:ascii="Tahoma" w:eastAsia="Calibri" w:hAnsi="Tahoma" w:cs="Tahoma" w:hint="cs"/>
                <w:sz w:val="19"/>
                <w:szCs w:val="19"/>
                <w:rtl/>
              </w:rPr>
              <w:t>ובהשפעות</w:t>
            </w:r>
            <w:r w:rsidRPr="007A78D6">
              <w:rPr>
                <w:rFonts w:ascii="Tahoma" w:eastAsia="Calibri" w:hAnsi="Tahoma" w:cs="Tahoma"/>
                <w:sz w:val="19"/>
                <w:szCs w:val="19"/>
                <w:rtl/>
              </w:rPr>
              <w:t xml:space="preserve"> של מחסור זה </w:t>
            </w:r>
            <w:r w:rsidRPr="007A78D6">
              <w:rPr>
                <w:rFonts w:ascii="Tahoma" w:eastAsia="Calibri" w:hAnsi="Tahoma" w:cs="Tahoma" w:hint="cs"/>
                <w:sz w:val="19"/>
                <w:szCs w:val="19"/>
                <w:rtl/>
              </w:rPr>
              <w:t xml:space="preserve">על המשק, </w:t>
            </w:r>
            <w:r w:rsidRPr="007A78D6">
              <w:rPr>
                <w:rFonts w:ascii="Tahoma" w:eastAsia="Calibri" w:hAnsi="Tahoma" w:cs="Tahoma"/>
                <w:sz w:val="19"/>
                <w:szCs w:val="19"/>
                <w:rtl/>
              </w:rPr>
              <w:t>ו</w:t>
            </w:r>
            <w:r w:rsidRPr="007A78D6">
              <w:rPr>
                <w:rFonts w:ascii="Tahoma" w:eastAsia="Calibri" w:hAnsi="Tahoma" w:cs="Tahoma" w:hint="cs"/>
                <w:sz w:val="19"/>
                <w:szCs w:val="19"/>
                <w:rtl/>
              </w:rPr>
              <w:t>כן מומלץ כי הם יגבשו</w:t>
            </w:r>
            <w:r w:rsidRPr="007A78D6">
              <w:rPr>
                <w:rFonts w:ascii="Tahoma" w:eastAsia="Calibri" w:hAnsi="Tahoma" w:cs="Tahoma"/>
                <w:sz w:val="19"/>
                <w:szCs w:val="19"/>
                <w:rtl/>
              </w:rPr>
              <w:t xml:space="preserve"> פתרונות לטווח הקצר, הבינוני והארוך במסגרת תוכנית שתוביל את המשק בכלל ואת ענף הבנייה בפרט לצמיחה. </w:t>
            </w:r>
            <w:r w:rsidRPr="007A78D6">
              <w:rPr>
                <w:rFonts w:ascii="Tahoma" w:eastAsia="Calibri" w:hAnsi="Tahoma" w:cs="Tahoma" w:hint="cs"/>
                <w:sz w:val="19"/>
                <w:szCs w:val="19"/>
                <w:rtl/>
              </w:rPr>
              <w:t>נוסף על כך מומלץ להם</w:t>
            </w:r>
            <w:r w:rsidRPr="007A78D6">
              <w:rPr>
                <w:rFonts w:ascii="Tahoma" w:eastAsia="Calibri" w:hAnsi="Tahoma" w:cs="Tahoma"/>
                <w:sz w:val="19"/>
                <w:szCs w:val="19"/>
                <w:rtl/>
              </w:rPr>
              <w:t xml:space="preserve"> </w:t>
            </w:r>
            <w:r w:rsidRPr="00FD01A7">
              <w:rPr>
                <w:rFonts w:ascii="Tahoma" w:eastAsia="Calibri" w:hAnsi="Tahoma" w:cs="Tahoma"/>
                <w:sz w:val="19"/>
                <w:szCs w:val="19"/>
                <w:rtl/>
              </w:rPr>
              <w:t xml:space="preserve">לעקוב אחר יישום התוכנית. </w:t>
            </w:r>
          </w:p>
        </w:tc>
      </w:tr>
    </w:tbl>
    <w:p w:rsidR="001D3DA9" w:rsidRPr="00DA3406" w:rsidP="001D3DA9" w14:paraId="34D12F0B" w14:textId="77777777">
      <w:pPr>
        <w:bidi w:val="0"/>
        <w:spacing w:after="160" w:line="259" w:lineRule="auto"/>
        <w:ind w:left="-1"/>
        <w:jc w:val="left"/>
        <w:rPr>
          <w:sz w:val="2"/>
          <w:szCs w:val="2"/>
          <w:rtl/>
        </w:rPr>
      </w:pPr>
    </w:p>
    <w:p w:rsidR="001D3DA9" w:rsidP="001D3DA9" w14:paraId="580696BC" w14:textId="77777777">
      <w:pPr>
        <w:bidi w:val="0"/>
        <w:spacing w:after="200" w:line="276" w:lineRule="auto"/>
        <w:ind w:left="-1"/>
        <w:rPr>
          <w:rtl/>
        </w:rPr>
      </w:pPr>
      <w:r>
        <w:rPr>
          <w:rtl/>
        </w:rPr>
        <w:br w:type="page"/>
      </w:r>
    </w:p>
    <w:p w:rsidR="001D3DA9" w:rsidRPr="00D57BE9" w:rsidP="001D3DA9" w14:paraId="0FD17DB2" w14:textId="77777777">
      <w:pPr>
        <w:rPr>
          <w:rtl/>
        </w:rPr>
      </w:pPr>
      <w:r w:rsidRPr="00D527BD">
        <w:rPr>
          <w:noProof/>
          <w:szCs w:val="20"/>
          <w:rtl/>
        </w:rPr>
        <mc:AlternateContent>
          <mc:Choice Requires="wps">
            <w:drawing>
              <wp:anchor distT="0" distB="0" distL="114300" distR="114300" simplePos="0" relativeHeight="251660288" behindDoc="0" locked="0" layoutInCell="1" allowOverlap="1">
                <wp:simplePos x="0" y="0"/>
                <wp:positionH relativeFrom="column">
                  <wp:posOffset>245110</wp:posOffset>
                </wp:positionH>
                <wp:positionV relativeFrom="paragraph">
                  <wp:posOffset>102870</wp:posOffset>
                </wp:positionV>
                <wp:extent cx="5334000" cy="434975"/>
                <wp:effectExtent l="0" t="0" r="0" b="3175"/>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0" cy="434975"/>
                        </a:xfrm>
                        <a:prstGeom prst="rect">
                          <a:avLst/>
                        </a:prstGeom>
                        <a:solidFill>
                          <a:srgbClr val="F05260"/>
                        </a:solidFill>
                        <a:ln w="9525">
                          <a:noFill/>
                          <a:miter lim="800000"/>
                          <a:headEnd/>
                          <a:tailEnd/>
                        </a:ln>
                      </wps:spPr>
                      <wps:txbx>
                        <w:txbxContent>
                          <w:p w:rsidR="001D3DA9" w:rsidRPr="005C7ABF" w:rsidP="008A0111" w14:textId="77777777">
                            <w:pPr>
                              <w:pStyle w:val="733"/>
                              <w:ind w:left="-134"/>
                              <w:rPr>
                                <w:rtl/>
                              </w:rPr>
                            </w:pPr>
                            <w:r w:rsidRPr="00E876AC">
                              <w:rPr>
                                <w:rtl/>
                              </w:rPr>
                              <w:t>ריבוי גורמים ממשלתיים המעורבים בטיפול בעובדים זרים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420pt;height:34.25pt;margin-top:8.1pt;margin-left:19.3pt;mso-height-percent:0;mso-height-relative:margin;mso-width-percent:0;mso-width-relative:margin;mso-wrap-distance-bottom:0;mso-wrap-distance-left:9pt;mso-wrap-distance-right:9pt;mso-wrap-distance-top:0;mso-wrap-style:square;position:absolute;visibility:visible;v-text-anchor:middle;z-index:251661312" fillcolor="#f05260" stroked="f">
                <v:textbox>
                  <w:txbxContent>
                    <w:p w:rsidR="001D3DA9" w:rsidRPr="005C7ABF" w:rsidP="008A0111" w14:paraId="09FE17AF" w14:textId="77777777">
                      <w:pPr>
                        <w:pStyle w:val="733"/>
                        <w:ind w:left="-134"/>
                        <w:rPr>
                          <w:rtl/>
                        </w:rPr>
                      </w:pPr>
                      <w:r w:rsidRPr="00E876AC">
                        <w:rPr>
                          <w:rtl/>
                        </w:rPr>
                        <w:t>ריבוי גורמים ממשלתיים המעורבים בטיפול בעובדים זרים</w:t>
                      </w:r>
                    </w:p>
                  </w:txbxContent>
                </v:textbox>
              </v:shape>
            </w:pict>
          </mc:Fallback>
        </mc:AlternateContent>
      </w:r>
      <w:r w:rsidRPr="00D527BD" w:rsidR="003028B1">
        <w:rPr>
          <w:noProof/>
          <w:szCs w:val="20"/>
          <w:rtl/>
        </w:rPr>
        <w:drawing>
          <wp:anchor distT="0" distB="0" distL="114300" distR="114300" simplePos="0" relativeHeight="251658240" behindDoc="0" locked="0" layoutInCell="1" allowOverlap="1">
            <wp:simplePos x="0" y="0"/>
            <wp:positionH relativeFrom="page">
              <wp:align>center</wp:align>
            </wp:positionH>
            <wp:positionV relativeFrom="paragraph">
              <wp:posOffset>10160</wp:posOffset>
            </wp:positionV>
            <wp:extent cx="6015355" cy="761365"/>
            <wp:effectExtent l="0" t="0" r="4445" b="635"/>
            <wp:wrapNone/>
            <wp:docPr id="14"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5355" cy="761365"/>
                    </a:xfrm>
                    <a:prstGeom prst="rect">
                      <a:avLst/>
                    </a:prstGeom>
                  </pic:spPr>
                </pic:pic>
              </a:graphicData>
            </a:graphic>
            <wp14:sizeRelH relativeFrom="margin">
              <wp14:pctWidth>0</wp14:pctWidth>
            </wp14:sizeRelH>
            <wp14:sizeRelV relativeFrom="margin">
              <wp14:pctHeight>0</wp14:pctHeight>
            </wp14:sizeRelV>
          </wp:anchor>
        </w:drawing>
      </w:r>
    </w:p>
    <w:p w:rsidR="001D3DA9" w:rsidRPr="0029207A" w:rsidP="001D3DA9" w14:paraId="72CFCF82" w14:textId="77777777">
      <w:pPr>
        <w:spacing w:before="840"/>
        <w:rPr>
          <w:noProof/>
          <w:sz w:val="4"/>
          <w:szCs w:val="8"/>
          <w:rtl/>
          <w:lang w:val="he-IL"/>
        </w:rPr>
      </w:pPr>
    </w:p>
    <w:p w:rsidR="00E876AC" w:rsidP="008A0111" w14:paraId="295890C2" w14:textId="77777777">
      <w:pPr>
        <w:ind w:left="-284"/>
        <w:jc w:val="center"/>
        <w:rPr>
          <w:noProof/>
          <w:rtl/>
          <w:lang w:val="he-IL"/>
        </w:rPr>
      </w:pPr>
      <w:r w:rsidRPr="00D070DD">
        <w:rPr>
          <w:rFonts w:eastAsia="Calibri"/>
          <w:noProof/>
        </w:rPr>
        <w:drawing>
          <wp:inline distT="0" distB="0" distL="0" distR="0">
            <wp:extent cx="5220335" cy="3830955"/>
            <wp:effectExtent l="0" t="0" r="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22"/>
                    <a:stretch>
                      <a:fillRect/>
                    </a:stretch>
                  </pic:blipFill>
                  <pic:spPr>
                    <a:xfrm>
                      <a:off x="0" y="0"/>
                      <a:ext cx="5220335" cy="3830955"/>
                    </a:xfrm>
                    <a:prstGeom prst="rect">
                      <a:avLst/>
                    </a:prstGeom>
                  </pic:spPr>
                </pic:pic>
              </a:graphicData>
            </a:graphic>
          </wp:inline>
        </w:drawing>
      </w:r>
    </w:p>
    <w:p w:rsidR="00E876AC" w:rsidP="001D3DA9" w14:paraId="45B636EC" w14:textId="77777777">
      <w:pPr>
        <w:spacing w:before="840"/>
        <w:rPr>
          <w:noProof/>
          <w:rtl/>
          <w:lang w:val="he-IL"/>
        </w:rPr>
      </w:pPr>
    </w:p>
    <w:p w:rsidR="00E876AC" w:rsidP="001D3DA9" w14:paraId="7A65CA68" w14:textId="77777777">
      <w:pPr>
        <w:spacing w:before="840"/>
        <w:rPr>
          <w:noProof/>
          <w:rtl/>
          <w:lang w:val="he-IL"/>
        </w:rPr>
      </w:pPr>
    </w:p>
    <w:p w:rsidR="00E876AC" w:rsidP="001D3DA9" w14:paraId="2E12ED58" w14:textId="77777777">
      <w:pPr>
        <w:spacing w:before="840"/>
        <w:rPr>
          <w:rtl/>
        </w:rPr>
      </w:pPr>
      <w:r w:rsidRPr="00D527BD">
        <w:rPr>
          <w:noProof/>
          <w:szCs w:val="20"/>
          <w:rtl/>
        </w:rPr>
        <w:drawing>
          <wp:anchor distT="0" distB="0" distL="114300" distR="114300" simplePos="0" relativeHeight="251662336" behindDoc="0" locked="0" layoutInCell="1" allowOverlap="1">
            <wp:simplePos x="0" y="0"/>
            <wp:positionH relativeFrom="margin">
              <wp:align>left</wp:align>
            </wp:positionH>
            <wp:positionV relativeFrom="paragraph">
              <wp:posOffset>26670</wp:posOffset>
            </wp:positionV>
            <wp:extent cx="6015355" cy="819150"/>
            <wp:effectExtent l="0" t="0" r="4445" b="0"/>
            <wp:wrapNone/>
            <wp:docPr id="3"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5355" cy="819150"/>
                    </a:xfrm>
                    <a:prstGeom prst="rect">
                      <a:avLst/>
                    </a:prstGeom>
                  </pic:spPr>
                </pic:pic>
              </a:graphicData>
            </a:graphic>
            <wp14:sizeRelH relativeFrom="margin">
              <wp14:pctWidth>0</wp14:pctWidth>
            </wp14:sizeRelH>
            <wp14:sizeRelV relativeFrom="margin">
              <wp14:pctHeight>0</wp14:pctHeight>
            </wp14:sizeRelV>
          </wp:anchor>
        </w:drawing>
      </w:r>
      <w:r w:rsidRPr="00E876AC" w:rsidR="00D070DD">
        <w:rPr>
          <w:noProof/>
          <w:szCs w:val="20"/>
          <w:rtl/>
        </w:rPr>
        <mc:AlternateContent>
          <mc:Choice Requires="wps">
            <w:drawing>
              <wp:anchor distT="0" distB="0" distL="114300" distR="114300" simplePos="0" relativeHeight="251663360" behindDoc="0" locked="0" layoutInCell="1" allowOverlap="1">
                <wp:simplePos x="0" y="0"/>
                <wp:positionH relativeFrom="margin">
                  <wp:posOffset>218164</wp:posOffset>
                </wp:positionH>
                <wp:positionV relativeFrom="paragraph">
                  <wp:posOffset>126227</wp:posOffset>
                </wp:positionV>
                <wp:extent cx="5676900" cy="485030"/>
                <wp:effectExtent l="0" t="0" r="0" b="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6900" cy="485030"/>
                        </a:xfrm>
                        <a:prstGeom prst="rect">
                          <a:avLst/>
                        </a:prstGeom>
                        <a:solidFill>
                          <a:srgbClr val="F05260"/>
                        </a:solidFill>
                        <a:ln w="9525">
                          <a:noFill/>
                          <a:miter lim="800000"/>
                          <a:headEnd/>
                          <a:tailEnd/>
                        </a:ln>
                      </wps:spPr>
                      <wps:txbx>
                        <w:txbxContent>
                          <w:p w:rsidR="00D070DD" w:rsidRPr="00D070DD" w:rsidP="003D1CE3" w14:textId="77777777">
                            <w:pPr>
                              <w:spacing w:line="288" w:lineRule="auto"/>
                              <w:ind w:left="135"/>
                              <w:jc w:val="left"/>
                              <w:rPr>
                                <w:rFonts w:ascii="Tahoma" w:eastAsia="Calibri" w:hAnsi="Tahoma" w:cs="Tahoma"/>
                                <w:sz w:val="22"/>
                                <w:szCs w:val="22"/>
                                <w:rtl/>
                              </w:rPr>
                            </w:pPr>
                            <w:r>
                              <w:rPr>
                                <w:rFonts w:ascii="Tahoma" w:eastAsia="Calibri" w:hAnsi="Tahoma" w:cs="Tahoma" w:hint="cs"/>
                                <w:b/>
                                <w:bCs/>
                                <w:noProof/>
                                <w:color w:val="FFFFFF"/>
                                <w:sz w:val="22"/>
                                <w:szCs w:val="22"/>
                                <w:rtl/>
                              </w:rPr>
                              <w:t>ה</w:t>
                            </w:r>
                            <w:r w:rsidRPr="00D070DD">
                              <w:rPr>
                                <w:rFonts w:ascii="Tahoma" w:eastAsia="Calibri" w:hAnsi="Tahoma" w:cs="Tahoma" w:hint="cs"/>
                                <w:b/>
                                <w:bCs/>
                                <w:noProof/>
                                <w:color w:val="FFFFFF"/>
                                <w:sz w:val="22"/>
                                <w:szCs w:val="22"/>
                                <w:rtl/>
                              </w:rPr>
                              <w:t>שינוי במספר</w:t>
                            </w:r>
                            <w:r w:rsidRPr="00D070DD">
                              <w:rPr>
                                <w:rFonts w:ascii="Tahoma" w:eastAsia="Calibri" w:hAnsi="Tahoma" w:cs="Tahoma"/>
                                <w:b/>
                                <w:bCs/>
                                <w:noProof/>
                                <w:color w:val="FFFFFF"/>
                                <w:sz w:val="22"/>
                                <w:szCs w:val="22"/>
                                <w:rtl/>
                              </w:rPr>
                              <w:t xml:space="preserve"> העובדים הזרים החוקיים והלא</w:t>
                            </w:r>
                            <w:r w:rsidR="00427957">
                              <w:rPr>
                                <w:rFonts w:ascii="Tahoma" w:eastAsia="Calibri" w:hAnsi="Tahoma" w:cs="Tahoma" w:hint="cs"/>
                                <w:b/>
                                <w:bCs/>
                                <w:noProof/>
                                <w:color w:val="FFFFFF"/>
                                <w:sz w:val="22"/>
                                <w:szCs w:val="22"/>
                                <w:rtl/>
                              </w:rPr>
                              <w:t xml:space="preserve"> </w:t>
                            </w:r>
                            <w:r w:rsidRPr="00D070DD">
                              <w:rPr>
                                <w:rFonts w:ascii="Tahoma" w:eastAsia="Calibri" w:hAnsi="Tahoma" w:cs="Tahoma"/>
                                <w:b/>
                                <w:bCs/>
                                <w:noProof/>
                                <w:color w:val="FFFFFF"/>
                                <w:sz w:val="22"/>
                                <w:szCs w:val="22"/>
                                <w:rtl/>
                              </w:rPr>
                              <w:t>חוקיים המועסקים בכל ענפי המשק בישראל, 2010 - 2023</w:t>
                            </w:r>
                          </w:p>
                          <w:p w:rsidR="00E876AC" w:rsidRPr="005C7ABF" w:rsidP="00D070DD" w14:textId="77777777">
                            <w:pPr>
                              <w:pStyle w:val="733"/>
                              <w:ind w:left="-7"/>
                              <w:rPr>
                                <w:rtl/>
                              </w:rPr>
                            </w:pP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8" type="#_x0000_t202" style="width:447pt;height:38.2pt;margin-top:9.95pt;margin-left:1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4384" fillcolor="#f05260" stroked="f">
                <v:textbox>
                  <w:txbxContent>
                    <w:p w:rsidR="00D070DD" w:rsidRPr="00D070DD" w:rsidP="003D1CE3" w14:paraId="5AD2CA40" w14:textId="77777777">
                      <w:pPr>
                        <w:spacing w:line="288" w:lineRule="auto"/>
                        <w:ind w:left="135"/>
                        <w:jc w:val="left"/>
                        <w:rPr>
                          <w:rFonts w:ascii="Tahoma" w:eastAsia="Calibri" w:hAnsi="Tahoma" w:cs="Tahoma"/>
                          <w:sz w:val="22"/>
                          <w:szCs w:val="22"/>
                          <w:rtl/>
                        </w:rPr>
                      </w:pPr>
                      <w:r>
                        <w:rPr>
                          <w:rFonts w:ascii="Tahoma" w:eastAsia="Calibri" w:hAnsi="Tahoma" w:cs="Tahoma" w:hint="cs"/>
                          <w:b/>
                          <w:bCs/>
                          <w:noProof/>
                          <w:color w:val="FFFFFF"/>
                          <w:sz w:val="22"/>
                          <w:szCs w:val="22"/>
                          <w:rtl/>
                        </w:rPr>
                        <w:t>ה</w:t>
                      </w:r>
                      <w:r w:rsidRPr="00D070DD">
                        <w:rPr>
                          <w:rFonts w:ascii="Tahoma" w:eastAsia="Calibri" w:hAnsi="Tahoma" w:cs="Tahoma" w:hint="cs"/>
                          <w:b/>
                          <w:bCs/>
                          <w:noProof/>
                          <w:color w:val="FFFFFF"/>
                          <w:sz w:val="22"/>
                          <w:szCs w:val="22"/>
                          <w:rtl/>
                        </w:rPr>
                        <w:t>שינוי במספר</w:t>
                      </w:r>
                      <w:r w:rsidRPr="00D070DD">
                        <w:rPr>
                          <w:rFonts w:ascii="Tahoma" w:eastAsia="Calibri" w:hAnsi="Tahoma" w:cs="Tahoma"/>
                          <w:b/>
                          <w:bCs/>
                          <w:noProof/>
                          <w:color w:val="FFFFFF"/>
                          <w:sz w:val="22"/>
                          <w:szCs w:val="22"/>
                          <w:rtl/>
                        </w:rPr>
                        <w:t xml:space="preserve"> העובדים הזרים החוקיים והלא</w:t>
                      </w:r>
                      <w:r w:rsidR="00427957">
                        <w:rPr>
                          <w:rFonts w:ascii="Tahoma" w:eastAsia="Calibri" w:hAnsi="Tahoma" w:cs="Tahoma" w:hint="cs"/>
                          <w:b/>
                          <w:bCs/>
                          <w:noProof/>
                          <w:color w:val="FFFFFF"/>
                          <w:sz w:val="22"/>
                          <w:szCs w:val="22"/>
                          <w:rtl/>
                        </w:rPr>
                        <w:t xml:space="preserve"> </w:t>
                      </w:r>
                      <w:r w:rsidRPr="00D070DD">
                        <w:rPr>
                          <w:rFonts w:ascii="Tahoma" w:eastAsia="Calibri" w:hAnsi="Tahoma" w:cs="Tahoma"/>
                          <w:b/>
                          <w:bCs/>
                          <w:noProof/>
                          <w:color w:val="FFFFFF"/>
                          <w:sz w:val="22"/>
                          <w:szCs w:val="22"/>
                          <w:rtl/>
                        </w:rPr>
                        <w:t>חוקיים המועסקים בכל ענפי המשק בישראל, 2010 - 2023</w:t>
                      </w:r>
                    </w:p>
                    <w:p w:rsidR="00E876AC" w:rsidRPr="005C7ABF" w:rsidP="00D070DD" w14:paraId="63A5EB5D" w14:textId="77777777">
                      <w:pPr>
                        <w:pStyle w:val="733"/>
                        <w:ind w:left="-7"/>
                        <w:rPr>
                          <w:rtl/>
                        </w:rPr>
                      </w:pPr>
                    </w:p>
                  </w:txbxContent>
                </v:textbox>
                <w10:wrap anchorx="margin"/>
              </v:shape>
            </w:pict>
          </mc:Fallback>
        </mc:AlternateContent>
      </w:r>
    </w:p>
    <w:p w:rsidR="00E876AC" w:rsidRPr="0029207A" w:rsidP="001D3DA9" w14:paraId="272822A9" w14:textId="77777777">
      <w:pPr>
        <w:spacing w:before="840"/>
        <w:rPr>
          <w:sz w:val="10"/>
          <w:szCs w:val="14"/>
          <w:rtl/>
        </w:rPr>
      </w:pPr>
    </w:p>
    <w:p w:rsidR="00E876AC" w:rsidP="0029207A" w14:paraId="49C67121" w14:textId="77777777">
      <w:pPr>
        <w:ind w:left="-142"/>
        <w:jc w:val="center"/>
        <w:rPr>
          <w:rtl/>
        </w:rPr>
      </w:pPr>
      <w:r w:rsidRPr="00D070DD">
        <w:rPr>
          <w:rFonts w:eastAsia="Calibri"/>
          <w:noProof/>
        </w:rPr>
        <w:drawing>
          <wp:inline distT="0" distB="0" distL="0" distR="0">
            <wp:extent cx="4997599" cy="2996419"/>
            <wp:effectExtent l="0" t="0" r="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23"/>
                    <a:stretch>
                      <a:fillRect/>
                    </a:stretch>
                  </pic:blipFill>
                  <pic:spPr>
                    <a:xfrm>
                      <a:off x="0" y="0"/>
                      <a:ext cx="5013686" cy="3006065"/>
                    </a:xfrm>
                    <a:prstGeom prst="rect">
                      <a:avLst/>
                    </a:prstGeom>
                  </pic:spPr>
                </pic:pic>
              </a:graphicData>
            </a:graphic>
          </wp:inline>
        </w:drawing>
      </w:r>
    </w:p>
    <w:p w:rsidR="00D070DD" w:rsidP="00D070DD" w14:paraId="5CEEE09E" w14:textId="5F1CA6E9">
      <w:pPr>
        <w:rPr>
          <w:rFonts w:ascii="Tahoma" w:eastAsia="Calibri" w:hAnsi="Tahoma" w:cs="Tahoma"/>
          <w:sz w:val="16"/>
          <w:szCs w:val="16"/>
          <w:rtl/>
        </w:rPr>
      </w:pPr>
      <w:bookmarkStart w:id="7" w:name="_Hlk225321983"/>
      <w:r w:rsidRPr="00D070DD">
        <w:rPr>
          <w:rFonts w:ascii="Tahoma" w:eastAsia="Calibri" w:hAnsi="Tahoma" w:cs="Tahoma" w:hint="cs"/>
          <w:sz w:val="16"/>
          <w:szCs w:val="16"/>
          <w:rtl/>
        </w:rPr>
        <w:t xml:space="preserve">על פי נתוני </w:t>
      </w:r>
      <w:r w:rsidRPr="00D070DD">
        <w:rPr>
          <w:rFonts w:ascii="Tahoma" w:eastAsia="Calibri" w:hAnsi="Tahoma" w:cs="Tahoma"/>
          <w:sz w:val="16"/>
          <w:szCs w:val="16"/>
          <w:rtl/>
        </w:rPr>
        <w:t>רשות האוכלוסין וההגירה</w:t>
      </w:r>
      <w:r w:rsidRPr="00D070DD">
        <w:rPr>
          <w:rFonts w:ascii="Tahoma" w:eastAsia="Calibri" w:hAnsi="Tahoma" w:cs="Tahoma" w:hint="cs"/>
          <w:sz w:val="16"/>
          <w:szCs w:val="16"/>
          <w:rtl/>
        </w:rPr>
        <w:t xml:space="preserve">, </w:t>
      </w:r>
      <w:r w:rsidRPr="002930E5" w:rsidR="00B476AF">
        <w:rPr>
          <w:rFonts w:ascii="Tahoma" w:eastAsia="Calibri" w:hAnsi="Tahoma" w:cs="Tahoma" w:hint="cs"/>
          <w:sz w:val="16"/>
          <w:szCs w:val="16"/>
          <w:rtl/>
        </w:rPr>
        <w:t>בעיבוד משרד מבקר המדינה</w:t>
      </w:r>
      <w:r w:rsidRPr="00D070DD">
        <w:rPr>
          <w:rFonts w:ascii="Tahoma" w:eastAsia="Calibri" w:hAnsi="Tahoma" w:cs="Tahoma" w:hint="cs"/>
          <w:sz w:val="16"/>
          <w:szCs w:val="16"/>
          <w:rtl/>
        </w:rPr>
        <w:t>.</w:t>
      </w:r>
    </w:p>
    <w:bookmarkEnd w:id="7"/>
    <w:p w:rsidR="00D070DD" w:rsidP="00D070DD" w14:paraId="532C013D" w14:textId="77777777">
      <w:pPr>
        <w:rPr>
          <w:rFonts w:ascii="Tahoma" w:eastAsia="Calibri" w:hAnsi="Tahoma" w:cs="Tahoma"/>
          <w:sz w:val="16"/>
          <w:szCs w:val="16"/>
          <w:rtl/>
        </w:rPr>
      </w:pPr>
    </w:p>
    <w:p w:rsidR="008A0111" w:rsidP="008A0111" w14:paraId="5A3853F4" w14:textId="77777777">
      <w:pPr>
        <w:bidi w:val="0"/>
        <w:spacing w:after="200" w:line="276" w:lineRule="auto"/>
        <w:rPr>
          <w:rFonts w:ascii="Tahoma" w:eastAsia="Calibri" w:hAnsi="Tahoma" w:cs="Tahoma"/>
          <w:sz w:val="16"/>
          <w:szCs w:val="16"/>
          <w:rtl/>
        </w:rPr>
      </w:pPr>
      <w:r>
        <w:rPr>
          <w:rFonts w:ascii="Tahoma" w:eastAsia="Calibri" w:hAnsi="Tahoma" w:cs="Tahoma"/>
          <w:sz w:val="16"/>
          <w:szCs w:val="16"/>
          <w:rtl/>
        </w:rPr>
        <w:br w:type="page"/>
      </w:r>
    </w:p>
    <w:p w:rsidR="00D070DD" w:rsidRPr="00D070DD" w:rsidP="008A0111" w14:paraId="3DF9ACD4" w14:textId="77777777">
      <w:pPr>
        <w:bidi w:val="0"/>
        <w:spacing w:after="200" w:line="276" w:lineRule="auto"/>
        <w:rPr>
          <w:rFonts w:ascii="Tahoma" w:eastAsia="Calibri" w:hAnsi="Tahoma" w:cs="Tahoma"/>
          <w:sz w:val="16"/>
          <w:szCs w:val="16"/>
          <w:rtl/>
        </w:rPr>
      </w:pPr>
      <w:r w:rsidRPr="00E305D2">
        <w:rPr>
          <w:noProof/>
          <w:szCs w:val="20"/>
          <w:rtl/>
        </w:rPr>
        <mc:AlternateContent>
          <mc:Choice Requires="wps">
            <w:drawing>
              <wp:anchor distT="0" distB="0" distL="114300" distR="114300" simplePos="0" relativeHeight="251666432" behindDoc="0" locked="0" layoutInCell="1" allowOverlap="1">
                <wp:simplePos x="0" y="0"/>
                <wp:positionH relativeFrom="margin">
                  <wp:posOffset>194310</wp:posOffset>
                </wp:positionH>
                <wp:positionV relativeFrom="paragraph">
                  <wp:posOffset>121920</wp:posOffset>
                </wp:positionV>
                <wp:extent cx="5543550" cy="484505"/>
                <wp:effectExtent l="0" t="0" r="0" b="0"/>
                <wp:wrapNone/>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3550" cy="484505"/>
                        </a:xfrm>
                        <a:prstGeom prst="rect">
                          <a:avLst/>
                        </a:prstGeom>
                        <a:solidFill>
                          <a:srgbClr val="F05260"/>
                        </a:solidFill>
                        <a:ln w="9525">
                          <a:noFill/>
                          <a:miter lim="800000"/>
                          <a:headEnd/>
                          <a:tailEnd/>
                        </a:ln>
                      </wps:spPr>
                      <wps:txbx>
                        <w:txbxContent>
                          <w:p w:rsidR="00CF4545" w:rsidP="00CF4545" w14:textId="77777777">
                            <w:pPr>
                              <w:spacing w:line="288" w:lineRule="auto"/>
                              <w:ind w:left="-54"/>
                              <w:rPr>
                                <w:rFonts w:ascii="Tahoma" w:eastAsia="Calibri" w:hAnsi="Tahoma" w:cs="Tahoma"/>
                                <w:b/>
                                <w:bCs/>
                                <w:noProof/>
                                <w:color w:val="FFFFFF"/>
                                <w:sz w:val="22"/>
                                <w:szCs w:val="22"/>
                                <w:rtl/>
                              </w:rPr>
                            </w:pPr>
                            <w:r w:rsidRPr="00E305D2">
                              <w:rPr>
                                <w:rFonts w:ascii="Tahoma" w:eastAsia="Calibri" w:hAnsi="Tahoma" w:cs="Tahoma"/>
                                <w:b/>
                                <w:bCs/>
                                <w:noProof/>
                                <w:color w:val="FFFFFF"/>
                                <w:sz w:val="22"/>
                                <w:szCs w:val="22"/>
                                <w:rtl/>
                              </w:rPr>
                              <w:t xml:space="preserve">מספר הפלסטינים שהועסקו במדינת ישראל </w:t>
                            </w:r>
                            <w:r w:rsidRPr="00E305D2">
                              <w:rPr>
                                <w:rFonts w:ascii="Tahoma" w:eastAsia="Calibri" w:hAnsi="Tahoma" w:cs="Tahoma" w:hint="cs"/>
                                <w:b/>
                                <w:bCs/>
                                <w:noProof/>
                                <w:color w:val="FFFFFF"/>
                                <w:sz w:val="22"/>
                                <w:szCs w:val="22"/>
                                <w:rtl/>
                              </w:rPr>
                              <w:t xml:space="preserve">בענפים השונים </w:t>
                            </w:r>
                            <w:r w:rsidRPr="00E305D2">
                              <w:rPr>
                                <w:rFonts w:ascii="Tahoma" w:eastAsia="Calibri" w:hAnsi="Tahoma" w:cs="Tahoma"/>
                                <w:b/>
                                <w:bCs/>
                                <w:noProof/>
                                <w:color w:val="FFFFFF"/>
                                <w:sz w:val="22"/>
                                <w:szCs w:val="22"/>
                                <w:rtl/>
                              </w:rPr>
                              <w:t xml:space="preserve">במרץ 2024 </w:t>
                            </w:r>
                          </w:p>
                          <w:p w:rsidR="00E305D2" w:rsidRPr="008A0111" w:rsidP="00CF4545" w14:textId="77777777">
                            <w:pPr>
                              <w:spacing w:line="288" w:lineRule="auto"/>
                              <w:ind w:left="-54"/>
                              <w:rPr>
                                <w:rFonts w:ascii="Tahoma" w:eastAsia="Calibri" w:hAnsi="Tahoma" w:cs="Tahoma"/>
                                <w:sz w:val="22"/>
                                <w:szCs w:val="22"/>
                                <w:rtl/>
                              </w:rPr>
                            </w:pPr>
                            <w:r w:rsidRPr="00E305D2">
                              <w:rPr>
                                <w:rFonts w:ascii="Tahoma" w:eastAsia="Calibri" w:hAnsi="Tahoma" w:cs="Tahoma"/>
                                <w:b/>
                                <w:bCs/>
                                <w:noProof/>
                                <w:color w:val="FFFFFF"/>
                                <w:sz w:val="22"/>
                                <w:szCs w:val="22"/>
                                <w:rtl/>
                              </w:rPr>
                              <w:t>ובספטמבר 2024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9" type="#_x0000_t202" style="width:436.5pt;height:38.15pt;margin-top:9.6pt;margin-left:15.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f05260" stroked="f">
                <v:textbox>
                  <w:txbxContent>
                    <w:p w:rsidR="00CF4545" w:rsidP="00CF4545" w14:paraId="02264983" w14:textId="77777777">
                      <w:pPr>
                        <w:spacing w:line="288" w:lineRule="auto"/>
                        <w:ind w:left="-54"/>
                        <w:rPr>
                          <w:rFonts w:ascii="Tahoma" w:eastAsia="Calibri" w:hAnsi="Tahoma" w:cs="Tahoma"/>
                          <w:b/>
                          <w:bCs/>
                          <w:noProof/>
                          <w:color w:val="FFFFFF"/>
                          <w:sz w:val="22"/>
                          <w:szCs w:val="22"/>
                          <w:rtl/>
                        </w:rPr>
                      </w:pPr>
                      <w:r w:rsidRPr="00E305D2">
                        <w:rPr>
                          <w:rFonts w:ascii="Tahoma" w:eastAsia="Calibri" w:hAnsi="Tahoma" w:cs="Tahoma"/>
                          <w:b/>
                          <w:bCs/>
                          <w:noProof/>
                          <w:color w:val="FFFFFF"/>
                          <w:sz w:val="22"/>
                          <w:szCs w:val="22"/>
                          <w:rtl/>
                        </w:rPr>
                        <w:t xml:space="preserve">מספר הפלסטינים שהועסקו במדינת ישראל </w:t>
                      </w:r>
                      <w:r w:rsidRPr="00E305D2">
                        <w:rPr>
                          <w:rFonts w:ascii="Tahoma" w:eastAsia="Calibri" w:hAnsi="Tahoma" w:cs="Tahoma" w:hint="cs"/>
                          <w:b/>
                          <w:bCs/>
                          <w:noProof/>
                          <w:color w:val="FFFFFF"/>
                          <w:sz w:val="22"/>
                          <w:szCs w:val="22"/>
                          <w:rtl/>
                        </w:rPr>
                        <w:t xml:space="preserve">בענפים השונים </w:t>
                      </w:r>
                      <w:r w:rsidRPr="00E305D2">
                        <w:rPr>
                          <w:rFonts w:ascii="Tahoma" w:eastAsia="Calibri" w:hAnsi="Tahoma" w:cs="Tahoma"/>
                          <w:b/>
                          <w:bCs/>
                          <w:noProof/>
                          <w:color w:val="FFFFFF"/>
                          <w:sz w:val="22"/>
                          <w:szCs w:val="22"/>
                          <w:rtl/>
                        </w:rPr>
                        <w:t xml:space="preserve">במרץ 2024 </w:t>
                      </w:r>
                    </w:p>
                    <w:p w:rsidR="00E305D2" w:rsidRPr="008A0111" w:rsidP="00CF4545" w14:paraId="11DED4D3" w14:textId="77777777">
                      <w:pPr>
                        <w:spacing w:line="288" w:lineRule="auto"/>
                        <w:ind w:left="-54"/>
                        <w:rPr>
                          <w:rFonts w:ascii="Tahoma" w:eastAsia="Calibri" w:hAnsi="Tahoma" w:cs="Tahoma"/>
                          <w:sz w:val="22"/>
                          <w:szCs w:val="22"/>
                          <w:rtl/>
                        </w:rPr>
                      </w:pPr>
                      <w:r w:rsidRPr="00E305D2">
                        <w:rPr>
                          <w:rFonts w:ascii="Tahoma" w:eastAsia="Calibri" w:hAnsi="Tahoma" w:cs="Tahoma"/>
                          <w:b/>
                          <w:bCs/>
                          <w:noProof/>
                          <w:color w:val="FFFFFF"/>
                          <w:sz w:val="22"/>
                          <w:szCs w:val="22"/>
                          <w:rtl/>
                        </w:rPr>
                        <w:t>ובספטמבר 2024</w:t>
                      </w:r>
                    </w:p>
                  </w:txbxContent>
                </v:textbox>
                <w10:wrap anchorx="margin"/>
              </v:shape>
            </w:pict>
          </mc:Fallback>
        </mc:AlternateContent>
      </w:r>
      <w:r w:rsidRPr="00D527BD" w:rsidR="0029207A">
        <w:rPr>
          <w:noProof/>
          <w:szCs w:val="20"/>
          <w:rtl/>
        </w:rPr>
        <w:drawing>
          <wp:anchor distT="0" distB="0" distL="114300" distR="114300" simplePos="0" relativeHeight="251665408" behindDoc="0" locked="0" layoutInCell="1" allowOverlap="1">
            <wp:simplePos x="0" y="0"/>
            <wp:positionH relativeFrom="column">
              <wp:posOffset>-2540</wp:posOffset>
            </wp:positionH>
            <wp:positionV relativeFrom="paragraph">
              <wp:posOffset>46990</wp:posOffset>
            </wp:positionV>
            <wp:extent cx="6015355" cy="688340"/>
            <wp:effectExtent l="0" t="0" r="4445" b="0"/>
            <wp:wrapNone/>
            <wp:docPr id="10"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rcRect b="9545"/>
                    <a:stretch>
                      <a:fillRect/>
                    </a:stretch>
                  </pic:blipFill>
                  <pic:spPr bwMode="auto">
                    <a:xfrm>
                      <a:off x="0" y="0"/>
                      <a:ext cx="6015355" cy="6883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876AC" w:rsidP="001D3DA9" w14:paraId="2E681E27" w14:textId="77777777">
      <w:pPr>
        <w:spacing w:before="840"/>
        <w:rPr>
          <w:rtl/>
        </w:rPr>
      </w:pPr>
    </w:p>
    <w:p w:rsidR="00D070DD" w:rsidRPr="00D57BE9" w:rsidP="0029207A" w14:paraId="6B598F8A" w14:textId="77777777">
      <w:pPr>
        <w:ind w:left="-142"/>
        <w:jc w:val="center"/>
        <w:rPr>
          <w:rtl/>
        </w:rPr>
      </w:pPr>
      <w:r w:rsidRPr="00E305D2">
        <w:rPr>
          <w:rFonts w:eastAsia="Calibri"/>
          <w:noProof/>
        </w:rPr>
        <w:drawing>
          <wp:inline distT="0" distB="0" distL="0" distR="0">
            <wp:extent cx="5365183" cy="3101926"/>
            <wp:effectExtent l="0" t="0" r="6985" b="3810"/>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24"/>
                    <a:stretch>
                      <a:fillRect/>
                    </a:stretch>
                  </pic:blipFill>
                  <pic:spPr>
                    <a:xfrm>
                      <a:off x="0" y="0"/>
                      <a:ext cx="5376758" cy="3108618"/>
                    </a:xfrm>
                    <a:prstGeom prst="rect">
                      <a:avLst/>
                    </a:prstGeom>
                  </pic:spPr>
                </pic:pic>
              </a:graphicData>
            </a:graphic>
          </wp:inline>
        </w:drawing>
      </w:r>
    </w:p>
    <w:p w:rsidR="00FF1B08" w:rsidP="001D3DA9" w14:paraId="65E48503" w14:textId="77777777">
      <w:pPr>
        <w:ind w:left="-1"/>
        <w:jc w:val="left"/>
        <w:rPr>
          <w:rFonts w:ascii="Tahoma" w:hAnsi="Tahoma" w:cs="Tahoma"/>
          <w:color w:val="0D0D0D" w:themeColor="text1" w:themeTint="F2"/>
          <w:sz w:val="16"/>
          <w:szCs w:val="16"/>
          <w:rtl/>
        </w:rPr>
      </w:pPr>
    </w:p>
    <w:p w:rsidR="001D3DA9" w:rsidP="001D3DA9" w14:paraId="0ACFA2E1" w14:textId="77777777">
      <w:pPr>
        <w:ind w:left="-1"/>
        <w:jc w:val="left"/>
        <w:rPr>
          <w:rtl/>
        </w:rPr>
      </w:pPr>
      <w:r w:rsidRPr="00E305D2">
        <w:rPr>
          <w:rFonts w:ascii="Tahoma" w:hAnsi="Tahoma" w:cs="Tahoma"/>
          <w:color w:val="0D0D0D" w:themeColor="text1" w:themeTint="F2"/>
          <w:sz w:val="16"/>
          <w:szCs w:val="16"/>
          <w:rtl/>
        </w:rPr>
        <w:t>על פי נתוני רשות האוכלוסין וההגירה</w:t>
      </w:r>
      <w:r w:rsidR="008A0111">
        <w:rPr>
          <w:rFonts w:ascii="Tahoma" w:hAnsi="Tahoma" w:cs="Tahoma" w:hint="cs"/>
          <w:color w:val="0D0D0D" w:themeColor="text1" w:themeTint="F2"/>
          <w:sz w:val="16"/>
          <w:szCs w:val="16"/>
          <w:rtl/>
        </w:rPr>
        <w:t>,</w:t>
      </w:r>
      <w:r w:rsidRPr="00E305D2">
        <w:rPr>
          <w:rFonts w:ascii="Tahoma" w:hAnsi="Tahoma" w:cs="Tahoma"/>
          <w:color w:val="0D0D0D" w:themeColor="text1" w:themeTint="F2"/>
          <w:sz w:val="16"/>
          <w:szCs w:val="16"/>
          <w:rtl/>
        </w:rPr>
        <w:t xml:space="preserve"> בעיבוד משרד מבקר המדינה.</w:t>
      </w:r>
    </w:p>
    <w:p w:rsidR="001D3DA9" w:rsidP="001D3DA9" w14:paraId="5AA83C99" w14:textId="77777777">
      <w:pPr>
        <w:bidi w:val="0"/>
        <w:spacing w:after="200" w:line="276" w:lineRule="auto"/>
        <w:rPr>
          <w:rtl/>
        </w:rPr>
      </w:pPr>
      <w:r>
        <w:rPr>
          <w:rtl/>
        </w:rPr>
        <w:br w:type="page"/>
      </w:r>
    </w:p>
    <w:p w:rsidR="001D3DA9" w:rsidRPr="006B7706" w:rsidP="00CF4545" w14:paraId="03298F87" w14:textId="77777777">
      <w:pPr>
        <w:spacing w:after="160" w:line="480" w:lineRule="auto"/>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E305D2" w:rsidRPr="00E305D2" w:rsidP="0029207A" w14:paraId="6C73EEA1" w14:textId="77777777">
      <w:pPr>
        <w:pStyle w:val="739"/>
        <w:spacing w:after="120"/>
        <w:rPr>
          <w:rFonts w:eastAsia="Calibri"/>
          <w:sz w:val="19"/>
          <w:szCs w:val="19"/>
          <w:rtl/>
        </w:rPr>
      </w:pPr>
      <w:r w:rsidRPr="00E305D2">
        <w:rPr>
          <w:rFonts w:eastAsia="Calibri" w:hint="cs"/>
          <w:b/>
          <w:bCs/>
          <w:sz w:val="19"/>
          <w:szCs w:val="19"/>
          <w:rtl/>
        </w:rPr>
        <w:t>ה</w:t>
      </w:r>
      <w:r w:rsidRPr="00E305D2">
        <w:rPr>
          <w:rFonts w:eastAsia="Calibri" w:hint="eastAsia"/>
          <w:b/>
          <w:bCs/>
          <w:sz w:val="19"/>
          <w:szCs w:val="19"/>
          <w:rtl/>
        </w:rPr>
        <w:t>היערכות</w:t>
      </w:r>
      <w:r w:rsidRPr="00E305D2">
        <w:rPr>
          <w:rFonts w:eastAsia="Calibri"/>
          <w:b/>
          <w:bCs/>
          <w:sz w:val="19"/>
          <w:szCs w:val="19"/>
          <w:rtl/>
        </w:rPr>
        <w:t xml:space="preserve"> </w:t>
      </w:r>
      <w:r w:rsidRPr="00E305D2">
        <w:rPr>
          <w:rFonts w:eastAsia="Calibri" w:hint="eastAsia"/>
          <w:b/>
          <w:bCs/>
          <w:sz w:val="19"/>
          <w:szCs w:val="19"/>
          <w:rtl/>
        </w:rPr>
        <w:t>לפני</w:t>
      </w:r>
      <w:r w:rsidRPr="00E305D2">
        <w:rPr>
          <w:rFonts w:eastAsia="Calibri"/>
          <w:b/>
          <w:bCs/>
          <w:sz w:val="19"/>
          <w:szCs w:val="19"/>
          <w:rtl/>
        </w:rPr>
        <w:t xml:space="preserve"> </w:t>
      </w:r>
      <w:r w:rsidRPr="00E305D2">
        <w:rPr>
          <w:rFonts w:eastAsia="Calibri" w:hint="eastAsia"/>
          <w:b/>
          <w:bCs/>
          <w:sz w:val="19"/>
          <w:szCs w:val="19"/>
          <w:rtl/>
        </w:rPr>
        <w:t>מלחמת</w:t>
      </w:r>
      <w:r w:rsidRPr="00E305D2">
        <w:rPr>
          <w:rFonts w:eastAsia="Calibri"/>
          <w:b/>
          <w:bCs/>
          <w:sz w:val="19"/>
          <w:szCs w:val="19"/>
          <w:rtl/>
        </w:rPr>
        <w:t xml:space="preserve"> חרבות </w:t>
      </w:r>
      <w:r w:rsidRPr="00E305D2">
        <w:rPr>
          <w:rFonts w:eastAsia="Calibri" w:hint="eastAsia"/>
          <w:b/>
          <w:bCs/>
          <w:sz w:val="19"/>
          <w:szCs w:val="19"/>
          <w:rtl/>
        </w:rPr>
        <w:t>ברזל</w:t>
      </w:r>
      <w:r w:rsidRPr="00E305D2">
        <w:rPr>
          <w:rFonts w:eastAsia="Calibri"/>
          <w:b/>
          <w:bCs/>
          <w:sz w:val="19"/>
          <w:szCs w:val="19"/>
          <w:rtl/>
        </w:rPr>
        <w:t xml:space="preserve"> </w:t>
      </w:r>
      <w:r w:rsidRPr="00E305D2">
        <w:rPr>
          <w:rFonts w:eastAsia="Calibri" w:hint="cs"/>
          <w:b/>
          <w:bCs/>
          <w:sz w:val="19"/>
          <w:szCs w:val="19"/>
          <w:rtl/>
        </w:rPr>
        <w:t xml:space="preserve">לסוגיית העסקתם של עובדים זרים בישראל </w:t>
      </w:r>
      <w:r w:rsidRPr="00E305D2">
        <w:rPr>
          <w:rFonts w:eastAsia="Calibri"/>
          <w:sz w:val="19"/>
          <w:szCs w:val="19"/>
          <w:rtl/>
        </w:rPr>
        <w:t>-</w:t>
      </w:r>
      <w:r w:rsidRPr="00E305D2">
        <w:rPr>
          <w:rFonts w:eastAsia="Calibri" w:hint="cs"/>
          <w:b/>
          <w:bCs/>
          <w:sz w:val="19"/>
          <w:szCs w:val="19"/>
          <w:rtl/>
        </w:rPr>
        <w:t xml:space="preserve"> </w:t>
      </w:r>
      <w:r w:rsidRPr="00E305D2">
        <w:rPr>
          <w:rFonts w:eastAsia="Calibri" w:hint="cs"/>
          <w:sz w:val="19"/>
          <w:szCs w:val="19"/>
          <w:rtl/>
        </w:rPr>
        <w:t>בביקורת נמצאו ליקויים במגוון היבטים בתחום זה, כמו - ריבוי הגופים המטפלים</w:t>
      </w:r>
      <w:r w:rsidRPr="00E305D2">
        <w:rPr>
          <w:rFonts w:eastAsia="Calibri"/>
          <w:sz w:val="19"/>
          <w:szCs w:val="19"/>
          <w:rtl/>
        </w:rPr>
        <w:t xml:space="preserve"> בנושא העסקת עובדים זרים</w:t>
      </w:r>
      <w:r w:rsidRPr="00E305D2">
        <w:rPr>
          <w:rFonts w:eastAsia="Calibri" w:hint="cs"/>
          <w:sz w:val="19"/>
          <w:szCs w:val="19"/>
          <w:rtl/>
        </w:rPr>
        <w:t>,</w:t>
      </w:r>
      <w:r w:rsidRPr="00E305D2">
        <w:rPr>
          <w:rFonts w:eastAsia="Calibri"/>
          <w:sz w:val="19"/>
          <w:szCs w:val="19"/>
          <w:rtl/>
        </w:rPr>
        <w:t xml:space="preserve"> שלכל אחד מהם אחריות וסמכות בתחומים שונים ולכן זוויות ראייה שונות על הנושא, וכן פיצול הסמכויות ביניהם </w:t>
      </w:r>
      <w:r w:rsidRPr="00E305D2">
        <w:rPr>
          <w:rFonts w:eastAsia="Calibri" w:hint="cs"/>
          <w:sz w:val="19"/>
          <w:szCs w:val="19"/>
          <w:rtl/>
        </w:rPr>
        <w:t>ו</w:t>
      </w:r>
      <w:r w:rsidRPr="00E305D2">
        <w:rPr>
          <w:rFonts w:eastAsia="Calibri"/>
          <w:sz w:val="19"/>
          <w:szCs w:val="19"/>
          <w:rtl/>
        </w:rPr>
        <w:t>מעורב</w:t>
      </w:r>
      <w:r w:rsidRPr="00E305D2">
        <w:rPr>
          <w:rFonts w:eastAsia="Calibri" w:hint="cs"/>
          <w:sz w:val="19"/>
          <w:szCs w:val="19"/>
          <w:rtl/>
        </w:rPr>
        <w:t>ות</w:t>
      </w:r>
      <w:r w:rsidRPr="00E305D2">
        <w:rPr>
          <w:rFonts w:eastAsia="Calibri"/>
          <w:sz w:val="19"/>
          <w:szCs w:val="19"/>
          <w:rtl/>
        </w:rPr>
        <w:t xml:space="preserve"> גופים נוספים בתחום</w:t>
      </w:r>
      <w:r w:rsidRPr="00E305D2">
        <w:rPr>
          <w:rFonts w:eastAsia="Calibri" w:hint="cs"/>
          <w:sz w:val="19"/>
          <w:szCs w:val="19"/>
          <w:rtl/>
        </w:rPr>
        <w:t>.</w:t>
      </w:r>
      <w:r w:rsidRPr="00E305D2">
        <w:rPr>
          <w:rFonts w:eastAsia="Calibri"/>
          <w:sz w:val="19"/>
          <w:szCs w:val="19"/>
          <w:rtl/>
        </w:rPr>
        <w:t xml:space="preserve"> כל אלה </w:t>
      </w:r>
      <w:r w:rsidRPr="00E305D2">
        <w:rPr>
          <w:rFonts w:eastAsia="Calibri" w:hint="cs"/>
          <w:sz w:val="19"/>
          <w:szCs w:val="19"/>
          <w:rtl/>
        </w:rPr>
        <w:t xml:space="preserve">הופכים את תהליך קביעת יעדי המדיניות </w:t>
      </w:r>
      <w:r w:rsidRPr="00E305D2">
        <w:rPr>
          <w:rFonts w:hint="cs"/>
          <w:sz w:val="19"/>
          <w:szCs w:val="19"/>
          <w:rtl/>
        </w:rPr>
        <w:t>למורכב</w:t>
      </w:r>
      <w:r w:rsidRPr="00E305D2">
        <w:rPr>
          <w:rFonts w:eastAsia="Calibri" w:hint="cs"/>
          <w:sz w:val="19"/>
          <w:szCs w:val="19"/>
          <w:rtl/>
        </w:rPr>
        <w:t>, דבר שכרוך בהתמשכות זמן ומשפיע על הבאתם בפועל של עובדים זרים כנדרש כדי לתת מענה לצורך בגיוס עובדים במשק;</w:t>
      </w:r>
      <w:r w:rsidRPr="00E305D2">
        <w:rPr>
          <w:rFonts w:eastAsia="Calibri"/>
          <w:sz w:val="19"/>
          <w:szCs w:val="19"/>
          <w:rtl/>
        </w:rPr>
        <w:t xml:space="preserve"> משרד העבודה, רשות האוכלוסין וההגירה, משרד האוצר והמשרדים המאסדרים ענפים </w:t>
      </w:r>
      <w:r w:rsidRPr="00E305D2">
        <w:rPr>
          <w:rFonts w:eastAsia="Calibri" w:hint="cs"/>
          <w:sz w:val="19"/>
          <w:szCs w:val="19"/>
          <w:rtl/>
        </w:rPr>
        <w:t>ש</w:t>
      </w:r>
      <w:r w:rsidRPr="00E305D2">
        <w:rPr>
          <w:rFonts w:eastAsia="Calibri"/>
          <w:sz w:val="19"/>
          <w:szCs w:val="19"/>
          <w:rtl/>
        </w:rPr>
        <w:t>בהם מועסקים עובדים לא-ישראלים</w:t>
      </w:r>
      <w:r>
        <w:rPr>
          <w:rFonts w:eastAsia="Calibri"/>
          <w:sz w:val="19"/>
          <w:szCs w:val="19"/>
          <w:vertAlign w:val="superscript"/>
          <w:rtl/>
        </w:rPr>
        <w:footnoteReference w:id="18"/>
      </w:r>
      <w:r w:rsidRPr="00E305D2">
        <w:rPr>
          <w:rFonts w:eastAsia="Calibri"/>
          <w:sz w:val="19"/>
          <w:szCs w:val="19"/>
          <w:rtl/>
        </w:rPr>
        <w:t xml:space="preserve"> לא </w:t>
      </w:r>
      <w:r w:rsidRPr="00E305D2">
        <w:rPr>
          <w:rFonts w:eastAsia="Calibri" w:hint="cs"/>
          <w:sz w:val="19"/>
          <w:szCs w:val="19"/>
          <w:rtl/>
        </w:rPr>
        <w:t xml:space="preserve">הכינו </w:t>
      </w:r>
      <w:r w:rsidRPr="00E305D2">
        <w:rPr>
          <w:rFonts w:eastAsia="Calibri"/>
          <w:sz w:val="19"/>
          <w:szCs w:val="19"/>
          <w:rtl/>
        </w:rPr>
        <w:t>עבודה אסטרטגית</w:t>
      </w:r>
      <w:r w:rsidRPr="00E305D2">
        <w:rPr>
          <w:rFonts w:eastAsia="Calibri" w:hint="cs"/>
          <w:sz w:val="19"/>
          <w:szCs w:val="19"/>
          <w:rtl/>
        </w:rPr>
        <w:t xml:space="preserve"> מעודכנת לגבי הצורך</w:t>
      </w:r>
      <w:r w:rsidRPr="00E305D2">
        <w:rPr>
          <w:rFonts w:eastAsia="Calibri"/>
          <w:sz w:val="19"/>
          <w:szCs w:val="19"/>
          <w:rtl/>
        </w:rPr>
        <w:t xml:space="preserve"> </w:t>
      </w:r>
      <w:r w:rsidRPr="00E305D2">
        <w:rPr>
          <w:rFonts w:eastAsia="Calibri" w:hint="cs"/>
          <w:sz w:val="19"/>
          <w:szCs w:val="19"/>
          <w:rtl/>
        </w:rPr>
        <w:t xml:space="preserve">בהעסקת </w:t>
      </w:r>
      <w:r w:rsidRPr="00E305D2">
        <w:rPr>
          <w:rFonts w:eastAsia="Calibri"/>
          <w:sz w:val="19"/>
          <w:szCs w:val="19"/>
          <w:rtl/>
        </w:rPr>
        <w:t>עובדים זרים במשק הישראלי</w:t>
      </w:r>
      <w:r w:rsidRPr="00E305D2">
        <w:rPr>
          <w:rFonts w:eastAsia="Calibri" w:hint="cs"/>
          <w:sz w:val="19"/>
          <w:szCs w:val="19"/>
          <w:rtl/>
        </w:rPr>
        <w:t xml:space="preserve">; אופן קביעת המכסות בישראל התקבע ללא ביסוס וכל שינוי מכסה חייב קבלת החלטת ממשלה. נוסף על כך, </w:t>
      </w:r>
      <w:r w:rsidRPr="00E305D2">
        <w:rPr>
          <w:rFonts w:eastAsia="Calibri"/>
          <w:sz w:val="19"/>
          <w:szCs w:val="19"/>
          <w:rtl/>
        </w:rPr>
        <w:t>היעדר תרחיש ייחוס הולם</w:t>
      </w:r>
      <w:r w:rsidRPr="00E305D2">
        <w:rPr>
          <w:rFonts w:eastAsia="Calibri" w:hint="cs"/>
          <w:sz w:val="19"/>
          <w:szCs w:val="19"/>
          <w:rtl/>
        </w:rPr>
        <w:t xml:space="preserve"> </w:t>
      </w:r>
      <w:r w:rsidRPr="00E305D2">
        <w:rPr>
          <w:rFonts w:eastAsia="Calibri"/>
          <w:sz w:val="19"/>
          <w:szCs w:val="19"/>
          <w:rtl/>
        </w:rPr>
        <w:t>של רח"ל, משרד הבינוי והשיכון ומשר</w:t>
      </w:r>
      <w:r w:rsidRPr="00E305D2">
        <w:rPr>
          <w:rFonts w:eastAsia="Calibri" w:hint="cs"/>
          <w:sz w:val="19"/>
          <w:szCs w:val="19"/>
          <w:rtl/>
        </w:rPr>
        <w:t>ד</w:t>
      </w:r>
      <w:r w:rsidRPr="00E305D2">
        <w:rPr>
          <w:rFonts w:eastAsia="Calibri"/>
          <w:sz w:val="19"/>
          <w:szCs w:val="19"/>
          <w:rtl/>
        </w:rPr>
        <w:t xml:space="preserve"> החקלאות, </w:t>
      </w:r>
      <w:r w:rsidRPr="00E305D2">
        <w:rPr>
          <w:rFonts w:eastAsia="Calibri" w:hint="cs"/>
          <w:sz w:val="19"/>
          <w:szCs w:val="19"/>
          <w:rtl/>
        </w:rPr>
        <w:t xml:space="preserve">היעדר </w:t>
      </w:r>
      <w:r w:rsidRPr="00E305D2">
        <w:rPr>
          <w:rFonts w:eastAsia="Calibri"/>
          <w:sz w:val="19"/>
          <w:szCs w:val="19"/>
          <w:rtl/>
        </w:rPr>
        <w:t>ניהול סיכונים</w:t>
      </w:r>
      <w:r w:rsidRPr="00E305D2">
        <w:rPr>
          <w:rFonts w:eastAsia="Calibri" w:hint="cs"/>
          <w:sz w:val="19"/>
          <w:szCs w:val="19"/>
          <w:rtl/>
        </w:rPr>
        <w:t xml:space="preserve"> הולם</w:t>
      </w:r>
      <w:r w:rsidRPr="00E305D2">
        <w:rPr>
          <w:rFonts w:eastAsia="Calibri"/>
          <w:sz w:val="19"/>
          <w:szCs w:val="19"/>
          <w:rtl/>
        </w:rPr>
        <w:t xml:space="preserve"> והיעדר גיוון במקורות של העובדים הלא-ישראלים הביאו לכך שמדינת ישראל לא הייתה ערוכה כיאות למחסור בעובדים לא-ישראלים שנוצר בעקבות מלחמת חרבות ברזל.</w:t>
      </w:r>
    </w:p>
    <w:p w:rsidR="00E305D2" w:rsidRPr="00E305D2" w:rsidP="004E5953" w14:paraId="3696865C" w14:textId="77777777">
      <w:pPr>
        <w:pStyle w:val="739"/>
        <w:spacing w:after="120"/>
        <w:rPr>
          <w:rFonts w:eastAsia="Calibri"/>
          <w:sz w:val="19"/>
          <w:szCs w:val="19"/>
          <w:rtl/>
        </w:rPr>
      </w:pPr>
      <w:r w:rsidRPr="00E305D2">
        <w:rPr>
          <w:rFonts w:eastAsia="Calibri"/>
          <w:b/>
          <w:bCs/>
          <w:sz w:val="19"/>
          <w:szCs w:val="19"/>
          <w:rtl/>
        </w:rPr>
        <w:t>לאחר פרוץ מלחמת חרבות ברזל</w:t>
      </w:r>
      <w:r w:rsidRPr="00E305D2">
        <w:rPr>
          <w:rFonts w:eastAsia="Calibri"/>
          <w:sz w:val="19"/>
          <w:szCs w:val="19"/>
          <w:rtl/>
        </w:rPr>
        <w:t xml:space="preserve"> -</w:t>
      </w:r>
      <w:r w:rsidRPr="00E305D2">
        <w:rPr>
          <w:rFonts w:eastAsia="Calibri"/>
          <w:b/>
          <w:bCs/>
          <w:sz w:val="19"/>
          <w:szCs w:val="19"/>
          <w:rtl/>
        </w:rPr>
        <w:t xml:space="preserve"> </w:t>
      </w:r>
      <w:r w:rsidRPr="00E305D2">
        <w:rPr>
          <w:rFonts w:eastAsia="Calibri"/>
          <w:sz w:val="19"/>
          <w:szCs w:val="19"/>
          <w:rtl/>
        </w:rPr>
        <w:t xml:space="preserve">בביקורת נמצאו ליקויים במגוון היבטים, </w:t>
      </w:r>
      <w:r w:rsidRPr="00E305D2">
        <w:rPr>
          <w:rFonts w:eastAsia="Calibri" w:hint="cs"/>
          <w:sz w:val="19"/>
          <w:szCs w:val="19"/>
          <w:rtl/>
        </w:rPr>
        <w:t xml:space="preserve">כך </w:t>
      </w:r>
      <w:r w:rsidRPr="00E305D2">
        <w:rPr>
          <w:rFonts w:eastAsia="Calibri"/>
          <w:sz w:val="19"/>
          <w:szCs w:val="19"/>
          <w:rtl/>
        </w:rPr>
        <w:t>- שום גורם, ובכלל זה משרד האוצר, לא בחן את ההשפעות העקיפות וההשפעות לטווח הבינוני והארוך של המחסור בעובדים</w:t>
      </w:r>
      <w:r w:rsidRPr="00E305D2">
        <w:rPr>
          <w:rFonts w:eastAsia="Calibri" w:hint="cs"/>
          <w:sz w:val="19"/>
          <w:szCs w:val="19"/>
          <w:rtl/>
        </w:rPr>
        <w:t xml:space="preserve"> לא-ישראלים בעקבות המלחמה; </w:t>
      </w:r>
      <w:r w:rsidRPr="00E305D2">
        <w:rPr>
          <w:rFonts w:eastAsia="Calibri"/>
          <w:sz w:val="19"/>
          <w:szCs w:val="19"/>
          <w:rtl/>
        </w:rPr>
        <w:t xml:space="preserve">לא </w:t>
      </w:r>
      <w:r w:rsidRPr="00E305D2">
        <w:rPr>
          <w:rFonts w:eastAsia="Calibri" w:hint="cs"/>
          <w:sz w:val="19"/>
          <w:szCs w:val="19"/>
          <w:rtl/>
        </w:rPr>
        <w:t>הוצבו</w:t>
      </w:r>
      <w:r w:rsidRPr="00E305D2">
        <w:rPr>
          <w:rFonts w:eastAsia="Calibri"/>
          <w:sz w:val="19"/>
          <w:szCs w:val="19"/>
          <w:rtl/>
        </w:rPr>
        <w:t xml:space="preserve"> יעדים ל</w:t>
      </w:r>
      <w:r w:rsidRPr="00E305D2">
        <w:rPr>
          <w:rFonts w:eastAsia="Calibri" w:hint="cs"/>
          <w:sz w:val="19"/>
          <w:szCs w:val="19"/>
          <w:rtl/>
        </w:rPr>
        <w:t>גבי</w:t>
      </w:r>
      <w:r w:rsidRPr="00E305D2">
        <w:rPr>
          <w:rFonts w:eastAsia="Calibri"/>
          <w:sz w:val="19"/>
          <w:szCs w:val="19"/>
          <w:rtl/>
        </w:rPr>
        <w:t xml:space="preserve"> </w:t>
      </w:r>
      <w:r w:rsidRPr="00E305D2">
        <w:rPr>
          <w:rFonts w:eastAsia="Calibri" w:hint="cs"/>
          <w:sz w:val="19"/>
          <w:szCs w:val="19"/>
          <w:rtl/>
        </w:rPr>
        <w:t>מספר</w:t>
      </w:r>
      <w:r w:rsidRPr="00E305D2">
        <w:rPr>
          <w:rFonts w:eastAsia="Calibri"/>
          <w:sz w:val="19"/>
          <w:szCs w:val="19"/>
          <w:rtl/>
        </w:rPr>
        <w:t xml:space="preserve"> </w:t>
      </w:r>
      <w:r w:rsidRPr="00E305D2">
        <w:rPr>
          <w:rFonts w:eastAsia="Calibri" w:hint="cs"/>
          <w:sz w:val="19"/>
          <w:szCs w:val="19"/>
          <w:rtl/>
        </w:rPr>
        <w:t>ה</w:t>
      </w:r>
      <w:r w:rsidRPr="00E305D2">
        <w:rPr>
          <w:rFonts w:eastAsia="Calibri"/>
          <w:sz w:val="19"/>
          <w:szCs w:val="19"/>
          <w:rtl/>
        </w:rPr>
        <w:t>עובדים</w:t>
      </w:r>
      <w:r w:rsidRPr="00E305D2">
        <w:rPr>
          <w:rFonts w:eastAsia="Calibri" w:hint="cs"/>
          <w:sz w:val="19"/>
          <w:szCs w:val="19"/>
          <w:rtl/>
        </w:rPr>
        <w:t xml:space="preserve"> הזרים</w:t>
      </w:r>
      <w:r w:rsidRPr="00E305D2">
        <w:rPr>
          <w:rFonts w:eastAsia="Calibri"/>
          <w:sz w:val="19"/>
          <w:szCs w:val="19"/>
          <w:rtl/>
        </w:rPr>
        <w:t xml:space="preserve"> וזמנים להגעתם</w:t>
      </w:r>
      <w:r w:rsidRPr="00E305D2">
        <w:rPr>
          <w:rFonts w:eastAsia="Calibri" w:hint="cs"/>
          <w:sz w:val="19"/>
          <w:szCs w:val="19"/>
          <w:rtl/>
        </w:rPr>
        <w:t xml:space="preserve">; במאי </w:t>
      </w:r>
      <w:r w:rsidRPr="00E305D2">
        <w:rPr>
          <w:rFonts w:eastAsia="Calibri"/>
          <w:sz w:val="19"/>
          <w:szCs w:val="19"/>
          <w:rtl/>
        </w:rPr>
        <w:t xml:space="preserve">2024, כתשעה חודשים לאחר פרוץ מלחמת חרבות ברזל, </w:t>
      </w:r>
      <w:r w:rsidRPr="00E305D2">
        <w:rPr>
          <w:rFonts w:eastAsia="Calibri" w:hint="cs"/>
          <w:sz w:val="19"/>
          <w:szCs w:val="19"/>
          <w:rtl/>
        </w:rPr>
        <w:t xml:space="preserve">עדיין </w:t>
      </w:r>
      <w:r w:rsidRPr="00E305D2">
        <w:rPr>
          <w:rFonts w:eastAsia="Calibri"/>
          <w:sz w:val="19"/>
          <w:szCs w:val="19"/>
          <w:rtl/>
        </w:rPr>
        <w:t>לא היה גורם</w:t>
      </w:r>
      <w:r w:rsidRPr="00E305D2">
        <w:rPr>
          <w:rFonts w:eastAsia="Calibri"/>
          <w:b/>
          <w:bCs/>
          <w:sz w:val="19"/>
          <w:szCs w:val="19"/>
          <w:rtl/>
        </w:rPr>
        <w:t xml:space="preserve"> </w:t>
      </w:r>
      <w:r w:rsidRPr="00E305D2">
        <w:rPr>
          <w:rFonts w:eastAsia="Calibri"/>
          <w:sz w:val="19"/>
          <w:szCs w:val="19"/>
          <w:rtl/>
        </w:rPr>
        <w:t>מתכלל בעל רא</w:t>
      </w:r>
      <w:r w:rsidRPr="00E305D2">
        <w:rPr>
          <w:rFonts w:eastAsia="Calibri" w:hint="cs"/>
          <w:sz w:val="19"/>
          <w:szCs w:val="19"/>
          <w:rtl/>
        </w:rPr>
        <w:t>י</w:t>
      </w:r>
      <w:r w:rsidRPr="00E305D2">
        <w:rPr>
          <w:rFonts w:eastAsia="Calibri"/>
          <w:sz w:val="19"/>
          <w:szCs w:val="19"/>
          <w:rtl/>
        </w:rPr>
        <w:t xml:space="preserve">יה </w:t>
      </w:r>
      <w:r w:rsidRPr="00E305D2">
        <w:rPr>
          <w:rFonts w:eastAsia="Calibri" w:hint="cs"/>
          <w:sz w:val="19"/>
          <w:szCs w:val="19"/>
          <w:rtl/>
        </w:rPr>
        <w:t>של כלל צורכי</w:t>
      </w:r>
      <w:r w:rsidRPr="00E305D2">
        <w:rPr>
          <w:rFonts w:eastAsia="Calibri"/>
          <w:sz w:val="19"/>
          <w:szCs w:val="19"/>
          <w:rtl/>
        </w:rPr>
        <w:t xml:space="preserve"> המשק וסמכות לטיפול בחסמים להבאת עובדים זרים</w:t>
      </w:r>
      <w:r w:rsidRPr="00E305D2">
        <w:rPr>
          <w:rFonts w:eastAsia="Calibri" w:hint="cs"/>
          <w:sz w:val="19"/>
          <w:szCs w:val="19"/>
          <w:rtl/>
        </w:rPr>
        <w:t>,</w:t>
      </w:r>
      <w:r w:rsidRPr="00E305D2">
        <w:rPr>
          <w:rFonts w:eastAsia="Calibri"/>
          <w:sz w:val="19"/>
          <w:szCs w:val="19"/>
          <w:rtl/>
        </w:rPr>
        <w:t xml:space="preserve"> והעיסוק המרובה בנושא לא </w:t>
      </w:r>
      <w:r w:rsidRPr="00E305D2">
        <w:rPr>
          <w:rFonts w:eastAsia="Calibri" w:hint="cs"/>
          <w:sz w:val="19"/>
          <w:szCs w:val="19"/>
          <w:rtl/>
        </w:rPr>
        <w:t>הניב</w:t>
      </w:r>
      <w:r w:rsidRPr="00E305D2">
        <w:rPr>
          <w:rFonts w:eastAsia="Calibri"/>
          <w:sz w:val="19"/>
          <w:szCs w:val="19"/>
          <w:rtl/>
        </w:rPr>
        <w:t xml:space="preserve"> תוצאות מספקות.</w:t>
      </w:r>
      <w:r w:rsidRPr="00E305D2">
        <w:rPr>
          <w:rFonts w:eastAsia="Calibri" w:hint="cs"/>
          <w:sz w:val="19"/>
          <w:szCs w:val="19"/>
          <w:rtl/>
        </w:rPr>
        <w:t xml:space="preserve"> גם ביוני 2025, מועד סיום הביקורת,</w:t>
      </w:r>
      <w:r w:rsidRPr="00E305D2">
        <w:rPr>
          <w:rFonts w:eastAsia="Calibri"/>
          <w:sz w:val="19"/>
          <w:szCs w:val="19"/>
          <w:rtl/>
        </w:rPr>
        <w:t xml:space="preserve"> </w:t>
      </w:r>
      <w:r w:rsidRPr="00E305D2">
        <w:rPr>
          <w:rFonts w:eastAsia="Calibri" w:hint="cs"/>
          <w:sz w:val="19"/>
          <w:szCs w:val="19"/>
          <w:rtl/>
        </w:rPr>
        <w:t>טרם השלימו גורמי הממשלה את הטיפול בסוגיות חשובות</w:t>
      </w:r>
      <w:r w:rsidRPr="00E305D2">
        <w:rPr>
          <w:rFonts w:eastAsia="Calibri"/>
          <w:sz w:val="19"/>
          <w:szCs w:val="19"/>
          <w:rtl/>
        </w:rPr>
        <w:t xml:space="preserve">: </w:t>
      </w:r>
      <w:r w:rsidRPr="00E305D2">
        <w:rPr>
          <w:rFonts w:eastAsia="Calibri" w:hint="cs"/>
          <w:sz w:val="19"/>
          <w:szCs w:val="19"/>
          <w:rtl/>
        </w:rPr>
        <w:t>הפחתת</w:t>
      </w:r>
      <w:r w:rsidRPr="00E305D2">
        <w:rPr>
          <w:rFonts w:eastAsia="Calibri"/>
          <w:sz w:val="19"/>
          <w:szCs w:val="19"/>
          <w:rtl/>
        </w:rPr>
        <w:t xml:space="preserve"> האגרות </w:t>
      </w:r>
      <w:r w:rsidRPr="00E305D2">
        <w:rPr>
          <w:rFonts w:eastAsia="Calibri" w:hint="cs"/>
          <w:sz w:val="19"/>
          <w:szCs w:val="19"/>
          <w:rtl/>
        </w:rPr>
        <w:t>שמשלמים מעסיקיהם של עובדים זרים ב</w:t>
      </w:r>
      <w:r w:rsidRPr="00E305D2">
        <w:rPr>
          <w:rFonts w:eastAsia="Calibri"/>
          <w:sz w:val="19"/>
          <w:szCs w:val="19"/>
          <w:rtl/>
        </w:rPr>
        <w:t>כלל הענפים, חסמים בחתימת הסכמים בילטר</w:t>
      </w:r>
      <w:r w:rsidRPr="00E305D2">
        <w:rPr>
          <w:rFonts w:eastAsia="Calibri" w:hint="cs"/>
          <w:sz w:val="19"/>
          <w:szCs w:val="19"/>
          <w:rtl/>
        </w:rPr>
        <w:t>א</w:t>
      </w:r>
      <w:r w:rsidRPr="00E305D2">
        <w:rPr>
          <w:rFonts w:eastAsia="Calibri"/>
          <w:sz w:val="19"/>
          <w:szCs w:val="19"/>
          <w:rtl/>
        </w:rPr>
        <w:t xml:space="preserve">ליים חדשים, </w:t>
      </w:r>
      <w:r w:rsidRPr="00E305D2">
        <w:rPr>
          <w:rFonts w:eastAsia="Calibri" w:hint="eastAsia"/>
          <w:sz w:val="19"/>
          <w:szCs w:val="19"/>
          <w:rtl/>
        </w:rPr>
        <w:t>מציאת</w:t>
      </w:r>
      <w:r w:rsidRPr="00E305D2">
        <w:rPr>
          <w:rFonts w:eastAsia="Calibri"/>
          <w:sz w:val="19"/>
          <w:szCs w:val="19"/>
          <w:rtl/>
        </w:rPr>
        <w:t xml:space="preserve"> דרכים נוספות להבאת עובדים זרים</w:t>
      </w:r>
      <w:r w:rsidRPr="00E305D2">
        <w:rPr>
          <w:rFonts w:eastAsia="Calibri" w:hint="cs"/>
          <w:sz w:val="19"/>
          <w:szCs w:val="19"/>
          <w:rtl/>
        </w:rPr>
        <w:t xml:space="preserve"> בעת חירום</w:t>
      </w:r>
      <w:r w:rsidRPr="00E305D2">
        <w:rPr>
          <w:rFonts w:eastAsia="Calibri"/>
          <w:sz w:val="19"/>
          <w:szCs w:val="19"/>
          <w:rtl/>
        </w:rPr>
        <w:t xml:space="preserve">, </w:t>
      </w:r>
      <w:r w:rsidRPr="00E305D2">
        <w:rPr>
          <w:rFonts w:eastAsia="Calibri" w:hint="eastAsia"/>
          <w:sz w:val="19"/>
          <w:szCs w:val="19"/>
          <w:rtl/>
        </w:rPr>
        <w:t>גיבוש</w:t>
      </w:r>
      <w:r w:rsidRPr="00E305D2">
        <w:rPr>
          <w:rFonts w:eastAsia="Calibri"/>
          <w:sz w:val="19"/>
          <w:szCs w:val="19"/>
          <w:rtl/>
        </w:rPr>
        <w:t xml:space="preserve"> מתודולוגי</w:t>
      </w:r>
      <w:r w:rsidRPr="00E305D2">
        <w:rPr>
          <w:rFonts w:eastAsia="Calibri" w:hint="cs"/>
          <w:sz w:val="19"/>
          <w:szCs w:val="19"/>
          <w:rtl/>
        </w:rPr>
        <w:t>י</w:t>
      </w:r>
      <w:r w:rsidRPr="00E305D2">
        <w:rPr>
          <w:rFonts w:eastAsia="Calibri"/>
          <w:sz w:val="19"/>
          <w:szCs w:val="19"/>
          <w:rtl/>
        </w:rPr>
        <w:t xml:space="preserve">ת העסקת עובדים זרים לטווח </w:t>
      </w:r>
      <w:r w:rsidRPr="00E305D2">
        <w:rPr>
          <w:rFonts w:eastAsia="Calibri" w:hint="cs"/>
          <w:sz w:val="19"/>
          <w:szCs w:val="19"/>
          <w:rtl/>
        </w:rPr>
        <w:t>ה</w:t>
      </w:r>
      <w:r w:rsidRPr="00E305D2">
        <w:rPr>
          <w:rFonts w:eastAsia="Calibri"/>
          <w:sz w:val="19"/>
          <w:szCs w:val="19"/>
          <w:rtl/>
        </w:rPr>
        <w:t>ארוך, אכיפ</w:t>
      </w:r>
      <w:r w:rsidRPr="00E305D2">
        <w:rPr>
          <w:rFonts w:eastAsia="Calibri" w:hint="cs"/>
          <w:sz w:val="19"/>
          <w:szCs w:val="19"/>
          <w:rtl/>
        </w:rPr>
        <w:t>ת החוק בעניין</w:t>
      </w:r>
      <w:r w:rsidRPr="00E305D2">
        <w:rPr>
          <w:rFonts w:eastAsia="Calibri"/>
          <w:sz w:val="19"/>
          <w:szCs w:val="19"/>
          <w:rtl/>
        </w:rPr>
        <w:t xml:space="preserve"> של יציאת עובדים זרים לא חוקיים</w:t>
      </w:r>
      <w:r w:rsidRPr="00E305D2">
        <w:rPr>
          <w:rFonts w:eastAsia="Calibri" w:hint="cs"/>
          <w:sz w:val="19"/>
          <w:szCs w:val="19"/>
          <w:rtl/>
        </w:rPr>
        <w:t xml:space="preserve"> מהארץ</w:t>
      </w:r>
      <w:r w:rsidRPr="00E305D2">
        <w:rPr>
          <w:rFonts w:eastAsia="Calibri"/>
          <w:sz w:val="19"/>
          <w:szCs w:val="19"/>
          <w:rtl/>
        </w:rPr>
        <w:t xml:space="preserve"> ועוד.</w:t>
      </w:r>
    </w:p>
    <w:p w:rsidR="00E305D2" w:rsidRPr="00E305D2" w:rsidP="004E5953" w14:paraId="47AD492B" w14:textId="73155E74">
      <w:pPr>
        <w:pStyle w:val="739"/>
        <w:spacing w:after="120"/>
        <w:rPr>
          <w:rFonts w:eastAsia="Calibri"/>
          <w:sz w:val="19"/>
          <w:szCs w:val="19"/>
          <w:rtl/>
        </w:rPr>
      </w:pPr>
      <w:r w:rsidRPr="00E305D2">
        <w:rPr>
          <w:rFonts w:eastAsia="Calibri" w:hint="cs"/>
          <w:sz w:val="19"/>
          <w:szCs w:val="19"/>
          <w:rtl/>
        </w:rPr>
        <w:t>בנוגע לענף הבנייה - בביקורת נמצא כי למרות המאמצים ל</w:t>
      </w:r>
      <w:r w:rsidRPr="00E305D2">
        <w:rPr>
          <w:rFonts w:eastAsia="Calibri"/>
          <w:sz w:val="19"/>
          <w:szCs w:val="19"/>
          <w:rtl/>
        </w:rPr>
        <w:t xml:space="preserve">הבאת עובדים זרים לענף </w:t>
      </w:r>
      <w:r w:rsidRPr="00E305D2">
        <w:rPr>
          <w:rFonts w:eastAsia="Calibri" w:hint="cs"/>
          <w:sz w:val="19"/>
          <w:szCs w:val="19"/>
          <w:rtl/>
        </w:rPr>
        <w:t xml:space="preserve">במהלך המלחמה, </w:t>
      </w:r>
      <w:r w:rsidRPr="00E305D2">
        <w:rPr>
          <w:rFonts w:eastAsia="Calibri"/>
          <w:sz w:val="19"/>
          <w:szCs w:val="19"/>
          <w:rtl/>
        </w:rPr>
        <w:t>ביוני 2025 עדי</w:t>
      </w:r>
      <w:r w:rsidR="00E92239">
        <w:rPr>
          <w:rFonts w:eastAsia="Calibri" w:hint="cs"/>
          <w:sz w:val="19"/>
          <w:szCs w:val="19"/>
          <w:rtl/>
        </w:rPr>
        <w:t>י</w:t>
      </w:r>
      <w:bookmarkStart w:id="8" w:name="_GoBack"/>
      <w:bookmarkEnd w:id="8"/>
      <w:r w:rsidRPr="00E305D2">
        <w:rPr>
          <w:rFonts w:eastAsia="Calibri"/>
          <w:sz w:val="19"/>
          <w:szCs w:val="19"/>
          <w:rtl/>
        </w:rPr>
        <w:t xml:space="preserve">ן נותר מחסור של כ-37,000 עובדים לא-ישראלים. על פי הערכת בנק ישראל, הפעילות בענף הבניין </w:t>
      </w:r>
      <w:r w:rsidRPr="00E305D2">
        <w:rPr>
          <w:rFonts w:eastAsia="Calibri" w:hint="cs"/>
          <w:sz w:val="19"/>
          <w:szCs w:val="19"/>
          <w:rtl/>
        </w:rPr>
        <w:t>פחתה</w:t>
      </w:r>
      <w:r w:rsidRPr="00E305D2">
        <w:rPr>
          <w:rFonts w:eastAsia="Calibri"/>
          <w:sz w:val="19"/>
          <w:szCs w:val="19"/>
          <w:rtl/>
        </w:rPr>
        <w:t xml:space="preserve"> ברבעון הרביעי של שנת 2023 בכ-50%, שהם </w:t>
      </w:r>
      <w:r w:rsidRPr="00E305D2">
        <w:rPr>
          <w:rFonts w:eastAsia="Calibri" w:hint="cs"/>
          <w:sz w:val="19"/>
          <w:szCs w:val="19"/>
          <w:rtl/>
        </w:rPr>
        <w:t>כ-3%</w:t>
      </w:r>
      <w:r w:rsidRPr="00E305D2">
        <w:rPr>
          <w:rFonts w:eastAsia="Calibri"/>
          <w:sz w:val="19"/>
          <w:szCs w:val="19"/>
          <w:rtl/>
        </w:rPr>
        <w:t xml:space="preserve"> תוצר - 56 מיליארד ש"ח במחירי שנת 2023 (0.75% מהתוצר במונחים שנתיים).</w:t>
      </w:r>
    </w:p>
    <w:p w:rsidR="00E305D2" w:rsidRPr="00E305D2" w:rsidP="004E5953" w14:paraId="5DDCD6FA" w14:textId="77777777">
      <w:pPr>
        <w:pStyle w:val="739"/>
        <w:spacing w:after="120"/>
        <w:rPr>
          <w:rFonts w:eastAsia="Calibri"/>
          <w:sz w:val="19"/>
          <w:szCs w:val="19"/>
          <w:rtl/>
        </w:rPr>
      </w:pPr>
      <w:r w:rsidRPr="00E305D2">
        <w:rPr>
          <w:rFonts w:eastAsia="Calibri" w:hint="cs"/>
          <w:sz w:val="19"/>
          <w:szCs w:val="19"/>
          <w:rtl/>
        </w:rPr>
        <w:t>בנוגע ל</w:t>
      </w:r>
      <w:r w:rsidRPr="00E305D2">
        <w:rPr>
          <w:rFonts w:eastAsia="Calibri"/>
          <w:sz w:val="19"/>
          <w:szCs w:val="19"/>
          <w:rtl/>
        </w:rPr>
        <w:t>ענף תשתיות בניין ותחבורה</w:t>
      </w:r>
      <w:r w:rsidRPr="00E305D2">
        <w:rPr>
          <w:rFonts w:eastAsia="Calibri" w:hint="cs"/>
          <w:sz w:val="19"/>
          <w:szCs w:val="19"/>
          <w:rtl/>
        </w:rPr>
        <w:t xml:space="preserve"> - ב</w:t>
      </w:r>
      <w:r w:rsidRPr="00E305D2">
        <w:rPr>
          <w:rFonts w:eastAsia="Calibri"/>
          <w:sz w:val="19"/>
          <w:szCs w:val="19"/>
          <w:rtl/>
        </w:rPr>
        <w:t>פברואר 2025,</w:t>
      </w:r>
      <w:r w:rsidRPr="00E305D2">
        <w:rPr>
          <w:rFonts w:eastAsia="Calibri" w:hint="cs"/>
          <w:sz w:val="19"/>
          <w:szCs w:val="19"/>
          <w:rtl/>
        </w:rPr>
        <w:t xml:space="preserve"> יותר משנה לאחר </w:t>
      </w:r>
      <w:r w:rsidRPr="00E305D2">
        <w:rPr>
          <w:rFonts w:eastAsia="Calibri"/>
          <w:sz w:val="19"/>
          <w:szCs w:val="19"/>
          <w:rtl/>
        </w:rPr>
        <w:t>פרוץ מלחמת חרבות ברזל</w:t>
      </w:r>
      <w:r w:rsidRPr="00E305D2">
        <w:rPr>
          <w:rFonts w:eastAsia="Calibri" w:hint="cs"/>
          <w:sz w:val="19"/>
          <w:szCs w:val="19"/>
          <w:rtl/>
        </w:rPr>
        <w:t>,</w:t>
      </w:r>
      <w:r w:rsidRPr="00E305D2">
        <w:rPr>
          <w:rFonts w:eastAsia="Calibri"/>
          <w:sz w:val="19"/>
          <w:szCs w:val="19"/>
          <w:rtl/>
        </w:rPr>
        <w:t xml:space="preserve"> משרד התחבורה טרם יצר את התנאים המתאימים להבאת עובדים זרים לעבוד בתשתיות ולא הגיע </w:t>
      </w:r>
      <w:r w:rsidRPr="00E305D2">
        <w:rPr>
          <w:rFonts w:eastAsia="Calibri" w:hint="cs"/>
          <w:sz w:val="19"/>
          <w:szCs w:val="19"/>
          <w:rtl/>
        </w:rPr>
        <w:t xml:space="preserve">ולו </w:t>
      </w:r>
      <w:r w:rsidRPr="00E305D2">
        <w:rPr>
          <w:rFonts w:eastAsia="Calibri"/>
          <w:sz w:val="19"/>
          <w:szCs w:val="19"/>
          <w:rtl/>
        </w:rPr>
        <w:t xml:space="preserve">עובד זר אחד חדש לעבוד בתשתיות. </w:t>
      </w:r>
    </w:p>
    <w:p w:rsidR="00E305D2" w:rsidRPr="00E305D2" w:rsidP="004E5953" w14:paraId="7C302549" w14:textId="77777777">
      <w:pPr>
        <w:pStyle w:val="739"/>
        <w:spacing w:after="120"/>
        <w:rPr>
          <w:rFonts w:eastAsia="Calibri"/>
          <w:sz w:val="19"/>
          <w:szCs w:val="19"/>
          <w:rtl/>
        </w:rPr>
      </w:pPr>
      <w:r w:rsidRPr="00E305D2">
        <w:rPr>
          <w:rFonts w:eastAsia="Calibri"/>
          <w:sz w:val="19"/>
          <w:szCs w:val="19"/>
          <w:rtl/>
        </w:rPr>
        <w:t xml:space="preserve">על הממשלה לפעול לפתרון החסמים שנותרו בהבאת עובדים זרים. </w:t>
      </w:r>
      <w:r w:rsidRPr="00E305D2">
        <w:rPr>
          <w:rFonts w:eastAsia="Calibri" w:hint="cs"/>
          <w:sz w:val="19"/>
          <w:szCs w:val="19"/>
          <w:rtl/>
        </w:rPr>
        <w:t>על משרדי הממשלה הרלוונטיים להיערך באופן שוטף לאיומים של מחסור בכוח אדם</w:t>
      </w:r>
      <w:r w:rsidRPr="00E305D2">
        <w:rPr>
          <w:rFonts w:eastAsia="Calibri"/>
          <w:sz w:val="19"/>
          <w:szCs w:val="19"/>
          <w:rtl/>
        </w:rPr>
        <w:t xml:space="preserve">. </w:t>
      </w:r>
      <w:r w:rsidRPr="00E305D2">
        <w:rPr>
          <w:rFonts w:eastAsia="Calibri" w:hint="cs"/>
          <w:sz w:val="19"/>
          <w:szCs w:val="19"/>
          <w:rtl/>
        </w:rPr>
        <w:t>מומלץ כי ו</w:t>
      </w:r>
      <w:r w:rsidRPr="00E305D2">
        <w:rPr>
          <w:rFonts w:eastAsia="Calibri"/>
          <w:sz w:val="19"/>
          <w:szCs w:val="19"/>
          <w:rtl/>
        </w:rPr>
        <w:t xml:space="preserve">עדת המנכ"לים </w:t>
      </w:r>
      <w:r w:rsidRPr="00E305D2">
        <w:rPr>
          <w:rFonts w:eastAsia="Calibri" w:hint="cs"/>
          <w:sz w:val="19"/>
          <w:szCs w:val="19"/>
          <w:rtl/>
        </w:rPr>
        <w:t>תמשיך לפעול</w:t>
      </w:r>
      <w:r w:rsidRPr="00E305D2">
        <w:rPr>
          <w:rFonts w:eastAsia="Calibri"/>
          <w:sz w:val="19"/>
          <w:szCs w:val="19"/>
          <w:rtl/>
        </w:rPr>
        <w:t xml:space="preserve"> להסרת החסמים של הבאת עובדים זרים תוך איזון בין צורכי המשק והבחנה בין שגרה למצבי חירום. בין היתר</w:t>
      </w:r>
      <w:r w:rsidRPr="00E305D2">
        <w:rPr>
          <w:rFonts w:eastAsia="Calibri" w:hint="cs"/>
          <w:sz w:val="19"/>
          <w:szCs w:val="19"/>
          <w:rtl/>
        </w:rPr>
        <w:t>,</w:t>
      </w:r>
      <w:r w:rsidRPr="00E305D2">
        <w:rPr>
          <w:rFonts w:eastAsia="Calibri"/>
          <w:sz w:val="19"/>
          <w:szCs w:val="19"/>
          <w:rtl/>
        </w:rPr>
        <w:t xml:space="preserve"> </w:t>
      </w:r>
      <w:r w:rsidRPr="00E305D2">
        <w:rPr>
          <w:rFonts w:eastAsia="Calibri" w:hint="cs"/>
          <w:sz w:val="19"/>
          <w:szCs w:val="19"/>
          <w:rtl/>
        </w:rPr>
        <w:t xml:space="preserve">על </w:t>
      </w:r>
      <w:r w:rsidRPr="00E305D2">
        <w:rPr>
          <w:rFonts w:eastAsia="Calibri"/>
          <w:sz w:val="19"/>
          <w:szCs w:val="19"/>
          <w:rtl/>
        </w:rPr>
        <w:t xml:space="preserve">ועדת המנכ"לים </w:t>
      </w:r>
      <w:r w:rsidRPr="00E305D2">
        <w:rPr>
          <w:rFonts w:eastAsia="Calibri"/>
          <w:sz w:val="19"/>
          <w:szCs w:val="19"/>
          <w:rtl/>
        </w:rPr>
        <w:t>לפעול כדי לייעל את תהליך הבאת העובדים הזרים באמצעות ההסכמים הבילטראליים, ובמקביל לפעול ליצירת מנגנונים שיאפשרו בעת חירום ובמידת הצורך גם הבאה פרטית בתוך פרק זמן קצר ותוך מזעור השלכות פוגעניות, כמו מנגנוני פיקוח ואכיפה שיבטיחו את שמירת זכויותיהם של העובדים.</w:t>
      </w:r>
      <w:r w:rsidRPr="00E305D2">
        <w:rPr>
          <w:rFonts w:eastAsia="Calibri" w:hint="cs"/>
          <w:sz w:val="19"/>
          <w:szCs w:val="19"/>
          <w:rtl/>
        </w:rPr>
        <w:t xml:space="preserve"> </w:t>
      </w:r>
      <w:r w:rsidRPr="00E305D2">
        <w:rPr>
          <w:rFonts w:eastAsia="Calibri" w:hint="cs"/>
          <w:sz w:val="19"/>
          <w:szCs w:val="19"/>
          <w:rtl/>
        </w:rPr>
        <w:t>מומלץ</w:t>
      </w:r>
      <w:r w:rsidRPr="00E305D2">
        <w:rPr>
          <w:rFonts w:eastAsia="Calibri"/>
          <w:sz w:val="19"/>
          <w:szCs w:val="19"/>
          <w:rtl/>
        </w:rPr>
        <w:t xml:space="preserve"> ל</w:t>
      </w:r>
      <w:r w:rsidRPr="00E305D2">
        <w:rPr>
          <w:rFonts w:eastAsia="Calibri" w:hint="cs"/>
          <w:sz w:val="19"/>
          <w:szCs w:val="19"/>
          <w:rtl/>
        </w:rPr>
        <w:t xml:space="preserve">משרדי הממשלה המעורבים בהעסקת עובדים </w:t>
      </w:r>
      <w:r w:rsidRPr="00E305D2">
        <w:rPr>
          <w:rFonts w:eastAsia="Calibri"/>
          <w:sz w:val="19"/>
          <w:szCs w:val="19"/>
          <w:rtl/>
        </w:rPr>
        <w:t>לא-ישראלים למפות</w:t>
      </w:r>
      <w:r w:rsidRPr="00E305D2">
        <w:rPr>
          <w:rFonts w:eastAsia="Calibri" w:hint="cs"/>
          <w:sz w:val="19"/>
          <w:szCs w:val="19"/>
          <w:rtl/>
        </w:rPr>
        <w:t xml:space="preserve"> </w:t>
      </w:r>
      <w:r w:rsidRPr="00E305D2">
        <w:rPr>
          <w:rFonts w:eastAsia="Calibri"/>
          <w:sz w:val="19"/>
          <w:szCs w:val="19"/>
          <w:rtl/>
        </w:rPr>
        <w:t xml:space="preserve">בשיתוף משרד העבודה ומשרד האוצר, את הצרכים בכל אחד מהענפים שמבקשים להעסיק עובדים לא-ישראלים </w:t>
      </w:r>
      <w:r w:rsidRPr="00E305D2">
        <w:rPr>
          <w:rFonts w:eastAsia="Calibri" w:hint="cs"/>
          <w:sz w:val="19"/>
          <w:szCs w:val="19"/>
          <w:rtl/>
        </w:rPr>
        <w:t>ולקבוע לפיהם את</w:t>
      </w:r>
      <w:r w:rsidRPr="00E305D2">
        <w:rPr>
          <w:rFonts w:eastAsia="Calibri"/>
          <w:sz w:val="19"/>
          <w:szCs w:val="19"/>
          <w:rtl/>
        </w:rPr>
        <w:t xml:space="preserve"> צ</w:t>
      </w:r>
      <w:r w:rsidRPr="00E305D2">
        <w:rPr>
          <w:rFonts w:eastAsia="Calibri" w:hint="cs"/>
          <w:sz w:val="19"/>
          <w:szCs w:val="19"/>
          <w:rtl/>
        </w:rPr>
        <w:t>ו</w:t>
      </w:r>
      <w:r w:rsidRPr="00E305D2">
        <w:rPr>
          <w:rFonts w:eastAsia="Calibri"/>
          <w:sz w:val="19"/>
          <w:szCs w:val="19"/>
          <w:rtl/>
        </w:rPr>
        <w:t xml:space="preserve">רכי כוח האדם בכל ענף לטווח קצר, בינוני וארוך. </w:t>
      </w:r>
    </w:p>
    <w:p w:rsidR="00E305D2" w:rsidRPr="00E305D2" w:rsidP="004E5953" w14:paraId="5E135402" w14:textId="77777777">
      <w:pPr>
        <w:pStyle w:val="739"/>
        <w:rPr>
          <w:rFonts w:eastAsia="Calibri"/>
          <w:b/>
          <w:sz w:val="19"/>
          <w:szCs w:val="19"/>
          <w:rtl/>
        </w:rPr>
      </w:pPr>
      <w:r w:rsidRPr="00E305D2">
        <w:rPr>
          <w:rFonts w:eastAsia="Calibri" w:hint="cs"/>
          <w:sz w:val="19"/>
          <w:szCs w:val="19"/>
          <w:rtl/>
        </w:rPr>
        <w:t>מומלץ</w:t>
      </w:r>
      <w:r w:rsidRPr="00E305D2">
        <w:rPr>
          <w:rFonts w:eastAsia="Calibri"/>
          <w:sz w:val="19"/>
          <w:szCs w:val="19"/>
          <w:rtl/>
        </w:rPr>
        <w:t xml:space="preserve"> לראש הממשלה ולשר האוצר לדון בקבינט החברתי</w:t>
      </w:r>
      <w:r w:rsidRPr="00E305D2">
        <w:rPr>
          <w:rFonts w:eastAsia="Calibri" w:hint="cs"/>
          <w:sz w:val="19"/>
          <w:szCs w:val="19"/>
          <w:rtl/>
        </w:rPr>
        <w:t>-</w:t>
      </w:r>
      <w:r w:rsidRPr="00E305D2">
        <w:rPr>
          <w:rFonts w:eastAsia="Calibri"/>
          <w:sz w:val="19"/>
          <w:szCs w:val="19"/>
          <w:rtl/>
        </w:rPr>
        <w:t xml:space="preserve">כלכלי </w:t>
      </w:r>
      <w:r w:rsidRPr="00E305D2">
        <w:rPr>
          <w:rFonts w:eastAsia="Calibri" w:hint="cs"/>
          <w:sz w:val="19"/>
          <w:szCs w:val="19"/>
          <w:rtl/>
        </w:rPr>
        <w:t>ב</w:t>
      </w:r>
      <w:r w:rsidRPr="00E305D2">
        <w:rPr>
          <w:rFonts w:eastAsia="Calibri"/>
          <w:sz w:val="19"/>
          <w:szCs w:val="19"/>
          <w:rtl/>
        </w:rPr>
        <w:t>השפעה המתמשכת של המחסור בעובדים לא-ישראלים</w:t>
      </w:r>
      <w:r w:rsidRPr="00E305D2">
        <w:rPr>
          <w:rFonts w:eastAsia="Calibri" w:hint="cs"/>
          <w:sz w:val="19"/>
          <w:szCs w:val="19"/>
          <w:rtl/>
        </w:rPr>
        <w:t xml:space="preserve"> על כלכלת ישראל</w:t>
      </w:r>
      <w:r w:rsidRPr="00E305D2">
        <w:rPr>
          <w:rFonts w:eastAsia="Calibri"/>
          <w:sz w:val="19"/>
          <w:szCs w:val="19"/>
          <w:rtl/>
        </w:rPr>
        <w:t xml:space="preserve"> </w:t>
      </w:r>
      <w:r w:rsidRPr="00E305D2">
        <w:rPr>
          <w:rFonts w:eastAsia="Calibri" w:hint="cs"/>
          <w:sz w:val="19"/>
          <w:szCs w:val="19"/>
          <w:rtl/>
        </w:rPr>
        <w:t>ובתוצאות</w:t>
      </w:r>
      <w:r w:rsidRPr="00E305D2">
        <w:rPr>
          <w:rFonts w:eastAsia="Calibri"/>
          <w:sz w:val="19"/>
          <w:szCs w:val="19"/>
          <w:rtl/>
        </w:rPr>
        <w:t xml:space="preserve"> של מחסור זה</w:t>
      </w:r>
      <w:r w:rsidRPr="00E305D2">
        <w:rPr>
          <w:rFonts w:eastAsia="Calibri" w:hint="cs"/>
          <w:sz w:val="19"/>
          <w:szCs w:val="19"/>
          <w:rtl/>
        </w:rPr>
        <w:t>,</w:t>
      </w:r>
      <w:r w:rsidRPr="00E305D2">
        <w:rPr>
          <w:rFonts w:eastAsia="Calibri"/>
          <w:sz w:val="19"/>
          <w:szCs w:val="19"/>
          <w:rtl/>
        </w:rPr>
        <w:t xml:space="preserve"> </w:t>
      </w:r>
      <w:r w:rsidRPr="00E305D2">
        <w:rPr>
          <w:rFonts w:eastAsia="Calibri" w:hint="cs"/>
          <w:sz w:val="19"/>
          <w:szCs w:val="19"/>
          <w:rtl/>
        </w:rPr>
        <w:t xml:space="preserve">וכן מומלץ להם </w:t>
      </w:r>
      <w:r w:rsidRPr="00E305D2">
        <w:rPr>
          <w:rFonts w:eastAsia="Calibri"/>
          <w:sz w:val="19"/>
          <w:szCs w:val="19"/>
          <w:rtl/>
        </w:rPr>
        <w:t>לגבש פתרונות</w:t>
      </w:r>
      <w:r w:rsidRPr="00E305D2">
        <w:rPr>
          <w:rFonts w:eastAsia="Calibri" w:hint="cs"/>
          <w:sz w:val="19"/>
          <w:szCs w:val="19"/>
          <w:rtl/>
        </w:rPr>
        <w:t xml:space="preserve"> לסוגיה זו</w:t>
      </w:r>
      <w:r w:rsidRPr="00E305D2">
        <w:rPr>
          <w:rFonts w:eastAsia="Calibri"/>
          <w:sz w:val="19"/>
          <w:szCs w:val="19"/>
          <w:rtl/>
        </w:rPr>
        <w:t xml:space="preserve"> לטווח הקצר</w:t>
      </w:r>
      <w:r w:rsidRPr="00E305D2">
        <w:rPr>
          <w:rFonts w:eastAsia="Calibri" w:hint="cs"/>
          <w:sz w:val="19"/>
          <w:szCs w:val="19"/>
          <w:rtl/>
        </w:rPr>
        <w:t>, הבינוני,</w:t>
      </w:r>
      <w:r w:rsidRPr="00E305D2">
        <w:rPr>
          <w:rFonts w:eastAsia="Calibri"/>
          <w:sz w:val="19"/>
          <w:szCs w:val="19"/>
          <w:rtl/>
        </w:rPr>
        <w:t xml:space="preserve"> </w:t>
      </w:r>
      <w:r w:rsidRPr="00E305D2">
        <w:rPr>
          <w:rFonts w:eastAsia="Calibri" w:hint="cs"/>
          <w:sz w:val="19"/>
          <w:szCs w:val="19"/>
          <w:rtl/>
        </w:rPr>
        <w:t>ו</w:t>
      </w:r>
      <w:r w:rsidRPr="00E305D2">
        <w:rPr>
          <w:rFonts w:eastAsia="Calibri"/>
          <w:sz w:val="19"/>
          <w:szCs w:val="19"/>
          <w:rtl/>
        </w:rPr>
        <w:t>הארוך במסגרת ת</w:t>
      </w:r>
      <w:r w:rsidRPr="00E305D2">
        <w:rPr>
          <w:rFonts w:eastAsia="Calibri" w:hint="cs"/>
          <w:sz w:val="19"/>
          <w:szCs w:val="19"/>
          <w:rtl/>
        </w:rPr>
        <w:t>ו</w:t>
      </w:r>
      <w:r w:rsidRPr="00E305D2">
        <w:rPr>
          <w:rFonts w:eastAsia="Calibri"/>
          <w:sz w:val="19"/>
          <w:szCs w:val="19"/>
          <w:rtl/>
        </w:rPr>
        <w:t xml:space="preserve">כנית שתוביל את המשק </w:t>
      </w:r>
      <w:r w:rsidRPr="00E305D2">
        <w:rPr>
          <w:rFonts w:eastAsia="Calibri" w:hint="cs"/>
          <w:sz w:val="19"/>
          <w:szCs w:val="19"/>
          <w:rtl/>
        </w:rPr>
        <w:t xml:space="preserve">בכלל ואת ענף הבנייה בפרט </w:t>
      </w:r>
      <w:r w:rsidRPr="00E305D2">
        <w:rPr>
          <w:rFonts w:eastAsia="Calibri"/>
          <w:sz w:val="19"/>
          <w:szCs w:val="19"/>
          <w:rtl/>
        </w:rPr>
        <w:t>לצמיחה</w:t>
      </w:r>
      <w:r w:rsidRPr="00E305D2">
        <w:rPr>
          <w:rFonts w:eastAsia="Calibri" w:hint="cs"/>
          <w:sz w:val="19"/>
          <w:szCs w:val="19"/>
          <w:rtl/>
        </w:rPr>
        <w:t xml:space="preserve"> ולעקוב אחר יישום התוכנית</w:t>
      </w:r>
      <w:r w:rsidRPr="00E305D2">
        <w:rPr>
          <w:rFonts w:eastAsia="Calibri"/>
          <w:sz w:val="19"/>
          <w:szCs w:val="19"/>
          <w:rtl/>
        </w:rPr>
        <w:t xml:space="preserve">. </w:t>
      </w:r>
    </w:p>
    <w:p w:rsidR="00E305D2" w:rsidRPr="00E305D2" w:rsidP="00E305D2" w14:paraId="268ABF8C" w14:textId="77777777">
      <w:pPr>
        <w:spacing w:line="360" w:lineRule="auto"/>
        <w:rPr>
          <w:rFonts w:ascii="Tahoma" w:eastAsia="Times New Roman" w:hAnsi="Tahoma" w:cs="Tahoma"/>
          <w:b/>
          <w:bCs/>
          <w:sz w:val="19"/>
          <w:szCs w:val="19"/>
          <w:u w:val="single"/>
        </w:rPr>
      </w:pPr>
    </w:p>
    <w:p w:rsidR="00E305D2" w:rsidRPr="00E305D2" w:rsidP="00E305D2" w14:paraId="33E32A23" w14:textId="77777777">
      <w:pPr>
        <w:keepNext/>
        <w:keepLines/>
        <w:jc w:val="center"/>
        <w:outlineLvl w:val="0"/>
        <w:rPr>
          <w:rFonts w:ascii="Tahoma" w:eastAsia="Times New Roman" w:hAnsi="Tahoma" w:cs="Tahoma"/>
          <w:b/>
          <w:bCs/>
          <w:sz w:val="19"/>
          <w:szCs w:val="19"/>
          <w:u w:val="single"/>
          <w:rtl/>
        </w:rPr>
      </w:pPr>
    </w:p>
    <w:p w:rsidR="001D3DA9" w:rsidP="001D3DA9" w14:paraId="2CD4571C" w14:textId="77777777">
      <w:pPr>
        <w:pStyle w:val="739"/>
        <w:rPr>
          <w:rtl/>
        </w:rPr>
      </w:pPr>
    </w:p>
    <w:p w:rsidR="001D3DA9" w:rsidP="001D3DA9" w14:paraId="691E9134" w14:textId="77777777">
      <w:pPr>
        <w:spacing w:before="120" w:line="288" w:lineRule="auto"/>
        <w:ind w:left="-1"/>
        <w:rPr>
          <w:rFonts w:ascii="Tahoma" w:hAnsi="Tahoma" w:cs="Tahoma"/>
          <w:sz w:val="19"/>
          <w:szCs w:val="19"/>
          <w:rtl/>
        </w:rPr>
      </w:pPr>
    </w:p>
    <w:p w:rsidR="009A6817" w:rsidRPr="004E2733" w:rsidP="001D3DA9" w14:paraId="54B57565" w14:textId="77777777">
      <w:pPr>
        <w:spacing w:after="160" w:line="259" w:lineRule="auto"/>
        <w:jc w:val="left"/>
        <w:rPr>
          <w:rFonts w:ascii="Tahoma" w:hAnsi="Tahoma" w:cs="Tahoma"/>
          <w:noProof/>
          <w:rtl/>
        </w:rPr>
      </w:pPr>
    </w:p>
    <w:sectPr w:rsidSect="00030DCF">
      <w:headerReference w:type="first" r:id="rId26"/>
      <w:type w:val="continuous"/>
      <w:pgSz w:w="11340" w:h="14175" w:code="9"/>
      <w:pgMar w:top="2268" w:right="1276" w:bottom="1588"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4101A6A9" w14:textId="77777777">
    <w:pPr>
      <w:pStyle w:val="Footer"/>
      <w:rPr>
        <w:rtl/>
      </w:rPr>
    </w:pPr>
    <w:r>
      <w:rPr>
        <w:noProof/>
      </w:rPr>
      <mc:AlternateContent>
        <mc:Choice Requires="wpg">
          <w:drawing>
            <wp:anchor distT="0" distB="0" distL="114300" distR="114300" simplePos="0" relativeHeight="251658240"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65375"/>
                        <a:chOff x="3936" y="0"/>
                        <a:chExt cx="2512060" cy="2365375"/>
                      </a:xfrm>
                    </wpg:grpSpPr>
                    <wps:wsp xmlns:wps="http://schemas.microsoft.com/office/word/2010/wordprocessingShape">
                      <wps:cNvPr id="59" name="tbMMHF"/>
                      <wps:cNvSpPr txBox="1"/>
                      <wps:spPr>
                        <a:xfrm>
                          <a:off x="3936" y="180975"/>
                          <a:ext cx="2512060" cy="304800"/>
                        </a:xfrm>
                        <a:prstGeom prst="rect">
                          <a:avLst/>
                        </a:prstGeom>
                        <a:solidFill>
                          <a:schemeClr val="bg1"/>
                        </a:solidFill>
                        <a:ln w="6350">
                          <a:noFill/>
                        </a:ln>
                      </wps:spPr>
                      <wps:txbx>
                        <w:txbxContent>
                          <w:p w:rsidR="0062451B" w:rsidRPr="0062451B" w:rsidP="005E62A6" w14:textId="77777777">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6D3426">
                              <w:rPr>
                                <w:rFonts w:asciiTheme="minorHAnsi" w:hAnsiTheme="minorHAnsi" w:cstheme="minorHAnsi" w:hint="cs"/>
                                <w:color w:val="002060"/>
                                <w:spacing w:val="20"/>
                                <w:sz w:val="22"/>
                                <w:szCs w:val="22"/>
                                <w:rtl/>
                              </w:rPr>
                              <w:t>ניסן</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6D3426">
                              <w:rPr>
                                <w:rFonts w:asciiTheme="minorHAnsi" w:hAnsiTheme="minorHAnsi" w:cstheme="minorHAnsi" w:hint="cs"/>
                                <w:color w:val="002060"/>
                                <w:spacing w:val="20"/>
                                <w:sz w:val="22"/>
                                <w:szCs w:val="22"/>
                                <w:rtl/>
                              </w:rPr>
                              <w:t>אפריל</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2058" style="width:197.8pt;height:186.25pt;margin-top:-30.85pt;margin-left:125.3pt;position:absolute;z-index:251659264" coordorigin="39,0" coordsize="25120,23653">
              <v:shapetype id="_x0000_t202" coordsize="21600,21600" o:spt="202" path="m,l,21600r21600,l21600,xe">
                <v:stroke joinstyle="miter"/>
                <v:path gradientshapeok="t" o:connecttype="rect"/>
              </v:shapetype>
              <v:shape id="tbMMHF" o:spid="_x0000_s2059" type="#_x0000_t202" style="width:25120;height:3048;left:39;mso-wrap-style:square;position:absolute;top:1809;visibility:visible;v-text-anchor:top" fillcolor="white" stroked="f" strokeweight="0.5pt">
                <v:textbox>
                  <w:txbxContent>
                    <w:p w:rsidR="0062451B" w:rsidRPr="0062451B" w:rsidP="005E62A6" w14:paraId="33111B8E" w14:textId="77777777">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6D3426">
                        <w:rPr>
                          <w:rFonts w:asciiTheme="minorHAnsi" w:hAnsiTheme="minorHAnsi" w:cstheme="minorHAnsi" w:hint="cs"/>
                          <w:color w:val="002060"/>
                          <w:spacing w:val="20"/>
                          <w:sz w:val="22"/>
                          <w:szCs w:val="22"/>
                          <w:rtl/>
                        </w:rPr>
                        <w:t>ניסן</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6D3426">
                        <w:rPr>
                          <w:rFonts w:asciiTheme="minorHAnsi" w:hAnsiTheme="minorHAnsi" w:cstheme="minorHAnsi" w:hint="cs"/>
                          <w:color w:val="002060"/>
                          <w:spacing w:val="20"/>
                          <w:sz w:val="22"/>
                          <w:szCs w:val="22"/>
                          <w:rtl/>
                        </w:rPr>
                        <w:t>אפריל</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286,0" to="21050,0" o:connectortype="straight" strokecolor="#002060" strokeweight="1.25pt"/>
              <v:rect id="מלבן 61" o:spid="_x0000_s2061" style="width:16910;height:17843;left:4521;mso-wrap-style:square;position:absolute;top:5810;visibility:visible;v-text-anchor:middle"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14:paraId="5A7AF0FA" w14:textId="77777777">
    <w:pPr>
      <w:pStyle w:val="Footer"/>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F56CE4" w:rsidRPr="00A222E2" w:rsidP="00A222E2" w14:textId="77777777">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2072"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61312" filled="f" stroked="f" strokeweight="0.5pt">
              <v:textbox>
                <w:txbxContent>
                  <w:p w:rsidR="00F56CE4" w:rsidRPr="00A222E2" w:rsidP="00A222E2" w14:paraId="7C42C7BA" w14:textId="77777777">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D135D" w14:paraId="40AEE710" w14:textId="77777777">
      <w:pPr>
        <w:spacing w:line="240" w:lineRule="auto"/>
      </w:pPr>
      <w:r>
        <w:separator/>
      </w:r>
    </w:p>
  </w:footnote>
  <w:footnote w:type="continuationSeparator" w:id="1">
    <w:p w:rsidR="005D135D" w14:paraId="784C5ECA" w14:textId="77777777">
      <w:pPr>
        <w:spacing w:line="240" w:lineRule="auto"/>
      </w:pPr>
      <w:r>
        <w:continuationSeparator/>
      </w:r>
    </w:p>
  </w:footnote>
  <w:footnote w:id="2">
    <w:p w:rsidR="00DD39F1" w:rsidRPr="00B61323" w:rsidP="00E305D2" w14:paraId="11ABCFA6" w14:textId="77777777">
      <w:pPr>
        <w:pStyle w:val="FootnoteText"/>
        <w:ind w:left="708" w:hanging="709"/>
        <w:rPr>
          <w:rFonts w:ascii="Tahoma" w:hAnsi="Tahoma" w:cs="Tahoma"/>
          <w:sz w:val="16"/>
          <w:szCs w:val="16"/>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r>
      <w:r w:rsidR="00CF4545">
        <w:rPr>
          <w:rFonts w:ascii="Tahoma" w:hAnsi="Tahoma" w:cs="Tahoma" w:hint="cs"/>
          <w:sz w:val="16"/>
          <w:szCs w:val="16"/>
          <w:rtl/>
        </w:rPr>
        <w:t>המונח</w:t>
      </w:r>
      <w:r w:rsidRPr="00B61323">
        <w:rPr>
          <w:rFonts w:ascii="Tahoma" w:hAnsi="Tahoma" w:cs="Tahoma"/>
          <w:sz w:val="16"/>
          <w:szCs w:val="16"/>
          <w:rtl/>
        </w:rPr>
        <w:t xml:space="preserve"> "עובדים לא-ישראלים" בדוח זה מתייחס הן לעובדים זרים והן לעובדים פלסטינים</w:t>
      </w:r>
      <w:r w:rsidR="00CF4545">
        <w:rPr>
          <w:rFonts w:ascii="Tahoma" w:hAnsi="Tahoma" w:cs="Tahoma" w:hint="cs"/>
          <w:sz w:val="16"/>
          <w:szCs w:val="16"/>
          <w:rtl/>
        </w:rPr>
        <w:t>,</w:t>
      </w:r>
      <w:r w:rsidRPr="00B61323">
        <w:rPr>
          <w:rFonts w:ascii="Tahoma" w:hAnsi="Tahoma" w:cs="Tahoma"/>
          <w:sz w:val="16"/>
          <w:szCs w:val="16"/>
          <w:rtl/>
        </w:rPr>
        <w:t xml:space="preserve"> </w:t>
      </w:r>
      <w:r w:rsidR="00CF4545">
        <w:rPr>
          <w:rFonts w:ascii="Tahoma" w:hAnsi="Tahoma" w:cs="Tahoma" w:hint="cs"/>
          <w:sz w:val="16"/>
          <w:szCs w:val="16"/>
          <w:rtl/>
        </w:rPr>
        <w:t>והמונח</w:t>
      </w:r>
      <w:r w:rsidRPr="00B61323">
        <w:rPr>
          <w:rFonts w:ascii="Tahoma" w:hAnsi="Tahoma" w:cs="Tahoma"/>
          <w:sz w:val="16"/>
          <w:szCs w:val="16"/>
          <w:rtl/>
        </w:rPr>
        <w:t xml:space="preserve"> "עובדים זרים" מתייחס לעובדים שמגיעים ממדינות זרות, אלא אם</w:t>
      </w:r>
      <w:r w:rsidR="00CF4545">
        <w:rPr>
          <w:rFonts w:ascii="Tahoma" w:hAnsi="Tahoma" w:cs="Tahoma" w:hint="cs"/>
          <w:sz w:val="16"/>
          <w:szCs w:val="16"/>
          <w:rtl/>
        </w:rPr>
        <w:t xml:space="preserve"> כן</w:t>
      </w:r>
      <w:r w:rsidRPr="00B61323">
        <w:rPr>
          <w:rFonts w:ascii="Tahoma" w:hAnsi="Tahoma" w:cs="Tahoma"/>
          <w:sz w:val="16"/>
          <w:szCs w:val="16"/>
          <w:rtl/>
        </w:rPr>
        <w:t xml:space="preserve"> נאמר אחרת. כמו כן, קיימת קבוצה שלישית</w:t>
      </w:r>
      <w:r w:rsidR="00CF4545">
        <w:rPr>
          <w:rFonts w:ascii="Tahoma" w:hAnsi="Tahoma" w:cs="Tahoma" w:hint="cs"/>
          <w:sz w:val="16"/>
          <w:szCs w:val="16"/>
          <w:rtl/>
        </w:rPr>
        <w:t>,</w:t>
      </w:r>
      <w:r w:rsidRPr="00B61323">
        <w:rPr>
          <w:rFonts w:ascii="Tahoma" w:hAnsi="Tahoma" w:cs="Tahoma"/>
          <w:sz w:val="16"/>
          <w:szCs w:val="16"/>
          <w:rtl/>
        </w:rPr>
        <w:t xml:space="preserve"> של עובדים ירדנים באילת והסביבה.</w:t>
      </w:r>
    </w:p>
  </w:footnote>
  <w:footnote w:id="3">
    <w:p w:rsidR="00DD39F1" w:rsidRPr="00B61323" w:rsidP="00E305D2" w14:paraId="0749DCF7" w14:textId="77777777">
      <w:pPr>
        <w:pStyle w:val="FootnoteText"/>
        <w:ind w:left="708" w:hanging="709"/>
        <w:rPr>
          <w:rFonts w:ascii="Tahoma" w:hAnsi="Tahoma" w:cs="Tahoma"/>
          <w:sz w:val="16"/>
          <w:szCs w:val="16"/>
          <w:rtl/>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קיימת הסדרה של היבטים משלימים לגבי העסקת עובדים לא</w:t>
      </w:r>
      <w:r w:rsidR="00CF4545">
        <w:rPr>
          <w:rFonts w:ascii="Tahoma" w:hAnsi="Tahoma" w:cs="Tahoma" w:hint="cs"/>
          <w:sz w:val="16"/>
          <w:szCs w:val="16"/>
          <w:rtl/>
        </w:rPr>
        <w:t>-</w:t>
      </w:r>
      <w:r w:rsidRPr="00B61323">
        <w:rPr>
          <w:rFonts w:ascii="Tahoma" w:hAnsi="Tahoma" w:cs="Tahoma"/>
          <w:sz w:val="16"/>
          <w:szCs w:val="16"/>
          <w:rtl/>
        </w:rPr>
        <w:t>ישראלים גם בחוק שירות התעסוקה, התשי"ט</w:t>
      </w:r>
      <w:r w:rsidR="00621831">
        <w:rPr>
          <w:rFonts w:ascii="Tahoma" w:hAnsi="Tahoma" w:cs="Tahoma" w:hint="cs"/>
          <w:sz w:val="16"/>
          <w:szCs w:val="16"/>
          <w:rtl/>
        </w:rPr>
        <w:t>-</w:t>
      </w:r>
      <w:r w:rsidRPr="00B61323">
        <w:rPr>
          <w:rFonts w:ascii="Tahoma" w:hAnsi="Tahoma" w:cs="Tahoma"/>
          <w:sz w:val="16"/>
          <w:szCs w:val="16"/>
          <w:rtl/>
        </w:rPr>
        <w:t>1959.</w:t>
      </w:r>
    </w:p>
  </w:footnote>
  <w:footnote w:id="4">
    <w:p w:rsidR="00DD39F1" w:rsidRPr="00B61323" w:rsidP="00E305D2" w14:paraId="37AE920C" w14:textId="77777777">
      <w:pPr>
        <w:pStyle w:val="FootnoteText"/>
        <w:ind w:left="708" w:hanging="709"/>
        <w:rPr>
          <w:rFonts w:ascii="Tahoma" w:hAnsi="Tahoma" w:cs="Tahoma"/>
          <w:sz w:val="16"/>
          <w:szCs w:val="16"/>
        </w:rPr>
      </w:pPr>
      <w:r w:rsidRPr="00E305D2">
        <w:rPr>
          <w:rStyle w:val="FootnoteReference1"/>
        </w:rPr>
        <w:footnoteRef/>
      </w:r>
      <w:r w:rsidRPr="00E305D2">
        <w:rPr>
          <w:rStyle w:val="FootnoteReference1"/>
          <w:rtl/>
        </w:rPr>
        <w:t xml:space="preserve"> </w:t>
      </w:r>
      <w:r w:rsidRPr="00B61323">
        <w:rPr>
          <w:rFonts w:ascii="Tahoma" w:hAnsi="Tahoma" w:cs="Tahoma"/>
          <w:sz w:val="16"/>
          <w:szCs w:val="16"/>
          <w:rtl/>
        </w:rPr>
        <w:tab/>
        <w:t>על פי החלטת ממשלה 3434 מאפריל 2008.</w:t>
      </w:r>
    </w:p>
  </w:footnote>
  <w:footnote w:id="5">
    <w:p w:rsidR="00DD39F1" w:rsidRPr="00B61323" w:rsidP="00E305D2" w14:paraId="3F25B78B" w14:textId="77777777">
      <w:pPr>
        <w:pStyle w:val="FootnoteText"/>
        <w:ind w:left="708" w:hanging="709"/>
        <w:rPr>
          <w:rFonts w:ascii="Tahoma" w:hAnsi="Tahoma" w:cs="Tahoma"/>
          <w:sz w:val="16"/>
          <w:szCs w:val="16"/>
          <w:rtl/>
        </w:rPr>
      </w:pPr>
      <w:r w:rsidRPr="00B61323">
        <w:rPr>
          <w:rStyle w:val="FootnoteReference1"/>
          <w:rFonts w:ascii="Tahoma" w:hAnsi="Tahoma" w:cs="Tahoma"/>
          <w:sz w:val="16"/>
          <w:szCs w:val="16"/>
        </w:rPr>
        <w:footnoteRef/>
      </w:r>
      <w:r w:rsidRPr="00B61323">
        <w:rPr>
          <w:rStyle w:val="FootnoteReference1"/>
          <w:rFonts w:ascii="Tahoma" w:hAnsi="Tahoma" w:cs="Tahoma"/>
          <w:sz w:val="16"/>
          <w:szCs w:val="16"/>
          <w:rtl/>
        </w:rPr>
        <w:t xml:space="preserve"> </w:t>
      </w:r>
      <w:r w:rsidRPr="00B61323">
        <w:rPr>
          <w:rStyle w:val="FootnoteReference1"/>
          <w:rFonts w:ascii="Tahoma" w:hAnsi="Tahoma" w:cs="Tahoma"/>
          <w:sz w:val="16"/>
          <w:szCs w:val="16"/>
          <w:rtl/>
        </w:rPr>
        <w:tab/>
      </w:r>
      <w:r w:rsidRPr="00B61323">
        <w:rPr>
          <w:rFonts w:ascii="Tahoma" w:hAnsi="Tahoma" w:cs="Tahoma"/>
          <w:sz w:val="16"/>
          <w:szCs w:val="16"/>
          <w:rtl/>
        </w:rPr>
        <w:t>רישיון לשהות בישראל לצ</w:t>
      </w:r>
      <w:r w:rsidR="00D5127C">
        <w:rPr>
          <w:rFonts w:ascii="Tahoma" w:hAnsi="Tahoma" w:cs="Tahoma" w:hint="cs"/>
          <w:sz w:val="16"/>
          <w:szCs w:val="16"/>
          <w:rtl/>
        </w:rPr>
        <w:t>ו</w:t>
      </w:r>
      <w:r w:rsidRPr="00B61323">
        <w:rPr>
          <w:rFonts w:ascii="Tahoma" w:hAnsi="Tahoma" w:cs="Tahoma"/>
          <w:sz w:val="16"/>
          <w:szCs w:val="16"/>
          <w:rtl/>
        </w:rPr>
        <w:t>רכי עבודה.</w:t>
      </w:r>
    </w:p>
  </w:footnote>
  <w:footnote w:id="6">
    <w:p w:rsidR="00DD39F1" w:rsidRPr="00B61323" w:rsidP="00E305D2" w14:paraId="24FF1987" w14:textId="77777777">
      <w:pPr>
        <w:pStyle w:val="FootnoteText"/>
        <w:ind w:left="708" w:hanging="709"/>
        <w:rPr>
          <w:rFonts w:ascii="Tahoma" w:hAnsi="Tahoma" w:cs="Tahoma"/>
          <w:sz w:val="16"/>
          <w:szCs w:val="16"/>
          <w:rtl/>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תאגידי כוח אדם ייעודיים לענף הבני</w:t>
      </w:r>
      <w:r w:rsidR="00D5127C">
        <w:rPr>
          <w:rFonts w:ascii="Tahoma" w:hAnsi="Tahoma" w:cs="Tahoma" w:hint="cs"/>
          <w:sz w:val="16"/>
          <w:szCs w:val="16"/>
          <w:rtl/>
        </w:rPr>
        <w:t>י</w:t>
      </w:r>
      <w:r w:rsidRPr="00B61323">
        <w:rPr>
          <w:rFonts w:ascii="Tahoma" w:hAnsi="Tahoma" w:cs="Tahoma"/>
          <w:sz w:val="16"/>
          <w:szCs w:val="16"/>
          <w:rtl/>
        </w:rPr>
        <w:t xml:space="preserve">ה. </w:t>
      </w:r>
    </w:p>
  </w:footnote>
  <w:footnote w:id="7">
    <w:p w:rsidR="00DD39F1" w:rsidRPr="00B61323" w:rsidP="00E305D2" w14:paraId="69831533" w14:textId="77777777">
      <w:pPr>
        <w:pStyle w:val="FootnoteText"/>
        <w:ind w:left="708" w:hanging="709"/>
        <w:rPr>
          <w:rFonts w:ascii="Tahoma" w:hAnsi="Tahoma" w:cs="Tahoma"/>
          <w:sz w:val="16"/>
          <w:szCs w:val="16"/>
        </w:rPr>
      </w:pPr>
      <w:r w:rsidRPr="00B61323">
        <w:rPr>
          <w:rStyle w:val="FootnoteReference1"/>
          <w:rFonts w:ascii="Tahoma" w:hAnsi="Tahoma" w:cs="Tahoma"/>
          <w:sz w:val="16"/>
          <w:szCs w:val="16"/>
        </w:rPr>
        <w:footnoteRef/>
      </w:r>
      <w:r w:rsidRPr="00B61323">
        <w:rPr>
          <w:rStyle w:val="FootnoteReference1"/>
          <w:rFonts w:ascii="Tahoma" w:hAnsi="Tahoma" w:cs="Tahoma"/>
          <w:sz w:val="16"/>
          <w:szCs w:val="16"/>
          <w:rtl/>
        </w:rPr>
        <w:t xml:space="preserve"> </w:t>
      </w:r>
      <w:r w:rsidRPr="00B61323">
        <w:rPr>
          <w:rStyle w:val="FootnoteReference1"/>
          <w:rFonts w:ascii="Tahoma" w:hAnsi="Tahoma" w:cs="Tahoma"/>
          <w:sz w:val="16"/>
          <w:szCs w:val="16"/>
          <w:rtl/>
        </w:rPr>
        <w:tab/>
      </w:r>
      <w:r w:rsidRPr="00B61323">
        <w:rPr>
          <w:rFonts w:ascii="Tahoma" w:hAnsi="Tahoma" w:cs="Tahoma"/>
          <w:sz w:val="16"/>
          <w:szCs w:val="16"/>
          <w:rtl/>
        </w:rPr>
        <w:t>לשכות פרטיות המורשות לטפל בעובדים זרים בענף הסיעוד ובחקלאות ולתווך בינם לבין המעסיקים.</w:t>
      </w:r>
    </w:p>
  </w:footnote>
  <w:footnote w:id="8">
    <w:p w:rsidR="00DD39F1" w:rsidRPr="00B61323" w:rsidP="00E305D2" w14:paraId="64D13877" w14:textId="77777777">
      <w:pPr>
        <w:pStyle w:val="FootnoteText"/>
        <w:ind w:left="708" w:hanging="709"/>
        <w:rPr>
          <w:rFonts w:ascii="Tahoma" w:hAnsi="Tahoma" w:cs="Tahoma"/>
          <w:sz w:val="16"/>
          <w:szCs w:val="16"/>
          <w:rtl/>
        </w:rPr>
      </w:pPr>
      <w:r w:rsidRPr="00B61323">
        <w:rPr>
          <w:rStyle w:val="FootnoteReference1"/>
          <w:rFonts w:ascii="Tahoma" w:hAnsi="Tahoma" w:cs="Tahoma"/>
          <w:sz w:val="16"/>
          <w:szCs w:val="16"/>
        </w:rPr>
        <w:footnoteRef/>
      </w:r>
      <w:r w:rsidRPr="00B61323">
        <w:rPr>
          <w:rStyle w:val="FootnoteReference1"/>
          <w:rFonts w:ascii="Tahoma" w:hAnsi="Tahoma" w:cs="Tahoma"/>
          <w:sz w:val="16"/>
          <w:szCs w:val="16"/>
          <w:rtl/>
        </w:rPr>
        <w:t xml:space="preserve"> </w:t>
      </w:r>
      <w:r w:rsidRPr="00B61323">
        <w:rPr>
          <w:rStyle w:val="FootnoteReference1"/>
          <w:rFonts w:ascii="Tahoma" w:hAnsi="Tahoma" w:cs="Tahoma"/>
          <w:sz w:val="16"/>
          <w:szCs w:val="16"/>
          <w:rtl/>
        </w:rPr>
        <w:tab/>
      </w:r>
      <w:r w:rsidRPr="00B61323">
        <w:rPr>
          <w:rFonts w:ascii="Tahoma" w:hAnsi="Tahoma" w:cs="Tahoma"/>
          <w:sz w:val="16"/>
          <w:szCs w:val="16"/>
          <w:rtl/>
        </w:rPr>
        <w:t xml:space="preserve">דוח זה </w:t>
      </w:r>
      <w:r w:rsidR="00D5127C">
        <w:rPr>
          <w:rFonts w:ascii="Tahoma" w:hAnsi="Tahoma" w:cs="Tahoma" w:hint="cs"/>
          <w:sz w:val="16"/>
          <w:szCs w:val="16"/>
          <w:rtl/>
        </w:rPr>
        <w:t>אינו</w:t>
      </w:r>
      <w:r w:rsidRPr="00B61323">
        <w:rPr>
          <w:rFonts w:ascii="Tahoma" w:hAnsi="Tahoma" w:cs="Tahoma"/>
          <w:sz w:val="16"/>
          <w:szCs w:val="16"/>
          <w:rtl/>
        </w:rPr>
        <w:t xml:space="preserve"> מתייחס לעובדים זרים מומחים.</w:t>
      </w:r>
    </w:p>
  </w:footnote>
  <w:footnote w:id="9">
    <w:p w:rsidR="00DD39F1" w:rsidRPr="00B61323" w:rsidP="00D64BC0" w14:paraId="49701F7F" w14:textId="77777777">
      <w:pPr>
        <w:pStyle w:val="FootnoteText"/>
        <w:ind w:left="708" w:hanging="710"/>
        <w:rPr>
          <w:rFonts w:ascii="Tahoma" w:hAnsi="Tahoma" w:cs="Tahoma"/>
          <w:sz w:val="16"/>
          <w:szCs w:val="16"/>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מתוכם כ-14,000 עובדים לא</w:t>
      </w:r>
      <w:r w:rsidR="002E789F">
        <w:rPr>
          <w:rFonts w:ascii="Tahoma" w:hAnsi="Tahoma" w:cs="Tahoma" w:hint="cs"/>
          <w:sz w:val="16"/>
          <w:szCs w:val="16"/>
          <w:rtl/>
        </w:rPr>
        <w:t>-</w:t>
      </w:r>
      <w:r w:rsidRPr="00B61323">
        <w:rPr>
          <w:rFonts w:ascii="Tahoma" w:hAnsi="Tahoma" w:cs="Tahoma"/>
          <w:sz w:val="16"/>
          <w:szCs w:val="16"/>
          <w:rtl/>
        </w:rPr>
        <w:t xml:space="preserve">חוקיים. </w:t>
      </w:r>
      <w:r w:rsidRPr="00B61323" w:rsidR="00CF4545">
        <w:rPr>
          <w:rFonts w:ascii="Tahoma" w:hAnsi="Tahoma" w:cs="Tahoma"/>
          <w:sz w:val="16"/>
          <w:szCs w:val="16"/>
          <w:rtl/>
        </w:rPr>
        <w:t xml:space="preserve">רשות האוכלוסין וההגירה, </w:t>
      </w:r>
      <w:hyperlink r:id="rId1" w:history="1">
        <w:r w:rsidRPr="00CF4545">
          <w:rPr>
            <w:rFonts w:ascii="Tahoma" w:hAnsi="Tahoma" w:cs="Tahoma"/>
            <w:b/>
            <w:bCs/>
            <w:sz w:val="16"/>
            <w:szCs w:val="16"/>
            <w:rtl/>
          </w:rPr>
          <w:t>דוח סיכום פעילות לשנת 2023</w:t>
        </w:r>
      </w:hyperlink>
      <w:r w:rsidRPr="00B61323">
        <w:rPr>
          <w:rFonts w:ascii="Tahoma" w:hAnsi="Tahoma" w:cs="Tahoma"/>
          <w:sz w:val="16"/>
          <w:szCs w:val="16"/>
          <w:rtl/>
        </w:rPr>
        <w:t xml:space="preserve"> </w:t>
      </w:r>
      <w:r w:rsidR="00CF4545">
        <w:rPr>
          <w:rFonts w:ascii="Tahoma" w:hAnsi="Tahoma" w:cs="Tahoma" w:hint="cs"/>
          <w:sz w:val="16"/>
          <w:szCs w:val="16"/>
          <w:rtl/>
        </w:rPr>
        <w:t>(</w:t>
      </w:r>
      <w:r w:rsidRPr="00B61323">
        <w:rPr>
          <w:rFonts w:ascii="Tahoma" w:hAnsi="Tahoma" w:cs="Tahoma"/>
          <w:sz w:val="16"/>
          <w:szCs w:val="16"/>
          <w:rtl/>
        </w:rPr>
        <w:t>אפריל 2024</w:t>
      </w:r>
      <w:r w:rsidR="00CF4545">
        <w:rPr>
          <w:rFonts w:ascii="Tahoma" w:hAnsi="Tahoma" w:cs="Tahoma" w:hint="cs"/>
          <w:sz w:val="16"/>
          <w:szCs w:val="16"/>
          <w:rtl/>
        </w:rPr>
        <w:t>)</w:t>
      </w:r>
      <w:r w:rsidRPr="00B61323">
        <w:rPr>
          <w:rFonts w:ascii="Tahoma" w:hAnsi="Tahoma" w:cs="Tahoma"/>
          <w:sz w:val="16"/>
          <w:szCs w:val="16"/>
          <w:rtl/>
        </w:rPr>
        <w:t>.</w:t>
      </w:r>
    </w:p>
  </w:footnote>
  <w:footnote w:id="10">
    <w:p w:rsidR="00E876AC" w:rsidRPr="00B61323" w:rsidP="00E876AC" w14:paraId="6D75250C" w14:textId="77777777">
      <w:pPr>
        <w:pStyle w:val="FootnoteText"/>
        <w:rPr>
          <w:rFonts w:ascii="Tahoma" w:hAnsi="Tahoma" w:cs="Tahoma"/>
          <w:sz w:val="16"/>
          <w:szCs w:val="16"/>
          <w:rtl/>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משרד הבינוי והשיכון, משרד התחבורה, משרד החקלאות, משרד הכלכלה, משרד התיירות, משרד הרווחה ומשרד הבריאות.</w:t>
      </w:r>
    </w:p>
  </w:footnote>
  <w:footnote w:id="11">
    <w:p w:rsidR="00E876AC" w:rsidRPr="00B61323" w:rsidP="00CD3449" w14:paraId="421B3C5D" w14:textId="77777777">
      <w:pPr>
        <w:pStyle w:val="FootnoteText"/>
        <w:ind w:left="708" w:hanging="708"/>
        <w:rPr>
          <w:rFonts w:ascii="Tahoma" w:hAnsi="Tahoma" w:cs="Tahoma"/>
          <w:sz w:val="16"/>
          <w:szCs w:val="16"/>
          <w:rtl/>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00CF4545">
        <w:rPr>
          <w:rFonts w:ascii="Tahoma" w:hAnsi="Tahoma" w:cs="Tahoma"/>
          <w:sz w:val="16"/>
          <w:szCs w:val="16"/>
          <w:rtl/>
        </w:rPr>
        <w:tab/>
      </w:r>
      <w:r w:rsidRPr="00B61323">
        <w:rPr>
          <w:rFonts w:ascii="Tahoma" w:hAnsi="Tahoma" w:cs="Tahoma"/>
          <w:sz w:val="16"/>
          <w:szCs w:val="16"/>
          <w:rtl/>
        </w:rPr>
        <w:t>משרד ראש הממשלה, הודעה משותפת למשרד ראש הממשלה ולמשרד העבודה, 15.5.24. החלטת הממשלה 1752, "ייעול ושיפור</w:t>
      </w:r>
      <w:r w:rsidR="00764664">
        <w:rPr>
          <w:rFonts w:ascii="Tahoma" w:hAnsi="Tahoma" w:cs="Tahoma" w:hint="cs"/>
          <w:sz w:val="16"/>
          <w:szCs w:val="16"/>
          <w:rtl/>
        </w:rPr>
        <w:t xml:space="preserve"> </w:t>
      </w:r>
      <w:r w:rsidRPr="00B61323">
        <w:rPr>
          <w:rFonts w:ascii="Tahoma" w:hAnsi="Tahoma" w:cs="Tahoma"/>
          <w:sz w:val="16"/>
          <w:szCs w:val="16"/>
          <w:rtl/>
        </w:rPr>
        <w:t>הפיקוח והאכיפה על העסקה של עובדים זרים ותיקון החלטות ממשלה"</w:t>
      </w:r>
      <w:r w:rsidR="00CD3449">
        <w:rPr>
          <w:rFonts w:ascii="Tahoma" w:hAnsi="Tahoma" w:cs="Tahoma" w:hint="cs"/>
          <w:sz w:val="16"/>
          <w:szCs w:val="16"/>
          <w:rtl/>
        </w:rPr>
        <w:t xml:space="preserve"> </w:t>
      </w:r>
      <w:r w:rsidRPr="00B61323">
        <w:rPr>
          <w:rFonts w:ascii="Tahoma" w:hAnsi="Tahoma" w:cs="Tahoma"/>
          <w:sz w:val="16"/>
          <w:szCs w:val="16"/>
          <w:rtl/>
        </w:rPr>
        <w:t>(15.5.24).</w:t>
      </w:r>
    </w:p>
  </w:footnote>
  <w:footnote w:id="12">
    <w:p w:rsidR="00CD3449" w:rsidP="00CD3449" w14:paraId="29E79121" w14:textId="77777777">
      <w:pPr>
        <w:pStyle w:val="FootnoteText"/>
        <w:ind w:left="566" w:hanging="566"/>
        <w:rPr>
          <w:rFonts w:ascii="Tahoma" w:hAnsi="Tahoma" w:cs="Tahoma"/>
          <w:sz w:val="16"/>
          <w:szCs w:val="16"/>
          <w:rtl/>
        </w:rPr>
      </w:pPr>
      <w:r w:rsidRPr="00B61323">
        <w:rPr>
          <w:rStyle w:val="FootnoteReference1"/>
          <w:rFonts w:ascii="Tahoma" w:hAnsi="Tahoma" w:cs="Tahoma"/>
          <w:sz w:val="16"/>
          <w:szCs w:val="16"/>
        </w:rPr>
        <w:footnoteRef/>
      </w:r>
      <w:r w:rsidR="00764664">
        <w:rPr>
          <w:rFonts w:ascii="Tahoma" w:hAnsi="Tahoma" w:cs="Tahoma" w:hint="cs"/>
          <w:sz w:val="16"/>
          <w:szCs w:val="16"/>
          <w:rtl/>
        </w:rPr>
        <w:t xml:space="preserve"> </w:t>
      </w:r>
      <w:r w:rsidR="00764664">
        <w:rPr>
          <w:rFonts w:ascii="Tahoma" w:hAnsi="Tahoma" w:cs="Tahoma"/>
          <w:sz w:val="16"/>
          <w:szCs w:val="16"/>
          <w:rtl/>
        </w:rPr>
        <w:tab/>
      </w:r>
      <w:r>
        <w:rPr>
          <w:rFonts w:ascii="Tahoma" w:hAnsi="Tahoma" w:cs="Tahoma"/>
          <w:sz w:val="16"/>
          <w:szCs w:val="16"/>
          <w:rtl/>
        </w:rPr>
        <w:tab/>
      </w:r>
      <w:r w:rsidRPr="00B61323">
        <w:rPr>
          <w:rFonts w:ascii="Tahoma" w:hAnsi="Tahoma" w:cs="Tahoma"/>
          <w:sz w:val="16"/>
          <w:szCs w:val="16"/>
          <w:rtl/>
        </w:rPr>
        <w:t>בנק ישראל, דוברות והסברה כלכלית, הודעה לעיתונות: "תיבה שלישית מתוך דו"ח בנק ישראל לשנת 2023: תעסוקת</w:t>
      </w:r>
    </w:p>
    <w:p w:rsidR="00E876AC" w:rsidRPr="00B61323" w:rsidP="00CD3449" w14:paraId="33B7748F" w14:textId="77777777">
      <w:pPr>
        <w:pStyle w:val="FootnoteText"/>
        <w:ind w:left="566" w:firstLine="142"/>
        <w:rPr>
          <w:rFonts w:ascii="Tahoma" w:hAnsi="Tahoma" w:cs="Tahoma"/>
          <w:sz w:val="16"/>
          <w:szCs w:val="16"/>
        </w:rPr>
      </w:pPr>
      <w:r w:rsidRPr="00B61323">
        <w:rPr>
          <w:rFonts w:ascii="Tahoma" w:hAnsi="Tahoma" w:cs="Tahoma"/>
          <w:sz w:val="16"/>
          <w:szCs w:val="16"/>
          <w:rtl/>
        </w:rPr>
        <w:t>עובדים לא-ישראלים לאור מלחמת 'חרבות ברזל'", עמ' 5 סעיף 2: יציבות וגמישות תעסוקתית, 17.3.24.</w:t>
      </w:r>
    </w:p>
  </w:footnote>
  <w:footnote w:id="13">
    <w:p w:rsidR="00E876AC" w:rsidRPr="00B61323" w:rsidP="00CD3449" w14:paraId="1FFF5610" w14:textId="77777777">
      <w:pPr>
        <w:pStyle w:val="FootnoteText"/>
        <w:rPr>
          <w:rFonts w:ascii="Tahoma" w:hAnsi="Tahoma" w:cs="Tahoma"/>
          <w:sz w:val="16"/>
          <w:szCs w:val="16"/>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r>
      <w:bookmarkStart w:id="4" w:name="_Hlk207174234"/>
      <w:r w:rsidRPr="00B61323">
        <w:rPr>
          <w:rFonts w:ascii="Tahoma" w:hAnsi="Tahoma" w:cs="Tahoma"/>
          <w:sz w:val="16"/>
          <w:szCs w:val="16"/>
          <w:rtl/>
        </w:rPr>
        <w:t xml:space="preserve">הוועדה להסכמים בילטראליים - </w:t>
      </w:r>
      <w:bookmarkEnd w:id="4"/>
      <w:r w:rsidRPr="00B61323">
        <w:rPr>
          <w:rFonts w:ascii="Tahoma" w:hAnsi="Tahoma" w:cs="Tahoma"/>
          <w:sz w:val="16"/>
          <w:szCs w:val="16"/>
          <w:rtl/>
        </w:rPr>
        <w:t>בראשות מנכ"ל רשות האוכלוסין ובהשתתפות נציגים ממשרד האוצר, ממשרד החוץ, ממשרד המשפטים, ממשרד העבודה וממשרדי הממשלה שתחום אסדרתם נוגע להעסקת עובדים זרים, ובהם משרד הבריאות, משרד הבינוי והשיכון ועוד - מתכנסת כמה פעמים בשנה לדון בצורך בעובדים זרים בכל אחד מהענפים.</w:t>
      </w:r>
    </w:p>
  </w:footnote>
  <w:footnote w:id="14">
    <w:p w:rsidR="00E876AC" w:rsidRPr="00B61323" w:rsidP="00CD3449" w14:paraId="21955B90" w14:textId="77777777">
      <w:pPr>
        <w:pStyle w:val="FootnoteText"/>
        <w:rPr>
          <w:rFonts w:ascii="Tahoma" w:hAnsi="Tahoma" w:cs="Tahoma"/>
          <w:sz w:val="16"/>
          <w:szCs w:val="16"/>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הוועדה המיוחדת לעובדים זרים, פרוטוקול מס' 68 בנושא: "תמונת מצב ומדיניות לעניין העסקת עובדים פלשתינאים בישראל - ישיבת מעקב "(20.5.24).</w:t>
      </w:r>
    </w:p>
  </w:footnote>
  <w:footnote w:id="15">
    <w:p w:rsidR="00E876AC" w:rsidRPr="00B61323" w:rsidP="00E876AC" w14:paraId="79E65C2E" w14:textId="77777777">
      <w:pPr>
        <w:pStyle w:val="FootnoteText"/>
        <w:rPr>
          <w:rFonts w:ascii="Tahoma" w:hAnsi="Tahoma" w:cs="Tahoma"/>
          <w:sz w:val="16"/>
          <w:szCs w:val="16"/>
          <w:rtl/>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על פי טיוטת סיכום דיון ועדת המנכ"לים לעניין עובדים זרים (17.6.24).</w:t>
      </w:r>
    </w:p>
  </w:footnote>
  <w:footnote w:id="16">
    <w:p w:rsidR="00E876AC" w:rsidRPr="00B61323" w:rsidP="00E876AC" w14:paraId="156B4BBF" w14:textId="77777777">
      <w:pPr>
        <w:pStyle w:val="FootnoteText"/>
        <w:ind w:right="-567"/>
        <w:rPr>
          <w:rFonts w:ascii="Tahoma" w:hAnsi="Tahoma" w:cs="Tahoma"/>
          <w:sz w:val="16"/>
          <w:szCs w:val="16"/>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למשרד הבינוי והשיכון יש רשימה של חברות בנייה זרות שנבחרו כדי לבצע פרויקטים של בנייה למגורים ותשתיות.</w:t>
      </w:r>
    </w:p>
  </w:footnote>
  <w:footnote w:id="17">
    <w:p w:rsidR="00E876AC" w:rsidRPr="00B61323" w:rsidP="008A0111" w14:paraId="50459BC1" w14:textId="77777777">
      <w:pPr>
        <w:pStyle w:val="FootnoteText"/>
        <w:rPr>
          <w:rFonts w:ascii="Tahoma" w:hAnsi="Tahoma" w:cs="Tahoma"/>
          <w:sz w:val="16"/>
          <w:szCs w:val="16"/>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משרד הבינוי והשיכון, משרד התחבורה, משרד החקלאות, משרד הכלכלה, משרד התיירות, משרד הרווחה ומשרד הבריאות.</w:t>
      </w:r>
    </w:p>
  </w:footnote>
  <w:footnote w:id="18">
    <w:p w:rsidR="00E305D2" w:rsidRPr="00B61323" w:rsidP="004E5953" w14:paraId="19750BE3" w14:textId="77777777">
      <w:pPr>
        <w:pStyle w:val="FootnoteText"/>
        <w:rPr>
          <w:rFonts w:ascii="Tahoma" w:hAnsi="Tahoma" w:cs="Tahoma"/>
          <w:sz w:val="16"/>
          <w:szCs w:val="16"/>
          <w:rtl/>
        </w:rPr>
      </w:pPr>
      <w:r w:rsidRPr="00B61323">
        <w:rPr>
          <w:rStyle w:val="FootnoteReference1"/>
          <w:rFonts w:ascii="Tahoma" w:hAnsi="Tahoma" w:cs="Tahoma"/>
          <w:sz w:val="16"/>
          <w:szCs w:val="16"/>
        </w:rPr>
        <w:footnoteRef/>
      </w:r>
      <w:r w:rsidRPr="00B61323">
        <w:rPr>
          <w:rFonts w:ascii="Tahoma" w:hAnsi="Tahoma" w:cs="Tahoma"/>
          <w:sz w:val="16"/>
          <w:szCs w:val="16"/>
          <w:rtl/>
        </w:rPr>
        <w:t xml:space="preserve"> </w:t>
      </w:r>
      <w:r w:rsidRPr="00B61323">
        <w:rPr>
          <w:rFonts w:ascii="Tahoma" w:hAnsi="Tahoma" w:cs="Tahoma"/>
          <w:sz w:val="16"/>
          <w:szCs w:val="16"/>
          <w:rtl/>
        </w:rPr>
        <w:tab/>
        <w:t>משרד הבינוי והשיכון, משרד התחבורה, משרד החקלאות, משרד הכלכלה, משרד התיירות, משרד הרווחה ומשרד הבריאות.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DA67CB" w14:paraId="6A88C576"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P="00276705"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P="00B4321D" w14:textId="77777777">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1312"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51" type="#_x0000_t202" style="width:31642;height:2857;flip:x;left:30178;mso-wrap-style:square;position:absolute;visibility:visible;v-text-anchor:top" filled="f" stroked="f">
                <v:textbox>
                  <w:txbxContent>
                    <w:p w:rsidR="0062451B" w:rsidRPr="0062451B" w14:paraId="6E7C5008"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2052" type="#_x0000_t202" style="width:31642;height:2857;flip:x;left:317;mso-wrap-style:square;position:absolute;top:3188;visibility:visible;v-text-anchor:top" filled="f" stroked="f">
                <v:textbox>
                  <w:txbxContent>
                    <w:p w:rsidR="0062451B" w:rsidRPr="0062451B" w:rsidP="00276705" w14:paraId="41EC358B"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2053" type="#_x0000_t202" style="width:35452;height:2858;flip:x;left:26326;mso-wrap-style:square;position:absolute;top:3181;visibility:visible;v-text-anchor:top" filled="f" stroked="f">
                <v:textbox>
                  <w:txbxContent>
                    <w:p w:rsidR="001E204F" w:rsidRPr="001E204F" w:rsidP="00B4321D" w14:paraId="245C4376" w14:textId="77777777">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sidR="0062451B">
      <w:rPr>
        <w:rFonts w:asciiTheme="minorHAnsi" w:hAnsiTheme="minorHAnsi" w:cstheme="minorHAnsi"/>
        <w:color w:val="002060"/>
        <w:szCs w:val="20"/>
        <w:rtl/>
      </w:rPr>
      <w:t xml:space="preserve"> </w:t>
    </w:r>
    <w:r w:rsidRPr="0062451B" w:rsidR="0062451B">
      <w:rPr>
        <w:rFonts w:asciiTheme="minorHAnsi" w:hAnsiTheme="minorHAnsi" w:cstheme="minorHAnsi"/>
        <w:color w:val="002060"/>
        <w:szCs w:val="20"/>
        <w:rtl/>
      </w:rPr>
      <w:fldChar w:fldCharType="begin"/>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Pr>
      <w:instrText>PAGE</w:instrText>
    </w:r>
    <w:r w:rsidRPr="0062451B" w:rsidR="0062451B">
      <w:rPr>
        <w:rFonts w:asciiTheme="minorHAnsi" w:hAnsiTheme="minorHAnsi" w:cstheme="minorHAnsi"/>
        <w:color w:val="002060"/>
        <w:szCs w:val="20"/>
        <w:rtl/>
      </w:rPr>
      <w:instrText xml:space="preserve">  \* </w:instrText>
    </w:r>
    <w:r w:rsidRPr="0062451B" w:rsidR="0062451B">
      <w:rPr>
        <w:rFonts w:asciiTheme="minorHAnsi" w:hAnsiTheme="minorHAnsi" w:cstheme="minorHAnsi"/>
        <w:color w:val="002060"/>
        <w:szCs w:val="20"/>
      </w:rPr>
      <w:instrText>MERGEFORMAT</w:instrText>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tl/>
      </w:rPr>
      <w:fldChar w:fldCharType="separate"/>
    </w:r>
    <w:r w:rsidRPr="0062451B" w:rsidR="0062451B">
      <w:rPr>
        <w:rFonts w:asciiTheme="minorHAnsi" w:hAnsiTheme="minorHAnsi" w:cstheme="minorHAnsi"/>
        <w:noProof/>
        <w:color w:val="002060"/>
        <w:szCs w:val="20"/>
        <w:rtl/>
      </w:rPr>
      <w:t>2</w:t>
    </w:r>
    <w:r w:rsidRPr="0062451B" w:rsidR="0062451B">
      <w:rPr>
        <w:rFonts w:asciiTheme="minorHAnsi" w:hAnsiTheme="minorHAnsi" w:cstheme="minorHAnsi"/>
        <w:color w:val="002060"/>
        <w:szCs w:val="20"/>
        <w:rtl/>
      </w:rPr>
      <w:fldChar w:fldCharType="end"/>
    </w:r>
    <w:r w:rsidRPr="0062451B" w:rsid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P="005E62A6" w14:paraId="1BD4F1CB" w14:textId="77777777">
    <w:pPr>
      <w:pStyle w:val="Header"/>
      <w:tabs>
        <w:tab w:val="clear" w:pos="8306"/>
      </w:tabs>
    </w:pPr>
    <w:r>
      <w:rPr>
        <w:noProof/>
      </w:rPr>
      <w:drawing>
        <wp:anchor distT="0" distB="0" distL="114300" distR="114300" simplePos="0" relativeHeight="251670528" behindDoc="0" locked="0" layoutInCell="1" allowOverlap="1">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4" style="width:133.5pt;height:237pt;margin-top:-36.45pt;margin-left:153.3pt;position:absolute;z-index:251659264" coordorigin="6286,0" coordsize="16954,30099">
              <v:rect id="מלבן 54" o:spid="_x0000_s2055" style="width:16910;height:24638;left:6286;mso-wrap-style:square;position:absolute;visibility:visible;v-text-anchor:middle" fillcolor="#002060" stroked="f" strokeweight="2pt"/>
              <v:line id="מחבר ישר 56" o:spid="_x0000_s2056" style="mso-wrap-style:square;position:absolute;visibility:visible" from="6477,30099" to="23241,30099" o:connectortype="straight" strokecolor="#002060" strokeweight="2pt"/>
            </v:group>
          </w:pict>
        </mc:Fallback>
      </mc:AlternateContent>
    </w:r>
    <w:r w:rsidR="009961E8">
      <w:rPr>
        <w:noProof/>
      </w:rPr>
      <mc:AlternateContent>
        <mc:Choice Requires="wps">
          <w:drawing>
            <wp:anchor distT="0" distB="0" distL="114300" distR="114300" simplePos="0" relativeHeight="251662336"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6A646E" w:rsidRPr="0019747C" w:rsidP="006A646E" w14:textId="77777777">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7" type="#_x0000_t202" style="width:233pt;height:35.9pt;margin-top:164.6pt;margin-left:102.75pt;mso-wrap-distance-bottom:0;mso-wrap-distance-left:9pt;mso-wrap-distance-right:9pt;mso-wrap-distance-top:0;mso-wrap-style:square;position:absolute;visibility:visible;v-text-anchor:top;z-index:251663360" filled="f" stroked="f" strokeweight="0.5pt">
              <v:textbox>
                <w:txbxContent>
                  <w:p w:rsidR="006A646E" w:rsidRPr="0019747C" w:rsidP="006A646E" w14:paraId="23965D18" w14:textId="77777777">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049" w:rsidRPr="005C3049" w:rsidP="005C3049" w14:paraId="400B0C7E"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643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P="005C3049"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P="005C3049"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P="005C3049" w14:textId="77777777">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2062" style="width:484.3pt;height:47.6pt;margin-top:-7.45pt;margin-left:-15.2pt;mso-height-relative:margin;mso-width-relative:margin;position:absolute;z-index:251667456" coordorigin="317,0" coordsize="61503,6045">
              <v:line id="מחבר ישר 1834351669"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4" type="#_x0000_t202" style="width:31642;height:2857;flip:x;left:30178;mso-wrap-style:square;position:absolute;visibility:visible;v-text-anchor:top" filled="f" stroked="f">
                <v:textbox>
                  <w:txbxContent>
                    <w:p w:rsidR="005C3049" w:rsidRPr="0062451B" w:rsidP="005C3049" w14:paraId="632B7545"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65" type="#_x0000_t202" style="width:31642;height:2857;flip:x;left:317;mso-wrap-style:square;position:absolute;top:3188;visibility:visible;v-text-anchor:top" filled="f" stroked="f">
                <v:textbox>
                  <w:txbxContent>
                    <w:p w:rsidR="005C3049" w:rsidRPr="0062451B" w:rsidP="005C3049" w14:paraId="267766B0"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66" type="#_x0000_t202" style="width:35452;height:2858;flip:x;left:26326;mso-wrap-style:square;position:absolute;top:3181;visibility:visible;v-text-anchor:top" filled="f" stroked="f">
                <v:textbox>
                  <w:txbxContent>
                    <w:p w:rsidR="005C3049" w:rsidRPr="001E204F" w:rsidP="005C3049" w14:paraId="3E85F39F" w14:textId="77777777">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8C7" w:rsidRPr="0062451B" w:rsidP="00DA67CB" w14:paraId="104BEFD5"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4384" behindDoc="0" locked="0" layoutInCell="1" allowOverlap="1">
              <wp:simplePos x="0" y="0"/>
              <wp:positionH relativeFrom="column">
                <wp:posOffset>-193040</wp:posOffset>
              </wp:positionH>
              <wp:positionV relativeFrom="paragraph">
                <wp:posOffset>-94615</wp:posOffset>
              </wp:positionV>
              <wp:extent cx="6149975" cy="604586"/>
              <wp:effectExtent l="0" t="0" r="3175" b="5080"/>
              <wp:wrapNone/>
              <wp:docPr id="37" name="קבוצה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5" cy="604586"/>
                        <a:chOff x="31750" y="0"/>
                        <a:chExt cx="6149975" cy="604586"/>
                      </a:xfrm>
                    </wpg:grpSpPr>
                    <wps:wsp xmlns:wps="http://schemas.microsoft.com/office/word/2010/wordprocessingShape">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תיבת טקסט 2"/>
                      <wps:cNvSpPr txBox="1">
                        <a:spLocks noChangeArrowheads="1"/>
                      </wps:cNvSpPr>
                      <wps:spPr bwMode="auto">
                        <a:xfrm flipH="1">
                          <a:off x="2075235" y="0"/>
                          <a:ext cx="4106490" cy="260350"/>
                        </a:xfrm>
                        <a:prstGeom prst="rect">
                          <a:avLst/>
                        </a:prstGeom>
                        <a:noFill/>
                        <a:ln w="9525">
                          <a:noFill/>
                          <a:miter lim="800000"/>
                          <a:headEnd/>
                          <a:tailEnd/>
                        </a:ln>
                      </wps:spPr>
                      <wps:txbx>
                        <w:txbxContent>
                          <w:p w:rsidR="00E678C7" w:rsidRPr="0062451B"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182F99">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P="00276705" w14:textId="77777777">
                            <w:pPr>
                              <w:spacing w:line="240" w:lineRule="auto"/>
                              <w:jc w:val="right"/>
                              <w:rPr>
                                <w:rFonts w:ascii="Calibri" w:hAnsi="Calibri" w:cs="Calibri"/>
                                <w:color w:val="002060"/>
                                <w:szCs w:val="20"/>
                                <w:rtl/>
                              </w:rPr>
                            </w:pPr>
                            <w:r>
                              <w:rPr>
                                <w:rFonts w:ascii="Calibri" w:hAnsi="Calibri" w:cs="Calibri" w:hint="cs"/>
                                <w:color w:val="002060"/>
                                <w:szCs w:val="20"/>
                                <w:rtl/>
                              </w:rPr>
                              <w:t>ניסן</w:t>
                            </w:r>
                            <w:r w:rsidR="0019747C">
                              <w:rPr>
                                <w:rFonts w:ascii="Calibri" w:hAnsi="Calibri" w:cs="Calibri" w:hint="cs"/>
                                <w:color w:val="002060"/>
                                <w:szCs w:val="20"/>
                                <w:rtl/>
                              </w:rPr>
                              <w:t xml:space="preserve"> </w:t>
                            </w:r>
                            <w:r w:rsidR="009961E8">
                              <w:rPr>
                                <w:rFonts w:ascii="Calibri" w:hAnsi="Calibri" w:cs="Calibri" w:hint="cs"/>
                                <w:color w:val="002060"/>
                                <w:szCs w:val="20"/>
                                <w:rtl/>
                              </w:rPr>
                              <w:t>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Pr>
                                <w:rFonts w:ascii="Calibri" w:hAnsi="Calibri" w:cs="Calibri" w:hint="cs"/>
                                <w:color w:val="002060"/>
                                <w:szCs w:val="20"/>
                                <w:rtl/>
                              </w:rPr>
                              <w:t>אפריל</w:t>
                            </w:r>
                            <w:r w:rsidR="00182F99">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xmlns:wps="http://schemas.microsoft.com/office/word/2010/wordprocessingShape">
                      <wps:cNvPr id="41" name="תיבת טקסט 2"/>
                      <wps:cNvSpPr txBox="1">
                        <a:spLocks noChangeArrowheads="1"/>
                      </wps:cNvSpPr>
                      <wps:spPr bwMode="auto">
                        <a:xfrm flipH="1">
                          <a:off x="1879599" y="318163"/>
                          <a:ext cx="4298273" cy="285750"/>
                        </a:xfrm>
                        <a:prstGeom prst="rect">
                          <a:avLst/>
                        </a:prstGeom>
                        <a:noFill/>
                        <a:ln w="9525">
                          <a:noFill/>
                          <a:miter lim="800000"/>
                          <a:headEnd/>
                          <a:tailEnd/>
                        </a:ln>
                      </wps:spPr>
                      <wps:txbx>
                        <w:txbxContent>
                          <w:p w:rsidR="00E678C7" w:rsidRPr="001E204F" w:rsidP="00B4321D" w14:textId="77777777">
                            <w:pPr>
                              <w:rPr>
                                <w:rFonts w:ascii="Calibri" w:hAnsi="Calibri" w:cs="Calibri"/>
                                <w:color w:val="002060"/>
                                <w:szCs w:val="20"/>
                                <w:rtl/>
                              </w:rPr>
                            </w:pPr>
                            <w:r w:rsidRPr="009B33D0">
                              <w:rPr>
                                <w:rFonts w:ascii="Calibri" w:hAnsi="Calibri" w:cs="Calibri"/>
                                <w:color w:val="002060"/>
                                <w:szCs w:val="20"/>
                                <w:rtl/>
                              </w:rPr>
                              <w:t>העסקת עובדים לא-ישראלים לפני פרוץ מלחמת חרבות ברזל ובמהלכה</w:t>
                            </w:r>
                            <w:r w:rsidR="00CF4545">
                              <w:rPr>
                                <w:rFonts w:ascii="Calibri" w:hAnsi="Calibri" w:cs="Calibri" w:hint="cs"/>
                                <w:color w:val="002060"/>
                                <w:szCs w:val="20"/>
                                <w:rtl/>
                              </w:rPr>
                              <w:t xml:space="preserve"> </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2067" style="width:484.25pt;height:47.6pt;margin-top:-7.45pt;margin-left:-15.2pt;mso-height-relative:margin;mso-width-relative:margin;position:absolute;z-index:251665408" coordorigin="317,0" coordsize="61499,6045">
              <v:line id="מחבר ישר 38" o:spid="_x0000_s206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9" type="#_x0000_t202" style="width:41065;height:2603;flip:x;left:20752;mso-wrap-style:square;position:absolute;visibility:visible;v-text-anchor:top" filled="f" stroked="f">
                <v:textbox>
                  <w:txbxContent>
                    <w:p w:rsidR="00E678C7" w:rsidRPr="0062451B" w14:paraId="30E2D330"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182F99">
                        <w:rPr>
                          <w:rFonts w:ascii="Calibri" w:hAnsi="Calibri" w:cs="Calibri" w:hint="cs"/>
                          <w:color w:val="002060"/>
                          <w:sz w:val="22"/>
                          <w:szCs w:val="22"/>
                          <w:rtl/>
                        </w:rPr>
                        <w:t>דוח מיוחד</w:t>
                      </w:r>
                    </w:p>
                  </w:txbxContent>
                </v:textbox>
              </v:shape>
              <v:shape id="תיבת טקסט 2" o:spid="_x0000_s2070" type="#_x0000_t202" style="width:31642;height:2857;flip:x;left:317;mso-wrap-style:square;position:absolute;top:3188;visibility:visible;v-text-anchor:top" filled="f" stroked="f">
                <v:textbox>
                  <w:txbxContent>
                    <w:p w:rsidR="00E678C7" w:rsidRPr="0062451B" w:rsidP="00276705" w14:paraId="2F84239B" w14:textId="77777777">
                      <w:pPr>
                        <w:spacing w:line="240" w:lineRule="auto"/>
                        <w:jc w:val="right"/>
                        <w:rPr>
                          <w:rFonts w:ascii="Calibri" w:hAnsi="Calibri" w:cs="Calibri"/>
                          <w:color w:val="002060"/>
                          <w:szCs w:val="20"/>
                          <w:rtl/>
                        </w:rPr>
                      </w:pPr>
                      <w:r>
                        <w:rPr>
                          <w:rFonts w:ascii="Calibri" w:hAnsi="Calibri" w:cs="Calibri" w:hint="cs"/>
                          <w:color w:val="002060"/>
                          <w:szCs w:val="20"/>
                          <w:rtl/>
                        </w:rPr>
                        <w:t>ניסן</w:t>
                      </w:r>
                      <w:r w:rsidR="0019747C">
                        <w:rPr>
                          <w:rFonts w:ascii="Calibri" w:hAnsi="Calibri" w:cs="Calibri" w:hint="cs"/>
                          <w:color w:val="002060"/>
                          <w:szCs w:val="20"/>
                          <w:rtl/>
                        </w:rPr>
                        <w:t xml:space="preserve"> </w:t>
                      </w:r>
                      <w:r w:rsidR="009961E8">
                        <w:rPr>
                          <w:rFonts w:ascii="Calibri" w:hAnsi="Calibri" w:cs="Calibri" w:hint="cs"/>
                          <w:color w:val="002060"/>
                          <w:szCs w:val="20"/>
                          <w:rtl/>
                        </w:rPr>
                        <w:t>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Pr>
                          <w:rFonts w:ascii="Calibri" w:hAnsi="Calibri" w:cs="Calibri" w:hint="cs"/>
                          <w:color w:val="002060"/>
                          <w:szCs w:val="20"/>
                          <w:rtl/>
                        </w:rPr>
                        <w:t>אפריל</w:t>
                      </w:r>
                      <w:r w:rsidR="00182F99">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תיבת טקסט 2" o:spid="_x0000_s2071" type="#_x0000_t202" style="width:42983;height:2858;flip:x;left:18795;mso-wrap-style:square;position:absolute;top:3181;visibility:visible;v-text-anchor:top" filled="f" stroked="f">
                <v:textbox>
                  <w:txbxContent>
                    <w:p w:rsidR="00E678C7" w:rsidRPr="001E204F" w:rsidP="00B4321D" w14:paraId="486F2880" w14:textId="77777777">
                      <w:pPr>
                        <w:rPr>
                          <w:rFonts w:ascii="Calibri" w:hAnsi="Calibri" w:cs="Calibri"/>
                          <w:color w:val="002060"/>
                          <w:szCs w:val="20"/>
                          <w:rtl/>
                        </w:rPr>
                      </w:pPr>
                      <w:r w:rsidRPr="009B33D0">
                        <w:rPr>
                          <w:rFonts w:ascii="Calibri" w:hAnsi="Calibri" w:cs="Calibri"/>
                          <w:color w:val="002060"/>
                          <w:szCs w:val="20"/>
                          <w:rtl/>
                        </w:rPr>
                        <w:t>העסקת עובדים לא-ישראלים לפני פרוץ מלחמת חרבות ברזל ובמהלכה</w:t>
                      </w:r>
                      <w:r w:rsidR="00CF4545">
                        <w:rPr>
                          <w:rFonts w:ascii="Calibri" w:hAnsi="Calibri" w:cs="Calibri" w:hint="cs"/>
                          <w:color w:val="002060"/>
                          <w:szCs w:val="20"/>
                          <w:rtl/>
                        </w:rPr>
                        <w:t xml:space="preserve"> </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rsidRPr="00FB414E" w:rsidP="00FB414E" w14:paraId="448FD6C1" w14:textId="77777777">
    <w:pPr>
      <w:pStyle w:val="Header"/>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9A" w:rsidRPr="00FB414E" w:rsidP="00FB414E" w14:paraId="55BB1A42"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8480"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P="00FB414E"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P="00FB414E"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P="00C4789A" w14:textId="77777777">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14:textId="77777777">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2073" style="width:484.3pt;height:47.6pt;margin-top:-7.45pt;margin-left:-15.2pt;mso-height-relative:margin;mso-width-relative:margin;position:absolute;z-index:251669504" coordorigin="317,0" coordsize="61503,6045">
              <v:line id="מחבר ישר 1166979208" o:spid="_x0000_s207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75" type="#_x0000_t202" style="width:31642;height:2857;flip:x;left:30178;mso-wrap-style:square;position:absolute;visibility:visible;v-text-anchor:top" filled="f" stroked="f">
                <v:textbox>
                  <w:txbxContent>
                    <w:p w:rsidR="00C4789A" w:rsidRPr="0062451B" w:rsidP="00FB414E" w14:paraId="5E4ED881"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76" type="#_x0000_t202" style="width:31642;height:2857;flip:x;left:317;mso-wrap-style:square;position:absolute;top:3188;visibility:visible;v-text-anchor:top" filled="f" stroked="f">
                <v:textbox>
                  <w:txbxContent>
                    <w:p w:rsidR="00C4789A" w:rsidRPr="0062451B" w:rsidP="00FB414E" w14:paraId="2A9E046E"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77" type="#_x0000_t202" style="width:35452;height:2858;flip:x;left:26326;mso-wrap-style:square;position:absolute;top:3181;visibility:visible;v-text-anchor:top" filled="f" stroked="f">
                <v:textbox>
                  <w:txbxContent>
                    <w:p w:rsidR="00C4789A" w:rsidRPr="001E204F" w:rsidP="00C4789A" w14:paraId="66409FA4" w14:textId="77777777">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14:paraId="58393AD5" w14:textId="77777777">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7.25pt" o:bullet="t">
        <v:imagedata r:id="rId1" o:title="hand-red"/>
      </v:shape>
    </w:pict>
  </w:numPicBullet>
  <w:numPicBullet w:numPicBulletId="1">
    <w:pict>
      <v:shape id="_x0000_i1026" type="#_x0000_t75" style="width:254.25pt;height:254.25pt" o:bullet="t">
        <v:imagedata r:id="rId2" o:title=""/>
      </v:shape>
    </w:pict>
  </w:numPicBullet>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97B12"/>
    <w:multiLevelType w:val="hybridMultilevel"/>
    <w:tmpl w:val="30EA0890"/>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06966"/>
    <w:multiLevelType w:val="hybridMultilevel"/>
    <w:tmpl w:val="FC6ED52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F648D2"/>
    <w:multiLevelType w:val="hybridMultilevel"/>
    <w:tmpl w:val="E2B6F6AA"/>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5">
    <w:nsid w:val="1D587F94"/>
    <w:multiLevelType w:val="hybridMultilevel"/>
    <w:tmpl w:val="FF2AB340"/>
    <w:lvl w:ilvl="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951A8"/>
    <w:multiLevelType w:val="hybridMultilevel"/>
    <w:tmpl w:val="477266D6"/>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7">
    <w:nsid w:val="2EC744C3"/>
    <w:multiLevelType w:val="hybridMultilevel"/>
    <w:tmpl w:val="4A68CCE0"/>
    <w:lvl w:ilvl="0">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nsid w:val="355B1DDE"/>
    <w:multiLevelType w:val="hybridMultilevel"/>
    <w:tmpl w:val="0382FD12"/>
    <w:lvl w:ilvl="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92E622D"/>
    <w:multiLevelType w:val="hybridMultilevel"/>
    <w:tmpl w:val="7D5E01EA"/>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3">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nsid w:val="3B0B597E"/>
    <w:multiLevelType w:val="hybridMultilevel"/>
    <w:tmpl w:val="C582C6B2"/>
    <w:lvl w:ilvl="0">
      <w:start w:val="0"/>
      <w:numFmt w:val="bullet"/>
      <w:lvlText w:val="•"/>
      <w:lvlJc w:val="left"/>
      <w:pPr>
        <w:ind w:left="1003" w:hanging="360"/>
      </w:pPr>
      <w:rPr>
        <w:rFonts w:ascii="Tahoma" w:hAnsi="Tahoma" w:eastAsiaTheme="minorHAnsi" w:cs="Tahoma" w:hint="default"/>
        <w:b/>
        <w:i w:val="0"/>
        <w:caps w:val="0"/>
        <w:strike w:val="0"/>
        <w:dstrike w:val="0"/>
        <w:vanish w:val="0"/>
        <w:color w:val="FF0000"/>
        <w:position w:val="0"/>
        <w:sz w:val="21"/>
        <w:szCs w:val="25"/>
        <w:vertAlign w:val="baseline"/>
        <w14:ligatures w14:val="all"/>
        <w14:numForm w14:val="default"/>
        <w14:numSpacing w14:val="default"/>
        <w14:stylisticSets xmlns:w14="http://schemas.microsoft.com/office/word/2010/wordml"/>
      </w:rPr>
    </w:lvl>
    <w:lvl w:ilvl="1">
      <w:start w:val="0"/>
      <w:numFmt w:val="bullet"/>
      <w:lvlText w:val="•"/>
      <w:lvlJc w:val="left"/>
      <w:pPr>
        <w:ind w:left="1528" w:hanging="165"/>
      </w:pPr>
      <w:rPr>
        <w:rFonts w:ascii="Tahoma" w:hAnsi="Tahoma" w:eastAsiaTheme="minorHAnsi" w:cs="Tahoma" w:hint="default"/>
        <w:b/>
        <w:color w:val="FF0000"/>
        <w:sz w:val="21"/>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15">
    <w:nsid w:val="3DFC3F2B"/>
    <w:multiLevelType w:val="hybridMultilevel"/>
    <w:tmpl w:val="27902D54"/>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9">
    <w:nsid w:val="59F011FB"/>
    <w:multiLevelType w:val="hybridMultilevel"/>
    <w:tmpl w:val="FBB8779C"/>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79445E"/>
    <w:multiLevelType w:val="hybridMultilevel"/>
    <w:tmpl w:val="CDCA638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5D5678F"/>
    <w:multiLevelType w:val="hybridMultilevel"/>
    <w:tmpl w:val="8844FB18"/>
    <w:lvl w:ilvl="0">
      <w:start w:val="1"/>
      <w:numFmt w:val="bullet"/>
      <w:lvlText w:val=""/>
      <w:lvlJc w:val="left"/>
      <w:pPr>
        <w:ind w:left="1080" w:hanging="360"/>
      </w:pPr>
      <w:rPr>
        <w:rFonts w:ascii="Symbol" w:hAnsi="Symbol" w:hint="default"/>
        <w:color w:val="FF0000"/>
        <w:lang w:val="en-U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3">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78F7677"/>
    <w:multiLevelType w:val="hybridMultilevel"/>
    <w:tmpl w:val="257EC434"/>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5"/>
  </w:num>
  <w:num w:numId="2">
    <w:abstractNumId w:val="18"/>
  </w:num>
  <w:num w:numId="3">
    <w:abstractNumId w:val="16"/>
  </w:num>
  <w:num w:numId="4">
    <w:abstractNumId w:val="0"/>
  </w:num>
  <w:num w:numId="5">
    <w:abstractNumId w:val="17"/>
  </w:num>
  <w:num w:numId="6">
    <w:abstractNumId w:val="22"/>
  </w:num>
  <w:num w:numId="7">
    <w:abstractNumId w:val="13"/>
  </w:num>
  <w:num w:numId="8">
    <w:abstractNumId w:val="9"/>
  </w:num>
  <w:num w:numId="9">
    <w:abstractNumId w:val="8"/>
  </w:num>
  <w:num w:numId="10">
    <w:abstractNumId w:val="10"/>
  </w:num>
  <w:num w:numId="11">
    <w:abstractNumId w:val="23"/>
  </w:num>
  <w:num w:numId="12">
    <w:abstractNumId w:val="20"/>
  </w:num>
  <w:num w:numId="13">
    <w:abstractNumId w:val="19"/>
  </w:num>
  <w:num w:numId="14">
    <w:abstractNumId w:val="21"/>
  </w:num>
  <w:num w:numId="15">
    <w:abstractNumId w:val="1"/>
  </w:num>
  <w:num w:numId="16">
    <w:abstractNumId w:val="6"/>
  </w:num>
  <w:num w:numId="17">
    <w:abstractNumId w:val="7"/>
  </w:num>
  <w:num w:numId="18">
    <w:abstractNumId w:val="2"/>
  </w:num>
  <w:num w:numId="19">
    <w:abstractNumId w:val="11"/>
  </w:num>
  <w:num w:numId="20">
    <w:abstractNumId w:val="15"/>
  </w:num>
  <w:num w:numId="21">
    <w:abstractNumId w:val="5"/>
  </w:num>
  <w:num w:numId="22">
    <w:abstractNumId w:val="3"/>
  </w:num>
  <w:num w:numId="23">
    <w:abstractNumId w:val="24"/>
  </w:num>
  <w:num w:numId="24">
    <w:abstractNumId w:val="4"/>
  </w:num>
  <w:num w:numId="25">
    <w:abstractNumId w:val="12"/>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1576"/>
    <w:rsid w:val="00003B77"/>
    <w:rsid w:val="0001735B"/>
    <w:rsid w:val="00030DCF"/>
    <w:rsid w:val="000314B9"/>
    <w:rsid w:val="00042837"/>
    <w:rsid w:val="000501A4"/>
    <w:rsid w:val="000532AA"/>
    <w:rsid w:val="00072350"/>
    <w:rsid w:val="0007498E"/>
    <w:rsid w:val="00084768"/>
    <w:rsid w:val="0009011B"/>
    <w:rsid w:val="00092F16"/>
    <w:rsid w:val="000A1424"/>
    <w:rsid w:val="000B1102"/>
    <w:rsid w:val="000B463F"/>
    <w:rsid w:val="000C6528"/>
    <w:rsid w:val="000C7459"/>
    <w:rsid w:val="000D16C7"/>
    <w:rsid w:val="000D221E"/>
    <w:rsid w:val="000E013E"/>
    <w:rsid w:val="000F7725"/>
    <w:rsid w:val="00101D0F"/>
    <w:rsid w:val="00113E28"/>
    <w:rsid w:val="00114325"/>
    <w:rsid w:val="00164D9B"/>
    <w:rsid w:val="00166477"/>
    <w:rsid w:val="001730B0"/>
    <w:rsid w:val="00182F99"/>
    <w:rsid w:val="00187B39"/>
    <w:rsid w:val="001960B4"/>
    <w:rsid w:val="0019747C"/>
    <w:rsid w:val="001A3BBC"/>
    <w:rsid w:val="001A3E45"/>
    <w:rsid w:val="001A613C"/>
    <w:rsid w:val="001B2821"/>
    <w:rsid w:val="001C057E"/>
    <w:rsid w:val="001C6185"/>
    <w:rsid w:val="001D3DA9"/>
    <w:rsid w:val="001E0DC4"/>
    <w:rsid w:val="001E204F"/>
    <w:rsid w:val="001E2A28"/>
    <w:rsid w:val="001F0CD9"/>
    <w:rsid w:val="00203604"/>
    <w:rsid w:val="002064F7"/>
    <w:rsid w:val="00212D9D"/>
    <w:rsid w:val="00240887"/>
    <w:rsid w:val="002602F0"/>
    <w:rsid w:val="00263521"/>
    <w:rsid w:val="00264DAD"/>
    <w:rsid w:val="00267548"/>
    <w:rsid w:val="00267CF3"/>
    <w:rsid w:val="00276705"/>
    <w:rsid w:val="002834D3"/>
    <w:rsid w:val="00291629"/>
    <w:rsid w:val="0029207A"/>
    <w:rsid w:val="002930E5"/>
    <w:rsid w:val="002A7D21"/>
    <w:rsid w:val="002B3312"/>
    <w:rsid w:val="002B55E8"/>
    <w:rsid w:val="002C0C75"/>
    <w:rsid w:val="002C0FD0"/>
    <w:rsid w:val="002C1EE0"/>
    <w:rsid w:val="002C4139"/>
    <w:rsid w:val="002E789F"/>
    <w:rsid w:val="00301153"/>
    <w:rsid w:val="003028B1"/>
    <w:rsid w:val="0030602D"/>
    <w:rsid w:val="00310345"/>
    <w:rsid w:val="00313DEA"/>
    <w:rsid w:val="0032268D"/>
    <w:rsid w:val="00323027"/>
    <w:rsid w:val="003246AB"/>
    <w:rsid w:val="00330009"/>
    <w:rsid w:val="00340353"/>
    <w:rsid w:val="0036735A"/>
    <w:rsid w:val="0037370B"/>
    <w:rsid w:val="0037752E"/>
    <w:rsid w:val="0037780B"/>
    <w:rsid w:val="00380052"/>
    <w:rsid w:val="00386E9B"/>
    <w:rsid w:val="0039415D"/>
    <w:rsid w:val="003A5544"/>
    <w:rsid w:val="003D1CE3"/>
    <w:rsid w:val="003D61C6"/>
    <w:rsid w:val="003E58C2"/>
    <w:rsid w:val="003E6853"/>
    <w:rsid w:val="003F7399"/>
    <w:rsid w:val="00411396"/>
    <w:rsid w:val="0042177E"/>
    <w:rsid w:val="00427957"/>
    <w:rsid w:val="00427F4E"/>
    <w:rsid w:val="00450C77"/>
    <w:rsid w:val="004562F8"/>
    <w:rsid w:val="004672FB"/>
    <w:rsid w:val="00467466"/>
    <w:rsid w:val="004779AA"/>
    <w:rsid w:val="00493AB8"/>
    <w:rsid w:val="004A0385"/>
    <w:rsid w:val="004A0D80"/>
    <w:rsid w:val="004B3B51"/>
    <w:rsid w:val="004C7D9F"/>
    <w:rsid w:val="004D2819"/>
    <w:rsid w:val="004E2733"/>
    <w:rsid w:val="004E488A"/>
    <w:rsid w:val="004E5953"/>
    <w:rsid w:val="004F0AB4"/>
    <w:rsid w:val="004F1497"/>
    <w:rsid w:val="004F6204"/>
    <w:rsid w:val="005006C5"/>
    <w:rsid w:val="00506986"/>
    <w:rsid w:val="00506CC0"/>
    <w:rsid w:val="00524C99"/>
    <w:rsid w:val="00551B42"/>
    <w:rsid w:val="00551FF7"/>
    <w:rsid w:val="00553176"/>
    <w:rsid w:val="00574579"/>
    <w:rsid w:val="00577CAE"/>
    <w:rsid w:val="00580C5C"/>
    <w:rsid w:val="00581D69"/>
    <w:rsid w:val="005A021D"/>
    <w:rsid w:val="005A09B4"/>
    <w:rsid w:val="005B2688"/>
    <w:rsid w:val="005C3049"/>
    <w:rsid w:val="005C7ABF"/>
    <w:rsid w:val="005D135D"/>
    <w:rsid w:val="005D2CBD"/>
    <w:rsid w:val="005E62A6"/>
    <w:rsid w:val="005F4A6D"/>
    <w:rsid w:val="00602674"/>
    <w:rsid w:val="00603252"/>
    <w:rsid w:val="006178B2"/>
    <w:rsid w:val="00621831"/>
    <w:rsid w:val="00622DFE"/>
    <w:rsid w:val="0062451B"/>
    <w:rsid w:val="0062456C"/>
    <w:rsid w:val="00634DAD"/>
    <w:rsid w:val="0063556C"/>
    <w:rsid w:val="00640B60"/>
    <w:rsid w:val="006430C7"/>
    <w:rsid w:val="006457EB"/>
    <w:rsid w:val="006531CB"/>
    <w:rsid w:val="006569CD"/>
    <w:rsid w:val="006615C6"/>
    <w:rsid w:val="006853EF"/>
    <w:rsid w:val="006A0446"/>
    <w:rsid w:val="006A646E"/>
    <w:rsid w:val="006B1593"/>
    <w:rsid w:val="006B7706"/>
    <w:rsid w:val="006C4033"/>
    <w:rsid w:val="006D3426"/>
    <w:rsid w:val="006D4161"/>
    <w:rsid w:val="006D786C"/>
    <w:rsid w:val="006E1414"/>
    <w:rsid w:val="006F285F"/>
    <w:rsid w:val="00715F35"/>
    <w:rsid w:val="00716AFD"/>
    <w:rsid w:val="0072219B"/>
    <w:rsid w:val="007474F0"/>
    <w:rsid w:val="00753ADE"/>
    <w:rsid w:val="00764664"/>
    <w:rsid w:val="00773F61"/>
    <w:rsid w:val="00784A99"/>
    <w:rsid w:val="00793E4B"/>
    <w:rsid w:val="007A4EBD"/>
    <w:rsid w:val="007A78D6"/>
    <w:rsid w:val="007B112B"/>
    <w:rsid w:val="007B5B26"/>
    <w:rsid w:val="007B691A"/>
    <w:rsid w:val="007C1FF6"/>
    <w:rsid w:val="007D61B8"/>
    <w:rsid w:val="007E24BD"/>
    <w:rsid w:val="007F7FF2"/>
    <w:rsid w:val="00805B42"/>
    <w:rsid w:val="008102AD"/>
    <w:rsid w:val="00824AB2"/>
    <w:rsid w:val="00837997"/>
    <w:rsid w:val="008654CB"/>
    <w:rsid w:val="00867FC5"/>
    <w:rsid w:val="00871485"/>
    <w:rsid w:val="0088743F"/>
    <w:rsid w:val="00892F80"/>
    <w:rsid w:val="00897698"/>
    <w:rsid w:val="008A0111"/>
    <w:rsid w:val="008A2E0E"/>
    <w:rsid w:val="008B4F41"/>
    <w:rsid w:val="008B5B82"/>
    <w:rsid w:val="008C1428"/>
    <w:rsid w:val="008C6F75"/>
    <w:rsid w:val="008D750B"/>
    <w:rsid w:val="009015B2"/>
    <w:rsid w:val="00906E90"/>
    <w:rsid w:val="0091051D"/>
    <w:rsid w:val="00936F84"/>
    <w:rsid w:val="00940851"/>
    <w:rsid w:val="009679D9"/>
    <w:rsid w:val="00974B70"/>
    <w:rsid w:val="0098392C"/>
    <w:rsid w:val="009912C8"/>
    <w:rsid w:val="009961E8"/>
    <w:rsid w:val="009A30AE"/>
    <w:rsid w:val="009A6817"/>
    <w:rsid w:val="009B0AEC"/>
    <w:rsid w:val="009B33D0"/>
    <w:rsid w:val="009B497A"/>
    <w:rsid w:val="009C367C"/>
    <w:rsid w:val="009C6066"/>
    <w:rsid w:val="009D18A8"/>
    <w:rsid w:val="009D3572"/>
    <w:rsid w:val="009D45C5"/>
    <w:rsid w:val="009D73F5"/>
    <w:rsid w:val="009E1A3F"/>
    <w:rsid w:val="009E53CF"/>
    <w:rsid w:val="009F0BD3"/>
    <w:rsid w:val="00A055D0"/>
    <w:rsid w:val="00A15918"/>
    <w:rsid w:val="00A222E2"/>
    <w:rsid w:val="00A30B00"/>
    <w:rsid w:val="00A4654C"/>
    <w:rsid w:val="00A61AD5"/>
    <w:rsid w:val="00A73038"/>
    <w:rsid w:val="00A76C99"/>
    <w:rsid w:val="00A81EBE"/>
    <w:rsid w:val="00A9407A"/>
    <w:rsid w:val="00AB465B"/>
    <w:rsid w:val="00AB66C8"/>
    <w:rsid w:val="00AC1DCD"/>
    <w:rsid w:val="00AC6B95"/>
    <w:rsid w:val="00AD1000"/>
    <w:rsid w:val="00AE3422"/>
    <w:rsid w:val="00AE741B"/>
    <w:rsid w:val="00AF3B73"/>
    <w:rsid w:val="00B00E5C"/>
    <w:rsid w:val="00B04068"/>
    <w:rsid w:val="00B14FC8"/>
    <w:rsid w:val="00B4321D"/>
    <w:rsid w:val="00B476AF"/>
    <w:rsid w:val="00B5202C"/>
    <w:rsid w:val="00B53CCE"/>
    <w:rsid w:val="00B61323"/>
    <w:rsid w:val="00B666B9"/>
    <w:rsid w:val="00B71433"/>
    <w:rsid w:val="00B75E06"/>
    <w:rsid w:val="00B76DC1"/>
    <w:rsid w:val="00B862C0"/>
    <w:rsid w:val="00B9320A"/>
    <w:rsid w:val="00B963D1"/>
    <w:rsid w:val="00BB2582"/>
    <w:rsid w:val="00BD2291"/>
    <w:rsid w:val="00BD291C"/>
    <w:rsid w:val="00BE22D7"/>
    <w:rsid w:val="00BE2DD8"/>
    <w:rsid w:val="00C07972"/>
    <w:rsid w:val="00C2305A"/>
    <w:rsid w:val="00C23CC9"/>
    <w:rsid w:val="00C30B3D"/>
    <w:rsid w:val="00C33AE2"/>
    <w:rsid w:val="00C36C5E"/>
    <w:rsid w:val="00C40900"/>
    <w:rsid w:val="00C4664C"/>
    <w:rsid w:val="00C4789A"/>
    <w:rsid w:val="00C609B7"/>
    <w:rsid w:val="00C63388"/>
    <w:rsid w:val="00C75A49"/>
    <w:rsid w:val="00C8096C"/>
    <w:rsid w:val="00C8100B"/>
    <w:rsid w:val="00C92141"/>
    <w:rsid w:val="00C96C9E"/>
    <w:rsid w:val="00CA38DE"/>
    <w:rsid w:val="00CA41D2"/>
    <w:rsid w:val="00CA4EB1"/>
    <w:rsid w:val="00CA4F20"/>
    <w:rsid w:val="00CD3449"/>
    <w:rsid w:val="00CD5320"/>
    <w:rsid w:val="00CD6EEC"/>
    <w:rsid w:val="00CF4545"/>
    <w:rsid w:val="00CF6518"/>
    <w:rsid w:val="00CF76F6"/>
    <w:rsid w:val="00D04D69"/>
    <w:rsid w:val="00D070DD"/>
    <w:rsid w:val="00D22748"/>
    <w:rsid w:val="00D26918"/>
    <w:rsid w:val="00D27A3B"/>
    <w:rsid w:val="00D37121"/>
    <w:rsid w:val="00D5127C"/>
    <w:rsid w:val="00D57BE9"/>
    <w:rsid w:val="00D63C8D"/>
    <w:rsid w:val="00D64BC0"/>
    <w:rsid w:val="00D71966"/>
    <w:rsid w:val="00D779F7"/>
    <w:rsid w:val="00D87542"/>
    <w:rsid w:val="00D87A64"/>
    <w:rsid w:val="00D95C20"/>
    <w:rsid w:val="00D97C16"/>
    <w:rsid w:val="00DA1548"/>
    <w:rsid w:val="00DA3406"/>
    <w:rsid w:val="00DA67CB"/>
    <w:rsid w:val="00DB2E3A"/>
    <w:rsid w:val="00DB6E18"/>
    <w:rsid w:val="00DC52C9"/>
    <w:rsid w:val="00DD39F1"/>
    <w:rsid w:val="00DE1DAB"/>
    <w:rsid w:val="00DE20A2"/>
    <w:rsid w:val="00DF0B89"/>
    <w:rsid w:val="00E12DBB"/>
    <w:rsid w:val="00E268E0"/>
    <w:rsid w:val="00E305D2"/>
    <w:rsid w:val="00E35682"/>
    <w:rsid w:val="00E46EA3"/>
    <w:rsid w:val="00E51C1B"/>
    <w:rsid w:val="00E52143"/>
    <w:rsid w:val="00E53DA7"/>
    <w:rsid w:val="00E678C7"/>
    <w:rsid w:val="00E725B9"/>
    <w:rsid w:val="00E85E9E"/>
    <w:rsid w:val="00E876AC"/>
    <w:rsid w:val="00E92239"/>
    <w:rsid w:val="00EC6B44"/>
    <w:rsid w:val="00EE37A3"/>
    <w:rsid w:val="00EE407E"/>
    <w:rsid w:val="00F30558"/>
    <w:rsid w:val="00F4385E"/>
    <w:rsid w:val="00F52193"/>
    <w:rsid w:val="00F56CE4"/>
    <w:rsid w:val="00F627EB"/>
    <w:rsid w:val="00F6444D"/>
    <w:rsid w:val="00F66FC8"/>
    <w:rsid w:val="00F75A10"/>
    <w:rsid w:val="00F7665C"/>
    <w:rsid w:val="00F77276"/>
    <w:rsid w:val="00F92629"/>
    <w:rsid w:val="00F95853"/>
    <w:rsid w:val="00F97FDC"/>
    <w:rsid w:val="00FA48C8"/>
    <w:rsid w:val="00FB3F26"/>
    <w:rsid w:val="00FB414E"/>
    <w:rsid w:val="00FC2E0A"/>
    <w:rsid w:val="00FC3213"/>
    <w:rsid w:val="00FC48C6"/>
    <w:rsid w:val="00FD01A7"/>
    <w:rsid w:val="00FF1B08"/>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DB4D359"/>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9"/>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32268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table" w:customStyle="1" w:styleId="26">
    <w:name w:val="רשת טבלה2"/>
    <w:basedOn w:val="TableNormal"/>
    <w:next w:val="TableGrid"/>
    <w:uiPriority w:val="59"/>
    <w:rsid w:val="004D2819"/>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6.xml"/><Relationship Id="rId8" Type="http://schemas.openxmlformats.org/officeDocument/2006/relationships/footer" Target="footer1.xml"/><Relationship Id="rId21" Type="http://schemas.openxmlformats.org/officeDocument/2006/relationships/image" Target="media/image11.jpeg"/><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7.jpeg"/><Relationship Id="rId25" Type="http://schemas.openxmlformats.org/officeDocument/2006/relationships/image" Target="media/image15.jpeg"/><Relationship Id="rId7" Type="http://schemas.openxmlformats.org/officeDocument/2006/relationships/header" Target="header2.xml"/><Relationship Id="rId16" Type="http://schemas.openxmlformats.org/officeDocument/2006/relationships/image" Target="media/image6.jpeg"/><Relationship Id="rId2" Type="http://schemas.openxmlformats.org/officeDocument/2006/relationships/settings" Target="settings.xml"/><Relationship Id="rId20" Type="http://schemas.openxmlformats.org/officeDocument/2006/relationships/image" Target="media/image10.jpeg"/><Relationship Id="rId29"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header" Target="header5.xml"/><Relationship Id="rId24" Type="http://schemas.openxmlformats.org/officeDocument/2006/relationships/image" Target="media/image14.jpeg"/><Relationship Id="rId6" Type="http://schemas.openxmlformats.org/officeDocument/2006/relationships/header" Target="header1.xml"/><Relationship Id="rId32" Type="http://schemas.openxmlformats.org/officeDocument/2006/relationships/customXml" Target="../customXml/item4.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4.xml"/><Relationship Id="rId19" Type="http://schemas.openxmlformats.org/officeDocument/2006/relationships/image" Target="media/image9.jpeg"/><Relationship Id="rId31" Type="http://schemas.openxmlformats.org/officeDocument/2006/relationships/customXml" Target="../customXml/item3.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30" Type="http://schemas.openxmlformats.org/officeDocument/2006/relationships/customXml" Target="../customXml/item2.xml"/></Relationships>
</file>

<file path=word/_rels/footnotes.xml.rels><?xml version="1.0" encoding="utf-8" standalone="yes"?><Relationships xmlns="http://schemas.openxmlformats.org/package/2006/relationships"><Relationship Id="rId1" Type="http://schemas.openxmlformats.org/officeDocument/2006/relationships/hyperlink" Target="http://mvdocd2app.mevaker.loc/D2/?docbase=NM_PRD&amp;locateId=090bc09b844a0e6b"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s>
</file>

<file path=word/_rels/numbering.xml.rels><?xml version="1.0" encoding="utf-8" standalone="yes"?><Relationships xmlns="http://schemas.openxmlformats.org/package/2006/relationships"><Relationship Id="rId1" Type="http://schemas.openxmlformats.org/officeDocument/2006/relationships/image" Target="media/image16.png" /><Relationship Id="rId2" Type="http://schemas.openxmlformats.org/officeDocument/2006/relationships/image" Target="media/image17.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A2CE11-8C7F-421F-AEBE-7C4DDDFCF1BE}">
  <ds:schemaRefs>
    <ds:schemaRef ds:uri="http://schemas.openxmlformats.org/officeDocument/2006/bibliography"/>
  </ds:schemaRefs>
</ds:datastoreItem>
</file>

<file path=customXml/itemProps2.xml><?xml version="1.0" encoding="utf-8"?>
<ds:datastoreItem xmlns:ds="http://schemas.openxmlformats.org/officeDocument/2006/customXml" ds:itemID="{7167C871-1FBA-472A-98C2-AC756BE53294}"/>
</file>

<file path=customXml/itemProps3.xml><?xml version="1.0" encoding="utf-8"?>
<ds:datastoreItem xmlns:ds="http://schemas.openxmlformats.org/officeDocument/2006/customXml" ds:itemID="{9A82E769-8A15-499D-81E7-2B6F4CC79848}"/>
</file>

<file path=customXml/itemProps4.xml><?xml version="1.0" encoding="utf-8"?>
<ds:datastoreItem xmlns:ds="http://schemas.openxmlformats.org/officeDocument/2006/customXml" ds:itemID="{4E230F07-2E32-4268-81EE-0DE101E8984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