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media/image2.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2.8.0 -->
  <w:body>
    <w:p w:rsidR="008528FD" w:rsidP="008528FD" w14:paraId="63B56490" w14:textId="77777777">
      <w:pPr>
        <w:spacing w:line="269" w:lineRule="auto"/>
        <w:jc w:val="center"/>
        <w:rPr>
          <w:rFonts w:ascii="Calibri" w:hAnsi="Calibri" w:cs="Calibri"/>
          <w:b/>
          <w:bCs/>
          <w:color w:val="002060"/>
          <w:sz w:val="80"/>
          <w:szCs w:val="80"/>
          <w:rtl/>
        </w:rPr>
      </w:pPr>
    </w:p>
    <w:p w:rsidR="008528FD" w:rsidP="008528FD" w14:paraId="685DE7D5" w14:textId="77777777">
      <w:pPr>
        <w:spacing w:line="269" w:lineRule="auto"/>
        <w:jc w:val="center"/>
        <w:rPr>
          <w:rFonts w:ascii="Calibri" w:hAnsi="Calibri" w:cs="Calibri"/>
          <w:b/>
          <w:bCs/>
          <w:color w:val="002060"/>
          <w:sz w:val="80"/>
          <w:szCs w:val="80"/>
          <w:rtl/>
        </w:rPr>
      </w:pPr>
    </w:p>
    <w:p w:rsidR="008528FD" w:rsidP="008528FD" w14:paraId="3EB0DC72" w14:textId="77777777">
      <w:pPr>
        <w:spacing w:line="269" w:lineRule="auto"/>
        <w:jc w:val="center"/>
        <w:rPr>
          <w:rFonts w:ascii="Calibri" w:hAnsi="Calibri" w:cs="Calibri"/>
          <w:b/>
          <w:bCs/>
          <w:color w:val="002060"/>
          <w:sz w:val="80"/>
          <w:szCs w:val="80"/>
          <w:rtl/>
        </w:rPr>
      </w:pPr>
    </w:p>
    <w:p w:rsidR="00FB414E" w:rsidP="008528FD" w14:paraId="7747DD7B" w14:textId="7593B5C2">
      <w:pPr>
        <w:spacing w:line="269" w:lineRule="auto"/>
        <w:jc w:val="center"/>
        <w:rPr>
          <w:rFonts w:ascii="Calibri" w:hAnsi="Calibri" w:cs="Calibri"/>
          <w:b/>
          <w:bCs/>
          <w:color w:val="002060"/>
          <w:sz w:val="80"/>
          <w:szCs w:val="80"/>
          <w:rtl/>
        </w:rPr>
        <w:sectPr w:rsidSect="00FB414E">
          <w:headerReference w:type="default" r:id="rId6"/>
          <w:headerReference w:type="first" r:id="rId7"/>
          <w:footerReference w:type="first" r:id="rId8"/>
          <w:pgSz w:w="11340" w:h="14175" w:code="9"/>
          <w:pgMar w:top="2268" w:right="1276" w:bottom="1588" w:left="1134" w:header="709" w:footer="709" w:gutter="0"/>
          <w:cols w:space="708"/>
          <w:titlePg/>
          <w:bidi/>
          <w:rtlGutter/>
          <w:docGrid w:linePitch="360"/>
        </w:sectPr>
      </w:pPr>
      <w:r w:rsidRPr="00C6338B">
        <w:rPr>
          <w:rFonts w:ascii="Calibri" w:hAnsi="Calibri" w:cs="Calibri"/>
          <w:b/>
          <w:bCs/>
          <w:color w:val="002060"/>
          <w:sz w:val="80"/>
          <w:szCs w:val="80"/>
          <w:rtl/>
        </w:rPr>
        <w:t>ה</w:t>
      </w:r>
      <w:r w:rsidR="009D48A4">
        <w:rPr>
          <w:rFonts w:ascii="Calibri" w:hAnsi="Calibri" w:cs="Calibri" w:hint="cs"/>
          <w:b/>
          <w:bCs/>
          <w:color w:val="002060"/>
          <w:sz w:val="80"/>
          <w:szCs w:val="80"/>
          <w:rtl/>
        </w:rPr>
        <w:t>עסקת עובדים לא-ישראלים לפני פרוץ מלחמת חרבות ברזל ובמהלכה</w:t>
      </w:r>
    </w:p>
    <w:p w:rsidR="009D48A4" w:rsidRPr="004B44FB" w:rsidP="008528FD" w14:paraId="1B08BB1C" w14:textId="77777777">
      <w:pPr>
        <w:pStyle w:val="Heading1"/>
        <w:spacing w:line="269" w:lineRule="auto"/>
        <w:rPr>
          <w:rtl/>
        </w:rPr>
      </w:pPr>
      <w:bookmarkStart w:id="0" w:name="_Hlk158113779"/>
      <w:bookmarkStart w:id="1" w:name="_Hlk184898060"/>
      <w:bookmarkStart w:id="2" w:name="_Hlk220999886"/>
      <w:bookmarkStart w:id="3" w:name="_Hlk192594390"/>
      <w:r w:rsidRPr="00CF2187">
        <w:rPr>
          <w:rFonts w:hint="cs"/>
          <w:rtl/>
        </w:rPr>
        <w:t xml:space="preserve">העסקת עובדים </w:t>
      </w:r>
      <w:r>
        <w:rPr>
          <w:rFonts w:hint="cs"/>
          <w:rtl/>
        </w:rPr>
        <w:t>לא-ישראלים</w:t>
      </w:r>
      <w:r w:rsidRPr="00CF2187">
        <w:rPr>
          <w:rFonts w:hint="cs"/>
          <w:rtl/>
        </w:rPr>
        <w:t xml:space="preserve"> לפני פרוץ </w:t>
      </w:r>
      <w:r w:rsidRPr="00A04D83">
        <w:rPr>
          <w:rFonts w:hint="cs"/>
          <w:rtl/>
        </w:rPr>
        <w:t>מלחמת חרבות ברזל</w:t>
      </w:r>
      <w:r>
        <w:rPr>
          <w:rFonts w:hint="cs"/>
          <w:rtl/>
        </w:rPr>
        <w:t xml:space="preserve"> </w:t>
      </w:r>
      <w:r w:rsidRPr="004B44FB">
        <w:rPr>
          <w:rtl/>
        </w:rPr>
        <w:t>ובמהלכה</w:t>
      </w:r>
      <w:bookmarkEnd w:id="0"/>
    </w:p>
    <w:p w:rsidR="009D48A4" w:rsidRPr="00A04D83" w:rsidP="008528FD" w14:paraId="38FEEBBA" w14:textId="77777777">
      <w:pPr>
        <w:spacing w:line="269" w:lineRule="auto"/>
        <w:rPr>
          <w:rtl/>
        </w:rPr>
      </w:pPr>
    </w:p>
    <w:p w:rsidR="009D48A4" w:rsidRPr="00A112ED" w:rsidP="008528FD" w14:paraId="26A60E25" w14:textId="77777777">
      <w:pPr>
        <w:pStyle w:val="Heading3"/>
        <w:spacing w:before="0" w:line="269" w:lineRule="auto"/>
        <w:rPr>
          <w:rtl/>
        </w:rPr>
      </w:pPr>
      <w:r w:rsidRPr="00A112ED">
        <w:rPr>
          <w:rFonts w:hint="cs"/>
          <w:rtl/>
        </w:rPr>
        <w:t>מבוא</w:t>
      </w:r>
    </w:p>
    <w:p w:rsidR="009D48A4" w:rsidRPr="00A04D83" w:rsidP="008528FD" w14:paraId="4B797789" w14:textId="77777777">
      <w:pPr>
        <w:spacing w:line="269" w:lineRule="auto"/>
        <w:rPr>
          <w:rtl/>
        </w:rPr>
      </w:pPr>
    </w:p>
    <w:p w:rsidR="009D48A4" w:rsidRPr="004B44FB" w:rsidP="008528FD" w14:paraId="0DEB914C" w14:textId="77777777">
      <w:pPr>
        <w:spacing w:line="269" w:lineRule="auto"/>
        <w:rPr>
          <w:rtl/>
        </w:rPr>
      </w:pPr>
      <w:r w:rsidRPr="004B44FB">
        <w:rPr>
          <w:rFonts w:hint="cs"/>
          <w:rtl/>
        </w:rPr>
        <w:t>תעסוקה, מעבר להיותה מקור פרנסה</w:t>
      </w:r>
      <w:r>
        <w:rPr>
          <w:rFonts w:hint="cs"/>
          <w:rtl/>
        </w:rPr>
        <w:t xml:space="preserve"> לתושבי המדינה</w:t>
      </w:r>
      <w:r w:rsidRPr="004B44FB">
        <w:rPr>
          <w:rFonts w:hint="cs"/>
          <w:rtl/>
        </w:rPr>
        <w:t xml:space="preserve">, </w:t>
      </w:r>
      <w:r>
        <w:rPr>
          <w:rFonts w:hint="cs"/>
          <w:rtl/>
        </w:rPr>
        <w:t>היא</w:t>
      </w:r>
      <w:r w:rsidRPr="004B44FB">
        <w:rPr>
          <w:rtl/>
        </w:rPr>
        <w:t xml:space="preserve"> בסיס </w:t>
      </w:r>
      <w:r w:rsidRPr="004B44FB">
        <w:rPr>
          <w:rFonts w:hint="cs"/>
          <w:rtl/>
        </w:rPr>
        <w:t>לכלכלה הלאומית, לצמיחה של המשק ו</w:t>
      </w:r>
      <w:r w:rsidRPr="004B44FB">
        <w:rPr>
          <w:rtl/>
        </w:rPr>
        <w:t>לרווח</w:t>
      </w:r>
      <w:r w:rsidRPr="004B44FB">
        <w:rPr>
          <w:rFonts w:hint="cs"/>
          <w:rtl/>
        </w:rPr>
        <w:t xml:space="preserve">תו. </w:t>
      </w:r>
      <w:r w:rsidRPr="004B44FB">
        <w:rPr>
          <w:rtl/>
        </w:rPr>
        <w:t>גיבוש מדיניות ממשלתית בתחום התעסוקה</w:t>
      </w:r>
      <w:r w:rsidRPr="004B44FB">
        <w:rPr>
          <w:rFonts w:hint="cs"/>
          <w:rtl/>
        </w:rPr>
        <w:t xml:space="preserve"> </w:t>
      </w:r>
      <w:r>
        <w:rPr>
          <w:rFonts w:hint="cs"/>
          <w:rtl/>
        </w:rPr>
        <w:t>י</w:t>
      </w:r>
      <w:r w:rsidRPr="004B44FB">
        <w:rPr>
          <w:rFonts w:hint="cs"/>
          <w:rtl/>
        </w:rPr>
        <w:t>תייחס, בין השאר,</w:t>
      </w:r>
      <w:r w:rsidRPr="004B44FB">
        <w:rPr>
          <w:rtl/>
        </w:rPr>
        <w:t xml:space="preserve"> </w:t>
      </w:r>
      <w:bookmarkStart w:id="4" w:name="_Hlk205702728"/>
      <w:r w:rsidRPr="004B44FB">
        <w:rPr>
          <w:rFonts w:hint="cs"/>
          <w:rtl/>
        </w:rPr>
        <w:t>ל</w:t>
      </w:r>
      <w:r w:rsidRPr="004B44FB">
        <w:rPr>
          <w:rtl/>
        </w:rPr>
        <w:t xml:space="preserve">אסדרת עיסוקים </w:t>
      </w:r>
      <w:bookmarkEnd w:id="4"/>
      <w:r w:rsidRPr="004B44FB">
        <w:rPr>
          <w:rtl/>
        </w:rPr>
        <w:t xml:space="preserve">במשק </w:t>
      </w:r>
      <w:r w:rsidRPr="004B44FB">
        <w:rPr>
          <w:rFonts w:hint="cs"/>
          <w:rtl/>
        </w:rPr>
        <w:t>ול</w:t>
      </w:r>
      <w:r w:rsidRPr="004B44FB">
        <w:rPr>
          <w:rtl/>
        </w:rPr>
        <w:t xml:space="preserve">השתתפות אוכלוסיות </w:t>
      </w:r>
      <w:r w:rsidRPr="004B44FB">
        <w:rPr>
          <w:rFonts w:hint="cs"/>
          <w:rtl/>
        </w:rPr>
        <w:t>שונות</w:t>
      </w:r>
      <w:r w:rsidRPr="004B44FB">
        <w:rPr>
          <w:rtl/>
        </w:rPr>
        <w:t xml:space="preserve"> בשוק העבודה</w:t>
      </w:r>
      <w:r>
        <w:rPr>
          <w:rFonts w:hint="cs"/>
          <w:rtl/>
        </w:rPr>
        <w:t>, הן של עובדים מקומיים והן של עובדים זרים</w:t>
      </w:r>
      <w:r w:rsidRPr="004B44FB">
        <w:rPr>
          <w:rFonts w:hint="cs"/>
          <w:rtl/>
        </w:rPr>
        <w:t xml:space="preserve">. </w:t>
      </w:r>
      <w:r w:rsidRPr="004B44FB">
        <w:rPr>
          <w:rtl/>
        </w:rPr>
        <w:t xml:space="preserve">הגירה לצורכי עבודה היא תופעה בין-לאומית נרחבת, המונעת </w:t>
      </w:r>
      <w:r>
        <w:rPr>
          <w:rFonts w:hint="cs"/>
          <w:rtl/>
        </w:rPr>
        <w:t>מ</w:t>
      </w:r>
      <w:r w:rsidRPr="004B44FB">
        <w:rPr>
          <w:rtl/>
        </w:rPr>
        <w:t>פערים בשכר וברמת החיים בין מדינות מתפתחות (מדינות המוצא) ל</w:t>
      </w:r>
      <w:r w:rsidRPr="004B44FB">
        <w:rPr>
          <w:rFonts w:hint="cs"/>
          <w:rtl/>
        </w:rPr>
        <w:t xml:space="preserve">מדינות </w:t>
      </w:r>
      <w:r w:rsidRPr="004B44FB">
        <w:rPr>
          <w:rtl/>
        </w:rPr>
        <w:t xml:space="preserve">מפותחות (מדינות היעד). </w:t>
      </w:r>
      <w:r>
        <w:rPr>
          <w:rFonts w:hint="cs"/>
          <w:rtl/>
        </w:rPr>
        <w:t>לצד יתרונות רבים בהעסקת עובדים זרים,</w:t>
      </w:r>
      <w:r w:rsidRPr="001844F4">
        <w:rPr>
          <w:rtl/>
        </w:rPr>
        <w:t xml:space="preserve"> </w:t>
      </w:r>
      <w:r>
        <w:rPr>
          <w:rFonts w:hint="cs"/>
          <w:rtl/>
        </w:rPr>
        <w:t xml:space="preserve">כמו </w:t>
      </w:r>
      <w:r w:rsidRPr="001844F4">
        <w:rPr>
          <w:rtl/>
        </w:rPr>
        <w:t xml:space="preserve">ביצוע עבודות </w:t>
      </w:r>
      <w:r>
        <w:rPr>
          <w:rFonts w:hint="cs"/>
          <w:rtl/>
        </w:rPr>
        <w:t>שמקומיים</w:t>
      </w:r>
      <w:r w:rsidRPr="001844F4">
        <w:rPr>
          <w:rtl/>
        </w:rPr>
        <w:t xml:space="preserve"> אינם מעוניינים לבצע</w:t>
      </w:r>
      <w:r w:rsidRPr="00426FB3">
        <w:rPr>
          <w:rtl/>
        </w:rPr>
        <w:t xml:space="preserve"> </w:t>
      </w:r>
      <w:r>
        <w:rPr>
          <w:rFonts w:hint="cs"/>
          <w:rtl/>
        </w:rPr>
        <w:t xml:space="preserve">ומנגד </w:t>
      </w:r>
      <w:r w:rsidRPr="00426FB3">
        <w:rPr>
          <w:rtl/>
        </w:rPr>
        <w:t>הפניית כוח העבודה המקומי לעבודות בעלות פריון גבוה יותר</w:t>
      </w:r>
      <w:r>
        <w:rPr>
          <w:rFonts w:hint="cs"/>
          <w:rtl/>
        </w:rPr>
        <w:t xml:space="preserve">, </w:t>
      </w:r>
      <w:r w:rsidRPr="004B44FB">
        <w:rPr>
          <w:rtl/>
        </w:rPr>
        <w:t>מדינות היעד</w:t>
      </w:r>
      <w:r>
        <w:rPr>
          <w:rFonts w:hint="cs"/>
          <w:rtl/>
        </w:rPr>
        <w:t xml:space="preserve"> גם</w:t>
      </w:r>
      <w:r w:rsidRPr="004B44FB">
        <w:rPr>
          <w:rtl/>
        </w:rPr>
        <w:t xml:space="preserve"> מפעילות תוכניות לניהול הגירת עובדים </w:t>
      </w:r>
      <w:r>
        <w:rPr>
          <w:rFonts w:hint="cs"/>
          <w:rtl/>
        </w:rPr>
        <w:t xml:space="preserve">אלה, וזאת </w:t>
      </w:r>
      <w:r w:rsidRPr="004B44FB">
        <w:rPr>
          <w:rtl/>
        </w:rPr>
        <w:t>כדי להגן על כוח העבודה המקומי מ</w:t>
      </w:r>
      <w:r>
        <w:rPr>
          <w:rFonts w:hint="cs"/>
          <w:rtl/>
        </w:rPr>
        <w:t>פני</w:t>
      </w:r>
      <w:r w:rsidRPr="004B44FB">
        <w:rPr>
          <w:rtl/>
        </w:rPr>
        <w:t xml:space="preserve"> ההשפעות השליליות שיכולות להיות </w:t>
      </w:r>
      <w:r w:rsidRPr="00272356">
        <w:rPr>
          <w:rtl/>
        </w:rPr>
        <w:t>להעסקת עובדים זרים</w:t>
      </w:r>
      <w:r w:rsidRPr="004B44FB">
        <w:rPr>
          <w:rtl/>
        </w:rPr>
        <w:t xml:space="preserve"> על התעסוקה ועל השכר של המקומיים.</w:t>
      </w:r>
      <w:r w:rsidRPr="004B44FB">
        <w:rPr>
          <w:rFonts w:hint="cs"/>
          <w:rtl/>
        </w:rPr>
        <w:t xml:space="preserve"> בשוק העבודה הישראלי מועסקים </w:t>
      </w:r>
      <w:r>
        <w:rPr>
          <w:rFonts w:hint="cs"/>
          <w:rtl/>
        </w:rPr>
        <w:t xml:space="preserve">עובדים </w:t>
      </w:r>
      <w:r w:rsidRPr="004B44FB">
        <w:rPr>
          <w:rFonts w:hint="cs"/>
          <w:rtl/>
        </w:rPr>
        <w:t>ישראלים ועובדים לא</w:t>
      </w:r>
      <w:r>
        <w:rPr>
          <w:rFonts w:hint="cs"/>
          <w:rtl/>
        </w:rPr>
        <w:t>-</w:t>
      </w:r>
      <w:r w:rsidRPr="004B44FB">
        <w:rPr>
          <w:rFonts w:hint="cs"/>
          <w:rtl/>
        </w:rPr>
        <w:t>ישראלים</w:t>
      </w:r>
      <w:r>
        <w:rPr>
          <w:rFonts w:hint="cs"/>
          <w:rtl/>
        </w:rPr>
        <w:t xml:space="preserve">. </w:t>
      </w:r>
      <w:r w:rsidRPr="00426FB3">
        <w:rPr>
          <w:rtl/>
        </w:rPr>
        <w:t>העובדים הלא</w:t>
      </w:r>
      <w:r>
        <w:rPr>
          <w:rFonts w:hint="cs"/>
          <w:rtl/>
        </w:rPr>
        <w:t>-</w:t>
      </w:r>
      <w:r w:rsidRPr="00426FB3">
        <w:rPr>
          <w:rtl/>
        </w:rPr>
        <w:t>ישראלים מתחלקים לשתי קבוצות</w:t>
      </w:r>
      <w:r>
        <w:rPr>
          <w:rFonts w:hint="cs"/>
          <w:rtl/>
        </w:rPr>
        <w:t xml:space="preserve"> עיקריות</w:t>
      </w:r>
      <w:r w:rsidRPr="00426FB3">
        <w:rPr>
          <w:rtl/>
        </w:rPr>
        <w:t>: עובדים פל</w:t>
      </w:r>
      <w:r>
        <w:rPr>
          <w:rFonts w:hint="cs"/>
          <w:rtl/>
        </w:rPr>
        <w:t>ס</w:t>
      </w:r>
      <w:r w:rsidRPr="00426FB3">
        <w:rPr>
          <w:rtl/>
        </w:rPr>
        <w:t>טינים שמקום מגוריהם</w:t>
      </w:r>
      <w:r>
        <w:rPr>
          <w:rFonts w:hint="cs"/>
          <w:rtl/>
        </w:rPr>
        <w:t xml:space="preserve"> </w:t>
      </w:r>
      <w:r w:rsidRPr="00426FB3">
        <w:rPr>
          <w:rtl/>
        </w:rPr>
        <w:t xml:space="preserve">ביהודה ושומרון ועזה (להלן </w:t>
      </w:r>
      <w:r>
        <w:rPr>
          <w:rFonts w:hint="cs"/>
          <w:rtl/>
        </w:rPr>
        <w:t>-</w:t>
      </w:r>
      <w:r w:rsidRPr="00426FB3">
        <w:rPr>
          <w:rtl/>
        </w:rPr>
        <w:t xml:space="preserve"> עובדים פלסטינים) ועובדים שמגיעים לישראל </w:t>
      </w:r>
      <w:r>
        <w:rPr>
          <w:rFonts w:hint="cs"/>
          <w:rtl/>
        </w:rPr>
        <w:t>ממדינות זרות</w:t>
      </w:r>
      <w:r w:rsidRPr="00426FB3">
        <w:rPr>
          <w:rtl/>
        </w:rPr>
        <w:t xml:space="preserve"> (להלן </w:t>
      </w:r>
      <w:r>
        <w:rPr>
          <w:rFonts w:hint="cs"/>
          <w:rtl/>
        </w:rPr>
        <w:t>-</w:t>
      </w:r>
      <w:r w:rsidRPr="00426FB3">
        <w:rPr>
          <w:rtl/>
        </w:rPr>
        <w:t xml:space="preserve"> </w:t>
      </w:r>
      <w:r>
        <w:rPr>
          <w:rFonts w:hint="cs"/>
          <w:rtl/>
        </w:rPr>
        <w:t>עובדים זרים או עו"ז)</w:t>
      </w:r>
      <w:r>
        <w:rPr>
          <w:rStyle w:val="FootnoteReference1"/>
          <w:rtl/>
        </w:rPr>
        <w:footnoteReference w:id="2"/>
      </w:r>
      <w:r w:rsidRPr="004B44FB">
        <w:rPr>
          <w:rFonts w:hint="cs"/>
          <w:rtl/>
        </w:rPr>
        <w:t>.</w:t>
      </w:r>
    </w:p>
    <w:p w:rsidR="009D48A4" w:rsidRPr="00A04D83" w:rsidP="008528FD" w14:paraId="2131D1E0" w14:textId="77777777">
      <w:pPr>
        <w:spacing w:line="269" w:lineRule="auto"/>
        <w:rPr>
          <w:rtl/>
        </w:rPr>
      </w:pPr>
    </w:p>
    <w:p w:rsidR="009D48A4" w:rsidP="008528FD" w14:paraId="0F4D39DF" w14:textId="77777777">
      <w:pPr>
        <w:spacing w:line="269" w:lineRule="auto"/>
        <w:rPr>
          <w:rtl/>
        </w:rPr>
      </w:pPr>
      <w:r w:rsidRPr="00272356">
        <w:rPr>
          <w:rtl/>
        </w:rPr>
        <w:t>הסדרת העסקתם של עו"ז מעוגנת בחוק עובדים זרים, התשנ"א-1991 (להלן - חוק עובדים זרים); חוק הכניסה לישראל, התשי"ב-1952 (להלן - חוק הכניסה לישראל); חוק העסקת עובדים על ידי קבלני כוח אדם, התשנ"ו-1996 (להלן - חוק העסקת עובדים על ידי קבלני כוח אדם</w:t>
      </w:r>
      <w:r>
        <w:rPr>
          <w:rFonts w:hint="cs"/>
          <w:rtl/>
        </w:rPr>
        <w:t>)</w:t>
      </w:r>
      <w:r w:rsidRPr="00272356">
        <w:rPr>
          <w:rtl/>
        </w:rPr>
        <w:t>; בתקנות ובנהלים. ההעסקה של העובדים הפלסטינים מוסדרת בחוק עובדים זרים ובנהלים של רשות האוכלוסין וההגירה ושל מתאם פעולות הממשלה בשטחים (להלן - המתפ"ש)</w:t>
      </w:r>
      <w:r>
        <w:rPr>
          <w:rStyle w:val="FootnoteReference1"/>
          <w:rFonts w:ascii="Tahoma" w:eastAsia="Calibri" w:hAnsi="Tahoma" w:cs="Tahoma"/>
          <w:sz w:val="19"/>
          <w:szCs w:val="19"/>
          <w:rtl/>
        </w:rPr>
        <w:footnoteReference w:id="3"/>
      </w:r>
      <w:r w:rsidRPr="00272356">
        <w:rPr>
          <w:rtl/>
        </w:rPr>
        <w:t>.</w:t>
      </w:r>
    </w:p>
    <w:p w:rsidR="009D48A4" w:rsidRPr="00A04D83" w:rsidP="008528FD" w14:paraId="20B1DC08" w14:textId="77777777">
      <w:pPr>
        <w:spacing w:line="269" w:lineRule="auto"/>
        <w:rPr>
          <w:rtl/>
        </w:rPr>
      </w:pPr>
    </w:p>
    <w:p w:rsidR="009D48A4" w:rsidP="008528FD" w14:paraId="6252E556" w14:textId="77777777">
      <w:pPr>
        <w:spacing w:line="269" w:lineRule="auto"/>
        <w:rPr>
          <w:rtl/>
        </w:rPr>
      </w:pPr>
      <w:bookmarkStart w:id="5" w:name="_Hlk205108959"/>
      <w:r w:rsidRPr="004B44FB">
        <w:rPr>
          <w:rtl/>
        </w:rPr>
        <w:t>בשנת 2008</w:t>
      </w:r>
      <w:r>
        <w:rPr>
          <w:rFonts w:hint="cs"/>
          <w:rtl/>
        </w:rPr>
        <w:t xml:space="preserve"> </w:t>
      </w:r>
      <w:r w:rsidRPr="004B44FB">
        <w:rPr>
          <w:rtl/>
        </w:rPr>
        <w:t>הוקמה רשות האוכלוסין וההגירה</w:t>
      </w:r>
      <w:r>
        <w:rPr>
          <w:rStyle w:val="FootnoteReference1"/>
          <w:rtl/>
        </w:rPr>
        <w:footnoteReference w:id="4"/>
      </w:r>
      <w:r>
        <w:rPr>
          <w:rFonts w:hint="cs"/>
          <w:rtl/>
        </w:rPr>
        <w:t xml:space="preserve">, כיחידת סמך של </w:t>
      </w:r>
      <w:r w:rsidRPr="004B44FB">
        <w:rPr>
          <w:rtl/>
        </w:rPr>
        <w:t xml:space="preserve">משרד הפנים </w:t>
      </w:r>
      <w:r>
        <w:rPr>
          <w:rFonts w:hint="cs"/>
          <w:rtl/>
        </w:rPr>
        <w:t xml:space="preserve">(להלן - רשות האוכלוסין). </w:t>
      </w:r>
      <w:r w:rsidRPr="004B44FB">
        <w:rPr>
          <w:rFonts w:hint="cs"/>
          <w:rtl/>
        </w:rPr>
        <w:t>מאז</w:t>
      </w:r>
      <w:r>
        <w:rPr>
          <w:rFonts w:hint="cs"/>
          <w:rtl/>
        </w:rPr>
        <w:t>,</w:t>
      </w:r>
      <w:r w:rsidRPr="004B44FB">
        <w:rPr>
          <w:rFonts w:hint="cs"/>
          <w:rtl/>
        </w:rPr>
        <w:t xml:space="preserve"> היא</w:t>
      </w:r>
      <w:bookmarkEnd w:id="5"/>
      <w:r w:rsidRPr="004B44FB">
        <w:rPr>
          <w:rFonts w:hint="cs"/>
          <w:rtl/>
        </w:rPr>
        <w:t xml:space="preserve"> הגורם האחראי </w:t>
      </w:r>
      <w:r w:rsidRPr="004B44FB">
        <w:rPr>
          <w:rtl/>
        </w:rPr>
        <w:t>למתן היתרים למעסיקים</w:t>
      </w:r>
      <w:r>
        <w:rPr>
          <w:rFonts w:hint="cs"/>
          <w:rtl/>
        </w:rPr>
        <w:t xml:space="preserve"> להעסקת עובדים לא-ישראלים</w:t>
      </w:r>
      <w:r w:rsidRPr="004B44FB">
        <w:rPr>
          <w:rtl/>
        </w:rPr>
        <w:t xml:space="preserve">, למתן אשרות כניסה </w:t>
      </w:r>
      <w:r>
        <w:rPr>
          <w:rFonts w:hint="cs"/>
          <w:rtl/>
        </w:rPr>
        <w:t xml:space="preserve">ורישיונות ישיבה </w:t>
      </w:r>
      <w:r w:rsidRPr="004B44FB">
        <w:rPr>
          <w:rtl/>
        </w:rPr>
        <w:t xml:space="preserve">לעובדים זרים, לרישוי ולפיקוח על </w:t>
      </w:r>
      <w:r>
        <w:rPr>
          <w:rFonts w:hint="cs"/>
          <w:rtl/>
        </w:rPr>
        <w:t>תאגידי בניין</w:t>
      </w:r>
      <w:r>
        <w:rPr>
          <w:rStyle w:val="FootnoteReference1"/>
          <w:rtl/>
        </w:rPr>
        <w:footnoteReference w:id="5"/>
      </w:r>
      <w:r>
        <w:rPr>
          <w:rFonts w:hint="cs"/>
          <w:rtl/>
        </w:rPr>
        <w:t xml:space="preserve"> </w:t>
      </w:r>
      <w:r w:rsidRPr="00E763EF">
        <w:rPr>
          <w:rFonts w:hint="cs"/>
          <w:rtl/>
        </w:rPr>
        <w:t>(להלן - תאגידי בניין או תאגידים)</w:t>
      </w:r>
      <w:r>
        <w:rPr>
          <w:rFonts w:hint="cs"/>
          <w:rtl/>
        </w:rPr>
        <w:t xml:space="preserve"> </w:t>
      </w:r>
      <w:r w:rsidRPr="000C600A">
        <w:rPr>
          <w:rFonts w:hint="eastAsia"/>
          <w:rtl/>
        </w:rPr>
        <w:t>ו</w:t>
      </w:r>
      <w:r w:rsidRPr="000C600A">
        <w:rPr>
          <w:rFonts w:hint="cs"/>
          <w:rtl/>
        </w:rPr>
        <w:t xml:space="preserve">על </w:t>
      </w:r>
      <w:r w:rsidRPr="000C600A">
        <w:rPr>
          <w:rtl/>
        </w:rPr>
        <w:t xml:space="preserve">לשכות התיווך </w:t>
      </w:r>
      <w:r w:rsidRPr="000C600A">
        <w:rPr>
          <w:rFonts w:hint="eastAsia"/>
          <w:rtl/>
        </w:rPr>
        <w:t>לעובדים</w:t>
      </w:r>
      <w:r w:rsidRPr="000C600A">
        <w:rPr>
          <w:rtl/>
        </w:rPr>
        <w:t xml:space="preserve"> זרים (להלן - לשכות תיווך או לשכות גיוס)</w:t>
      </w:r>
      <w:r>
        <w:rPr>
          <w:vertAlign w:val="superscript"/>
          <w:rtl/>
        </w:rPr>
        <w:footnoteReference w:id="6"/>
      </w:r>
      <w:r w:rsidRPr="000C600A">
        <w:rPr>
          <w:rFonts w:hint="cs"/>
          <w:rtl/>
        </w:rPr>
        <w:t xml:space="preserve"> ועוד. בישראל, למעט עובדי סיעוד</w:t>
      </w:r>
      <w:r>
        <w:rPr>
          <w:rStyle w:val="FootnoteReference1"/>
          <w:rtl/>
        </w:rPr>
        <w:footnoteReference w:id="7"/>
      </w:r>
      <w:r w:rsidRPr="000C600A">
        <w:rPr>
          <w:rFonts w:hint="cs"/>
          <w:rtl/>
        </w:rPr>
        <w:t>, ההיתר להביא עובדים לא</w:t>
      </w:r>
      <w:r>
        <w:rPr>
          <w:rFonts w:hint="cs"/>
          <w:rtl/>
        </w:rPr>
        <w:t>-</w:t>
      </w:r>
      <w:r w:rsidRPr="000C600A">
        <w:rPr>
          <w:rFonts w:hint="cs"/>
          <w:rtl/>
        </w:rPr>
        <w:t xml:space="preserve">ישראלים הוא רק במסגרת מכסות שקובעת הממשלה, והיא קובעת מכסות נפרדות לעובדים זרים ולעובדים פלסטינים. לפני מלחמת חרבות ברזל, הענפים שלהם ניתן היתר להעסיק </w:t>
      </w:r>
      <w:r w:rsidRPr="000C600A">
        <w:rPr>
          <w:rFonts w:hint="cs"/>
          <w:rtl/>
        </w:rPr>
        <w:t xml:space="preserve">עובדים </w:t>
      </w:r>
      <w:r w:rsidRPr="000C600A">
        <w:rPr>
          <w:rFonts w:hint="eastAsia"/>
          <w:rtl/>
        </w:rPr>
        <w:t>זרים</w:t>
      </w:r>
      <w:r w:rsidRPr="000C600A">
        <w:rPr>
          <w:rtl/>
        </w:rPr>
        <w:t xml:space="preserve"> </w:t>
      </w:r>
      <w:r w:rsidRPr="000C600A">
        <w:rPr>
          <w:rFonts w:hint="cs"/>
          <w:rtl/>
        </w:rPr>
        <w:t>היו: בנייה, חקלאות, תעשייה ושירותים</w:t>
      </w:r>
      <w:r>
        <w:rPr>
          <w:rFonts w:hint="cs"/>
          <w:rtl/>
        </w:rPr>
        <w:t>, סיעוד מוסדי</w:t>
      </w:r>
      <w:r>
        <w:rPr>
          <w:vertAlign w:val="superscript"/>
          <w:rtl/>
        </w:rPr>
        <w:footnoteReference w:id="8"/>
      </w:r>
      <w:r w:rsidRPr="000C600A">
        <w:rPr>
          <w:rFonts w:hint="cs"/>
          <w:rtl/>
        </w:rPr>
        <w:t xml:space="preserve"> ומלונאות. כמו כן, ישנו היתר להעסקת עובדים זרים מומחים בתחומם</w:t>
      </w:r>
      <w:r>
        <w:rPr>
          <w:vertAlign w:val="superscript"/>
          <w:rtl/>
        </w:rPr>
        <w:footnoteReference w:id="9"/>
      </w:r>
      <w:r w:rsidRPr="000C600A">
        <w:rPr>
          <w:rFonts w:hint="cs"/>
          <w:rtl/>
        </w:rPr>
        <w:t>.</w:t>
      </w:r>
    </w:p>
    <w:p w:rsidR="009D48A4" w:rsidP="008528FD" w14:paraId="21350A8E" w14:textId="77777777">
      <w:pPr>
        <w:spacing w:line="269" w:lineRule="auto"/>
        <w:rPr>
          <w:rtl/>
        </w:rPr>
      </w:pPr>
    </w:p>
    <w:p w:rsidR="009D48A4" w:rsidRPr="004B44FB" w:rsidP="008528FD" w14:paraId="0AE2BC29" w14:textId="77777777">
      <w:pPr>
        <w:spacing w:line="269" w:lineRule="auto"/>
        <w:rPr>
          <w:rtl/>
        </w:rPr>
      </w:pPr>
      <w:r w:rsidRPr="004B6C87">
        <w:rPr>
          <w:rFonts w:hint="cs"/>
          <w:rtl/>
        </w:rPr>
        <w:t xml:space="preserve">בסוף שנת 2023 היו </w:t>
      </w:r>
      <w:r w:rsidRPr="004B6C87">
        <w:rPr>
          <w:rtl/>
        </w:rPr>
        <w:t xml:space="preserve">במשק הישראלי מכסות עבור </w:t>
      </w:r>
      <w:r w:rsidRPr="004B6C87">
        <w:rPr>
          <w:rFonts w:hint="cs"/>
          <w:rtl/>
        </w:rPr>
        <w:t>כ-250,000</w:t>
      </w:r>
      <w:r w:rsidRPr="004B6C87">
        <w:rPr>
          <w:rtl/>
        </w:rPr>
        <w:t xml:space="preserve"> עובדים שאינם ישראלים, כמחציתם פלסטינים והשאר מסין, תאילנד, מולדובה ועוד.</w:t>
      </w:r>
      <w:r w:rsidRPr="004B6C87">
        <w:rPr>
          <w:rFonts w:hint="cs"/>
          <w:rtl/>
        </w:rPr>
        <w:t xml:space="preserve"> נוסף על מכסות אלה, באותו מועד עבדו בישראל כ-76,000 עובדים זרים בענף הסיעוד הביתי</w:t>
      </w:r>
      <w:r>
        <w:rPr>
          <w:vertAlign w:val="superscript"/>
          <w:rtl/>
        </w:rPr>
        <w:footnoteReference w:id="10"/>
      </w:r>
      <w:r w:rsidRPr="004B6C87">
        <w:rPr>
          <w:rFonts w:hint="cs"/>
          <w:rtl/>
        </w:rPr>
        <w:t>.</w:t>
      </w:r>
      <w:r w:rsidRPr="004B6C87">
        <w:rPr>
          <w:rtl/>
        </w:rPr>
        <w:t xml:space="preserve"> בחלק מהענפים, כמו ענפי הבניין</w:t>
      </w:r>
      <w:r w:rsidRPr="004B6C87">
        <w:rPr>
          <w:rFonts w:hint="cs"/>
          <w:rtl/>
        </w:rPr>
        <w:t>, הסיעוד הביתי</w:t>
      </w:r>
      <w:r w:rsidRPr="004B6C87">
        <w:rPr>
          <w:rtl/>
        </w:rPr>
        <w:t xml:space="preserve"> והחקלאות</w:t>
      </w:r>
      <w:r w:rsidRPr="004B6C87">
        <w:rPr>
          <w:rFonts w:hint="cs"/>
          <w:rtl/>
        </w:rPr>
        <w:t>,</w:t>
      </w:r>
      <w:r w:rsidRPr="004B6C87">
        <w:rPr>
          <w:rtl/>
        </w:rPr>
        <w:t xml:space="preserve"> </w:t>
      </w:r>
      <w:r w:rsidRPr="004B6C87">
        <w:rPr>
          <w:rFonts w:hint="cs"/>
          <w:rtl/>
        </w:rPr>
        <w:t xml:space="preserve">עובדים </w:t>
      </w:r>
      <w:r>
        <w:rPr>
          <w:rFonts w:hint="cs"/>
          <w:rtl/>
        </w:rPr>
        <w:t>לא-ישראלים</w:t>
      </w:r>
      <w:r w:rsidRPr="004B6C87">
        <w:rPr>
          <w:rtl/>
        </w:rPr>
        <w:t xml:space="preserve"> </w:t>
      </w:r>
      <w:r w:rsidRPr="004B6C87">
        <w:rPr>
          <w:rFonts w:hint="cs"/>
          <w:rtl/>
        </w:rPr>
        <w:t>היוו</w:t>
      </w:r>
      <w:r w:rsidRPr="004B6C87">
        <w:rPr>
          <w:rtl/>
        </w:rPr>
        <w:t xml:space="preserve"> שיעור </w:t>
      </w:r>
      <w:r w:rsidRPr="004B6C87">
        <w:rPr>
          <w:rFonts w:hint="cs"/>
          <w:rtl/>
        </w:rPr>
        <w:t>גדול</w:t>
      </w:r>
      <w:r w:rsidRPr="004B6C87">
        <w:rPr>
          <w:rtl/>
        </w:rPr>
        <w:t xml:space="preserve"> מסך המועסקים. </w:t>
      </w:r>
      <w:r w:rsidRPr="004B6C87">
        <w:rPr>
          <w:rFonts w:hint="cs"/>
          <w:rtl/>
        </w:rPr>
        <w:t>להלן המכסות המאושרות של עובדים זרים ופלסטינים לפי ענפים, ערב מלחמת חרבות ברזל</w:t>
      </w:r>
      <w:r>
        <w:rPr>
          <w:vertAlign w:val="superscript"/>
          <w:rtl/>
        </w:rPr>
        <w:footnoteReference w:id="11"/>
      </w:r>
      <w:r w:rsidRPr="004B6C87">
        <w:rPr>
          <w:rFonts w:hint="cs"/>
          <w:rtl/>
        </w:rPr>
        <w:t>:</w:t>
      </w:r>
    </w:p>
    <w:p w:rsidR="009D48A4" w:rsidRPr="00A04D83" w:rsidP="008528FD" w14:paraId="37592AD1" w14:textId="77777777">
      <w:pPr>
        <w:spacing w:line="269" w:lineRule="auto"/>
        <w:rPr>
          <w:rtl/>
        </w:rPr>
      </w:pPr>
    </w:p>
    <w:p w:rsidR="009D48A4" w:rsidRPr="00C37B67" w:rsidP="008528FD" w14:paraId="72CC570F" w14:textId="77777777">
      <w:pPr>
        <w:spacing w:line="269" w:lineRule="auto"/>
        <w:jc w:val="center"/>
        <w:rPr>
          <w:b/>
          <w:bCs/>
          <w:rtl/>
        </w:rPr>
      </w:pPr>
      <w:r w:rsidRPr="006E54E9">
        <w:rPr>
          <w:rFonts w:hint="cs"/>
          <w:rtl/>
        </w:rPr>
        <w:t>לוח</w:t>
      </w:r>
      <w:r w:rsidRPr="006E54E9">
        <w:rPr>
          <w:rtl/>
        </w:rPr>
        <w:t xml:space="preserve"> 1:</w:t>
      </w:r>
      <w:r w:rsidRPr="00C37B67">
        <w:rPr>
          <w:rFonts w:hint="cs"/>
          <w:b/>
          <w:bCs/>
          <w:rtl/>
        </w:rPr>
        <w:t xml:space="preserve"> המכסות המאושרות של עובדים זרים ועובדים פלסטינים לפי ענפים, ערב מלחמת </w:t>
      </w:r>
      <w:r>
        <w:rPr>
          <w:rFonts w:hint="cs"/>
          <w:b/>
          <w:bCs/>
          <w:rtl/>
        </w:rPr>
        <w:t>חרבות ברזל (ספטמבר 2023)</w:t>
      </w:r>
      <w:r>
        <w:rPr>
          <w:rStyle w:val="FootnoteReference1"/>
          <w:b/>
          <w:bCs/>
          <w:rtl/>
        </w:rPr>
        <w:footnoteReference w:id="12"/>
      </w:r>
    </w:p>
    <w:tbl>
      <w:tblPr>
        <w:tblStyle w:val="TableGrid"/>
        <w:bidiVisual/>
        <w:tblW w:w="0" w:type="auto"/>
        <w:jc w:val="center"/>
        <w:tblLook w:val="04A0"/>
      </w:tblPr>
      <w:tblGrid>
        <w:gridCol w:w="3140"/>
        <w:gridCol w:w="1063"/>
        <w:gridCol w:w="1255"/>
        <w:gridCol w:w="1160"/>
      </w:tblGrid>
      <w:tr w14:paraId="76B4A302" w14:textId="77777777" w:rsidTr="00CA4F3C">
        <w:tblPrEx>
          <w:tblW w:w="0" w:type="auto"/>
          <w:jc w:val="center"/>
          <w:tblLook w:val="04A0"/>
        </w:tblPrEx>
        <w:trPr>
          <w:trHeight w:val="570"/>
          <w:jc w:val="center"/>
        </w:trPr>
        <w:tc>
          <w:tcPr>
            <w:tcW w:w="3140" w:type="dxa"/>
            <w:hideMark/>
          </w:tcPr>
          <w:p w:rsidR="009D48A4" w:rsidRPr="00693E90" w:rsidP="008528FD" w14:paraId="2434D110" w14:textId="77777777">
            <w:pPr>
              <w:spacing w:line="269" w:lineRule="auto"/>
              <w:rPr>
                <w:b/>
                <w:bCs/>
                <w:sz w:val="22"/>
                <w:szCs w:val="22"/>
              </w:rPr>
            </w:pPr>
            <w:r w:rsidRPr="00693E90">
              <w:rPr>
                <w:b/>
                <w:bCs/>
                <w:sz w:val="22"/>
                <w:szCs w:val="22"/>
                <w:rtl/>
              </w:rPr>
              <w:t>ענף</w:t>
            </w:r>
          </w:p>
        </w:tc>
        <w:tc>
          <w:tcPr>
            <w:tcW w:w="1063" w:type="dxa"/>
            <w:vAlign w:val="center"/>
          </w:tcPr>
          <w:p w:rsidR="009D48A4" w:rsidRPr="00693E90" w:rsidP="008528FD" w14:paraId="19451AF9" w14:textId="77777777">
            <w:pPr>
              <w:spacing w:line="269" w:lineRule="auto"/>
              <w:jc w:val="center"/>
              <w:rPr>
                <w:b/>
                <w:bCs/>
                <w:sz w:val="22"/>
                <w:szCs w:val="22"/>
                <w:rtl/>
              </w:rPr>
            </w:pPr>
            <w:r w:rsidRPr="00693E90">
              <w:rPr>
                <w:rFonts w:hint="cs"/>
                <w:b/>
                <w:bCs/>
                <w:sz w:val="22"/>
                <w:szCs w:val="22"/>
                <w:rtl/>
              </w:rPr>
              <w:t>עובדים זרים</w:t>
            </w:r>
          </w:p>
        </w:tc>
        <w:tc>
          <w:tcPr>
            <w:tcW w:w="1255" w:type="dxa"/>
            <w:vAlign w:val="center"/>
          </w:tcPr>
          <w:p w:rsidR="009D48A4" w:rsidRPr="00693E90" w:rsidP="008528FD" w14:paraId="0B2872DD" w14:textId="77777777">
            <w:pPr>
              <w:spacing w:line="269" w:lineRule="auto"/>
              <w:jc w:val="center"/>
              <w:rPr>
                <w:b/>
                <w:bCs/>
                <w:sz w:val="22"/>
                <w:szCs w:val="22"/>
                <w:rtl/>
              </w:rPr>
            </w:pPr>
            <w:r w:rsidRPr="00693E90">
              <w:rPr>
                <w:rFonts w:hint="cs"/>
                <w:b/>
                <w:bCs/>
                <w:sz w:val="22"/>
                <w:szCs w:val="22"/>
                <w:rtl/>
              </w:rPr>
              <w:t>עובדים פלסטינים</w:t>
            </w:r>
          </w:p>
        </w:tc>
        <w:tc>
          <w:tcPr>
            <w:tcW w:w="1160" w:type="dxa"/>
            <w:vAlign w:val="center"/>
            <w:hideMark/>
          </w:tcPr>
          <w:p w:rsidR="009D48A4" w:rsidRPr="00693E90" w:rsidP="008528FD" w14:paraId="29CB48CD" w14:textId="77777777">
            <w:pPr>
              <w:spacing w:line="269" w:lineRule="auto"/>
              <w:jc w:val="center"/>
              <w:rPr>
                <w:b/>
                <w:bCs/>
                <w:sz w:val="22"/>
                <w:szCs w:val="22"/>
                <w:rtl/>
              </w:rPr>
            </w:pPr>
            <w:r w:rsidRPr="00693E90">
              <w:rPr>
                <w:b/>
                <w:bCs/>
                <w:sz w:val="22"/>
                <w:szCs w:val="22"/>
                <w:rtl/>
              </w:rPr>
              <w:t>סך מכסות</w:t>
            </w:r>
          </w:p>
        </w:tc>
      </w:tr>
      <w:tr w14:paraId="7CF0395D" w14:textId="77777777" w:rsidTr="00CA4F3C">
        <w:tblPrEx>
          <w:tblW w:w="0" w:type="auto"/>
          <w:jc w:val="center"/>
          <w:tblLook w:val="04A0"/>
        </w:tblPrEx>
        <w:trPr>
          <w:trHeight w:val="285"/>
          <w:jc w:val="center"/>
        </w:trPr>
        <w:tc>
          <w:tcPr>
            <w:tcW w:w="3140" w:type="dxa"/>
            <w:hideMark/>
          </w:tcPr>
          <w:p w:rsidR="009D48A4" w:rsidRPr="00693E90" w:rsidP="008528FD" w14:paraId="0ADE68F5" w14:textId="77777777">
            <w:pPr>
              <w:spacing w:line="269" w:lineRule="auto"/>
              <w:rPr>
                <w:b/>
                <w:bCs/>
                <w:sz w:val="22"/>
                <w:szCs w:val="22"/>
                <w:rtl/>
              </w:rPr>
            </w:pPr>
            <w:r w:rsidRPr="00693E90">
              <w:rPr>
                <w:b/>
                <w:bCs/>
                <w:sz w:val="22"/>
                <w:szCs w:val="22"/>
                <w:rtl/>
              </w:rPr>
              <w:t>בנייה - רגילה</w:t>
            </w:r>
          </w:p>
        </w:tc>
        <w:tc>
          <w:tcPr>
            <w:tcW w:w="1063" w:type="dxa"/>
          </w:tcPr>
          <w:p w:rsidR="009D48A4" w:rsidRPr="00693E90" w:rsidP="008528FD" w14:paraId="116D41C5" w14:textId="77777777">
            <w:pPr>
              <w:spacing w:line="269" w:lineRule="auto"/>
              <w:rPr>
                <w:sz w:val="22"/>
                <w:szCs w:val="22"/>
                <w:rtl/>
              </w:rPr>
            </w:pPr>
            <w:r w:rsidRPr="00693E90">
              <w:rPr>
                <w:rFonts w:hint="cs"/>
                <w:sz w:val="22"/>
                <w:szCs w:val="22"/>
                <w:rtl/>
              </w:rPr>
              <w:t>30,000</w:t>
            </w:r>
          </w:p>
        </w:tc>
        <w:tc>
          <w:tcPr>
            <w:tcW w:w="1255" w:type="dxa"/>
          </w:tcPr>
          <w:p w:rsidR="009D48A4" w:rsidRPr="00693E90" w:rsidP="008528FD" w14:paraId="2780CFFA" w14:textId="77777777">
            <w:pPr>
              <w:spacing w:line="269" w:lineRule="auto"/>
              <w:rPr>
                <w:sz w:val="22"/>
                <w:szCs w:val="22"/>
                <w:rtl/>
              </w:rPr>
            </w:pPr>
            <w:r w:rsidRPr="00693E90">
              <w:rPr>
                <w:rFonts w:hint="cs"/>
                <w:sz w:val="22"/>
                <w:szCs w:val="22"/>
                <w:rtl/>
              </w:rPr>
              <w:t>80,000*</w:t>
            </w:r>
          </w:p>
        </w:tc>
        <w:tc>
          <w:tcPr>
            <w:tcW w:w="1160" w:type="dxa"/>
            <w:hideMark/>
          </w:tcPr>
          <w:p w:rsidR="009D48A4" w:rsidRPr="00693E90" w:rsidP="008528FD" w14:paraId="13B76025" w14:textId="77777777">
            <w:pPr>
              <w:spacing w:line="269" w:lineRule="auto"/>
              <w:rPr>
                <w:sz w:val="22"/>
                <w:szCs w:val="22"/>
                <w:rtl/>
              </w:rPr>
            </w:pPr>
            <w:r w:rsidRPr="00693E90">
              <w:rPr>
                <w:rFonts w:hint="cs"/>
                <w:sz w:val="22"/>
                <w:szCs w:val="22"/>
                <w:rtl/>
              </w:rPr>
              <w:t>110,000</w:t>
            </w:r>
          </w:p>
        </w:tc>
      </w:tr>
      <w:tr w14:paraId="656B7A8E" w14:textId="77777777" w:rsidTr="00CA4F3C">
        <w:tblPrEx>
          <w:tblW w:w="0" w:type="auto"/>
          <w:jc w:val="center"/>
          <w:tblLook w:val="04A0"/>
        </w:tblPrEx>
        <w:trPr>
          <w:trHeight w:val="285"/>
          <w:jc w:val="center"/>
        </w:trPr>
        <w:tc>
          <w:tcPr>
            <w:tcW w:w="3140" w:type="dxa"/>
            <w:hideMark/>
          </w:tcPr>
          <w:p w:rsidR="009D48A4" w:rsidRPr="00693E90" w:rsidP="008528FD" w14:paraId="26D5A165" w14:textId="77777777">
            <w:pPr>
              <w:spacing w:line="269" w:lineRule="auto"/>
              <w:rPr>
                <w:b/>
                <w:bCs/>
                <w:sz w:val="22"/>
                <w:szCs w:val="22"/>
                <w:rtl/>
              </w:rPr>
            </w:pPr>
            <w:r w:rsidRPr="00693E90">
              <w:rPr>
                <w:b/>
                <w:bCs/>
                <w:sz w:val="22"/>
                <w:szCs w:val="22"/>
                <w:rtl/>
              </w:rPr>
              <w:t>בנייה - חברות ביצוע</w:t>
            </w:r>
            <w:r w:rsidRPr="00693E90">
              <w:rPr>
                <w:rFonts w:hint="cs"/>
                <w:b/>
                <w:bCs/>
                <w:sz w:val="22"/>
                <w:szCs w:val="22"/>
                <w:rtl/>
              </w:rPr>
              <w:t>**</w:t>
            </w:r>
          </w:p>
        </w:tc>
        <w:tc>
          <w:tcPr>
            <w:tcW w:w="1063" w:type="dxa"/>
          </w:tcPr>
          <w:p w:rsidR="009D48A4" w:rsidRPr="00693E90" w:rsidP="008528FD" w14:paraId="6C9D55DD" w14:textId="77777777">
            <w:pPr>
              <w:spacing w:line="269" w:lineRule="auto"/>
              <w:rPr>
                <w:sz w:val="22"/>
                <w:szCs w:val="22"/>
                <w:rtl/>
              </w:rPr>
            </w:pPr>
            <w:r w:rsidRPr="00693E90">
              <w:rPr>
                <w:rFonts w:hint="cs"/>
                <w:sz w:val="22"/>
                <w:szCs w:val="22"/>
                <w:rtl/>
              </w:rPr>
              <w:t>12,000</w:t>
            </w:r>
          </w:p>
        </w:tc>
        <w:tc>
          <w:tcPr>
            <w:tcW w:w="1255" w:type="dxa"/>
          </w:tcPr>
          <w:p w:rsidR="009D48A4" w:rsidRPr="00693E90" w:rsidP="008528FD" w14:paraId="6AF3E5A3" w14:textId="77777777">
            <w:pPr>
              <w:spacing w:line="269" w:lineRule="auto"/>
              <w:rPr>
                <w:sz w:val="22"/>
                <w:szCs w:val="22"/>
                <w:rtl/>
              </w:rPr>
            </w:pPr>
          </w:p>
        </w:tc>
        <w:tc>
          <w:tcPr>
            <w:tcW w:w="1160" w:type="dxa"/>
            <w:hideMark/>
          </w:tcPr>
          <w:p w:rsidR="009D48A4" w:rsidRPr="00693E90" w:rsidP="008528FD" w14:paraId="29BD7CDA" w14:textId="77777777">
            <w:pPr>
              <w:spacing w:line="269" w:lineRule="auto"/>
              <w:rPr>
                <w:sz w:val="22"/>
                <w:szCs w:val="22"/>
                <w:rtl/>
              </w:rPr>
            </w:pPr>
            <w:r w:rsidRPr="00693E90">
              <w:rPr>
                <w:sz w:val="22"/>
                <w:szCs w:val="22"/>
                <w:rtl/>
              </w:rPr>
              <w:t>12,000</w:t>
            </w:r>
          </w:p>
        </w:tc>
      </w:tr>
      <w:tr w14:paraId="45BB6E7B" w14:textId="77777777" w:rsidTr="00CA4F3C">
        <w:tblPrEx>
          <w:tblW w:w="0" w:type="auto"/>
          <w:jc w:val="center"/>
          <w:tblLook w:val="04A0"/>
        </w:tblPrEx>
        <w:trPr>
          <w:trHeight w:val="285"/>
          <w:jc w:val="center"/>
        </w:trPr>
        <w:tc>
          <w:tcPr>
            <w:tcW w:w="3140" w:type="dxa"/>
            <w:hideMark/>
          </w:tcPr>
          <w:p w:rsidR="009D48A4" w:rsidRPr="00693E90" w:rsidP="008528FD" w14:paraId="67497EBD" w14:textId="77777777">
            <w:pPr>
              <w:spacing w:line="269" w:lineRule="auto"/>
              <w:rPr>
                <w:b/>
                <w:bCs/>
                <w:sz w:val="22"/>
                <w:szCs w:val="22"/>
                <w:rtl/>
              </w:rPr>
            </w:pPr>
            <w:r w:rsidRPr="00693E90">
              <w:rPr>
                <w:b/>
                <w:bCs/>
                <w:sz w:val="22"/>
                <w:szCs w:val="22"/>
                <w:rtl/>
              </w:rPr>
              <w:t>חקלאות (כולל עונתי)</w:t>
            </w:r>
          </w:p>
        </w:tc>
        <w:tc>
          <w:tcPr>
            <w:tcW w:w="1063" w:type="dxa"/>
          </w:tcPr>
          <w:p w:rsidR="009D48A4" w:rsidRPr="00693E90" w:rsidP="008528FD" w14:paraId="098FFABF" w14:textId="77777777">
            <w:pPr>
              <w:spacing w:line="269" w:lineRule="auto"/>
              <w:rPr>
                <w:sz w:val="22"/>
                <w:szCs w:val="22"/>
                <w:rtl/>
              </w:rPr>
            </w:pPr>
            <w:r w:rsidRPr="00693E90">
              <w:rPr>
                <w:rFonts w:hint="cs"/>
                <w:sz w:val="22"/>
                <w:szCs w:val="22"/>
                <w:rtl/>
              </w:rPr>
              <w:t>40,200</w:t>
            </w:r>
          </w:p>
        </w:tc>
        <w:tc>
          <w:tcPr>
            <w:tcW w:w="1255" w:type="dxa"/>
          </w:tcPr>
          <w:p w:rsidR="009D48A4" w:rsidRPr="00693E90" w:rsidP="008528FD" w14:paraId="73931BF1" w14:textId="77777777">
            <w:pPr>
              <w:spacing w:line="269" w:lineRule="auto"/>
              <w:rPr>
                <w:sz w:val="22"/>
                <w:szCs w:val="22"/>
                <w:rtl/>
              </w:rPr>
            </w:pPr>
            <w:r w:rsidRPr="00693E90">
              <w:rPr>
                <w:rFonts w:hint="cs"/>
                <w:sz w:val="22"/>
                <w:szCs w:val="22"/>
                <w:rtl/>
              </w:rPr>
              <w:t>19,150</w:t>
            </w:r>
          </w:p>
        </w:tc>
        <w:tc>
          <w:tcPr>
            <w:tcW w:w="1160" w:type="dxa"/>
            <w:hideMark/>
          </w:tcPr>
          <w:p w:rsidR="009D48A4" w:rsidRPr="00693E90" w:rsidP="008528FD" w14:paraId="6DA3F358" w14:textId="77777777">
            <w:pPr>
              <w:spacing w:line="269" w:lineRule="auto"/>
              <w:rPr>
                <w:sz w:val="22"/>
                <w:szCs w:val="22"/>
                <w:rtl/>
              </w:rPr>
            </w:pPr>
            <w:r w:rsidRPr="00693E90">
              <w:rPr>
                <w:rFonts w:hint="cs"/>
                <w:sz w:val="22"/>
                <w:szCs w:val="22"/>
                <w:rtl/>
              </w:rPr>
              <w:t>59,350</w:t>
            </w:r>
          </w:p>
        </w:tc>
      </w:tr>
      <w:tr w14:paraId="7BA01EF5" w14:textId="77777777" w:rsidTr="00CA4F3C">
        <w:tblPrEx>
          <w:tblW w:w="0" w:type="auto"/>
          <w:jc w:val="center"/>
          <w:tblLook w:val="04A0"/>
        </w:tblPrEx>
        <w:trPr>
          <w:trHeight w:val="285"/>
          <w:jc w:val="center"/>
        </w:trPr>
        <w:tc>
          <w:tcPr>
            <w:tcW w:w="3140" w:type="dxa"/>
            <w:hideMark/>
          </w:tcPr>
          <w:p w:rsidR="009D48A4" w:rsidRPr="00693E90" w:rsidP="008528FD" w14:paraId="428A33BC" w14:textId="77777777">
            <w:pPr>
              <w:spacing w:line="269" w:lineRule="auto"/>
              <w:rPr>
                <w:b/>
                <w:bCs/>
                <w:sz w:val="22"/>
                <w:szCs w:val="22"/>
                <w:rtl/>
              </w:rPr>
            </w:pPr>
            <w:r w:rsidRPr="00693E90">
              <w:rPr>
                <w:b/>
                <w:bCs/>
                <w:sz w:val="22"/>
                <w:szCs w:val="22"/>
                <w:rtl/>
              </w:rPr>
              <w:t>תעשייה ושירותים (כולל</w:t>
            </w:r>
            <w:r>
              <w:rPr>
                <w:rFonts w:hint="cs"/>
                <w:b/>
                <w:bCs/>
                <w:sz w:val="22"/>
                <w:szCs w:val="22"/>
                <w:rtl/>
              </w:rPr>
              <w:t xml:space="preserve"> באזור התעשייה</w:t>
            </w:r>
            <w:r w:rsidRPr="00693E90">
              <w:rPr>
                <w:b/>
                <w:bCs/>
                <w:sz w:val="22"/>
                <w:szCs w:val="22"/>
                <w:rtl/>
              </w:rPr>
              <w:t xml:space="preserve"> עטרות)</w:t>
            </w:r>
          </w:p>
        </w:tc>
        <w:tc>
          <w:tcPr>
            <w:tcW w:w="1063" w:type="dxa"/>
          </w:tcPr>
          <w:p w:rsidR="009D48A4" w:rsidRPr="00693E90" w:rsidP="008528FD" w14:paraId="4AEF7EF9" w14:textId="77777777">
            <w:pPr>
              <w:spacing w:line="269" w:lineRule="auto"/>
              <w:rPr>
                <w:sz w:val="22"/>
                <w:szCs w:val="22"/>
                <w:rtl/>
              </w:rPr>
            </w:pPr>
            <w:r w:rsidRPr="00693E90">
              <w:rPr>
                <w:rFonts w:hint="cs"/>
                <w:sz w:val="22"/>
                <w:szCs w:val="22"/>
                <w:rtl/>
              </w:rPr>
              <w:t>3,000</w:t>
            </w:r>
          </w:p>
        </w:tc>
        <w:tc>
          <w:tcPr>
            <w:tcW w:w="1255" w:type="dxa"/>
          </w:tcPr>
          <w:p w:rsidR="009D48A4" w:rsidRPr="00693E90" w:rsidP="008528FD" w14:paraId="60E701D4" w14:textId="77777777">
            <w:pPr>
              <w:spacing w:line="269" w:lineRule="auto"/>
              <w:rPr>
                <w:sz w:val="22"/>
                <w:szCs w:val="22"/>
                <w:rtl/>
              </w:rPr>
            </w:pPr>
            <w:r w:rsidRPr="00693E90">
              <w:rPr>
                <w:rFonts w:hint="cs"/>
                <w:sz w:val="22"/>
                <w:szCs w:val="22"/>
                <w:rtl/>
              </w:rPr>
              <w:t>12,050</w:t>
            </w:r>
          </w:p>
        </w:tc>
        <w:tc>
          <w:tcPr>
            <w:tcW w:w="1160" w:type="dxa"/>
            <w:hideMark/>
          </w:tcPr>
          <w:p w:rsidR="009D48A4" w:rsidRPr="00693E90" w:rsidP="008528FD" w14:paraId="193E0706" w14:textId="77777777">
            <w:pPr>
              <w:spacing w:line="269" w:lineRule="auto"/>
              <w:rPr>
                <w:sz w:val="22"/>
                <w:szCs w:val="22"/>
                <w:rtl/>
              </w:rPr>
            </w:pPr>
            <w:r w:rsidRPr="00693E90">
              <w:rPr>
                <w:rFonts w:hint="cs"/>
                <w:sz w:val="22"/>
                <w:szCs w:val="22"/>
                <w:rtl/>
              </w:rPr>
              <w:t>15,050</w:t>
            </w:r>
          </w:p>
        </w:tc>
      </w:tr>
      <w:tr w14:paraId="05F60821" w14:textId="77777777" w:rsidTr="00CA4F3C">
        <w:tblPrEx>
          <w:tblW w:w="0" w:type="auto"/>
          <w:jc w:val="center"/>
          <w:tblLook w:val="04A0"/>
        </w:tblPrEx>
        <w:trPr>
          <w:trHeight w:val="285"/>
          <w:jc w:val="center"/>
        </w:trPr>
        <w:tc>
          <w:tcPr>
            <w:tcW w:w="3140" w:type="dxa"/>
            <w:hideMark/>
          </w:tcPr>
          <w:p w:rsidR="009D48A4" w:rsidRPr="00693E90" w:rsidP="008528FD" w14:paraId="48D09C88" w14:textId="77777777">
            <w:pPr>
              <w:spacing w:line="269" w:lineRule="auto"/>
              <w:rPr>
                <w:b/>
                <w:bCs/>
                <w:sz w:val="22"/>
                <w:szCs w:val="22"/>
                <w:rtl/>
              </w:rPr>
            </w:pPr>
            <w:r w:rsidRPr="00693E90">
              <w:rPr>
                <w:b/>
                <w:bCs/>
                <w:sz w:val="22"/>
                <w:szCs w:val="22"/>
                <w:rtl/>
              </w:rPr>
              <w:t xml:space="preserve">מלונאות (כולל </w:t>
            </w:r>
            <w:r>
              <w:rPr>
                <w:rFonts w:hint="cs"/>
                <w:b/>
                <w:bCs/>
                <w:sz w:val="22"/>
                <w:szCs w:val="22"/>
                <w:rtl/>
              </w:rPr>
              <w:t>מלונות ב</w:t>
            </w:r>
            <w:r w:rsidRPr="00693E90">
              <w:rPr>
                <w:b/>
                <w:bCs/>
                <w:sz w:val="22"/>
                <w:szCs w:val="22"/>
                <w:rtl/>
              </w:rPr>
              <w:t>מזרח ירושלים)</w:t>
            </w:r>
          </w:p>
        </w:tc>
        <w:tc>
          <w:tcPr>
            <w:tcW w:w="1063" w:type="dxa"/>
          </w:tcPr>
          <w:p w:rsidR="009D48A4" w:rsidRPr="00693E90" w:rsidP="008528FD" w14:paraId="0611ED3E" w14:textId="77777777">
            <w:pPr>
              <w:spacing w:line="269" w:lineRule="auto"/>
              <w:rPr>
                <w:sz w:val="22"/>
                <w:szCs w:val="22"/>
                <w:rtl/>
              </w:rPr>
            </w:pPr>
            <w:r w:rsidRPr="00693E90">
              <w:rPr>
                <w:rFonts w:hint="cs"/>
                <w:sz w:val="22"/>
                <w:szCs w:val="22"/>
                <w:rtl/>
              </w:rPr>
              <w:t>2,000</w:t>
            </w:r>
          </w:p>
        </w:tc>
        <w:tc>
          <w:tcPr>
            <w:tcW w:w="1255" w:type="dxa"/>
          </w:tcPr>
          <w:p w:rsidR="009D48A4" w:rsidRPr="00693E90" w:rsidP="008528FD" w14:paraId="78C72336" w14:textId="77777777">
            <w:pPr>
              <w:spacing w:line="269" w:lineRule="auto"/>
              <w:rPr>
                <w:sz w:val="22"/>
                <w:szCs w:val="22"/>
                <w:rtl/>
              </w:rPr>
            </w:pPr>
            <w:r w:rsidRPr="00693E90">
              <w:rPr>
                <w:rFonts w:hint="cs"/>
                <w:sz w:val="22"/>
                <w:szCs w:val="22"/>
                <w:rtl/>
              </w:rPr>
              <w:t>2,300</w:t>
            </w:r>
          </w:p>
        </w:tc>
        <w:tc>
          <w:tcPr>
            <w:tcW w:w="1160" w:type="dxa"/>
            <w:hideMark/>
          </w:tcPr>
          <w:p w:rsidR="009D48A4" w:rsidRPr="00693E90" w:rsidP="008528FD" w14:paraId="0A9EB798" w14:textId="77777777">
            <w:pPr>
              <w:spacing w:line="269" w:lineRule="auto"/>
              <w:rPr>
                <w:sz w:val="22"/>
                <w:szCs w:val="22"/>
                <w:rtl/>
              </w:rPr>
            </w:pPr>
            <w:r w:rsidRPr="00693E90">
              <w:rPr>
                <w:rFonts w:hint="cs"/>
                <w:sz w:val="22"/>
                <w:szCs w:val="22"/>
                <w:rtl/>
              </w:rPr>
              <w:t>4,300</w:t>
            </w:r>
          </w:p>
        </w:tc>
      </w:tr>
      <w:tr w14:paraId="45BF6DC7" w14:textId="77777777" w:rsidTr="00CA4F3C">
        <w:tblPrEx>
          <w:tblW w:w="0" w:type="auto"/>
          <w:jc w:val="center"/>
          <w:tblLook w:val="04A0"/>
        </w:tblPrEx>
        <w:trPr>
          <w:trHeight w:val="285"/>
          <w:jc w:val="center"/>
        </w:trPr>
        <w:tc>
          <w:tcPr>
            <w:tcW w:w="3140" w:type="dxa"/>
            <w:hideMark/>
          </w:tcPr>
          <w:p w:rsidR="009D48A4" w:rsidRPr="00693E90" w:rsidP="008528FD" w14:paraId="4AA29F85" w14:textId="77777777">
            <w:pPr>
              <w:spacing w:line="269" w:lineRule="auto"/>
              <w:rPr>
                <w:b/>
                <w:bCs/>
                <w:sz w:val="22"/>
                <w:szCs w:val="22"/>
                <w:rtl/>
              </w:rPr>
            </w:pPr>
            <w:r w:rsidRPr="00693E90">
              <w:rPr>
                <w:b/>
                <w:bCs/>
                <w:sz w:val="22"/>
                <w:szCs w:val="22"/>
                <w:rtl/>
              </w:rPr>
              <w:t>סה"כ</w:t>
            </w:r>
          </w:p>
        </w:tc>
        <w:tc>
          <w:tcPr>
            <w:tcW w:w="1063" w:type="dxa"/>
          </w:tcPr>
          <w:p w:rsidR="009D48A4" w:rsidRPr="00693E90" w:rsidP="008528FD" w14:paraId="5BCEA0BC" w14:textId="77777777">
            <w:pPr>
              <w:spacing w:line="269" w:lineRule="auto"/>
              <w:rPr>
                <w:b/>
                <w:bCs/>
                <w:sz w:val="22"/>
                <w:szCs w:val="22"/>
                <w:rtl/>
              </w:rPr>
            </w:pPr>
            <w:r w:rsidRPr="00693E90">
              <w:rPr>
                <w:rFonts w:hint="cs"/>
                <w:b/>
                <w:bCs/>
                <w:sz w:val="22"/>
                <w:szCs w:val="22"/>
                <w:rtl/>
              </w:rPr>
              <w:t>87,200</w:t>
            </w:r>
          </w:p>
        </w:tc>
        <w:tc>
          <w:tcPr>
            <w:tcW w:w="1255" w:type="dxa"/>
          </w:tcPr>
          <w:p w:rsidR="009D48A4" w:rsidRPr="00693E90" w:rsidP="008528FD" w14:paraId="20F929F6" w14:textId="77777777">
            <w:pPr>
              <w:spacing w:line="269" w:lineRule="auto"/>
              <w:rPr>
                <w:b/>
                <w:bCs/>
                <w:sz w:val="22"/>
                <w:szCs w:val="22"/>
                <w:rtl/>
              </w:rPr>
            </w:pPr>
            <w:r w:rsidRPr="00693E90">
              <w:rPr>
                <w:rFonts w:hint="cs"/>
                <w:b/>
                <w:bCs/>
                <w:sz w:val="22"/>
                <w:szCs w:val="22"/>
                <w:rtl/>
              </w:rPr>
              <w:t>113,500</w:t>
            </w:r>
          </w:p>
        </w:tc>
        <w:tc>
          <w:tcPr>
            <w:tcW w:w="1160" w:type="dxa"/>
            <w:hideMark/>
          </w:tcPr>
          <w:p w:rsidR="009D48A4" w:rsidRPr="00693E90" w:rsidP="008528FD" w14:paraId="11CB77CB" w14:textId="77777777">
            <w:pPr>
              <w:spacing w:line="269" w:lineRule="auto"/>
              <w:rPr>
                <w:b/>
                <w:bCs/>
                <w:sz w:val="22"/>
                <w:szCs w:val="22"/>
                <w:rtl/>
              </w:rPr>
            </w:pPr>
            <w:r w:rsidRPr="00693E90">
              <w:rPr>
                <w:b/>
                <w:bCs/>
                <w:sz w:val="22"/>
                <w:szCs w:val="22"/>
                <w:rtl/>
              </w:rPr>
              <w:t>200,700</w:t>
            </w:r>
          </w:p>
        </w:tc>
      </w:tr>
    </w:tbl>
    <w:p w:rsidR="009D48A4" w:rsidP="000B6B90" w14:paraId="5BE34CA0" w14:textId="77777777">
      <w:pPr>
        <w:spacing w:before="120" w:line="269" w:lineRule="auto"/>
        <w:ind w:left="1134" w:hanging="414"/>
        <w:rPr>
          <w:sz w:val="16"/>
          <w:rtl/>
        </w:rPr>
      </w:pPr>
      <w:r w:rsidRPr="00D713E0">
        <w:rPr>
          <w:rFonts w:hint="cs"/>
          <w:sz w:val="16"/>
          <w:szCs w:val="20"/>
          <w:rtl/>
        </w:rPr>
        <w:t xml:space="preserve">* </w:t>
      </w:r>
      <w:r w:rsidR="00CA4F3C">
        <w:rPr>
          <w:sz w:val="16"/>
          <w:szCs w:val="20"/>
          <w:rtl/>
        </w:rPr>
        <w:tab/>
      </w:r>
      <w:r w:rsidRPr="00D713E0">
        <w:rPr>
          <w:sz w:val="16"/>
          <w:szCs w:val="20"/>
          <w:rtl/>
        </w:rPr>
        <w:t xml:space="preserve">בנוסף </w:t>
      </w:r>
      <w:r>
        <w:rPr>
          <w:rFonts w:hint="cs"/>
          <w:sz w:val="16"/>
          <w:szCs w:val="20"/>
          <w:rtl/>
        </w:rPr>
        <w:t>ל</w:t>
      </w:r>
      <w:r w:rsidRPr="00D713E0">
        <w:rPr>
          <w:sz w:val="16"/>
          <w:szCs w:val="20"/>
          <w:rtl/>
        </w:rPr>
        <w:t>מכסה של 12,000 עובדים פלסטינים מעזה.</w:t>
      </w:r>
    </w:p>
    <w:p w:rsidR="009D48A4" w:rsidRPr="00D713E0" w:rsidP="008528FD" w14:paraId="39FF6E17" w14:textId="77777777">
      <w:pPr>
        <w:spacing w:line="269" w:lineRule="auto"/>
        <w:ind w:left="1133" w:hanging="413"/>
        <w:rPr>
          <w:sz w:val="16"/>
          <w:rtl/>
        </w:rPr>
      </w:pPr>
      <w:r w:rsidRPr="00CA4F3C">
        <w:rPr>
          <w:rFonts w:hint="cs"/>
          <w:sz w:val="12"/>
          <w:szCs w:val="20"/>
          <w:rtl/>
        </w:rPr>
        <w:t xml:space="preserve">** </w:t>
      </w:r>
      <w:r w:rsidR="00CA4F3C">
        <w:rPr>
          <w:sz w:val="16"/>
          <w:szCs w:val="20"/>
          <w:rtl/>
        </w:rPr>
        <w:tab/>
      </w:r>
      <w:r>
        <w:rPr>
          <w:rFonts w:hint="cs"/>
          <w:sz w:val="16"/>
          <w:szCs w:val="20"/>
          <w:rtl/>
        </w:rPr>
        <w:t xml:space="preserve">למשרד הבינוי והשיכון ישנה רשימה </w:t>
      </w:r>
      <w:r w:rsidRPr="00527D84">
        <w:rPr>
          <w:sz w:val="16"/>
          <w:szCs w:val="20"/>
          <w:rtl/>
        </w:rPr>
        <w:t>של חברות בנייה זרות, שנבחרו כדי לבצע פרויקטים של בנ</w:t>
      </w:r>
      <w:r>
        <w:rPr>
          <w:rFonts w:hint="cs"/>
          <w:sz w:val="16"/>
          <w:szCs w:val="20"/>
          <w:rtl/>
        </w:rPr>
        <w:t>י</w:t>
      </w:r>
      <w:r w:rsidRPr="00527D84">
        <w:rPr>
          <w:sz w:val="16"/>
          <w:szCs w:val="20"/>
          <w:rtl/>
        </w:rPr>
        <w:t>יה למגורים ותשתיות</w:t>
      </w:r>
      <w:r>
        <w:rPr>
          <w:rFonts w:hint="cs"/>
          <w:sz w:val="16"/>
          <w:szCs w:val="20"/>
          <w:rtl/>
        </w:rPr>
        <w:t>.</w:t>
      </w:r>
    </w:p>
    <w:p w:rsidR="009D48A4" w:rsidRPr="004B44FB" w:rsidP="008528FD" w14:paraId="172F4BA3" w14:textId="77777777">
      <w:pPr>
        <w:spacing w:line="269" w:lineRule="auto"/>
        <w:ind w:firstLine="720"/>
        <w:rPr>
          <w:szCs w:val="20"/>
          <w:rtl/>
        </w:rPr>
      </w:pPr>
      <w:r>
        <w:rPr>
          <w:rFonts w:hint="cs"/>
          <w:szCs w:val="20"/>
          <w:rtl/>
        </w:rPr>
        <w:t>ה</w:t>
      </w:r>
      <w:r w:rsidRPr="004B44FB">
        <w:rPr>
          <w:rFonts w:hint="cs"/>
          <w:szCs w:val="20"/>
          <w:rtl/>
        </w:rPr>
        <w:t xml:space="preserve">מקור: </w:t>
      </w:r>
      <w:r>
        <w:rPr>
          <w:rFonts w:hint="cs"/>
          <w:szCs w:val="20"/>
          <w:rtl/>
        </w:rPr>
        <w:t>דוא"ל</w:t>
      </w:r>
      <w:r w:rsidRPr="004B44FB">
        <w:rPr>
          <w:rFonts w:hint="cs"/>
          <w:szCs w:val="20"/>
          <w:rtl/>
        </w:rPr>
        <w:t xml:space="preserve"> מרשות האוכלוסין </w:t>
      </w:r>
      <w:r>
        <w:rPr>
          <w:rFonts w:hint="cs"/>
          <w:szCs w:val="20"/>
          <w:rtl/>
        </w:rPr>
        <w:t xml:space="preserve">וההגירה </w:t>
      </w:r>
      <w:r w:rsidRPr="004B44FB">
        <w:rPr>
          <w:rFonts w:hint="cs"/>
          <w:szCs w:val="20"/>
          <w:rtl/>
        </w:rPr>
        <w:t>למשרד מבקר המדינה מ-4.3.24.</w:t>
      </w:r>
    </w:p>
    <w:p w:rsidR="009D48A4" w:rsidRPr="00A04D83" w:rsidP="008528FD" w14:paraId="0C75798B" w14:textId="77777777">
      <w:pPr>
        <w:spacing w:line="269" w:lineRule="auto"/>
        <w:rPr>
          <w:rtl/>
        </w:rPr>
      </w:pPr>
    </w:p>
    <w:p w:rsidR="009D48A4" w:rsidP="008528FD" w14:paraId="11C48E5C" w14:textId="77777777">
      <w:pPr>
        <w:spacing w:line="269" w:lineRule="auto"/>
        <w:rPr>
          <w:rtl/>
        </w:rPr>
      </w:pPr>
      <w:r w:rsidRPr="00142974">
        <w:rPr>
          <w:rFonts w:hint="cs"/>
          <w:rtl/>
        </w:rPr>
        <w:t>לאחר פרוץ מלחמת חרבות ברזל</w:t>
      </w:r>
      <w:r w:rsidRPr="00142974">
        <w:rPr>
          <w:rtl/>
        </w:rPr>
        <w:t xml:space="preserve"> הייתה עזיבה של עובדים זרים</w:t>
      </w:r>
      <w:r w:rsidRPr="00142974">
        <w:rPr>
          <w:rFonts w:hint="cs"/>
          <w:rtl/>
        </w:rPr>
        <w:t xml:space="preserve"> </w:t>
      </w:r>
      <w:r w:rsidRPr="00142974">
        <w:rPr>
          <w:rtl/>
        </w:rPr>
        <w:t>את ישראל</w:t>
      </w:r>
      <w:r w:rsidRPr="00142974">
        <w:rPr>
          <w:rFonts w:hint="cs"/>
          <w:rtl/>
        </w:rPr>
        <w:t xml:space="preserve"> </w:t>
      </w:r>
      <w:r w:rsidRPr="00142974">
        <w:rPr>
          <w:rtl/>
        </w:rPr>
        <w:t>ועד לסוף שנת 2023 יצאו מישראל כ</w:t>
      </w:r>
      <w:r w:rsidRPr="00142974">
        <w:rPr>
          <w:rFonts w:hint="cs"/>
          <w:rtl/>
        </w:rPr>
        <w:t>-12,500</w:t>
      </w:r>
      <w:r w:rsidRPr="00142974">
        <w:rPr>
          <w:rtl/>
        </w:rPr>
        <w:t xml:space="preserve"> </w:t>
      </w:r>
      <w:r w:rsidRPr="00142974">
        <w:rPr>
          <w:rFonts w:hint="cs"/>
          <w:rtl/>
        </w:rPr>
        <w:t>עו"ז</w:t>
      </w:r>
      <w:r>
        <w:rPr>
          <w:vertAlign w:val="superscript"/>
          <w:rtl/>
        </w:rPr>
        <w:footnoteReference w:id="13"/>
      </w:r>
      <w:r w:rsidRPr="00142974">
        <w:rPr>
          <w:rtl/>
        </w:rPr>
        <w:t xml:space="preserve">. </w:t>
      </w:r>
      <w:r w:rsidRPr="00142974">
        <w:rPr>
          <w:rFonts w:hint="cs"/>
          <w:rtl/>
        </w:rPr>
        <w:t xml:space="preserve">כמו כן, </w:t>
      </w:r>
      <w:r w:rsidRPr="00142974">
        <w:rPr>
          <w:rtl/>
        </w:rPr>
        <w:t>העסקתם</w:t>
      </w:r>
      <w:r w:rsidRPr="000B76AA">
        <w:rPr>
          <w:rtl/>
        </w:rPr>
        <w:t xml:space="preserve"> של </w:t>
      </w:r>
      <w:r>
        <w:rPr>
          <w:rFonts w:hint="cs"/>
          <w:rtl/>
        </w:rPr>
        <w:t xml:space="preserve">כלל </w:t>
      </w:r>
      <w:r w:rsidRPr="000B76AA">
        <w:rPr>
          <w:rFonts w:hint="cs"/>
          <w:rtl/>
        </w:rPr>
        <w:t>הפלסטינים</w:t>
      </w:r>
      <w:r w:rsidRPr="000B76AA">
        <w:rPr>
          <w:rtl/>
        </w:rPr>
        <w:t xml:space="preserve"> </w:t>
      </w:r>
      <w:r w:rsidRPr="00142974">
        <w:rPr>
          <w:rFonts w:hint="cs"/>
          <w:rtl/>
        </w:rPr>
        <w:t>הופסקה משיקולי ביטחון</w:t>
      </w:r>
      <w:r>
        <w:rPr>
          <w:vertAlign w:val="superscript"/>
          <w:rtl/>
        </w:rPr>
        <w:footnoteReference w:id="14"/>
      </w:r>
      <w:r w:rsidRPr="00142974">
        <w:rPr>
          <w:rtl/>
        </w:rPr>
        <w:t xml:space="preserve">. הירידה </w:t>
      </w:r>
      <w:r w:rsidRPr="00142974">
        <w:rPr>
          <w:rFonts w:hint="cs"/>
          <w:rtl/>
        </w:rPr>
        <w:t>במספר העו"ז והפלסטינים,</w:t>
      </w:r>
      <w:r w:rsidRPr="00142974">
        <w:rPr>
          <w:rtl/>
        </w:rPr>
        <w:t xml:space="preserve"> יחד עם הגיוס </w:t>
      </w:r>
      <w:r w:rsidRPr="00142974">
        <w:rPr>
          <w:rFonts w:hint="cs"/>
          <w:rtl/>
        </w:rPr>
        <w:t>הרחב</w:t>
      </w:r>
      <w:r w:rsidRPr="00142974">
        <w:rPr>
          <w:rtl/>
        </w:rPr>
        <w:t xml:space="preserve"> של </w:t>
      </w:r>
      <w:r w:rsidRPr="00142974">
        <w:rPr>
          <w:rFonts w:hint="cs"/>
          <w:rtl/>
        </w:rPr>
        <w:t>אנשי מילואים</w:t>
      </w:r>
      <w:r w:rsidRPr="00142974">
        <w:rPr>
          <w:rtl/>
        </w:rPr>
        <w:t xml:space="preserve"> וסגירת עסקים באזורי העימות</w:t>
      </w:r>
      <w:r w:rsidRPr="00142974">
        <w:rPr>
          <w:rFonts w:hint="cs"/>
          <w:rtl/>
        </w:rPr>
        <w:t>,</w:t>
      </w:r>
      <w:r w:rsidRPr="00142974">
        <w:rPr>
          <w:rtl/>
        </w:rPr>
        <w:t xml:space="preserve"> השפיעו</w:t>
      </w:r>
      <w:r w:rsidRPr="00142974">
        <w:rPr>
          <w:rFonts w:hint="cs"/>
          <w:rtl/>
        </w:rPr>
        <w:t xml:space="preserve"> על </w:t>
      </w:r>
      <w:r w:rsidRPr="00142974">
        <w:rPr>
          <w:rtl/>
        </w:rPr>
        <w:t>כלכלת המדינה</w:t>
      </w:r>
      <w:r w:rsidRPr="00142974">
        <w:rPr>
          <w:rFonts w:hint="cs"/>
          <w:rtl/>
        </w:rPr>
        <w:t>.</w:t>
      </w:r>
      <w:r>
        <w:rPr>
          <w:rFonts w:hint="cs"/>
          <w:rtl/>
        </w:rPr>
        <w:t xml:space="preserve"> </w:t>
      </w:r>
      <w:r w:rsidRPr="0053339D">
        <w:rPr>
          <w:rFonts w:hint="cs"/>
          <w:rtl/>
        </w:rPr>
        <w:t>ביוני 2024, כחצי שנה לאחר פרוץ מלחמת חרבות ברזל, עבדו בישראל כ-16</w:t>
      </w:r>
      <w:r>
        <w:rPr>
          <w:rFonts w:hint="cs"/>
          <w:rtl/>
        </w:rPr>
        <w:t>4</w:t>
      </w:r>
      <w:r w:rsidRPr="0053339D">
        <w:rPr>
          <w:rFonts w:hint="cs"/>
          <w:rtl/>
        </w:rPr>
        <w:t xml:space="preserve">,000 </w:t>
      </w:r>
      <w:r>
        <w:rPr>
          <w:rFonts w:hint="cs"/>
          <w:rtl/>
        </w:rPr>
        <w:t xml:space="preserve">עובדים </w:t>
      </w:r>
      <w:r>
        <w:rPr>
          <w:rFonts w:hint="eastAsia"/>
          <w:rtl/>
        </w:rPr>
        <w:t>לא-ישראלים</w:t>
      </w:r>
      <w:r w:rsidRPr="00ED5BBF">
        <w:rPr>
          <w:rtl/>
        </w:rPr>
        <w:t xml:space="preserve">, </w:t>
      </w:r>
      <w:r w:rsidRPr="00ED5BBF">
        <w:rPr>
          <w:rFonts w:hint="eastAsia"/>
          <w:rtl/>
        </w:rPr>
        <w:t>בעיקר</w:t>
      </w:r>
      <w:r>
        <w:rPr>
          <w:rFonts w:hint="cs"/>
          <w:rtl/>
        </w:rPr>
        <w:t xml:space="preserve"> </w:t>
      </w:r>
      <w:r w:rsidRPr="0053339D">
        <w:rPr>
          <w:rFonts w:hint="cs"/>
          <w:rtl/>
        </w:rPr>
        <w:t>עובדים זרים</w:t>
      </w:r>
      <w:r>
        <w:rPr>
          <w:vertAlign w:val="superscript"/>
          <w:rtl/>
        </w:rPr>
        <w:footnoteReference w:id="15"/>
      </w:r>
      <w:r w:rsidRPr="0053339D">
        <w:rPr>
          <w:rFonts w:hint="cs"/>
          <w:rtl/>
        </w:rPr>
        <w:t xml:space="preserve">, לעומת כ-265,000 </w:t>
      </w:r>
      <w:r>
        <w:rPr>
          <w:rFonts w:hint="cs"/>
          <w:rtl/>
        </w:rPr>
        <w:t xml:space="preserve">עובדים </w:t>
      </w:r>
      <w:r w:rsidRPr="00ED5BBF">
        <w:rPr>
          <w:rFonts w:hint="eastAsia"/>
          <w:rtl/>
        </w:rPr>
        <w:t>לא</w:t>
      </w:r>
      <w:r w:rsidRPr="00ED5BBF">
        <w:rPr>
          <w:rtl/>
        </w:rPr>
        <w:t>-י</w:t>
      </w:r>
      <w:r w:rsidRPr="00ED5BBF">
        <w:rPr>
          <w:rFonts w:hint="eastAsia"/>
          <w:rtl/>
        </w:rPr>
        <w:t>שראלים</w:t>
      </w:r>
      <w:r w:rsidRPr="00ED5BBF">
        <w:rPr>
          <w:rtl/>
        </w:rPr>
        <w:t xml:space="preserve"> (</w:t>
      </w:r>
      <w:r w:rsidRPr="00ED5BBF">
        <w:rPr>
          <w:rFonts w:hint="eastAsia"/>
          <w:rtl/>
        </w:rPr>
        <w:t>עובדים</w:t>
      </w:r>
      <w:r w:rsidRPr="00ED5BBF">
        <w:rPr>
          <w:rtl/>
        </w:rPr>
        <w:t xml:space="preserve"> </w:t>
      </w:r>
      <w:r w:rsidRPr="00ED5BBF">
        <w:rPr>
          <w:rFonts w:hint="eastAsia"/>
          <w:rtl/>
        </w:rPr>
        <w:t>זרים</w:t>
      </w:r>
      <w:r w:rsidRPr="00ED5BBF">
        <w:rPr>
          <w:rtl/>
        </w:rPr>
        <w:t xml:space="preserve"> </w:t>
      </w:r>
      <w:r w:rsidRPr="00ED5BBF">
        <w:rPr>
          <w:rFonts w:hint="eastAsia"/>
          <w:rtl/>
        </w:rPr>
        <w:t>ופלסטינים</w:t>
      </w:r>
      <w:r w:rsidRPr="00ED5BBF">
        <w:rPr>
          <w:rtl/>
        </w:rPr>
        <w:t>)</w:t>
      </w:r>
      <w:r w:rsidRPr="0053339D">
        <w:rPr>
          <w:rFonts w:hint="cs"/>
          <w:rtl/>
        </w:rPr>
        <w:t xml:space="preserve"> שעבדו בישראל בזמן שפרצה המלחמה</w:t>
      </w:r>
      <w:r>
        <w:rPr>
          <w:vertAlign w:val="superscript"/>
          <w:rtl/>
        </w:rPr>
        <w:footnoteReference w:id="16"/>
      </w:r>
      <w:r w:rsidRPr="0053339D">
        <w:rPr>
          <w:rFonts w:hint="cs"/>
          <w:rtl/>
        </w:rPr>
        <w:t>.</w:t>
      </w:r>
    </w:p>
    <w:p w:rsidR="009D48A4" w:rsidRPr="0053339D" w:rsidP="008528FD" w14:paraId="3C961020" w14:textId="77777777">
      <w:pPr>
        <w:spacing w:line="269" w:lineRule="auto"/>
        <w:rPr>
          <w:rtl/>
        </w:rPr>
      </w:pPr>
    </w:p>
    <w:p w:rsidR="009D48A4" w:rsidRPr="000B76AA" w:rsidP="008528FD" w14:paraId="63F57802" w14:textId="77777777">
      <w:pPr>
        <w:pStyle w:val="Heading3"/>
        <w:spacing w:before="0" w:line="269" w:lineRule="auto"/>
        <w:rPr>
          <w:rtl/>
        </w:rPr>
      </w:pPr>
      <w:r w:rsidRPr="000B76AA">
        <w:rPr>
          <w:rFonts w:hint="cs"/>
          <w:rtl/>
        </w:rPr>
        <w:t>פעולות הביקורת</w:t>
      </w:r>
    </w:p>
    <w:p w:rsidR="009D48A4" w:rsidP="008528FD" w14:paraId="5B09E381" w14:textId="77777777">
      <w:pPr>
        <w:spacing w:line="269" w:lineRule="auto"/>
        <w:rPr>
          <w:rtl/>
        </w:rPr>
      </w:pPr>
    </w:p>
    <w:p w:rsidR="009D48A4" w:rsidP="008528FD" w14:paraId="2569B298" w14:textId="77777777">
      <w:pPr>
        <w:spacing w:line="269" w:lineRule="auto"/>
        <w:rPr>
          <w:rtl/>
        </w:rPr>
      </w:pPr>
      <w:r w:rsidRPr="003100D5">
        <w:rPr>
          <w:rtl/>
        </w:rPr>
        <w:t>בחודשים ינואר 2024 עד יוני 2025</w:t>
      </w:r>
      <w:r>
        <w:rPr>
          <w:rStyle w:val="FootnoteReference1"/>
          <w:rtl/>
        </w:rPr>
        <w:footnoteReference w:id="17"/>
      </w:r>
      <w:r w:rsidRPr="003100D5">
        <w:rPr>
          <w:rtl/>
        </w:rPr>
        <w:t xml:space="preserve">, ערך משרד מבקר המדינה ביקורת בנושא העסקת עובדים לא-ישראלים לפני פרוץ מלחמת חרבות ברזל ובמהלכה. נבדקו עיצוב מדיניות בהעסקת עובדים לא-ישראלים, </w:t>
      </w:r>
      <w:r w:rsidRPr="003100D5">
        <w:rPr>
          <w:rFonts w:hint="cs"/>
          <w:rtl/>
        </w:rPr>
        <w:t>הכנת ת</w:t>
      </w:r>
      <w:r>
        <w:rPr>
          <w:rFonts w:hint="cs"/>
          <w:rtl/>
        </w:rPr>
        <w:t>ו</w:t>
      </w:r>
      <w:r w:rsidRPr="003100D5">
        <w:rPr>
          <w:rFonts w:hint="cs"/>
          <w:rtl/>
        </w:rPr>
        <w:t xml:space="preserve">כנית אסטרטגית, תהליך הבאת עובדים לא-ישראלים והעסקתם בארץ, גיבוש מנגנון מוסדר לקביעת מכסת עובדים לא-ישראלים, </w:t>
      </w:r>
      <w:r w:rsidRPr="003100D5">
        <w:rPr>
          <w:rtl/>
        </w:rPr>
        <w:t xml:space="preserve">ההיערכות </w:t>
      </w:r>
      <w:r w:rsidRPr="003100D5">
        <w:rPr>
          <w:rFonts w:hint="cs"/>
          <w:rtl/>
        </w:rPr>
        <w:t>להתמודדות עם משברים, תרחישי ייחוס לאירועי חירום</w:t>
      </w:r>
      <w:r>
        <w:rPr>
          <w:rFonts w:hint="cs"/>
          <w:rtl/>
        </w:rPr>
        <w:t>, הכנת סקרי סיכונים, גיוון מקורות עובדים, תהליך קבלת החלטות על הפסקת העסקת פלסטינים לאחר פרוץ המלחמה, פעולות שנקטה הממשלה להתמודדות עם המחסור בעובדים וחסמים שהביאו לעיכוב בהגדלת מספר העובדים הזרים</w:t>
      </w:r>
      <w:r w:rsidRPr="000B76AA">
        <w:rPr>
          <w:rtl/>
        </w:rPr>
        <w:t>.</w:t>
      </w:r>
      <w:r>
        <w:rPr>
          <w:rFonts w:hint="cs"/>
          <w:rtl/>
        </w:rPr>
        <w:t xml:space="preserve"> נוסף על בדיקות אלה, </w:t>
      </w:r>
      <w:r w:rsidRPr="000B76AA">
        <w:rPr>
          <w:rFonts w:hint="eastAsia"/>
          <w:rtl/>
        </w:rPr>
        <w:t>הדוח</w:t>
      </w:r>
      <w:r w:rsidRPr="000B76AA">
        <w:rPr>
          <w:rtl/>
        </w:rPr>
        <w:t xml:space="preserve"> </w:t>
      </w:r>
      <w:r w:rsidRPr="000B76AA">
        <w:rPr>
          <w:rFonts w:hint="cs"/>
          <w:rtl/>
        </w:rPr>
        <w:t>בוחן</w:t>
      </w:r>
      <w:r w:rsidRPr="000B76AA">
        <w:rPr>
          <w:rtl/>
        </w:rPr>
        <w:t xml:space="preserve"> </w:t>
      </w:r>
      <w:r w:rsidRPr="000B76AA">
        <w:rPr>
          <w:rFonts w:hint="eastAsia"/>
          <w:rtl/>
        </w:rPr>
        <w:t>את</w:t>
      </w:r>
      <w:r w:rsidRPr="000B76AA">
        <w:rPr>
          <w:rtl/>
        </w:rPr>
        <w:t xml:space="preserve"> </w:t>
      </w:r>
      <w:r w:rsidRPr="000B76AA">
        <w:rPr>
          <w:rFonts w:hint="eastAsia"/>
          <w:rtl/>
        </w:rPr>
        <w:t>ענף</w:t>
      </w:r>
      <w:r w:rsidRPr="000B76AA">
        <w:rPr>
          <w:rtl/>
        </w:rPr>
        <w:t xml:space="preserve"> </w:t>
      </w:r>
      <w:r w:rsidRPr="000B76AA">
        <w:rPr>
          <w:rFonts w:hint="eastAsia"/>
          <w:rtl/>
        </w:rPr>
        <w:t>הבנ</w:t>
      </w:r>
      <w:r>
        <w:rPr>
          <w:rFonts w:hint="cs"/>
          <w:rtl/>
        </w:rPr>
        <w:t>י</w:t>
      </w:r>
      <w:r w:rsidRPr="000B76AA">
        <w:rPr>
          <w:rFonts w:hint="eastAsia"/>
          <w:rtl/>
        </w:rPr>
        <w:t>יה</w:t>
      </w:r>
      <w:r w:rsidRPr="000B76AA">
        <w:rPr>
          <w:rtl/>
        </w:rPr>
        <w:t xml:space="preserve">. </w:t>
      </w:r>
    </w:p>
    <w:p w:rsidR="009D48A4" w:rsidRPr="00A04D83" w:rsidP="008528FD" w14:paraId="62F525D1" w14:textId="77777777">
      <w:pPr>
        <w:spacing w:line="269" w:lineRule="auto"/>
        <w:rPr>
          <w:rtl/>
        </w:rPr>
      </w:pPr>
    </w:p>
    <w:p w:rsidR="009D48A4" w:rsidP="008528FD" w14:paraId="71B8B065" w14:textId="77777777">
      <w:pPr>
        <w:spacing w:line="269" w:lineRule="auto"/>
        <w:rPr>
          <w:rtl/>
        </w:rPr>
      </w:pPr>
      <w:r w:rsidRPr="000B76AA">
        <w:rPr>
          <w:rtl/>
        </w:rPr>
        <w:t>הביקורת נעשתה ברשות האוכלוסין</w:t>
      </w:r>
      <w:r>
        <w:rPr>
          <w:rFonts w:hint="cs"/>
          <w:rtl/>
        </w:rPr>
        <w:t xml:space="preserve">, </w:t>
      </w:r>
      <w:r w:rsidRPr="000B76AA">
        <w:rPr>
          <w:rtl/>
        </w:rPr>
        <w:t>באגף התקציבים במשרד האוצר, ב</w:t>
      </w:r>
      <w:r>
        <w:rPr>
          <w:rFonts w:hint="cs"/>
          <w:rtl/>
        </w:rPr>
        <w:t xml:space="preserve">משרד הכלכלה והתעשייה (להלן - </w:t>
      </w:r>
      <w:r w:rsidRPr="000B76AA">
        <w:rPr>
          <w:rtl/>
        </w:rPr>
        <w:t>משרד הכלכלה</w:t>
      </w:r>
      <w:r>
        <w:rPr>
          <w:rFonts w:hint="cs"/>
          <w:rtl/>
        </w:rPr>
        <w:t>)</w:t>
      </w:r>
      <w:r w:rsidRPr="000B76AA">
        <w:rPr>
          <w:rtl/>
        </w:rPr>
        <w:t xml:space="preserve">, באגף אסטרטגיה ותכנון מדיניות ובמינהל הסדרה ואכיפת חוקי עבודה במשרד העבודה, במשרד </w:t>
      </w:r>
      <w:r w:rsidRPr="005E6A73">
        <w:rPr>
          <w:rtl/>
        </w:rPr>
        <w:t xml:space="preserve">הבינוי והשיכון, במשרד התחבורה והבטיחות בדרכים (להלן - משרד התחבורה), </w:t>
      </w:r>
      <w:r w:rsidRPr="005E6A73">
        <w:rPr>
          <w:rFonts w:hint="eastAsia"/>
          <w:rtl/>
        </w:rPr>
        <w:t>וב</w:t>
      </w:r>
      <w:r w:rsidRPr="005E6A73">
        <w:rPr>
          <w:rtl/>
        </w:rPr>
        <w:t xml:space="preserve">משרד החוץ. השלמות נעשו </w:t>
      </w:r>
      <w:r w:rsidRPr="005E6A73">
        <w:rPr>
          <w:rFonts w:hint="eastAsia"/>
          <w:rtl/>
        </w:rPr>
        <w:t>ב</w:t>
      </w:r>
      <w:r w:rsidRPr="005E6A73">
        <w:rPr>
          <w:rtl/>
        </w:rPr>
        <w:t xml:space="preserve">מתפ"ש, באגף הכלכלן הראשי במשרד האוצר, במשרד החקלאות </w:t>
      </w:r>
      <w:r>
        <w:rPr>
          <w:rFonts w:hint="cs"/>
          <w:rtl/>
        </w:rPr>
        <w:t>וביטחון המזון</w:t>
      </w:r>
      <w:r w:rsidRPr="005E6A73">
        <w:rPr>
          <w:rtl/>
        </w:rPr>
        <w:t xml:space="preserve"> (להלן - משרד החקלאות), בבנק ישראל, בלשכה המרכזית לסטטיסטיקה (להלן - הלמ"ס), </w:t>
      </w:r>
      <w:r w:rsidRPr="005E6A73">
        <w:rPr>
          <w:rFonts w:hint="eastAsia"/>
          <w:rtl/>
        </w:rPr>
        <w:t>בחברת</w:t>
      </w:r>
      <w:r w:rsidRPr="005E6A73">
        <w:rPr>
          <w:rtl/>
        </w:rPr>
        <w:t xml:space="preserve"> רכבת ישראל בע"מ ו</w:t>
      </w:r>
      <w:r w:rsidRPr="005E6A73">
        <w:rPr>
          <w:rFonts w:hint="eastAsia"/>
          <w:rtl/>
        </w:rPr>
        <w:t>בחברת</w:t>
      </w:r>
      <w:r w:rsidRPr="005E6A73">
        <w:rPr>
          <w:rtl/>
        </w:rPr>
        <w:t xml:space="preserve"> נתיבי ישראל - החברה הלאומית לתשתיות תחבורה בע"מ (להלן - חברת נתיבי ישראל)</w:t>
      </w:r>
      <w:r>
        <w:rPr>
          <w:vertAlign w:val="superscript"/>
          <w:rtl/>
        </w:rPr>
        <w:footnoteReference w:id="18"/>
      </w:r>
      <w:r w:rsidRPr="005E6A73">
        <w:rPr>
          <w:rtl/>
        </w:rPr>
        <w:t>.</w:t>
      </w:r>
    </w:p>
    <w:p w:rsidR="009D48A4" w:rsidRPr="00A04D83" w:rsidP="008528FD" w14:paraId="5553FAFE" w14:textId="77777777">
      <w:pPr>
        <w:spacing w:line="269" w:lineRule="auto"/>
        <w:rPr>
          <w:rtl/>
        </w:rPr>
      </w:pPr>
    </w:p>
    <w:p w:rsidR="009D48A4" w:rsidP="008528FD" w14:paraId="11D0B61F" w14:textId="77777777">
      <w:pPr>
        <w:spacing w:line="269" w:lineRule="auto"/>
        <w:rPr>
          <w:rtl/>
        </w:rPr>
      </w:pPr>
      <w:r>
        <w:rPr>
          <w:rFonts w:hint="cs"/>
          <w:rtl/>
        </w:rPr>
        <w:t>בדוח זה המונח "</w:t>
      </w:r>
      <w:bookmarkStart w:id="8" w:name="_Hlk205796151"/>
      <w:r w:rsidRPr="00FB389E">
        <w:rPr>
          <w:rtl/>
        </w:rPr>
        <w:t>משרדים המאסדרים ענפים בהם מועסקים עובדים לא-ישראלים</w:t>
      </w:r>
      <w:bookmarkEnd w:id="8"/>
      <w:r>
        <w:rPr>
          <w:rFonts w:hint="cs"/>
          <w:rtl/>
        </w:rPr>
        <w:t>"</w:t>
      </w:r>
      <w:r w:rsidRPr="00FB389E">
        <w:rPr>
          <w:rFonts w:hint="cs"/>
          <w:rtl/>
        </w:rPr>
        <w:t xml:space="preserve"> </w:t>
      </w:r>
      <w:r>
        <w:rPr>
          <w:rFonts w:hint="cs"/>
          <w:rtl/>
        </w:rPr>
        <w:t xml:space="preserve">כולל את: </w:t>
      </w:r>
      <w:r w:rsidRPr="00FB389E">
        <w:rPr>
          <w:rtl/>
        </w:rPr>
        <w:t xml:space="preserve">משרד הבינוי והשיכון, </w:t>
      </w:r>
      <w:r>
        <w:rPr>
          <w:rFonts w:hint="cs"/>
          <w:rtl/>
        </w:rPr>
        <w:t xml:space="preserve">משרד התחבורה, </w:t>
      </w:r>
      <w:r w:rsidRPr="00FB389E">
        <w:rPr>
          <w:rtl/>
        </w:rPr>
        <w:t>משרד החקלאות, משרד הכלכלה, משרד התיירות, משרד הרווחה ומשרד הבריאות</w:t>
      </w:r>
      <w:r>
        <w:rPr>
          <w:rFonts w:hint="cs"/>
          <w:rtl/>
        </w:rPr>
        <w:t>.</w:t>
      </w:r>
    </w:p>
    <w:p w:rsidR="009D48A4" w:rsidP="008528FD" w14:paraId="0EE7808E" w14:textId="77777777">
      <w:pPr>
        <w:spacing w:line="269" w:lineRule="auto"/>
        <w:rPr>
          <w:rtl/>
        </w:rPr>
      </w:pPr>
    </w:p>
    <w:p w:rsidR="009D48A4" w:rsidRPr="00A112ED" w:rsidP="008528FD" w14:paraId="623B9163" w14:textId="77777777">
      <w:pPr>
        <w:pStyle w:val="Heading2"/>
        <w:spacing w:before="0" w:line="269" w:lineRule="auto"/>
        <w:rPr>
          <w:rtl/>
        </w:rPr>
      </w:pPr>
      <w:bookmarkStart w:id="9" w:name="_Hlk194216059"/>
      <w:r w:rsidRPr="00A112ED">
        <w:rPr>
          <w:rFonts w:hint="cs"/>
          <w:rtl/>
        </w:rPr>
        <w:t>עיצוב מדיניות בהעסקת עובדים לא-ישראלים (זרים ופלסטינים)</w:t>
      </w:r>
    </w:p>
    <w:bookmarkEnd w:id="9"/>
    <w:p w:rsidR="009D48A4" w:rsidP="008528FD" w14:paraId="22457FF3" w14:textId="77777777">
      <w:pPr>
        <w:spacing w:line="269" w:lineRule="auto"/>
        <w:rPr>
          <w:rtl/>
        </w:rPr>
      </w:pPr>
    </w:p>
    <w:p w:rsidR="009D48A4" w:rsidP="008528FD" w14:paraId="5F4A3FDA" w14:textId="77777777">
      <w:pPr>
        <w:spacing w:line="269" w:lineRule="auto"/>
        <w:rPr>
          <w:rtl/>
        </w:rPr>
      </w:pPr>
      <w:r w:rsidRPr="004B44FB">
        <w:rPr>
          <w:rFonts w:hint="cs"/>
          <w:rtl/>
        </w:rPr>
        <w:t xml:space="preserve">העסקת עובדים </w:t>
      </w:r>
      <w:r>
        <w:rPr>
          <w:rFonts w:hint="cs"/>
          <w:rtl/>
        </w:rPr>
        <w:t>לא-ישראלים</w:t>
      </w:r>
      <w:r w:rsidRPr="004B44FB">
        <w:rPr>
          <w:rFonts w:hint="cs"/>
          <w:rtl/>
        </w:rPr>
        <w:t xml:space="preserve"> היא סוגיה מורכבת בעלת היבטים רבים. היתרונות של</w:t>
      </w:r>
      <w:r>
        <w:rPr>
          <w:rFonts w:hint="cs"/>
          <w:rtl/>
        </w:rPr>
        <w:t>ה</w:t>
      </w:r>
      <w:r w:rsidRPr="004B44FB">
        <w:rPr>
          <w:rFonts w:hint="cs"/>
          <w:rtl/>
        </w:rPr>
        <w:t xml:space="preserve"> הם</w:t>
      </w:r>
      <w:r>
        <w:rPr>
          <w:rFonts w:hint="cs"/>
          <w:rtl/>
        </w:rPr>
        <w:t xml:space="preserve"> בין היתר</w:t>
      </w:r>
      <w:r w:rsidRPr="004B44FB">
        <w:rPr>
          <w:rFonts w:hint="cs"/>
          <w:rtl/>
        </w:rPr>
        <w:t xml:space="preserve">: </w:t>
      </w:r>
    </w:p>
    <w:p w:rsidR="009D48A4" w:rsidP="008528FD" w14:paraId="3E807F56" w14:textId="77777777">
      <w:pPr>
        <w:spacing w:line="269" w:lineRule="auto"/>
        <w:rPr>
          <w:rtl/>
        </w:rPr>
      </w:pPr>
    </w:p>
    <w:p w:rsidR="009D48A4" w:rsidP="008528FD" w14:paraId="62A1EAB8" w14:textId="7E951C55">
      <w:pPr>
        <w:pStyle w:val="ListParagraph"/>
        <w:numPr>
          <w:ilvl w:val="0"/>
          <w:numId w:val="26"/>
        </w:numPr>
        <w:spacing w:line="269" w:lineRule="auto"/>
        <w:contextualSpacing w:val="0"/>
      </w:pPr>
      <w:r w:rsidRPr="00921359">
        <w:rPr>
          <w:rStyle w:val="7"/>
          <w:rFonts w:hint="cs"/>
          <w:rtl/>
        </w:rPr>
        <w:t>השלמת היצע עובדים למשק</w:t>
      </w:r>
      <w:r w:rsidR="00921359">
        <w:rPr>
          <w:rStyle w:val="7"/>
          <w:rFonts w:hint="cs"/>
          <w:rtl/>
        </w:rPr>
        <w:t>:</w:t>
      </w:r>
      <w:r>
        <w:rPr>
          <w:rFonts w:hint="cs"/>
          <w:rtl/>
        </w:rPr>
        <w:t xml:space="preserve"> </w:t>
      </w:r>
      <w:bookmarkStart w:id="10" w:name="_Hlk194214910"/>
      <w:r>
        <w:rPr>
          <w:rFonts w:hint="cs"/>
          <w:rtl/>
        </w:rPr>
        <w:t>ביצוע עבודות שישראלים אינם מעוניינים לבצע</w:t>
      </w:r>
      <w:bookmarkEnd w:id="10"/>
      <w:r>
        <w:rPr>
          <w:rFonts w:hint="cs"/>
          <w:rtl/>
        </w:rPr>
        <w:t xml:space="preserve"> בשכר המוצע במשק, ולכן העסקת עובדים זרים פותרת כשלי שוק קיימים בשוק העבודה.</w:t>
      </w:r>
    </w:p>
    <w:p w:rsidR="009D48A4" w:rsidRPr="00A04D83" w:rsidP="008528FD" w14:paraId="78B684EF" w14:textId="77777777">
      <w:pPr>
        <w:spacing w:line="269" w:lineRule="auto"/>
      </w:pPr>
    </w:p>
    <w:p w:rsidR="009D48A4" w:rsidP="008528FD" w14:paraId="0D16BAD7" w14:textId="7A3F14B3">
      <w:pPr>
        <w:pStyle w:val="ListParagraph"/>
        <w:numPr>
          <w:ilvl w:val="0"/>
          <w:numId w:val="26"/>
        </w:numPr>
        <w:spacing w:line="269" w:lineRule="auto"/>
        <w:contextualSpacing w:val="0"/>
      </w:pPr>
      <w:r w:rsidRPr="00921359">
        <w:rPr>
          <w:rStyle w:val="7"/>
          <w:rFonts w:hint="cs"/>
          <w:b/>
          <w:rtl/>
        </w:rPr>
        <w:t>הוזלת עלות הייצור</w:t>
      </w:r>
      <w:r w:rsidR="00921359">
        <w:rPr>
          <w:rStyle w:val="7"/>
          <w:rFonts w:hint="cs"/>
          <w:b/>
          <w:rtl/>
        </w:rPr>
        <w:t>:</w:t>
      </w:r>
      <w:r>
        <w:rPr>
          <w:rFonts w:hint="cs"/>
          <w:rtl/>
        </w:rPr>
        <w:t xml:space="preserve"> העסקת עובדים לא-ישראלים עשויה לסייע להוזלת מחירים של מוצרים ושירותים במשק במקרים שבהם עלות העסקתם נמוכה מעלות עובדים ישראלים. </w:t>
      </w:r>
    </w:p>
    <w:p w:rsidR="009D48A4" w:rsidRPr="00A04D83" w:rsidP="008528FD" w14:paraId="3C0A80E1" w14:textId="77777777">
      <w:pPr>
        <w:spacing w:line="269" w:lineRule="auto"/>
      </w:pPr>
    </w:p>
    <w:p w:rsidR="009D48A4" w:rsidP="008528FD" w14:paraId="79FF091B" w14:textId="18CF78FA">
      <w:pPr>
        <w:pStyle w:val="ListParagraph"/>
        <w:numPr>
          <w:ilvl w:val="0"/>
          <w:numId w:val="26"/>
        </w:numPr>
        <w:spacing w:line="269" w:lineRule="auto"/>
        <w:contextualSpacing w:val="0"/>
      </w:pPr>
      <w:r w:rsidRPr="00921359">
        <w:rPr>
          <w:rStyle w:val="7"/>
          <w:rFonts w:hint="cs"/>
          <w:rtl/>
        </w:rPr>
        <w:t>תמיכה</w:t>
      </w:r>
      <w:r w:rsidRPr="00701112">
        <w:rPr>
          <w:rFonts w:hint="cs"/>
          <w:b/>
          <w:bCs/>
          <w:rtl/>
        </w:rPr>
        <w:t xml:space="preserve"> </w:t>
      </w:r>
      <w:r w:rsidRPr="00921359">
        <w:rPr>
          <w:rStyle w:val="7"/>
          <w:rFonts w:hint="cs"/>
          <w:rtl/>
        </w:rPr>
        <w:t>בקיום ענף החקלאות</w:t>
      </w:r>
      <w:r w:rsidR="00921359">
        <w:rPr>
          <w:rStyle w:val="7"/>
          <w:rFonts w:hint="cs"/>
          <w:rtl/>
        </w:rPr>
        <w:t>:</w:t>
      </w:r>
      <w:r>
        <w:rPr>
          <w:rFonts w:hint="cs"/>
          <w:rtl/>
        </w:rPr>
        <w:t xml:space="preserve"> תמיכה בענף החקלאות מהווה, בעקיפין, גם תמיכה ביישוב הארץ,</w:t>
      </w:r>
      <w:r w:rsidRPr="004B44FB">
        <w:rPr>
          <w:rtl/>
        </w:rPr>
        <w:t xml:space="preserve"> בדגש על אזורי הספר</w:t>
      </w:r>
      <w:r>
        <w:rPr>
          <w:rFonts w:hint="cs"/>
          <w:rtl/>
        </w:rPr>
        <w:t>.</w:t>
      </w:r>
    </w:p>
    <w:p w:rsidR="009D48A4" w:rsidRPr="00A04D83" w:rsidP="008528FD" w14:paraId="480D5B0D" w14:textId="77777777">
      <w:pPr>
        <w:spacing w:line="269" w:lineRule="auto"/>
        <w:rPr>
          <w:rtl/>
        </w:rPr>
      </w:pPr>
    </w:p>
    <w:p w:rsidR="009D48A4" w:rsidRPr="00055B2E" w:rsidP="008528FD" w14:paraId="436AE082" w14:textId="08E889FA">
      <w:pPr>
        <w:pStyle w:val="ListParagraph"/>
        <w:numPr>
          <w:ilvl w:val="0"/>
          <w:numId w:val="26"/>
        </w:numPr>
        <w:spacing w:line="269" w:lineRule="auto"/>
        <w:contextualSpacing w:val="0"/>
      </w:pPr>
      <w:r w:rsidRPr="00921359">
        <w:rPr>
          <w:rStyle w:val="7"/>
          <w:rFonts w:hint="cs"/>
          <w:rtl/>
        </w:rPr>
        <w:t>סיוע</w:t>
      </w:r>
      <w:r w:rsidRPr="00701112">
        <w:rPr>
          <w:rFonts w:hint="cs"/>
          <w:b/>
          <w:bCs/>
          <w:rtl/>
        </w:rPr>
        <w:t xml:space="preserve"> </w:t>
      </w:r>
      <w:r w:rsidRPr="00921359">
        <w:rPr>
          <w:rStyle w:val="7"/>
          <w:rFonts w:hint="cs"/>
          <w:rtl/>
        </w:rPr>
        <w:t>לאזרחים ותיקים</w:t>
      </w:r>
      <w:r w:rsidR="00921359">
        <w:rPr>
          <w:rStyle w:val="7"/>
          <w:rFonts w:hint="cs"/>
          <w:rtl/>
        </w:rPr>
        <w:t>:</w:t>
      </w:r>
      <w:r w:rsidRPr="00701112">
        <w:rPr>
          <w:rFonts w:hint="cs"/>
          <w:b/>
          <w:bCs/>
          <w:rtl/>
        </w:rPr>
        <w:t xml:space="preserve"> </w:t>
      </w:r>
      <w:r w:rsidRPr="004B44FB">
        <w:rPr>
          <w:rFonts w:hint="cs"/>
          <w:rtl/>
        </w:rPr>
        <w:t>באמצעות הנגשה</w:t>
      </w:r>
      <w:r w:rsidRPr="004B44FB">
        <w:rPr>
          <w:rtl/>
        </w:rPr>
        <w:t xml:space="preserve"> של טיפול סיעודי ביתי </w:t>
      </w:r>
      <w:r w:rsidRPr="004B44FB">
        <w:rPr>
          <w:rFonts w:hint="cs"/>
          <w:rtl/>
        </w:rPr>
        <w:t>ל</w:t>
      </w:r>
      <w:r w:rsidRPr="004B44FB">
        <w:rPr>
          <w:rtl/>
        </w:rPr>
        <w:t>אוכלוסייה רחבה</w:t>
      </w:r>
      <w:r w:rsidRPr="004B44FB">
        <w:rPr>
          <w:rFonts w:hint="cs"/>
          <w:rtl/>
        </w:rPr>
        <w:t xml:space="preserve">, </w:t>
      </w:r>
      <w:r>
        <w:rPr>
          <w:rFonts w:hint="cs"/>
          <w:rtl/>
        </w:rPr>
        <w:t xml:space="preserve">כמענה על המחסור המתמשך בידיים עובדות ישראליות. יצוין כי במצב </w:t>
      </w:r>
      <w:r w:rsidRPr="00055B2E">
        <w:rPr>
          <w:rFonts w:hint="cs"/>
          <w:rtl/>
        </w:rPr>
        <w:t xml:space="preserve">הקיים </w:t>
      </w:r>
      <w:r w:rsidRPr="00055B2E">
        <w:rPr>
          <w:rtl/>
        </w:rPr>
        <w:t xml:space="preserve">עלות </w:t>
      </w:r>
      <w:r w:rsidRPr="00055B2E">
        <w:rPr>
          <w:rFonts w:hint="cs"/>
          <w:rtl/>
        </w:rPr>
        <w:t xml:space="preserve">העסקת עובדים </w:t>
      </w:r>
      <w:bookmarkStart w:id="11" w:name="_Hlk170897443"/>
      <w:r w:rsidRPr="00055B2E">
        <w:rPr>
          <w:rFonts w:hint="cs"/>
          <w:rtl/>
        </w:rPr>
        <w:t>לא-ישראלים</w:t>
      </w:r>
      <w:r w:rsidRPr="00055B2E">
        <w:rPr>
          <w:rtl/>
        </w:rPr>
        <w:t xml:space="preserve"> </w:t>
      </w:r>
      <w:bookmarkEnd w:id="11"/>
      <w:r>
        <w:rPr>
          <w:rFonts w:hint="cs"/>
          <w:rtl/>
        </w:rPr>
        <w:t xml:space="preserve">בדרך כלל </w:t>
      </w:r>
      <w:r w:rsidRPr="00055B2E">
        <w:rPr>
          <w:rFonts w:hint="cs"/>
          <w:rtl/>
        </w:rPr>
        <w:t>נמוכה יותר מעלות העסקתם של</w:t>
      </w:r>
      <w:r w:rsidRPr="00055B2E">
        <w:rPr>
          <w:rtl/>
        </w:rPr>
        <w:t xml:space="preserve"> עובדים ישראלים.</w:t>
      </w:r>
    </w:p>
    <w:p w:rsidR="009D48A4" w:rsidRPr="00A04D83" w:rsidP="008528FD" w14:paraId="7633AC72" w14:textId="77777777">
      <w:pPr>
        <w:spacing w:line="269" w:lineRule="auto"/>
        <w:rPr>
          <w:rtl/>
        </w:rPr>
      </w:pPr>
    </w:p>
    <w:p w:rsidR="009D48A4" w:rsidRPr="00180FD3" w:rsidP="008528FD" w14:paraId="376B8DB9" w14:textId="77777777">
      <w:pPr>
        <w:spacing w:line="269" w:lineRule="auto"/>
        <w:rPr>
          <w:rtl/>
        </w:rPr>
      </w:pPr>
      <w:r w:rsidRPr="00A84EFA">
        <w:rPr>
          <w:rFonts w:hint="cs"/>
          <w:rtl/>
        </w:rPr>
        <w:t>משרד הכלכלה והתעשיי</w:t>
      </w:r>
      <w:r w:rsidRPr="00A84EFA">
        <w:rPr>
          <w:rFonts w:hint="eastAsia"/>
          <w:rtl/>
        </w:rPr>
        <w:t>ה</w:t>
      </w:r>
      <w:r w:rsidRPr="00A84EFA">
        <w:rPr>
          <w:rFonts w:hint="cs"/>
          <w:rtl/>
        </w:rPr>
        <w:t xml:space="preserve"> ציין בתשובתו למשרד מבקר המדינה מנובמבר 2025 (להלן - תשובת משרד הכלכלה) כי יש יתרונות נוספים רבים להעסקת עובדים זרים, ובהם: (א) תוספת לקופת המדינה מתשלומי מיסים ישירים ועקיפים; (ב) הגברת פעילות שרשרת האספקה</w:t>
      </w:r>
      <w:r>
        <w:rPr>
          <w:rFonts w:hint="cs"/>
          <w:rtl/>
        </w:rPr>
        <w:t xml:space="preserve"> בין השאר, כיוון שהם ממלאים תפקידים קריטיי</w:t>
      </w:r>
      <w:r>
        <w:rPr>
          <w:rFonts w:hint="eastAsia"/>
          <w:rtl/>
        </w:rPr>
        <w:t>ם</w:t>
      </w:r>
      <w:r>
        <w:rPr>
          <w:rFonts w:hint="cs"/>
          <w:rtl/>
        </w:rPr>
        <w:t xml:space="preserve"> בשלבים שונים של שרשרת הייצור והשירות ומשלימים פערי כוח אדם</w:t>
      </w:r>
      <w:r w:rsidRPr="00A84EFA">
        <w:rPr>
          <w:rFonts w:hint="cs"/>
          <w:rtl/>
        </w:rPr>
        <w:t>; (ג)</w:t>
      </w:r>
      <w:r>
        <w:rPr>
          <w:rFonts w:hint="cs"/>
          <w:rtl/>
        </w:rPr>
        <w:t xml:space="preserve"> </w:t>
      </w:r>
      <w:r w:rsidRPr="00A84EFA">
        <w:rPr>
          <w:rFonts w:hint="cs"/>
          <w:rtl/>
        </w:rPr>
        <w:t>תרומה ליציבות התעסוקה במשק</w:t>
      </w:r>
      <w:r>
        <w:rPr>
          <w:rFonts w:hint="cs"/>
          <w:rtl/>
        </w:rPr>
        <w:t xml:space="preserve"> בין השאר כיוון שהם ממלאים תפקידים חיוניים במגזרים בהם קיים מחסור מתמשך בעובדים ישראלים ומונעים תנודות חדות בשוק העבודה בתקופות של משבר ביטחוני או כלכלי</w:t>
      </w:r>
      <w:r w:rsidRPr="00A84EFA">
        <w:rPr>
          <w:rFonts w:hint="cs"/>
          <w:rtl/>
        </w:rPr>
        <w:t xml:space="preserve">; (ד) פתיחה של משרות חדשות לעובדים ישראלים; (ה) הגדלת הפריון במשק על ידי עידוד ההכשרות ושיפור תנאי השכר של עובדים ישראלים במקצועות בעלי </w:t>
      </w:r>
      <w:r>
        <w:rPr>
          <w:rFonts w:hint="cs"/>
          <w:rtl/>
        </w:rPr>
        <w:t>פריון גבוה.</w:t>
      </w:r>
    </w:p>
    <w:p w:rsidR="009D48A4" w:rsidRPr="00A04D83" w:rsidP="008528FD" w14:paraId="3428B2DF" w14:textId="77777777">
      <w:pPr>
        <w:spacing w:line="269" w:lineRule="auto"/>
        <w:rPr>
          <w:rtl/>
        </w:rPr>
      </w:pPr>
    </w:p>
    <w:p w:rsidR="009D48A4" w:rsidP="008528FD" w14:paraId="1862E57D" w14:textId="77777777">
      <w:pPr>
        <w:spacing w:line="269" w:lineRule="auto"/>
        <w:rPr>
          <w:rtl/>
        </w:rPr>
      </w:pPr>
      <w:r w:rsidRPr="004B44FB">
        <w:rPr>
          <w:rFonts w:hint="cs"/>
          <w:rtl/>
        </w:rPr>
        <w:t>לעומת זאת</w:t>
      </w:r>
      <w:r>
        <w:rPr>
          <w:rFonts w:hint="cs"/>
          <w:rtl/>
        </w:rPr>
        <w:t>,</w:t>
      </w:r>
      <w:r w:rsidRPr="004B44FB">
        <w:rPr>
          <w:rFonts w:hint="cs"/>
          <w:rtl/>
        </w:rPr>
        <w:t xml:space="preserve"> החסרונות בהעסקת עובדים </w:t>
      </w:r>
      <w:r>
        <w:rPr>
          <w:rFonts w:hint="cs"/>
          <w:rtl/>
        </w:rPr>
        <w:t>לא-ישראלים</w:t>
      </w:r>
      <w:r w:rsidRPr="004B44FB">
        <w:rPr>
          <w:rFonts w:hint="cs"/>
          <w:rtl/>
        </w:rPr>
        <w:t xml:space="preserve"> </w:t>
      </w:r>
      <w:r>
        <w:rPr>
          <w:rFonts w:hint="cs"/>
          <w:rtl/>
        </w:rPr>
        <w:t>קשורים בעיקר להשפעות</w:t>
      </w:r>
      <w:r w:rsidRPr="004B44FB">
        <w:rPr>
          <w:rtl/>
        </w:rPr>
        <w:t xml:space="preserve"> כלכליות-חברתיות</w:t>
      </w:r>
      <w:r w:rsidRPr="004B44FB">
        <w:rPr>
          <w:rFonts w:hint="cs"/>
          <w:rtl/>
        </w:rPr>
        <w:t xml:space="preserve">: </w:t>
      </w:r>
    </w:p>
    <w:p w:rsidR="009D48A4" w:rsidRPr="004B44FB" w:rsidP="008528FD" w14:paraId="250AA309" w14:textId="77777777">
      <w:pPr>
        <w:spacing w:line="269" w:lineRule="auto"/>
        <w:rPr>
          <w:rtl/>
        </w:rPr>
      </w:pPr>
    </w:p>
    <w:p w:rsidR="009D48A4" w:rsidRPr="004B44FB" w:rsidP="008528FD" w14:paraId="241D53B5" w14:textId="19E5E7E6">
      <w:pPr>
        <w:pStyle w:val="ListParagraph"/>
        <w:numPr>
          <w:ilvl w:val="0"/>
          <w:numId w:val="31"/>
        </w:numPr>
        <w:spacing w:line="269" w:lineRule="auto"/>
        <w:contextualSpacing w:val="0"/>
        <w:rPr>
          <w:rtl/>
        </w:rPr>
      </w:pPr>
      <w:r w:rsidRPr="004D4AD4">
        <w:rPr>
          <w:rStyle w:val="7"/>
          <w:rFonts w:hint="cs"/>
          <w:rtl/>
        </w:rPr>
        <w:t>חשש לדחיקת עובדים מקומיים ופגיעה בשכרם</w:t>
      </w:r>
      <w:r w:rsidR="004D4AD4">
        <w:rPr>
          <w:rStyle w:val="7"/>
          <w:rFonts w:hint="cs"/>
          <w:rtl/>
        </w:rPr>
        <w:t>:</w:t>
      </w:r>
      <w:r>
        <w:rPr>
          <w:rFonts w:hint="cs"/>
          <w:rtl/>
        </w:rPr>
        <w:t xml:space="preserve"> </w:t>
      </w:r>
      <w:r w:rsidRPr="003D2740">
        <w:rPr>
          <w:rFonts w:hint="cs"/>
          <w:rtl/>
        </w:rPr>
        <w:t>עובדים לא-ישראלים</w:t>
      </w:r>
      <w:r w:rsidRPr="003D2740">
        <w:rPr>
          <w:rtl/>
        </w:rPr>
        <w:t xml:space="preserve"> </w:t>
      </w:r>
      <w:r w:rsidRPr="003D2740">
        <w:rPr>
          <w:rFonts w:hint="cs"/>
          <w:rtl/>
        </w:rPr>
        <w:t xml:space="preserve">מועסקים בעיקר בעבודות שהשכר בגינן נמוך יחסית ולכן </w:t>
      </w:r>
      <w:r w:rsidRPr="00E268E0">
        <w:rPr>
          <w:rFonts w:hint="eastAsia"/>
          <w:rtl/>
        </w:rPr>
        <w:t>ה</w:t>
      </w:r>
      <w:r w:rsidRPr="00E268E0">
        <w:rPr>
          <w:rFonts w:hint="cs"/>
          <w:rtl/>
        </w:rPr>
        <w:t>עסקתם</w:t>
      </w:r>
      <w:r w:rsidRPr="003D2740">
        <w:rPr>
          <w:rFonts w:hint="cs"/>
          <w:rtl/>
        </w:rPr>
        <w:t xml:space="preserve"> עלולה לגרום לדחיקת</w:t>
      </w:r>
      <w:r w:rsidRPr="003D2740">
        <w:rPr>
          <w:rtl/>
        </w:rPr>
        <w:t xml:space="preserve"> עובדים מקומיים </w:t>
      </w:r>
      <w:r w:rsidRPr="003D2740">
        <w:rPr>
          <w:rFonts w:hint="cs"/>
          <w:rtl/>
        </w:rPr>
        <w:t xml:space="preserve">בשכר נמוך </w:t>
      </w:r>
      <w:r w:rsidRPr="003D2740">
        <w:rPr>
          <w:rtl/>
        </w:rPr>
        <w:t>משוק העבודה</w:t>
      </w:r>
      <w:r w:rsidRPr="003D2740">
        <w:rPr>
          <w:rFonts w:hint="cs"/>
          <w:rtl/>
        </w:rPr>
        <w:t xml:space="preserve">, מה שעלול לגרום להעמקת </w:t>
      </w:r>
      <w:r w:rsidRPr="003D2740">
        <w:rPr>
          <w:rtl/>
        </w:rPr>
        <w:t>העוני בקרב ישראלים לא-משכילים</w:t>
      </w:r>
      <w:r w:rsidRPr="003D2740">
        <w:rPr>
          <w:rFonts w:hint="cs"/>
          <w:rtl/>
        </w:rPr>
        <w:t>,</w:t>
      </w:r>
      <w:r w:rsidRPr="003D2740">
        <w:rPr>
          <w:rtl/>
        </w:rPr>
        <w:t xml:space="preserve"> </w:t>
      </w:r>
      <w:r w:rsidRPr="003D2740">
        <w:rPr>
          <w:rFonts w:hint="cs"/>
          <w:rtl/>
        </w:rPr>
        <w:t>ה</w:t>
      </w:r>
      <w:r w:rsidRPr="003D2740">
        <w:rPr>
          <w:rtl/>
        </w:rPr>
        <w:t>גבר</w:t>
      </w:r>
      <w:r w:rsidRPr="003D2740">
        <w:rPr>
          <w:rFonts w:hint="cs"/>
          <w:rtl/>
        </w:rPr>
        <w:t>ת</w:t>
      </w:r>
      <w:r w:rsidRPr="003D2740">
        <w:rPr>
          <w:rtl/>
        </w:rPr>
        <w:t xml:space="preserve"> הקיטוב בהתחלקות </w:t>
      </w:r>
      <w:r w:rsidRPr="004B44FB">
        <w:rPr>
          <w:rtl/>
        </w:rPr>
        <w:t xml:space="preserve">ההכנסות במשק </w:t>
      </w:r>
      <w:r w:rsidRPr="004B44FB">
        <w:rPr>
          <w:rFonts w:hint="cs"/>
          <w:rtl/>
        </w:rPr>
        <w:t>ו</w:t>
      </w:r>
      <w:r w:rsidRPr="004B44FB">
        <w:rPr>
          <w:rtl/>
        </w:rPr>
        <w:t>פגיעה ביכולת לקיים מדינת רווחה מפותחת</w:t>
      </w:r>
      <w:r w:rsidRPr="004B44FB">
        <w:rPr>
          <w:rFonts w:hint="cs"/>
          <w:rtl/>
        </w:rPr>
        <w:t>.</w:t>
      </w:r>
    </w:p>
    <w:p w:rsidR="009D48A4" w:rsidRPr="00A04D83" w:rsidP="008528FD" w14:paraId="14210C84" w14:textId="77777777">
      <w:pPr>
        <w:spacing w:line="269" w:lineRule="auto"/>
        <w:rPr>
          <w:rtl/>
        </w:rPr>
      </w:pPr>
    </w:p>
    <w:p w:rsidR="009D48A4" w:rsidP="008528FD" w14:paraId="52E9DB8D" w14:textId="0706BEC3">
      <w:pPr>
        <w:pStyle w:val="ListParagraph"/>
        <w:numPr>
          <w:ilvl w:val="0"/>
          <w:numId w:val="31"/>
        </w:numPr>
        <w:spacing w:line="269" w:lineRule="auto"/>
        <w:contextualSpacing w:val="0"/>
      </w:pPr>
      <w:r w:rsidRPr="004D4AD4">
        <w:rPr>
          <w:rStyle w:val="7"/>
          <w:rFonts w:hint="cs"/>
          <w:rtl/>
        </w:rPr>
        <w:t>שינוי הרכב הייצור במשק</w:t>
      </w:r>
      <w:r w:rsidR="004D4AD4">
        <w:rPr>
          <w:rStyle w:val="7"/>
          <w:rFonts w:hint="cs"/>
          <w:rtl/>
        </w:rPr>
        <w:t>:</w:t>
      </w:r>
      <w:r w:rsidRPr="004B44FB">
        <w:rPr>
          <w:rFonts w:hint="cs"/>
          <w:rtl/>
        </w:rPr>
        <w:t xml:space="preserve"> </w:t>
      </w:r>
      <w:r w:rsidRPr="004B44FB">
        <w:rPr>
          <w:rtl/>
        </w:rPr>
        <w:t xml:space="preserve">העסקת עובדים לא-ישראלים </w:t>
      </w:r>
      <w:r>
        <w:rPr>
          <w:rFonts w:hint="cs"/>
          <w:rtl/>
        </w:rPr>
        <w:t>עלולה לשנות</w:t>
      </w:r>
      <w:r w:rsidRPr="004B44FB">
        <w:rPr>
          <w:rtl/>
        </w:rPr>
        <w:t xml:space="preserve"> את הרכב הייצור לטובת ענפים עתירי עבודה שלישראל אין יתרון יחסי בהם, תוך האטת קצב ההשקעה בהון. </w:t>
      </w:r>
    </w:p>
    <w:p w:rsidR="009D48A4" w:rsidRPr="00A04D83" w:rsidP="008528FD" w14:paraId="70988184" w14:textId="77777777">
      <w:pPr>
        <w:spacing w:line="269" w:lineRule="auto"/>
        <w:rPr>
          <w:rtl/>
        </w:rPr>
      </w:pPr>
    </w:p>
    <w:p w:rsidR="009D48A4" w:rsidP="008528FD" w14:paraId="25ADA83B" w14:textId="17711D8C">
      <w:pPr>
        <w:pStyle w:val="ListParagraph"/>
        <w:numPr>
          <w:ilvl w:val="0"/>
          <w:numId w:val="31"/>
        </w:numPr>
        <w:spacing w:line="269" w:lineRule="auto"/>
        <w:contextualSpacing w:val="0"/>
        <w:rPr>
          <w:rtl/>
        </w:rPr>
      </w:pPr>
      <w:r w:rsidRPr="004D4AD4">
        <w:rPr>
          <w:rStyle w:val="7"/>
          <w:rFonts w:hint="cs"/>
          <w:rtl/>
        </w:rPr>
        <w:t>פגיעה חברתית</w:t>
      </w:r>
      <w:r w:rsidR="004D4AD4">
        <w:rPr>
          <w:rStyle w:val="7"/>
          <w:rFonts w:hint="cs"/>
          <w:rtl/>
        </w:rPr>
        <w:t>:</w:t>
      </w:r>
      <w:r w:rsidRPr="004B44FB">
        <w:rPr>
          <w:rtl/>
        </w:rPr>
        <w:t xml:space="preserve"> </w:t>
      </w:r>
      <w:r w:rsidRPr="004B44FB">
        <w:rPr>
          <w:rFonts w:hint="cs"/>
          <w:rtl/>
        </w:rPr>
        <w:t xml:space="preserve">העסקת עובדים </w:t>
      </w:r>
      <w:r>
        <w:rPr>
          <w:rFonts w:hint="cs"/>
          <w:rtl/>
        </w:rPr>
        <w:t>לא-ישראלים</w:t>
      </w:r>
      <w:r w:rsidRPr="004B44FB">
        <w:rPr>
          <w:rtl/>
        </w:rPr>
        <w:t xml:space="preserve"> </w:t>
      </w:r>
      <w:r w:rsidRPr="004B44FB">
        <w:rPr>
          <w:rFonts w:hint="cs"/>
          <w:rtl/>
        </w:rPr>
        <w:t>מגדילה את</w:t>
      </w:r>
      <w:r w:rsidRPr="004B44FB">
        <w:rPr>
          <w:rtl/>
        </w:rPr>
        <w:t xml:space="preserve"> חלקם של מיעוטים אתניים בעלי מגוון זהויות לאומיות בזיקה רופפת לערכי החברה</w:t>
      </w:r>
      <w:r>
        <w:rPr>
          <w:rFonts w:hint="cs"/>
          <w:rtl/>
        </w:rPr>
        <w:t>,</w:t>
      </w:r>
      <w:r w:rsidRPr="004B44FB">
        <w:rPr>
          <w:rFonts w:hint="cs"/>
          <w:rtl/>
        </w:rPr>
        <w:t xml:space="preserve"> ו</w:t>
      </w:r>
      <w:r>
        <w:rPr>
          <w:rFonts w:hint="cs"/>
          <w:rtl/>
        </w:rPr>
        <w:t xml:space="preserve">היא </w:t>
      </w:r>
      <w:r w:rsidRPr="004B44FB">
        <w:rPr>
          <w:rtl/>
        </w:rPr>
        <w:t>עלולה לערער את הלכידות החברתית</w:t>
      </w:r>
      <w:r>
        <w:rPr>
          <w:rFonts w:hint="cs"/>
          <w:rtl/>
        </w:rPr>
        <w:t>.</w:t>
      </w:r>
      <w:r w:rsidRPr="004B44FB">
        <w:rPr>
          <w:rFonts w:hint="cs"/>
          <w:rtl/>
        </w:rPr>
        <w:t xml:space="preserve"> </w:t>
      </w:r>
      <w:r w:rsidRPr="004B44FB">
        <w:rPr>
          <w:rtl/>
        </w:rPr>
        <w:t xml:space="preserve">השהייה של חלק </w:t>
      </w:r>
      <w:r w:rsidRPr="004B44FB">
        <w:rPr>
          <w:rFonts w:hint="cs"/>
          <w:rtl/>
        </w:rPr>
        <w:t>מהעובדים ה</w:t>
      </w:r>
      <w:r>
        <w:rPr>
          <w:rFonts w:hint="cs"/>
          <w:rtl/>
        </w:rPr>
        <w:t>לא-ישראלים</w:t>
      </w:r>
      <w:r w:rsidRPr="004B44FB">
        <w:rPr>
          <w:rtl/>
        </w:rPr>
        <w:t xml:space="preserve"> בארץ שלא כחוק</w:t>
      </w:r>
      <w:r>
        <w:rPr>
          <w:rFonts w:hint="cs"/>
          <w:rtl/>
        </w:rPr>
        <w:t xml:space="preserve"> מחיבת התמודדות של רשויות אכיפת החוק עם השוהים.</w:t>
      </w:r>
    </w:p>
    <w:p w:rsidR="009D48A4" w:rsidRPr="00A04D83" w:rsidP="008528FD" w14:paraId="121B9BE7" w14:textId="77777777">
      <w:pPr>
        <w:spacing w:line="269" w:lineRule="auto"/>
        <w:rPr>
          <w:rtl/>
        </w:rPr>
      </w:pPr>
    </w:p>
    <w:p w:rsidR="009D48A4" w:rsidRPr="00EC1D15" w:rsidP="008528FD" w14:paraId="4838B6CC" w14:textId="6D7C1DE1">
      <w:pPr>
        <w:pStyle w:val="ListParagraph"/>
        <w:numPr>
          <w:ilvl w:val="0"/>
          <w:numId w:val="31"/>
        </w:numPr>
        <w:spacing w:line="269" w:lineRule="auto"/>
        <w:contextualSpacing w:val="0"/>
        <w:rPr>
          <w:rtl/>
        </w:rPr>
      </w:pPr>
      <w:r w:rsidRPr="004D4AD4">
        <w:rPr>
          <w:rStyle w:val="7"/>
          <w:rFonts w:hint="cs"/>
          <w:rtl/>
        </w:rPr>
        <w:t>שימוש במשאבים של המדינה</w:t>
      </w:r>
      <w:r w:rsidR="004D4AD4">
        <w:rPr>
          <w:rStyle w:val="7"/>
          <w:rFonts w:hint="cs"/>
          <w:rtl/>
        </w:rPr>
        <w:t>:</w:t>
      </w:r>
      <w:r w:rsidRPr="009E39CC">
        <w:rPr>
          <w:rFonts w:hint="cs"/>
          <w:rtl/>
        </w:rPr>
        <w:t xml:space="preserve"> עובדים זרים צורכים</w:t>
      </w:r>
      <w:r w:rsidRPr="009E39CC">
        <w:rPr>
          <w:rtl/>
        </w:rPr>
        <w:t xml:space="preserve"> שירותים </w:t>
      </w:r>
      <w:r w:rsidRPr="009E39CC">
        <w:rPr>
          <w:rFonts w:hint="cs"/>
          <w:rtl/>
        </w:rPr>
        <w:t>שה</w:t>
      </w:r>
      <w:r w:rsidRPr="009E39CC">
        <w:rPr>
          <w:rtl/>
        </w:rPr>
        <w:t>מדינה</w:t>
      </w:r>
      <w:r w:rsidRPr="009E39CC">
        <w:rPr>
          <w:rFonts w:hint="cs"/>
          <w:rtl/>
        </w:rPr>
        <w:t xml:space="preserve"> מספקת לתושביה ומעמיסים על משאבים מוגבלים כמו</w:t>
      </w:r>
      <w:r w:rsidRPr="009E39CC">
        <w:rPr>
          <w:rtl/>
        </w:rPr>
        <w:t xml:space="preserve"> </w:t>
      </w:r>
      <w:r w:rsidRPr="009E39CC">
        <w:rPr>
          <w:rFonts w:hint="cs"/>
          <w:rtl/>
        </w:rPr>
        <w:t xml:space="preserve">דיור, </w:t>
      </w:r>
      <w:r w:rsidRPr="009E39CC">
        <w:rPr>
          <w:rtl/>
        </w:rPr>
        <w:t>שירותי בריאות</w:t>
      </w:r>
      <w:r w:rsidRPr="009E39CC">
        <w:rPr>
          <w:rFonts w:hint="cs"/>
          <w:rtl/>
        </w:rPr>
        <w:t xml:space="preserve"> וחינוך.</w:t>
      </w:r>
    </w:p>
    <w:p w:rsidR="009D48A4" w:rsidRPr="00A04D83" w:rsidP="008528FD" w14:paraId="42C98DB2" w14:textId="77777777">
      <w:pPr>
        <w:spacing w:line="269" w:lineRule="auto"/>
        <w:rPr>
          <w:rtl/>
        </w:rPr>
      </w:pPr>
    </w:p>
    <w:p w:rsidR="009D48A4" w:rsidP="008528FD" w14:paraId="494DBA7C" w14:textId="5DA31C20">
      <w:pPr>
        <w:pStyle w:val="ListParagraph"/>
        <w:numPr>
          <w:ilvl w:val="0"/>
          <w:numId w:val="31"/>
        </w:numPr>
        <w:spacing w:line="269" w:lineRule="auto"/>
        <w:contextualSpacing w:val="0"/>
      </w:pPr>
      <w:r w:rsidRPr="004D4AD4">
        <w:rPr>
          <w:rStyle w:val="7"/>
          <w:rtl/>
        </w:rPr>
        <w:t>תלות בעובדים לא-ישראלים</w:t>
      </w:r>
      <w:r w:rsidR="004D4AD4">
        <w:rPr>
          <w:rStyle w:val="7"/>
          <w:rFonts w:hint="cs"/>
          <w:rtl/>
        </w:rPr>
        <w:t>:</w:t>
      </w:r>
      <w:r>
        <w:rPr>
          <w:rFonts w:hint="cs"/>
          <w:rtl/>
        </w:rPr>
        <w:t xml:space="preserve"> ריבוי עובדים לא-ישראלים </w:t>
      </w:r>
      <w:r w:rsidRPr="00787962">
        <w:rPr>
          <w:rFonts w:hint="cs"/>
          <w:rtl/>
        </w:rPr>
        <w:t>בענפים מסוימים יוצר תלות בעובדים אלה, מה ש</w:t>
      </w:r>
      <w:r w:rsidRPr="00787962">
        <w:rPr>
          <w:rtl/>
        </w:rPr>
        <w:t>חוש</w:t>
      </w:r>
      <w:r w:rsidRPr="00787962">
        <w:rPr>
          <w:rFonts w:hint="cs"/>
          <w:rtl/>
        </w:rPr>
        <w:t>ף</w:t>
      </w:r>
      <w:r w:rsidRPr="00787962">
        <w:rPr>
          <w:rtl/>
        </w:rPr>
        <w:t xml:space="preserve"> </w:t>
      </w:r>
      <w:r w:rsidRPr="00787962">
        <w:rPr>
          <w:rFonts w:hint="cs"/>
          <w:rtl/>
        </w:rPr>
        <w:t xml:space="preserve">את אותם ענפים </w:t>
      </w:r>
      <w:r w:rsidRPr="00787962">
        <w:rPr>
          <w:rtl/>
        </w:rPr>
        <w:t>לתנודות בזמינות עובדים כתוצאה משינויים</w:t>
      </w:r>
      <w:r w:rsidRPr="00787962">
        <w:rPr>
          <w:rFonts w:hint="cs"/>
          <w:rtl/>
        </w:rPr>
        <w:t xml:space="preserve"> בלתי צפויים,</w:t>
      </w:r>
      <w:r w:rsidRPr="00787962">
        <w:rPr>
          <w:rtl/>
        </w:rPr>
        <w:t xml:space="preserve"> ובהם שינוי במצב הביטחוני.</w:t>
      </w:r>
    </w:p>
    <w:p w:rsidR="009D48A4" w:rsidRPr="004D4AD4" w:rsidP="008528FD" w14:paraId="45F7F233" w14:textId="77777777">
      <w:pPr>
        <w:spacing w:line="269" w:lineRule="auto"/>
      </w:pPr>
    </w:p>
    <w:p w:rsidR="009D48A4" w:rsidRPr="00BB320F" w:rsidP="008528FD" w14:paraId="54136F7C" w14:textId="775A13C8">
      <w:pPr>
        <w:pStyle w:val="ListParagraph"/>
        <w:numPr>
          <w:ilvl w:val="0"/>
          <w:numId w:val="31"/>
        </w:numPr>
        <w:spacing w:line="269" w:lineRule="auto"/>
        <w:contextualSpacing w:val="0"/>
        <w:rPr>
          <w:rtl/>
        </w:rPr>
      </w:pPr>
      <w:r w:rsidRPr="004D4AD4">
        <w:rPr>
          <w:rStyle w:val="7"/>
          <w:rFonts w:hint="cs"/>
          <w:rtl/>
        </w:rPr>
        <w:t>חשש לניצול עובדים זרים</w:t>
      </w:r>
      <w:r w:rsidR="004D4AD4">
        <w:rPr>
          <w:rStyle w:val="7"/>
          <w:rFonts w:hint="cs"/>
          <w:rtl/>
        </w:rPr>
        <w:t>:</w:t>
      </w:r>
      <w:r>
        <w:rPr>
          <w:rFonts w:hint="cs"/>
          <w:rtl/>
        </w:rPr>
        <w:t xml:space="preserve"> </w:t>
      </w:r>
      <w:r w:rsidRPr="00BB320F">
        <w:rPr>
          <w:rFonts w:hint="cs"/>
          <w:rtl/>
        </w:rPr>
        <w:t>בין ה</w:t>
      </w:r>
      <w:r>
        <w:rPr>
          <w:rFonts w:hint="cs"/>
          <w:rtl/>
        </w:rPr>
        <w:t xml:space="preserve">יתר גביית דמי תיווך מופרזים ויצירת אקלים נוח לסחר בבני אדם. </w:t>
      </w:r>
    </w:p>
    <w:p w:rsidR="009D48A4" w:rsidP="008528FD" w14:paraId="08A8C38A" w14:textId="77777777">
      <w:pPr>
        <w:spacing w:line="269" w:lineRule="auto"/>
        <w:rPr>
          <w:rtl/>
        </w:rPr>
      </w:pPr>
      <w:bookmarkStart w:id="12" w:name="_Hlk191890131"/>
    </w:p>
    <w:p w:rsidR="009D48A4" w:rsidP="008528FD" w14:paraId="4D62304B" w14:textId="77777777">
      <w:pPr>
        <w:spacing w:line="269" w:lineRule="auto"/>
        <w:rPr>
          <w:rtl/>
        </w:rPr>
      </w:pPr>
      <w:r>
        <w:rPr>
          <w:rFonts w:hint="cs"/>
          <w:rtl/>
        </w:rPr>
        <w:t xml:space="preserve">נוסף על היתרונות והחסרונות האמורים, </w:t>
      </w:r>
      <w:bookmarkEnd w:id="12"/>
      <w:r>
        <w:rPr>
          <w:rFonts w:hint="cs"/>
          <w:rtl/>
        </w:rPr>
        <w:t>הממשלה ו</w:t>
      </w:r>
      <w:r w:rsidRPr="00486A28">
        <w:rPr>
          <w:rtl/>
        </w:rPr>
        <w:t>מערכת הביטחון יכול</w:t>
      </w:r>
      <w:r>
        <w:rPr>
          <w:rFonts w:hint="cs"/>
          <w:rtl/>
        </w:rPr>
        <w:t>ים</w:t>
      </w:r>
      <w:r w:rsidRPr="00486A28">
        <w:rPr>
          <w:rtl/>
        </w:rPr>
        <w:t xml:space="preserve"> </w:t>
      </w:r>
      <w:r>
        <w:rPr>
          <w:rFonts w:hint="cs"/>
          <w:rtl/>
        </w:rPr>
        <w:t xml:space="preserve">להתוות מדיניות </w:t>
      </w:r>
      <w:r w:rsidRPr="00486A28">
        <w:rPr>
          <w:rtl/>
        </w:rPr>
        <w:t>ב</w:t>
      </w:r>
      <w:r>
        <w:rPr>
          <w:rFonts w:hint="cs"/>
          <w:rtl/>
        </w:rPr>
        <w:t xml:space="preserve">עניין </w:t>
      </w:r>
      <w:r w:rsidRPr="00486A28">
        <w:rPr>
          <w:rtl/>
        </w:rPr>
        <w:t xml:space="preserve">העסקת פלסטינים </w:t>
      </w:r>
      <w:r>
        <w:rPr>
          <w:rFonts w:hint="cs"/>
          <w:rtl/>
        </w:rPr>
        <w:t>משיקולים של מדיניות חוץ ואף משיקולים ביטחוניים</w:t>
      </w:r>
      <w:r w:rsidRPr="00FC4F19">
        <w:rPr>
          <w:rFonts w:hint="cs"/>
          <w:rtl/>
        </w:rPr>
        <w:t xml:space="preserve"> </w:t>
      </w:r>
      <w:r w:rsidRPr="004B44FB">
        <w:rPr>
          <w:rFonts w:hint="cs"/>
          <w:rtl/>
        </w:rPr>
        <w:t>(</w:t>
      </w:r>
      <w:r>
        <w:rPr>
          <w:rFonts w:hint="cs"/>
          <w:rtl/>
        </w:rPr>
        <w:t>על</w:t>
      </w:r>
      <w:r w:rsidRPr="004B44FB">
        <w:rPr>
          <w:rFonts w:hint="cs"/>
          <w:rtl/>
        </w:rPr>
        <w:t xml:space="preserve"> ההבדלים בין השפעת העסקת עובדים זרים לעומת פלסטינים</w:t>
      </w:r>
      <w:r>
        <w:rPr>
          <w:rFonts w:hint="cs"/>
          <w:rtl/>
        </w:rPr>
        <w:t>,</w:t>
      </w:r>
      <w:r w:rsidRPr="004B44FB">
        <w:rPr>
          <w:rFonts w:hint="cs"/>
          <w:rtl/>
        </w:rPr>
        <w:t xml:space="preserve"> ראו </w:t>
      </w:r>
      <w:r>
        <w:rPr>
          <w:rFonts w:hint="cs"/>
          <w:rtl/>
        </w:rPr>
        <w:t xml:space="preserve">להלן </w:t>
      </w:r>
      <w:r w:rsidRPr="004B44FB">
        <w:rPr>
          <w:rFonts w:hint="cs"/>
          <w:rtl/>
        </w:rPr>
        <w:t xml:space="preserve">בפרק "קביעת </w:t>
      </w:r>
      <w:r w:rsidRPr="004B44FB">
        <w:rPr>
          <w:rtl/>
        </w:rPr>
        <w:t xml:space="preserve">החלוקה של עובדים </w:t>
      </w:r>
      <w:r>
        <w:rPr>
          <w:rtl/>
        </w:rPr>
        <w:t>לא-ישראלים</w:t>
      </w:r>
      <w:r w:rsidRPr="004B44FB">
        <w:rPr>
          <w:rtl/>
        </w:rPr>
        <w:t xml:space="preserve"> בין עובדים זרים לעובדים פלסטינים</w:t>
      </w:r>
      <w:r w:rsidRPr="004B44FB">
        <w:rPr>
          <w:rFonts w:hint="cs"/>
          <w:rtl/>
        </w:rPr>
        <w:t>").</w:t>
      </w:r>
    </w:p>
    <w:p w:rsidR="009D48A4" w:rsidP="008528FD" w14:paraId="4AE378B3" w14:textId="77777777">
      <w:pPr>
        <w:spacing w:line="269" w:lineRule="auto"/>
        <w:rPr>
          <w:rtl/>
        </w:rPr>
      </w:pPr>
    </w:p>
    <w:p w:rsidR="009D48A4" w:rsidP="008528FD" w14:paraId="139A417F" w14:textId="77777777">
      <w:pPr>
        <w:spacing w:line="269" w:lineRule="auto"/>
        <w:rPr>
          <w:rtl/>
        </w:rPr>
      </w:pPr>
      <w:r w:rsidRPr="004B44FB">
        <w:rPr>
          <w:rFonts w:hint="cs"/>
          <w:rtl/>
        </w:rPr>
        <w:t>על מנת לעצב מדיניות מתאימה לישראל</w:t>
      </w:r>
      <w:r>
        <w:rPr>
          <w:rFonts w:hint="cs"/>
          <w:rtl/>
        </w:rPr>
        <w:t xml:space="preserve"> בנושא מורכב זה</w:t>
      </w:r>
      <w:r w:rsidRPr="004B44FB">
        <w:rPr>
          <w:rFonts w:hint="cs"/>
          <w:rtl/>
        </w:rPr>
        <w:t>, נדרשת רא</w:t>
      </w:r>
      <w:r>
        <w:rPr>
          <w:rFonts w:hint="cs"/>
          <w:rtl/>
        </w:rPr>
        <w:t>י</w:t>
      </w:r>
      <w:r w:rsidRPr="004B44FB">
        <w:rPr>
          <w:rFonts w:hint="cs"/>
          <w:rtl/>
        </w:rPr>
        <w:t>יה אסטרטגית רחבה ו</w:t>
      </w:r>
      <w:r w:rsidRPr="004B44FB">
        <w:rPr>
          <w:rtl/>
        </w:rPr>
        <w:t xml:space="preserve">חשיבה סדורה </w:t>
      </w:r>
      <w:r>
        <w:rPr>
          <w:rFonts w:hint="cs"/>
          <w:rtl/>
        </w:rPr>
        <w:t>שמביאה</w:t>
      </w:r>
      <w:r w:rsidRPr="004B44FB">
        <w:rPr>
          <w:rtl/>
        </w:rPr>
        <w:t xml:space="preserve"> בחשבון </w:t>
      </w:r>
      <w:r w:rsidRPr="004B44FB">
        <w:rPr>
          <w:rFonts w:hint="cs"/>
          <w:rtl/>
        </w:rPr>
        <w:t>את מכלול השיקולים</w:t>
      </w:r>
      <w:r w:rsidRPr="004B44FB">
        <w:rPr>
          <w:rtl/>
        </w:rPr>
        <w:t xml:space="preserve"> </w:t>
      </w:r>
      <w:r w:rsidRPr="004B44FB">
        <w:rPr>
          <w:rFonts w:hint="cs"/>
          <w:rtl/>
        </w:rPr>
        <w:t>ו</w:t>
      </w:r>
      <w:r w:rsidRPr="004B44FB">
        <w:rPr>
          <w:rtl/>
        </w:rPr>
        <w:t>ההשלכות</w:t>
      </w:r>
      <w:r w:rsidRPr="004B44FB">
        <w:rPr>
          <w:rFonts w:hint="cs"/>
          <w:rtl/>
        </w:rPr>
        <w:t xml:space="preserve"> של העסקת עובדים </w:t>
      </w:r>
      <w:r>
        <w:rPr>
          <w:rFonts w:hint="cs"/>
          <w:rtl/>
        </w:rPr>
        <w:t>לא-ישראלים</w:t>
      </w:r>
      <w:r w:rsidRPr="004B44FB">
        <w:rPr>
          <w:rFonts w:hint="cs"/>
          <w:rtl/>
        </w:rPr>
        <w:t xml:space="preserve">. </w:t>
      </w:r>
      <w:r w:rsidRPr="004B44FB">
        <w:rPr>
          <w:rtl/>
        </w:rPr>
        <w:t>בשני העשורים האחרונים חלו בישראל שינויים בשיטות ההעסקה</w:t>
      </w:r>
      <w:r w:rsidRPr="004B44FB">
        <w:rPr>
          <w:rFonts w:hint="cs"/>
          <w:rtl/>
        </w:rPr>
        <w:t xml:space="preserve"> של עובדים זרים</w:t>
      </w:r>
      <w:r>
        <w:rPr>
          <w:vertAlign w:val="superscript"/>
          <w:rtl/>
        </w:rPr>
        <w:footnoteReference w:id="19"/>
      </w:r>
      <w:r w:rsidRPr="004B44FB">
        <w:rPr>
          <w:rtl/>
        </w:rPr>
        <w:t xml:space="preserve"> והוקמו ועדות רבות שעסקו בנושא. </w:t>
      </w:r>
      <w:r w:rsidRPr="004B44FB">
        <w:rPr>
          <w:rFonts w:hint="cs"/>
          <w:rtl/>
        </w:rPr>
        <w:t xml:space="preserve">להלן השתלשלות העניינים בעיצוב מדיניות העסקת עובדים </w:t>
      </w:r>
      <w:r>
        <w:rPr>
          <w:rFonts w:hint="cs"/>
          <w:rtl/>
        </w:rPr>
        <w:t>לא-ישראלים,</w:t>
      </w:r>
      <w:r w:rsidRPr="004B44FB">
        <w:rPr>
          <w:rFonts w:hint="cs"/>
          <w:rtl/>
        </w:rPr>
        <w:t xml:space="preserve"> החל משנת 2007:</w:t>
      </w:r>
    </w:p>
    <w:p w:rsidR="009D48A4" w:rsidRPr="00A04D83" w:rsidP="008528FD" w14:paraId="1FCF7024" w14:textId="77777777">
      <w:pPr>
        <w:spacing w:line="269" w:lineRule="auto"/>
        <w:rPr>
          <w:rtl/>
        </w:rPr>
      </w:pPr>
    </w:p>
    <w:p w:rsidR="009D48A4" w:rsidRPr="00A112ED" w:rsidP="000B6B90" w14:paraId="740DE819" w14:textId="77777777">
      <w:pPr>
        <w:pStyle w:val="Heading3"/>
        <w:spacing w:before="0" w:line="269" w:lineRule="auto"/>
        <w:jc w:val="left"/>
        <w:rPr>
          <w:rtl/>
        </w:rPr>
      </w:pPr>
      <w:r w:rsidRPr="00A112ED">
        <w:rPr>
          <w:rFonts w:hint="cs"/>
          <w:rtl/>
        </w:rPr>
        <w:t>תוכנית אסטרטגית בנושא העסקת</w:t>
      </w:r>
      <w:r w:rsidRPr="00A112ED">
        <w:rPr>
          <w:rtl/>
        </w:rPr>
        <w:t xml:space="preserve"> עובדים לא-ישראלים </w:t>
      </w:r>
      <w:r w:rsidRPr="00A112ED">
        <w:rPr>
          <w:rFonts w:hint="cs"/>
          <w:rtl/>
        </w:rPr>
        <w:t>ב</w:t>
      </w:r>
      <w:r w:rsidRPr="00A112ED">
        <w:rPr>
          <w:rtl/>
        </w:rPr>
        <w:t xml:space="preserve">משק הישראלי (זרים ופלסטינים) </w:t>
      </w:r>
    </w:p>
    <w:p w:rsidR="009D48A4" w:rsidP="008528FD" w14:paraId="548DEAD0" w14:textId="77777777">
      <w:pPr>
        <w:spacing w:line="269" w:lineRule="auto"/>
        <w:rPr>
          <w:rtl/>
        </w:rPr>
      </w:pPr>
    </w:p>
    <w:p w:rsidR="009D48A4" w:rsidP="008528FD" w14:paraId="6375FE69" w14:textId="77777777">
      <w:pPr>
        <w:spacing w:line="269" w:lineRule="auto"/>
        <w:rPr>
          <w:rtl/>
        </w:rPr>
      </w:pPr>
      <w:r w:rsidRPr="004B44FB">
        <w:rPr>
          <w:rFonts w:hint="cs"/>
          <w:rtl/>
        </w:rPr>
        <w:t>ביוני 2007 מונתה ועדה</w:t>
      </w:r>
      <w:r>
        <w:rPr>
          <w:vertAlign w:val="superscript"/>
          <w:rtl/>
        </w:rPr>
        <w:footnoteReference w:id="20"/>
      </w:r>
      <w:r w:rsidRPr="004B44FB">
        <w:rPr>
          <w:rFonts w:hint="cs"/>
          <w:rtl/>
        </w:rPr>
        <w:t xml:space="preserve"> בראשות </w:t>
      </w:r>
      <w:r w:rsidRPr="004B44FB">
        <w:rPr>
          <w:rtl/>
        </w:rPr>
        <w:t>פרופ׳ צבי אקשטיין, המשנה לנגיד בנק ישראל</w:t>
      </w:r>
      <w:r w:rsidRPr="004B44FB">
        <w:rPr>
          <w:rFonts w:hint="cs"/>
          <w:rtl/>
        </w:rPr>
        <w:t xml:space="preserve"> </w:t>
      </w:r>
      <w:r>
        <w:rPr>
          <w:rFonts w:hint="cs"/>
          <w:rtl/>
        </w:rPr>
        <w:t>דאז</w:t>
      </w:r>
      <w:r w:rsidRPr="004B44FB">
        <w:rPr>
          <w:rFonts w:hint="cs"/>
          <w:rtl/>
        </w:rPr>
        <w:t>,</w:t>
      </w:r>
      <w:r w:rsidRPr="004B44FB">
        <w:rPr>
          <w:rtl/>
        </w:rPr>
        <w:t xml:space="preserve"> </w:t>
      </w:r>
      <w:r w:rsidRPr="004B44FB">
        <w:rPr>
          <w:rFonts w:hint="cs"/>
          <w:rtl/>
        </w:rPr>
        <w:t xml:space="preserve">שמטרתה הייתה לעצב מדיניות בנושא עובדים </w:t>
      </w:r>
      <w:r>
        <w:rPr>
          <w:rFonts w:hint="cs"/>
          <w:rtl/>
        </w:rPr>
        <w:t>לא-ישראלים</w:t>
      </w:r>
      <w:r w:rsidRPr="004B44FB">
        <w:rPr>
          <w:rFonts w:hint="cs"/>
          <w:rtl/>
        </w:rPr>
        <w:t xml:space="preserve"> (להלן - ועדת אקשטיין). </w:t>
      </w:r>
      <w:r>
        <w:rPr>
          <w:rFonts w:hint="cs"/>
          <w:rtl/>
        </w:rPr>
        <w:t>הוועדה הוקמה</w:t>
      </w:r>
      <w:r w:rsidRPr="00863484">
        <w:rPr>
          <w:rtl/>
        </w:rPr>
        <w:t xml:space="preserve"> כאחד מצוותי העבודה שנועדו לגבש את הקווים המנחים ליישום</w:t>
      </w:r>
      <w:r>
        <w:rPr>
          <w:rFonts w:hint="cs"/>
          <w:rtl/>
        </w:rPr>
        <w:t xml:space="preserve"> החלטת הממשלה בנושא: "אג'נדה כלכלית-חברתית למדינת ישראל לשנים 2008 - 2010"</w:t>
      </w:r>
      <w:r>
        <w:rPr>
          <w:vertAlign w:val="superscript"/>
          <w:rtl/>
        </w:rPr>
        <w:footnoteReference w:id="21"/>
      </w:r>
      <w:r>
        <w:rPr>
          <w:rFonts w:hint="cs"/>
          <w:rtl/>
        </w:rPr>
        <w:t xml:space="preserve">. אחת ממטרותיה העיקריות של החלטת הממשלה הייתה צמצום ממדי העוני </w:t>
      </w:r>
      <w:r>
        <w:rPr>
          <w:rFonts w:hint="cs"/>
          <w:rtl/>
        </w:rPr>
        <w:t>תוך עידוד הצמיחה, וזאת בעיקר על ידי הגברת התעסוקה של ישראלים. ה</w:t>
      </w:r>
      <w:r w:rsidRPr="004B44FB">
        <w:rPr>
          <w:rFonts w:hint="cs"/>
          <w:rtl/>
        </w:rPr>
        <w:t xml:space="preserve">וועדה </w:t>
      </w:r>
      <w:r>
        <w:rPr>
          <w:rFonts w:hint="cs"/>
          <w:rtl/>
        </w:rPr>
        <w:t>כללה</w:t>
      </w:r>
      <w:r w:rsidRPr="004B44FB">
        <w:rPr>
          <w:rFonts w:hint="cs"/>
          <w:rtl/>
        </w:rPr>
        <w:t xml:space="preserve"> </w:t>
      </w:r>
      <w:r>
        <w:rPr>
          <w:rFonts w:hint="cs"/>
          <w:rtl/>
        </w:rPr>
        <w:t xml:space="preserve">את </w:t>
      </w:r>
      <w:r w:rsidRPr="004B44FB">
        <w:rPr>
          <w:rFonts w:hint="cs"/>
          <w:rtl/>
        </w:rPr>
        <w:t xml:space="preserve">נציגי המשרדים הממשלתיים המופקדים על הטיפול בעובדים </w:t>
      </w:r>
      <w:r>
        <w:rPr>
          <w:rFonts w:hint="cs"/>
          <w:rtl/>
        </w:rPr>
        <w:t>לא-ישראלים</w:t>
      </w:r>
      <w:r w:rsidRPr="004B44FB">
        <w:rPr>
          <w:rFonts w:hint="cs"/>
          <w:rtl/>
        </w:rPr>
        <w:t xml:space="preserve"> - זרים ופלסטינים. בספטמבר 2007 הגישה הוועדה דוח למנכ"ל משרד האוצר וחברי פור</w:t>
      </w:r>
      <w:r>
        <w:rPr>
          <w:rFonts w:hint="cs"/>
          <w:rtl/>
        </w:rPr>
        <w:t>ו</w:t>
      </w:r>
      <w:r w:rsidRPr="004B44FB">
        <w:rPr>
          <w:rFonts w:hint="cs"/>
          <w:rtl/>
        </w:rPr>
        <w:t>ם האג'נדה הכלכלית</w:t>
      </w:r>
      <w:r>
        <w:rPr>
          <w:rFonts w:hint="cs"/>
          <w:rtl/>
        </w:rPr>
        <w:t>-</w:t>
      </w:r>
      <w:r w:rsidRPr="004B44FB">
        <w:rPr>
          <w:rFonts w:hint="cs"/>
          <w:rtl/>
        </w:rPr>
        <w:t xml:space="preserve">חברתית. </w:t>
      </w:r>
    </w:p>
    <w:p w:rsidR="009D48A4" w:rsidP="008528FD" w14:paraId="40ADDB9C" w14:textId="77777777">
      <w:pPr>
        <w:spacing w:line="269" w:lineRule="auto"/>
        <w:rPr>
          <w:rtl/>
        </w:rPr>
      </w:pPr>
    </w:p>
    <w:p w:rsidR="009D48A4" w:rsidP="008528FD" w14:paraId="68CEC4DD" w14:textId="77777777">
      <w:pPr>
        <w:spacing w:line="269" w:lineRule="auto"/>
        <w:rPr>
          <w:rtl/>
        </w:rPr>
      </w:pPr>
      <w:r w:rsidRPr="004B44FB">
        <w:rPr>
          <w:rFonts w:hint="cs"/>
          <w:rtl/>
        </w:rPr>
        <w:t xml:space="preserve">דוח </w:t>
      </w:r>
      <w:r>
        <w:rPr>
          <w:rFonts w:hint="cs"/>
          <w:rtl/>
        </w:rPr>
        <w:t>ועדת אקשטיין</w:t>
      </w:r>
      <w:r w:rsidRPr="004B44FB">
        <w:rPr>
          <w:rFonts w:hint="cs"/>
          <w:rtl/>
        </w:rPr>
        <w:t xml:space="preserve"> בחן את ההשפעות הכלכליות-</w:t>
      </w:r>
      <w:r>
        <w:rPr>
          <w:rFonts w:hint="cs"/>
          <w:rtl/>
        </w:rPr>
        <w:t>ה</w:t>
      </w:r>
      <w:r w:rsidRPr="004B44FB">
        <w:rPr>
          <w:rFonts w:hint="cs"/>
          <w:rtl/>
        </w:rPr>
        <w:t xml:space="preserve">חברתיות של העסקת </w:t>
      </w:r>
      <w:r w:rsidRPr="00827319">
        <w:rPr>
          <w:rFonts w:hint="eastAsia"/>
          <w:rtl/>
        </w:rPr>
        <w:t>עובדים</w:t>
      </w:r>
      <w:r w:rsidRPr="00827319">
        <w:rPr>
          <w:rtl/>
        </w:rPr>
        <w:t xml:space="preserve"> </w:t>
      </w:r>
      <w:r>
        <w:rPr>
          <w:rtl/>
        </w:rPr>
        <w:t>לא-ישראלים</w:t>
      </w:r>
      <w:r w:rsidRPr="00827319">
        <w:rPr>
          <w:rtl/>
        </w:rPr>
        <w:t xml:space="preserve"> (זרים ופלסטינים)</w:t>
      </w:r>
      <w:r w:rsidRPr="004B44FB">
        <w:rPr>
          <w:rFonts w:hint="cs"/>
          <w:rtl/>
        </w:rPr>
        <w:t xml:space="preserve"> על התעסוקה והשכר של ישראלים, בפרט לא מיומנים, ועל רווחתם. </w:t>
      </w:r>
      <w:r>
        <w:rPr>
          <w:rFonts w:hint="cs"/>
          <w:rtl/>
        </w:rPr>
        <w:t xml:space="preserve">הוועדה </w:t>
      </w:r>
      <w:r w:rsidRPr="00654E10">
        <w:rPr>
          <w:rtl/>
        </w:rPr>
        <w:t xml:space="preserve">התמקדה בהמלצות </w:t>
      </w:r>
      <w:r>
        <w:rPr>
          <w:rFonts w:hint="cs"/>
          <w:rtl/>
        </w:rPr>
        <w:t>בעלות</w:t>
      </w:r>
      <w:r w:rsidRPr="00654E10">
        <w:rPr>
          <w:rtl/>
        </w:rPr>
        <w:t xml:space="preserve"> תרומה מרבית להרחבת התעסוקה של ישראלים לא</w:t>
      </w:r>
      <w:r>
        <w:rPr>
          <w:rFonts w:hint="cs"/>
          <w:rtl/>
        </w:rPr>
        <w:t xml:space="preserve"> </w:t>
      </w:r>
      <w:r w:rsidRPr="00654E10">
        <w:rPr>
          <w:rtl/>
        </w:rPr>
        <w:t>מיומנים, להעלאת שכרם ולצמצום העוני בקרבם, תוך שימת לב לתועלות מסוימות למשק ולחברה מהעסקת עובדים לא-ישראלים, בפרט בתחום הטיפול הסיעודי וההתיישבות בספר המרוחק</w:t>
      </w:r>
      <w:r>
        <w:rPr>
          <w:rFonts w:hint="cs"/>
          <w:rtl/>
        </w:rPr>
        <w:t>. במכתב הנלווה לדוח, כתבה ועדת אקשטיין</w:t>
      </w:r>
      <w:r w:rsidRPr="00AC223E">
        <w:rPr>
          <w:rtl/>
        </w:rPr>
        <w:t xml:space="preserve"> </w:t>
      </w:r>
      <w:r>
        <w:rPr>
          <w:rFonts w:hint="cs"/>
          <w:rtl/>
        </w:rPr>
        <w:t>ש</w:t>
      </w:r>
      <w:r w:rsidRPr="00AC223E">
        <w:rPr>
          <w:rtl/>
        </w:rPr>
        <w:t xml:space="preserve">היקף העסקתם של עובדים </w:t>
      </w:r>
      <w:r>
        <w:rPr>
          <w:rtl/>
        </w:rPr>
        <w:t>לא-ישראלים</w:t>
      </w:r>
      <w:r w:rsidRPr="00AC223E">
        <w:rPr>
          <w:rtl/>
        </w:rPr>
        <w:t xml:space="preserve"> התרחב </w:t>
      </w:r>
      <w:r w:rsidRPr="00B224AA">
        <w:rPr>
          <w:rtl/>
        </w:rPr>
        <w:t>במרוצת השנים והוא חורג לפי כל קנה מידה מהמקוב</w:t>
      </w:r>
      <w:r w:rsidRPr="00AC223E">
        <w:rPr>
          <w:rtl/>
        </w:rPr>
        <w:t xml:space="preserve">ל במדינות מערביות מפותחות. העסקתם פוגעת באפשרויות התעסוקה ובשכר של ישראלים </w:t>
      </w:r>
      <w:bookmarkStart w:id="13" w:name="_Hlk192501850"/>
      <w:r w:rsidRPr="00AC223E">
        <w:rPr>
          <w:rtl/>
        </w:rPr>
        <w:t>ל</w:t>
      </w:r>
      <w:r>
        <w:rPr>
          <w:rFonts w:hint="cs"/>
          <w:rtl/>
        </w:rPr>
        <w:t xml:space="preserve">א </w:t>
      </w:r>
      <w:r w:rsidRPr="00AC223E">
        <w:rPr>
          <w:rtl/>
        </w:rPr>
        <w:t>משכילים</w:t>
      </w:r>
      <w:bookmarkEnd w:id="13"/>
      <w:r w:rsidRPr="00AC223E">
        <w:rPr>
          <w:rtl/>
        </w:rPr>
        <w:t>, מעכבת הטמעת טכנולוגיות חדשות ומעודדת פעילויות כלכליות שלמשק אין יתרונות יחסיים בקיומם</w:t>
      </w:r>
      <w:r>
        <w:rPr>
          <w:rFonts w:hint="cs"/>
          <w:rtl/>
        </w:rPr>
        <w:t>.</w:t>
      </w:r>
    </w:p>
    <w:p w:rsidR="009D48A4" w:rsidP="008528FD" w14:paraId="5F634047" w14:textId="77777777">
      <w:pPr>
        <w:spacing w:line="269" w:lineRule="auto"/>
        <w:rPr>
          <w:rtl/>
        </w:rPr>
      </w:pPr>
    </w:p>
    <w:p w:rsidR="009D48A4" w:rsidRPr="004B44FB" w:rsidP="008528FD" w14:paraId="7DA5D681" w14:textId="77777777">
      <w:pPr>
        <w:spacing w:line="269" w:lineRule="auto"/>
        <w:rPr>
          <w:rtl/>
        </w:rPr>
      </w:pPr>
      <w:r w:rsidRPr="00794D9D">
        <w:rPr>
          <w:rFonts w:hint="cs"/>
          <w:rtl/>
        </w:rPr>
        <w:t>ועדת אקשטיין הציעה שורה של המלצות שיובילו לצמצום ניכר של מספר העובדים ה</w:t>
      </w:r>
      <w:r>
        <w:rPr>
          <w:rFonts w:hint="cs"/>
          <w:rtl/>
        </w:rPr>
        <w:t>לא-ישראלים</w:t>
      </w:r>
      <w:r w:rsidRPr="00794D9D">
        <w:rPr>
          <w:rFonts w:hint="cs"/>
          <w:rtl/>
        </w:rPr>
        <w:t>, ובהן:</w:t>
      </w:r>
      <w:r w:rsidRPr="00794D9D">
        <w:rPr>
          <w:rtl/>
        </w:rPr>
        <w:t xml:space="preserve"> </w:t>
      </w:r>
      <w:r w:rsidR="00710227">
        <w:rPr>
          <w:rFonts w:hint="cs"/>
          <w:rtl/>
        </w:rPr>
        <w:t>(</w:t>
      </w:r>
      <w:r w:rsidRPr="00794D9D">
        <w:rPr>
          <w:rFonts w:hint="cs"/>
          <w:rtl/>
        </w:rPr>
        <w:t>א</w:t>
      </w:r>
      <w:r w:rsidR="00710227">
        <w:rPr>
          <w:rFonts w:hint="cs"/>
          <w:rtl/>
        </w:rPr>
        <w:t>)</w:t>
      </w:r>
      <w:r w:rsidRPr="00794D9D">
        <w:rPr>
          <w:rFonts w:hint="cs"/>
          <w:rtl/>
        </w:rPr>
        <w:t xml:space="preserve"> </w:t>
      </w:r>
      <w:r w:rsidRPr="00794D9D">
        <w:rPr>
          <w:rtl/>
        </w:rPr>
        <w:t xml:space="preserve">צמצום הדרגתי עד כדי הפסקה של העסקת עובדים זרים </w:t>
      </w:r>
      <w:r w:rsidRPr="00794D9D">
        <w:rPr>
          <w:rFonts w:hint="cs"/>
          <w:rtl/>
        </w:rPr>
        <w:t xml:space="preserve">עד שנת 2010, למעט התרת </w:t>
      </w:r>
      <w:r w:rsidRPr="00794D9D">
        <w:rPr>
          <w:rtl/>
        </w:rPr>
        <w:t>העסקת עובדים זרים בענפי החקלאות והסיעוד</w:t>
      </w:r>
      <w:r w:rsidRPr="00794D9D">
        <w:rPr>
          <w:rFonts w:hint="cs"/>
          <w:rtl/>
        </w:rPr>
        <w:t xml:space="preserve"> ומומחים ביתר הענפים בהיקף מזערי; </w:t>
      </w:r>
      <w:r w:rsidR="00710227">
        <w:rPr>
          <w:rFonts w:hint="cs"/>
          <w:rtl/>
        </w:rPr>
        <w:t>(</w:t>
      </w:r>
      <w:r w:rsidRPr="00794D9D">
        <w:rPr>
          <w:rFonts w:hint="cs"/>
          <w:rtl/>
        </w:rPr>
        <w:t>ב</w:t>
      </w:r>
      <w:r w:rsidR="00710227">
        <w:rPr>
          <w:rFonts w:hint="cs"/>
          <w:rtl/>
        </w:rPr>
        <w:t>)</w:t>
      </w:r>
      <w:r w:rsidRPr="00794D9D">
        <w:rPr>
          <w:rFonts w:hint="cs"/>
          <w:rtl/>
        </w:rPr>
        <w:t xml:space="preserve"> </w:t>
      </w:r>
      <w:r w:rsidRPr="00794D9D">
        <w:rPr>
          <w:rtl/>
        </w:rPr>
        <w:t xml:space="preserve">העסקת עובדים פלסטינים </w:t>
      </w:r>
      <w:r w:rsidRPr="00794D9D">
        <w:rPr>
          <w:rFonts w:hint="cs"/>
          <w:rtl/>
        </w:rPr>
        <w:t xml:space="preserve">תיעשה </w:t>
      </w:r>
      <w:r w:rsidRPr="00794D9D">
        <w:rPr>
          <w:rtl/>
        </w:rPr>
        <w:t>אך ורק בכפיפות להסכמים מדיניים</w:t>
      </w:r>
      <w:r w:rsidRPr="00794D9D">
        <w:rPr>
          <w:rFonts w:hint="cs"/>
          <w:rtl/>
        </w:rPr>
        <w:t xml:space="preserve">; </w:t>
      </w:r>
      <w:r w:rsidR="00710227">
        <w:rPr>
          <w:rFonts w:hint="cs"/>
          <w:rtl/>
        </w:rPr>
        <w:t>(</w:t>
      </w:r>
      <w:r w:rsidRPr="00794D9D">
        <w:rPr>
          <w:rFonts w:hint="cs"/>
          <w:rtl/>
        </w:rPr>
        <w:t>ג</w:t>
      </w:r>
      <w:r w:rsidR="00710227">
        <w:rPr>
          <w:rFonts w:hint="cs"/>
          <w:rtl/>
        </w:rPr>
        <w:t>)</w:t>
      </w:r>
      <w:r w:rsidRPr="00794D9D">
        <w:rPr>
          <w:rFonts w:hint="cs"/>
          <w:rtl/>
        </w:rPr>
        <w:t xml:space="preserve"> </w:t>
      </w:r>
      <w:r w:rsidRPr="00794D9D">
        <w:rPr>
          <w:rtl/>
        </w:rPr>
        <w:t xml:space="preserve">ייקור עלות העסקתם של </w:t>
      </w:r>
      <w:r w:rsidRPr="00794D9D">
        <w:rPr>
          <w:rFonts w:hint="cs"/>
          <w:rtl/>
        </w:rPr>
        <w:t xml:space="preserve">עובדים זרים עונתיים בחקלאות ושל </w:t>
      </w:r>
      <w:r w:rsidRPr="00794D9D">
        <w:rPr>
          <w:rtl/>
        </w:rPr>
        <w:t>עובדים פלסטינים המועסקים בתחומי ישראל בכל הענפים</w:t>
      </w:r>
      <w:r w:rsidRPr="00794D9D">
        <w:rPr>
          <w:rFonts w:hint="cs"/>
          <w:rtl/>
        </w:rPr>
        <w:t>,</w:t>
      </w:r>
      <w:r w:rsidRPr="00794D9D">
        <w:rPr>
          <w:rtl/>
        </w:rPr>
        <w:t xml:space="preserve"> כך שהיא תש</w:t>
      </w:r>
      <w:r w:rsidRPr="00794D9D">
        <w:rPr>
          <w:rFonts w:hint="cs"/>
          <w:rtl/>
        </w:rPr>
        <w:t>ת</w:t>
      </w:r>
      <w:r w:rsidRPr="00794D9D">
        <w:rPr>
          <w:rtl/>
        </w:rPr>
        <w:t>ווה לעלות העסקתם של עובדים ישראלים מקבילים בענף</w:t>
      </w:r>
      <w:r w:rsidRPr="00794D9D">
        <w:rPr>
          <w:rFonts w:hint="cs"/>
          <w:rtl/>
        </w:rPr>
        <w:t>.</w:t>
      </w:r>
      <w:r w:rsidRPr="00794D9D">
        <w:rPr>
          <w:rtl/>
        </w:rPr>
        <w:t xml:space="preserve"> </w:t>
      </w:r>
      <w:r w:rsidRPr="00794D9D">
        <w:rPr>
          <w:rFonts w:hint="cs"/>
          <w:rtl/>
        </w:rPr>
        <w:t xml:space="preserve">עוד הציעה הוועדה </w:t>
      </w:r>
      <w:r w:rsidRPr="00794D9D">
        <w:rPr>
          <w:rtl/>
        </w:rPr>
        <w:t>התרת העסקת עובדים זרים קבועים בחקלאות אך ורק במשקים בספר המרוחק</w:t>
      </w:r>
      <w:r>
        <w:rPr>
          <w:vertAlign w:val="superscript"/>
          <w:rtl/>
        </w:rPr>
        <w:footnoteReference w:id="22"/>
      </w:r>
      <w:r w:rsidRPr="00794D9D">
        <w:rPr>
          <w:rFonts w:hint="cs"/>
          <w:rtl/>
        </w:rPr>
        <w:t>, הורדת מספרם בהדרגה עד ל-5,000 עו"ז עד סוף 2014 ו</w:t>
      </w:r>
      <w:r w:rsidRPr="00794D9D">
        <w:rPr>
          <w:rtl/>
        </w:rPr>
        <w:t>צמצום מכסת ההיתרים להעסקת</w:t>
      </w:r>
      <w:r w:rsidRPr="00794D9D">
        <w:rPr>
          <w:rFonts w:hint="cs"/>
          <w:rtl/>
        </w:rPr>
        <w:t>ם</w:t>
      </w:r>
      <w:r w:rsidRPr="00794D9D">
        <w:rPr>
          <w:rtl/>
        </w:rPr>
        <w:t xml:space="preserve"> בענף הבינוי, כך שהחל משנת</w:t>
      </w:r>
      <w:r w:rsidRPr="00794D9D">
        <w:rPr>
          <w:rFonts w:hint="cs"/>
          <w:rtl/>
        </w:rPr>
        <w:t xml:space="preserve"> 2010 תותר </w:t>
      </w:r>
      <w:r w:rsidRPr="00794D9D">
        <w:rPr>
          <w:rtl/>
        </w:rPr>
        <w:t>העסקת מומחים בלבד ובהיקף זעיר</w:t>
      </w:r>
      <w:r w:rsidRPr="00794D9D">
        <w:rPr>
          <w:rFonts w:hint="cs"/>
          <w:rtl/>
        </w:rPr>
        <w:t>.</w:t>
      </w:r>
    </w:p>
    <w:p w:rsidR="009D48A4" w:rsidP="008528FD" w14:paraId="5E231696" w14:textId="77777777">
      <w:pPr>
        <w:spacing w:line="269" w:lineRule="auto"/>
        <w:rPr>
          <w:rtl/>
        </w:rPr>
      </w:pPr>
    </w:p>
    <w:p w:rsidR="009D48A4" w:rsidRPr="00795A98" w:rsidP="008528FD" w14:paraId="03265EEC" w14:textId="77777777">
      <w:pPr>
        <w:spacing w:line="269" w:lineRule="auto"/>
        <w:rPr>
          <w:rtl/>
        </w:rPr>
      </w:pPr>
      <w:r w:rsidRPr="00795A98">
        <w:rPr>
          <w:rFonts w:hint="cs"/>
          <w:rtl/>
        </w:rPr>
        <w:t>באוגוסט 2008 החליטה הממשלה לאמץ את עקרונות דוח ועדת אקשטיין בכפוף לשינויים המפורטים בהחלטת הממשלה מאפריל 2007</w:t>
      </w:r>
      <w:r>
        <w:rPr>
          <w:vertAlign w:val="superscript"/>
          <w:rtl/>
        </w:rPr>
        <w:footnoteReference w:id="23"/>
      </w:r>
      <w:r w:rsidRPr="00795A98">
        <w:rPr>
          <w:rFonts w:hint="cs"/>
          <w:rtl/>
        </w:rPr>
        <w:t xml:space="preserve">. </w:t>
      </w:r>
    </w:p>
    <w:p w:rsidR="009D48A4" w:rsidP="008528FD" w14:paraId="721442D2" w14:textId="77777777">
      <w:pPr>
        <w:spacing w:line="269" w:lineRule="auto"/>
        <w:rPr>
          <w:rtl/>
        </w:rPr>
      </w:pPr>
    </w:p>
    <w:p w:rsidR="009D48A4" w:rsidP="008528FD" w14:paraId="0E547040" w14:textId="0C6A93AA">
      <w:pPr>
        <w:spacing w:line="269" w:lineRule="auto"/>
        <w:rPr>
          <w:rtl/>
        </w:rPr>
      </w:pPr>
      <w:r w:rsidRPr="00795A98">
        <w:rPr>
          <w:rFonts w:hint="cs"/>
          <w:rtl/>
        </w:rPr>
        <w:t>בפועל, במרוצת השנים הלך מספר העובדים הזרים וגדל. להלן תרשים המתאר את התפתחות הגידול במספר העובדים הזרים החוקיים והלא חוקיים בישראל</w:t>
      </w:r>
      <w:r>
        <w:rPr>
          <w:vertAlign w:val="superscript"/>
          <w:rtl/>
        </w:rPr>
        <w:footnoteReference w:id="24"/>
      </w:r>
      <w:r w:rsidRPr="00795A98">
        <w:rPr>
          <w:rFonts w:hint="cs"/>
          <w:rtl/>
        </w:rPr>
        <w:t xml:space="preserve">, החל </w:t>
      </w:r>
      <w:r w:rsidR="00D6384B">
        <w:rPr>
          <w:rFonts w:hint="cs"/>
          <w:rtl/>
        </w:rPr>
        <w:t>ב</w:t>
      </w:r>
      <w:r w:rsidRPr="00795A98">
        <w:rPr>
          <w:rFonts w:hint="cs"/>
          <w:rtl/>
        </w:rPr>
        <w:t>שנת 2010</w:t>
      </w:r>
      <w:r>
        <w:rPr>
          <w:rFonts w:hint="cs"/>
          <w:rtl/>
        </w:rPr>
        <w:t>:</w:t>
      </w:r>
    </w:p>
    <w:p w:rsidR="009D48A4" w:rsidP="008528FD" w14:paraId="5862F854" w14:textId="77777777">
      <w:pPr>
        <w:spacing w:line="269" w:lineRule="auto"/>
        <w:rPr>
          <w:rtl/>
        </w:rPr>
      </w:pPr>
    </w:p>
    <w:p w:rsidR="009D48A4" w:rsidP="008528FD" w14:paraId="67DD8761" w14:textId="77777777">
      <w:pPr>
        <w:spacing w:line="269" w:lineRule="auto"/>
        <w:rPr>
          <w:rtl/>
        </w:rPr>
      </w:pPr>
    </w:p>
    <w:p w:rsidR="009D48A4" w:rsidP="008528FD" w14:paraId="389F7E6A" w14:textId="77777777">
      <w:pPr>
        <w:spacing w:line="269" w:lineRule="auto"/>
        <w:rPr>
          <w:rtl/>
        </w:rPr>
      </w:pPr>
    </w:p>
    <w:p w:rsidR="009D48A4" w:rsidP="008528FD" w14:paraId="59C16ABE" w14:textId="77777777">
      <w:pPr>
        <w:spacing w:line="269" w:lineRule="auto"/>
        <w:rPr>
          <w:rtl/>
        </w:rPr>
      </w:pPr>
    </w:p>
    <w:p w:rsidR="009D48A4" w:rsidP="008528FD" w14:paraId="6C28EABD" w14:textId="77777777">
      <w:pPr>
        <w:spacing w:line="269" w:lineRule="auto"/>
        <w:rPr>
          <w:rtl/>
        </w:rPr>
      </w:pPr>
    </w:p>
    <w:p w:rsidR="009D48A4" w:rsidP="008528FD" w14:paraId="513E9F9E" w14:textId="77777777">
      <w:pPr>
        <w:spacing w:line="269" w:lineRule="auto"/>
        <w:jc w:val="center"/>
        <w:rPr>
          <w:b/>
          <w:bCs/>
          <w:rtl/>
        </w:rPr>
      </w:pPr>
      <w:r w:rsidRPr="00546EE3">
        <w:rPr>
          <w:rFonts w:hint="cs"/>
          <w:rtl/>
        </w:rPr>
        <w:t>תרשים</w:t>
      </w:r>
      <w:r w:rsidRPr="00546EE3">
        <w:rPr>
          <w:rtl/>
        </w:rPr>
        <w:t xml:space="preserve"> 1:</w:t>
      </w:r>
      <w:r w:rsidRPr="004B44FB">
        <w:rPr>
          <w:rFonts w:hint="cs"/>
          <w:b/>
          <w:bCs/>
          <w:rtl/>
        </w:rPr>
        <w:t xml:space="preserve"> </w:t>
      </w:r>
      <w:r>
        <w:rPr>
          <w:rFonts w:hint="cs"/>
          <w:b/>
          <w:bCs/>
          <w:rtl/>
        </w:rPr>
        <w:t>שינוי במספר העובדים הזרים החוקיים והלא חוקיים המועסקים בכל ענפי המשק בישראל, 2010 - 2023</w:t>
      </w:r>
      <w:r>
        <w:rPr>
          <w:b/>
          <w:bCs/>
          <w:vertAlign w:val="superscript"/>
          <w:rtl/>
        </w:rPr>
        <w:footnoteReference w:id="25"/>
      </w:r>
    </w:p>
    <w:p w:rsidR="009D48A4" w:rsidP="008528FD" w14:paraId="6A7E46F0" w14:textId="77777777">
      <w:pPr>
        <w:spacing w:line="269" w:lineRule="auto"/>
        <w:jc w:val="center"/>
        <w:rPr>
          <w:b/>
          <w:bCs/>
          <w:rtl/>
        </w:rPr>
      </w:pPr>
      <w:r>
        <w:rPr>
          <w:rFonts w:hint="cs"/>
          <w:b/>
          <w:bCs/>
          <w:noProof/>
          <w:rtl/>
          <w:lang w:val="he-IL"/>
        </w:rPr>
        <w:drawing>
          <wp:inline distT="0" distB="0" distL="0" distR="0">
            <wp:extent cx="5220335" cy="2700020"/>
            <wp:effectExtent l="0" t="0" r="0" b="5080"/>
            <wp:docPr id="318604359"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604359" name="תרשים 1.JPG"/>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a:xfrm>
                      <a:off x="0" y="0"/>
                      <a:ext cx="5220335" cy="2700020"/>
                    </a:xfrm>
                    <a:prstGeom prst="rect">
                      <a:avLst/>
                    </a:prstGeom>
                  </pic:spPr>
                </pic:pic>
              </a:graphicData>
            </a:graphic>
          </wp:inline>
        </w:drawing>
      </w:r>
    </w:p>
    <w:p w:rsidR="009D48A4" w:rsidRPr="00C61CFF" w:rsidP="008528FD" w14:paraId="09745D87" w14:textId="77777777">
      <w:pPr>
        <w:spacing w:line="269" w:lineRule="auto"/>
        <w:rPr>
          <w:rtl/>
        </w:rPr>
      </w:pPr>
      <w:r>
        <w:rPr>
          <w:rFonts w:hint="cs"/>
          <w:szCs w:val="20"/>
          <w:rtl/>
        </w:rPr>
        <w:t xml:space="preserve">על פי נתוני </w:t>
      </w:r>
      <w:r w:rsidRPr="00D82DB6">
        <w:rPr>
          <w:szCs w:val="20"/>
          <w:rtl/>
        </w:rPr>
        <w:t>רשות האוכלוסין וההגירה</w:t>
      </w:r>
      <w:r>
        <w:rPr>
          <w:rFonts w:hint="cs"/>
          <w:szCs w:val="20"/>
          <w:rtl/>
        </w:rPr>
        <w:t xml:space="preserve">, </w:t>
      </w:r>
      <w:r w:rsidRPr="00115EDF">
        <w:rPr>
          <w:rFonts w:hint="cs"/>
          <w:szCs w:val="20"/>
          <w:rtl/>
        </w:rPr>
        <w:t>בעיבוד משרד מבקר המדינה</w:t>
      </w:r>
      <w:r>
        <w:rPr>
          <w:rFonts w:hint="cs"/>
          <w:rtl/>
        </w:rPr>
        <w:t>.</w:t>
      </w:r>
    </w:p>
    <w:p w:rsidR="009D48A4" w:rsidRPr="00A04D83" w:rsidP="008528FD" w14:paraId="5034AC94" w14:textId="77777777">
      <w:pPr>
        <w:spacing w:line="269" w:lineRule="auto"/>
        <w:rPr>
          <w:rtl/>
        </w:rPr>
      </w:pPr>
    </w:p>
    <w:p w:rsidR="009D48A4" w:rsidP="008528FD" w14:paraId="0FCD8DE0" w14:textId="77777777">
      <w:pPr>
        <w:spacing w:line="269" w:lineRule="auto"/>
        <w:rPr>
          <w:b/>
          <w:bCs/>
          <w:rtl/>
        </w:rPr>
      </w:pPr>
      <w:r w:rsidRPr="00A05C32">
        <w:rPr>
          <w:rFonts w:hint="cs"/>
          <w:b/>
          <w:bCs/>
          <w:rtl/>
        </w:rPr>
        <w:t>מהתרשים עולה כי משנת 2010 עד ספטמבר 2023</w:t>
      </w:r>
      <w:r w:rsidRPr="00A05C32">
        <w:rPr>
          <w:b/>
          <w:bCs/>
          <w:rtl/>
        </w:rPr>
        <w:t xml:space="preserve"> </w:t>
      </w:r>
      <w:r w:rsidRPr="00A05C32">
        <w:rPr>
          <w:rFonts w:hint="cs"/>
          <w:b/>
          <w:bCs/>
          <w:rtl/>
        </w:rPr>
        <w:t>חלה עלייה של 63% במספר העובדים הזרים שהועסקו</w:t>
      </w:r>
      <w:r w:rsidRPr="00284667">
        <w:rPr>
          <w:rtl/>
        </w:rPr>
        <w:t xml:space="preserve"> </w:t>
      </w:r>
      <w:r w:rsidRPr="00284667">
        <w:rPr>
          <w:b/>
          <w:bCs/>
          <w:rtl/>
        </w:rPr>
        <w:t>בפועל (באופן חוקי ולא חוקי)</w:t>
      </w:r>
      <w:r w:rsidRPr="00A05C32">
        <w:rPr>
          <w:rFonts w:hint="cs"/>
          <w:b/>
          <w:bCs/>
          <w:rtl/>
        </w:rPr>
        <w:t xml:space="preserve"> </w:t>
      </w:r>
      <w:r>
        <w:rPr>
          <w:rFonts w:hint="cs"/>
          <w:b/>
          <w:bCs/>
          <w:rtl/>
        </w:rPr>
        <w:t>בישראל</w:t>
      </w:r>
      <w:r w:rsidRPr="00A05C32">
        <w:rPr>
          <w:rtl/>
        </w:rPr>
        <w:t xml:space="preserve"> </w:t>
      </w:r>
      <w:r>
        <w:rPr>
          <w:rFonts w:hint="cs"/>
          <w:b/>
          <w:bCs/>
          <w:rtl/>
        </w:rPr>
        <w:t>מ</w:t>
      </w:r>
      <w:r w:rsidRPr="00A05C32">
        <w:rPr>
          <w:b/>
          <w:bCs/>
          <w:rtl/>
        </w:rPr>
        <w:t>כ-90,600 לכ-148,000</w:t>
      </w:r>
      <w:r>
        <w:rPr>
          <w:rFonts w:hint="cs"/>
          <w:b/>
          <w:bCs/>
          <w:rtl/>
        </w:rPr>
        <w:t xml:space="preserve">, </w:t>
      </w:r>
      <w:r w:rsidRPr="00A05C32">
        <w:rPr>
          <w:b/>
          <w:bCs/>
          <w:rtl/>
        </w:rPr>
        <w:t xml:space="preserve">כאשר משנת 2012 מספר זה נמצא במגמת עלייה מתמדת (מלבד שנת 2020 שבה פרצה </w:t>
      </w:r>
      <w:r w:rsidRPr="00A05C32" w:rsidR="00AA15ED">
        <w:rPr>
          <w:rFonts w:hint="cs"/>
          <w:b/>
          <w:bCs/>
          <w:rtl/>
        </w:rPr>
        <w:t>מגפת</w:t>
      </w:r>
      <w:r w:rsidRPr="00A05C32">
        <w:rPr>
          <w:b/>
          <w:bCs/>
          <w:rtl/>
        </w:rPr>
        <w:t xml:space="preserve"> הקורונה). בסוף 2023 חלה ירידה של 8% במספר העובדים הזרים לעומת ספטמבר 2023, בעקבות מלחמת חרבות ברזל, ומספרם ירד מכ-148,000 </w:t>
      </w:r>
      <w:r w:rsidR="00710227">
        <w:rPr>
          <w:b/>
          <w:bCs/>
          <w:rtl/>
        </w:rPr>
        <w:br/>
      </w:r>
      <w:r w:rsidRPr="00A05C32">
        <w:rPr>
          <w:b/>
          <w:bCs/>
          <w:rtl/>
        </w:rPr>
        <w:t>לכ-136,000</w:t>
      </w:r>
      <w:r>
        <w:rPr>
          <w:rFonts w:hint="cs"/>
          <w:b/>
          <w:bCs/>
          <w:rtl/>
        </w:rPr>
        <w:t>.</w:t>
      </w:r>
    </w:p>
    <w:p w:rsidR="009D48A4" w:rsidRPr="008D7555" w:rsidP="008528FD" w14:paraId="5BC87143" w14:textId="77777777">
      <w:pPr>
        <w:spacing w:line="269" w:lineRule="auto"/>
        <w:rPr>
          <w:b/>
          <w:bCs/>
          <w:rtl/>
        </w:rPr>
      </w:pPr>
    </w:p>
    <w:p w:rsidR="009D48A4" w:rsidRPr="00A112ED" w:rsidP="008528FD" w14:paraId="33ADFB98" w14:textId="77777777">
      <w:pPr>
        <w:pStyle w:val="Heading4"/>
        <w:spacing w:before="0" w:line="269" w:lineRule="auto"/>
        <w:rPr>
          <w:rtl/>
        </w:rPr>
      </w:pPr>
      <w:bookmarkStart w:id="14" w:name="_Hlk204860998"/>
      <w:r w:rsidRPr="00A112ED">
        <w:rPr>
          <w:rFonts w:hint="cs"/>
          <w:rtl/>
        </w:rPr>
        <w:t>שינויים במשק מאז דוח ועדת אקשטיין</w:t>
      </w:r>
      <w:bookmarkEnd w:id="14"/>
    </w:p>
    <w:p w:rsidR="009D48A4" w:rsidP="008528FD" w14:paraId="3499D168" w14:textId="77777777">
      <w:pPr>
        <w:spacing w:line="269" w:lineRule="auto"/>
        <w:rPr>
          <w:rtl/>
        </w:rPr>
      </w:pPr>
    </w:p>
    <w:p w:rsidR="00710227" w:rsidP="008528FD" w14:paraId="0C035ECC" w14:textId="77777777">
      <w:pPr>
        <w:spacing w:line="269" w:lineRule="auto"/>
        <w:rPr>
          <w:rtl/>
        </w:rPr>
      </w:pPr>
      <w:r>
        <w:rPr>
          <w:rFonts w:hint="cs"/>
          <w:rtl/>
        </w:rPr>
        <w:t xml:space="preserve">המלצות </w:t>
      </w:r>
      <w:r w:rsidRPr="004B44FB">
        <w:rPr>
          <w:rFonts w:hint="cs"/>
          <w:rtl/>
        </w:rPr>
        <w:t>ועדת אקשטיין התבססו</w:t>
      </w:r>
      <w:r>
        <w:rPr>
          <w:rFonts w:hint="cs"/>
          <w:rtl/>
        </w:rPr>
        <w:t>,</w:t>
      </w:r>
      <w:r w:rsidRPr="004B44FB">
        <w:rPr>
          <w:rFonts w:hint="cs"/>
          <w:rtl/>
        </w:rPr>
        <w:t xml:space="preserve"> בין השאר, על כך שהעסקת עובדים </w:t>
      </w:r>
      <w:r>
        <w:rPr>
          <w:rFonts w:hint="cs"/>
          <w:rtl/>
        </w:rPr>
        <w:t>לא-ישראלים</w:t>
      </w:r>
      <w:r w:rsidRPr="004B44FB">
        <w:rPr>
          <w:rFonts w:hint="cs"/>
          <w:rtl/>
        </w:rPr>
        <w:t xml:space="preserve"> פוגעת בתעסוקה ובשכר של עובדים ישראלים לא משכילים.</w:t>
      </w:r>
      <w:r w:rsidRPr="004B44FB">
        <w:rPr>
          <w:rtl/>
        </w:rPr>
        <w:t xml:space="preserve"> </w:t>
      </w:r>
      <w:r w:rsidRPr="004B44FB">
        <w:rPr>
          <w:rFonts w:hint="cs"/>
          <w:rtl/>
        </w:rPr>
        <w:t xml:space="preserve">אולם מאז </w:t>
      </w:r>
      <w:r>
        <w:rPr>
          <w:rFonts w:hint="cs"/>
          <w:rtl/>
        </w:rPr>
        <w:t>הגשת מסקנות הו</w:t>
      </w:r>
      <w:r w:rsidRPr="004B44FB">
        <w:rPr>
          <w:rFonts w:hint="cs"/>
          <w:rtl/>
        </w:rPr>
        <w:t>ועד</w:t>
      </w:r>
      <w:r>
        <w:rPr>
          <w:rFonts w:hint="cs"/>
          <w:rtl/>
        </w:rPr>
        <w:t>ה</w:t>
      </w:r>
      <w:r w:rsidRPr="004B44FB">
        <w:rPr>
          <w:rFonts w:hint="cs"/>
          <w:rtl/>
        </w:rPr>
        <w:t xml:space="preserve"> </w:t>
      </w:r>
      <w:r>
        <w:rPr>
          <w:rFonts w:hint="cs"/>
          <w:rtl/>
        </w:rPr>
        <w:t xml:space="preserve">ב-2007 ויישומן, </w:t>
      </w:r>
      <w:r w:rsidRPr="004B44FB">
        <w:rPr>
          <w:rFonts w:hint="cs"/>
          <w:rtl/>
        </w:rPr>
        <w:t>חלו שינויים רבים במשק הישראלי</w:t>
      </w:r>
      <w:r>
        <w:rPr>
          <w:rFonts w:hint="cs"/>
          <w:rtl/>
        </w:rPr>
        <w:t>,</w:t>
      </w:r>
      <w:r w:rsidRPr="004B44FB">
        <w:rPr>
          <w:rFonts w:hint="cs"/>
          <w:rtl/>
        </w:rPr>
        <w:t xml:space="preserve"> הן בשוק העבודה והן בתחומים אחרים. להלן </w:t>
      </w:r>
      <w:r>
        <w:rPr>
          <w:rFonts w:hint="cs"/>
          <w:rtl/>
        </w:rPr>
        <w:t>דוגמאות לשינויים אלה</w:t>
      </w:r>
      <w:r w:rsidRPr="004B44FB">
        <w:rPr>
          <w:rFonts w:hint="cs"/>
          <w:rtl/>
        </w:rPr>
        <w:t>:</w:t>
      </w:r>
    </w:p>
    <w:p w:rsidR="00710227" w:rsidP="008528FD" w14:paraId="78586DAE" w14:textId="77777777">
      <w:pPr>
        <w:bidi w:val="0"/>
        <w:spacing w:line="269" w:lineRule="auto"/>
        <w:rPr>
          <w:rtl/>
        </w:rPr>
      </w:pPr>
      <w:r>
        <w:rPr>
          <w:rtl/>
        </w:rPr>
        <w:br w:type="page"/>
      </w:r>
    </w:p>
    <w:p w:rsidR="009D48A4" w:rsidRPr="00936814" w:rsidP="008528FD" w14:paraId="7374A78A" w14:textId="77777777">
      <w:pPr>
        <w:pStyle w:val="ListParagraph"/>
        <w:numPr>
          <w:ilvl w:val="0"/>
          <w:numId w:val="13"/>
        </w:numPr>
        <w:spacing w:line="269" w:lineRule="auto"/>
        <w:contextualSpacing w:val="0"/>
        <w:rPr>
          <w:b/>
          <w:bCs/>
          <w:rtl/>
        </w:rPr>
      </w:pPr>
      <w:r w:rsidRPr="00AE5E47">
        <w:rPr>
          <w:rStyle w:val="5"/>
          <w:rFonts w:hint="cs"/>
          <w:rtl/>
        </w:rPr>
        <w:t>שיעור</w:t>
      </w:r>
      <w:r w:rsidRPr="00936814">
        <w:rPr>
          <w:rFonts w:hint="cs"/>
          <w:b/>
          <w:bCs/>
          <w:rtl/>
        </w:rPr>
        <w:t xml:space="preserve"> </w:t>
      </w:r>
      <w:r w:rsidRPr="00AE5E47">
        <w:rPr>
          <w:rStyle w:val="5"/>
          <w:rFonts w:hint="cs"/>
          <w:rtl/>
        </w:rPr>
        <w:t>התעסוקה</w:t>
      </w:r>
      <w:r w:rsidRPr="00936814">
        <w:rPr>
          <w:rFonts w:hint="cs"/>
          <w:b/>
          <w:bCs/>
          <w:rtl/>
        </w:rPr>
        <w:t xml:space="preserve"> </w:t>
      </w:r>
    </w:p>
    <w:p w:rsidR="009D48A4" w:rsidRPr="00A112ED" w:rsidP="008528FD" w14:paraId="5D4C58BC" w14:textId="77777777">
      <w:pPr>
        <w:spacing w:line="269" w:lineRule="auto"/>
        <w:ind w:left="312"/>
        <w:rPr>
          <w:sz w:val="12"/>
          <w:szCs w:val="12"/>
          <w:rtl/>
        </w:rPr>
      </w:pPr>
    </w:p>
    <w:p w:rsidR="009D48A4" w:rsidP="008528FD" w14:paraId="54F50B06" w14:textId="77777777">
      <w:pPr>
        <w:spacing w:line="269" w:lineRule="auto"/>
        <w:ind w:left="312"/>
        <w:rPr>
          <w:rtl/>
        </w:rPr>
      </w:pPr>
      <w:r w:rsidRPr="004B44FB">
        <w:rPr>
          <w:rFonts w:hint="cs"/>
          <w:rtl/>
        </w:rPr>
        <w:t xml:space="preserve">על פי בנק ישראל, </w:t>
      </w:r>
      <w:r w:rsidRPr="004B44FB">
        <w:rPr>
          <w:rtl/>
        </w:rPr>
        <w:t xml:space="preserve">התחלופה בין תעסוקה של לא-ישראלים לישראלים חסרי השכלה גבוהה הייתה שיקול מרכזי בצמצום התעסוקה של לא-ישראלים, </w:t>
      </w:r>
      <w:r w:rsidRPr="007F20FF">
        <w:rPr>
          <w:rtl/>
        </w:rPr>
        <w:t xml:space="preserve">כאשר </w:t>
      </w:r>
      <w:r w:rsidRPr="007F20FF">
        <w:rPr>
          <w:rFonts w:hint="cs"/>
          <w:rtl/>
        </w:rPr>
        <w:t xml:space="preserve">ב-2002 היה </w:t>
      </w:r>
      <w:r w:rsidRPr="007F20FF">
        <w:rPr>
          <w:rtl/>
        </w:rPr>
        <w:t xml:space="preserve">שיעור התעסוקה של ישראלים נמוך </w:t>
      </w:r>
      <w:r w:rsidRPr="007F20FF">
        <w:rPr>
          <w:rFonts w:hint="cs"/>
          <w:rtl/>
        </w:rPr>
        <w:t xml:space="preserve">ועמד על </w:t>
      </w:r>
      <w:r w:rsidRPr="007F20FF">
        <w:rPr>
          <w:rtl/>
        </w:rPr>
        <w:t>67% בקרב בני 2</w:t>
      </w:r>
      <w:r>
        <w:rPr>
          <w:rFonts w:hint="cs"/>
          <w:rtl/>
        </w:rPr>
        <w:t>5</w:t>
      </w:r>
      <w:r w:rsidRPr="007F20FF">
        <w:rPr>
          <w:rFonts w:hint="cs"/>
          <w:rtl/>
        </w:rPr>
        <w:t xml:space="preserve"> - </w:t>
      </w:r>
      <w:r w:rsidRPr="007F20FF">
        <w:rPr>
          <w:rtl/>
        </w:rPr>
        <w:t>6</w:t>
      </w:r>
      <w:r>
        <w:rPr>
          <w:rFonts w:hint="cs"/>
          <w:rtl/>
        </w:rPr>
        <w:t>4</w:t>
      </w:r>
      <w:r w:rsidRPr="007F20FF">
        <w:rPr>
          <w:rFonts w:hint="cs"/>
          <w:rtl/>
        </w:rPr>
        <w:t>. בשנת 2006, תקופת עבודתה של ועדת אקשטיין, עמד שיעור התעסוקה</w:t>
      </w:r>
      <w:r>
        <w:rPr>
          <w:vertAlign w:val="superscript"/>
          <w:rtl/>
        </w:rPr>
        <w:footnoteReference w:id="26"/>
      </w:r>
      <w:r w:rsidRPr="007F20FF">
        <w:rPr>
          <w:rFonts w:hint="cs"/>
          <w:rtl/>
        </w:rPr>
        <w:t xml:space="preserve"> של ישראלים על כ-51%</w:t>
      </w:r>
      <w:r>
        <w:rPr>
          <w:vertAlign w:val="superscript"/>
          <w:rtl/>
        </w:rPr>
        <w:footnoteReference w:id="27"/>
      </w:r>
      <w:r w:rsidRPr="007F20FF">
        <w:rPr>
          <w:rFonts w:hint="cs"/>
          <w:rtl/>
        </w:rPr>
        <w:t>. מאז חלה עלייה ב</w:t>
      </w:r>
      <w:r w:rsidRPr="007F20FF">
        <w:rPr>
          <w:rtl/>
        </w:rPr>
        <w:t>שיעור התעסוקה</w:t>
      </w:r>
      <w:r w:rsidRPr="007F20FF">
        <w:rPr>
          <w:rFonts w:hint="cs"/>
          <w:rtl/>
        </w:rPr>
        <w:t>,</w:t>
      </w:r>
      <w:r w:rsidRPr="007F20FF">
        <w:rPr>
          <w:rtl/>
        </w:rPr>
        <w:t xml:space="preserve"> </w:t>
      </w:r>
      <w:r w:rsidRPr="007F20FF">
        <w:rPr>
          <w:rFonts w:hint="cs"/>
          <w:rtl/>
        </w:rPr>
        <w:t xml:space="preserve">שעמד ב-2023 על </w:t>
      </w:r>
      <w:r w:rsidRPr="007F20FF">
        <w:rPr>
          <w:rtl/>
        </w:rPr>
        <w:t>כ-79%</w:t>
      </w:r>
      <w:r>
        <w:rPr>
          <w:vertAlign w:val="superscript"/>
          <w:rtl/>
        </w:rPr>
        <w:footnoteReference w:id="28"/>
      </w:r>
      <w:r w:rsidRPr="007F20FF">
        <w:rPr>
          <w:rtl/>
        </w:rPr>
        <w:t xml:space="preserve">. </w:t>
      </w:r>
      <w:r w:rsidRPr="007F20FF">
        <w:rPr>
          <w:rFonts w:hint="cs"/>
          <w:rtl/>
        </w:rPr>
        <w:t xml:space="preserve">כמו כן, </w:t>
      </w:r>
      <w:r w:rsidRPr="007F20FF">
        <w:rPr>
          <w:rtl/>
        </w:rPr>
        <w:t xml:space="preserve">נתוני </w:t>
      </w:r>
      <w:r w:rsidRPr="007F20FF">
        <w:rPr>
          <w:rFonts w:hint="cs"/>
          <w:rtl/>
        </w:rPr>
        <w:t>הלמ"ס</w:t>
      </w:r>
      <w:r w:rsidRPr="007F20FF">
        <w:rPr>
          <w:rtl/>
        </w:rPr>
        <w:t xml:space="preserve"> </w:t>
      </w:r>
      <w:r w:rsidRPr="007F20FF">
        <w:rPr>
          <w:rFonts w:hint="cs"/>
          <w:rtl/>
        </w:rPr>
        <w:t>מראים</w:t>
      </w:r>
      <w:r w:rsidRPr="007F20FF">
        <w:rPr>
          <w:rtl/>
        </w:rPr>
        <w:t xml:space="preserve"> </w:t>
      </w:r>
      <w:r w:rsidRPr="007F20FF">
        <w:rPr>
          <w:rFonts w:hint="cs"/>
          <w:rtl/>
        </w:rPr>
        <w:t>ש</w:t>
      </w:r>
      <w:r w:rsidRPr="007F20FF">
        <w:rPr>
          <w:rtl/>
        </w:rPr>
        <w:t>שיעור הבלתי מועסקים</w:t>
      </w:r>
      <w:r>
        <w:rPr>
          <w:vertAlign w:val="superscript"/>
          <w:rtl/>
        </w:rPr>
        <w:footnoteReference w:id="29"/>
      </w:r>
      <w:r w:rsidRPr="007F20FF">
        <w:rPr>
          <w:rtl/>
        </w:rPr>
        <w:t xml:space="preserve"> </w:t>
      </w:r>
      <w:r w:rsidRPr="007F20FF">
        <w:rPr>
          <w:rFonts w:hint="cs"/>
          <w:rtl/>
        </w:rPr>
        <w:t>שעמד ב-</w:t>
      </w:r>
      <w:r w:rsidRPr="007F20FF">
        <w:rPr>
          <w:rtl/>
        </w:rPr>
        <w:t>2015</w:t>
      </w:r>
      <w:r w:rsidRPr="007F20FF">
        <w:rPr>
          <w:rFonts w:hint="cs"/>
          <w:rtl/>
        </w:rPr>
        <w:t xml:space="preserve"> על</w:t>
      </w:r>
      <w:r w:rsidRPr="007F20FF">
        <w:rPr>
          <w:rtl/>
        </w:rPr>
        <w:t xml:space="preserve"> 5.3% ירד בשנת 2022 ל-</w:t>
      </w:r>
      <w:r w:rsidRPr="007F20FF">
        <w:rPr>
          <w:rFonts w:hint="cs"/>
          <w:rtl/>
        </w:rPr>
        <w:t>3.8%</w:t>
      </w:r>
      <w:r>
        <w:rPr>
          <w:vertAlign w:val="superscript"/>
          <w:rtl/>
        </w:rPr>
        <w:footnoteReference w:id="30"/>
      </w:r>
      <w:r w:rsidRPr="007F20FF">
        <w:rPr>
          <w:rFonts w:hint="cs"/>
          <w:rtl/>
        </w:rPr>
        <w:t>.</w:t>
      </w:r>
    </w:p>
    <w:p w:rsidR="009D48A4" w:rsidP="008528FD" w14:paraId="57B4C024" w14:textId="77777777">
      <w:pPr>
        <w:spacing w:line="269" w:lineRule="auto"/>
        <w:ind w:left="312"/>
        <w:rPr>
          <w:rtl/>
        </w:rPr>
      </w:pPr>
    </w:p>
    <w:p w:rsidR="009D48A4" w:rsidRPr="00936814" w:rsidP="008528FD" w14:paraId="4C3C128C" w14:textId="77777777">
      <w:pPr>
        <w:pStyle w:val="ListParagraph"/>
        <w:numPr>
          <w:ilvl w:val="0"/>
          <w:numId w:val="13"/>
        </w:numPr>
        <w:spacing w:line="269" w:lineRule="auto"/>
        <w:contextualSpacing w:val="0"/>
        <w:rPr>
          <w:b/>
          <w:bCs/>
          <w:rtl/>
        </w:rPr>
      </w:pPr>
      <w:r w:rsidRPr="00AE5E47">
        <w:rPr>
          <w:rStyle w:val="5"/>
          <w:rFonts w:hint="cs"/>
          <w:rtl/>
        </w:rPr>
        <w:t>יעדי</w:t>
      </w:r>
      <w:r w:rsidRPr="00936814">
        <w:rPr>
          <w:rFonts w:hint="cs"/>
          <w:b/>
          <w:bCs/>
          <w:rtl/>
        </w:rPr>
        <w:t xml:space="preserve"> </w:t>
      </w:r>
      <w:r w:rsidRPr="00AE5E47">
        <w:rPr>
          <w:rStyle w:val="5"/>
          <w:rFonts w:hint="cs"/>
          <w:rtl/>
        </w:rPr>
        <w:t>שיעור התעסוקה בקרב קבוצות שונות באוכלוסיי</w:t>
      </w:r>
      <w:r w:rsidRPr="00AE5E47">
        <w:rPr>
          <w:rStyle w:val="5"/>
          <w:rFonts w:hint="eastAsia"/>
          <w:rtl/>
        </w:rPr>
        <w:t>ה</w:t>
      </w:r>
      <w:r w:rsidRPr="00936814">
        <w:rPr>
          <w:rFonts w:hint="cs"/>
          <w:b/>
          <w:bCs/>
          <w:rtl/>
        </w:rPr>
        <w:t xml:space="preserve"> </w:t>
      </w:r>
    </w:p>
    <w:p w:rsidR="009D48A4" w:rsidRPr="00A112ED" w:rsidP="008528FD" w14:paraId="37A06D29" w14:textId="77777777">
      <w:pPr>
        <w:spacing w:line="269" w:lineRule="auto"/>
        <w:ind w:left="312"/>
        <w:rPr>
          <w:sz w:val="12"/>
          <w:szCs w:val="12"/>
          <w:rtl/>
        </w:rPr>
      </w:pPr>
    </w:p>
    <w:p w:rsidR="009D48A4" w:rsidRPr="009F58BB" w:rsidP="008528FD" w14:paraId="208891BE" w14:textId="77777777">
      <w:pPr>
        <w:spacing w:line="269" w:lineRule="auto"/>
        <w:ind w:left="312"/>
        <w:rPr>
          <w:rtl/>
        </w:rPr>
      </w:pPr>
      <w:r>
        <w:rPr>
          <w:rFonts w:hint="cs"/>
          <w:rtl/>
        </w:rPr>
        <w:t>שוק העבודה של הישראלים אינו הומוגני ומורכב מקבוצות שונות שניתן לחלקן לפי מאפייני</w:t>
      </w:r>
      <w:r>
        <w:rPr>
          <w:rFonts w:hint="eastAsia"/>
          <w:rtl/>
        </w:rPr>
        <w:t>ם</w:t>
      </w:r>
      <w:r>
        <w:rPr>
          <w:rFonts w:hint="cs"/>
          <w:rtl/>
        </w:rPr>
        <w:t xml:space="preserve"> שונים. בין השאר ניתן לחלק את הישראלים העובדים ל</w:t>
      </w:r>
      <w:r w:rsidRPr="00363A7E">
        <w:rPr>
          <w:rtl/>
        </w:rPr>
        <w:t>גברים ונשים לא חרדי</w:t>
      </w:r>
      <w:r>
        <w:rPr>
          <w:rFonts w:hint="cs"/>
          <w:rtl/>
        </w:rPr>
        <w:t>י</w:t>
      </w:r>
      <w:r w:rsidRPr="00363A7E">
        <w:rPr>
          <w:rtl/>
        </w:rPr>
        <w:t>ם</w:t>
      </w:r>
      <w:r>
        <w:rPr>
          <w:rFonts w:hint="cs"/>
          <w:rtl/>
        </w:rPr>
        <w:t xml:space="preserve">, גברים חרדים, נשים חרדיות, גברים ערבים ונשים </w:t>
      </w:r>
      <w:r w:rsidRPr="00363A7E">
        <w:rPr>
          <w:rtl/>
        </w:rPr>
        <w:t>ערבי</w:t>
      </w:r>
      <w:r>
        <w:rPr>
          <w:rFonts w:hint="cs"/>
          <w:rtl/>
        </w:rPr>
        <w:t xml:space="preserve">ות. במהלך השנים, מאז התפרסם דוח ועדת אקשטיין, חלו שינויים בשיעורי התעסוקה של הקבוצות השונות. </w:t>
      </w:r>
      <w:r>
        <w:rPr>
          <w:rtl/>
        </w:rPr>
        <w:t>הוועדה לקידום תחום התעסוקה</w:t>
      </w:r>
      <w:r>
        <w:rPr>
          <w:rFonts w:hint="cs"/>
          <w:rtl/>
        </w:rPr>
        <w:t xml:space="preserve"> </w:t>
      </w:r>
      <w:r>
        <w:rPr>
          <w:rtl/>
        </w:rPr>
        <w:t xml:space="preserve">לקראת שנת </w:t>
      </w:r>
      <w:r>
        <w:rPr>
          <w:rFonts w:hint="cs"/>
          <w:rtl/>
        </w:rPr>
        <w:t>2030</w:t>
      </w:r>
      <w:r>
        <w:rPr>
          <w:vertAlign w:val="superscript"/>
          <w:rtl/>
        </w:rPr>
        <w:footnoteReference w:id="31"/>
      </w:r>
      <w:r w:rsidRPr="005607D0">
        <w:rPr>
          <w:rFonts w:hint="cs"/>
          <w:rtl/>
        </w:rPr>
        <w:t xml:space="preserve">, מצאה כי שלוש קבוצות השיגו את יעדי שיעור התעסוקה ל-2020 שנקבעו להן לפי ועדה קודמת ושלוש קבוצות נוספות לא השיגו את יעדיהן. </w:t>
      </w:r>
      <w:r w:rsidRPr="005607D0">
        <w:rPr>
          <w:rtl/>
        </w:rPr>
        <w:t xml:space="preserve">הקבוצות </w:t>
      </w:r>
      <w:r w:rsidRPr="005607D0">
        <w:rPr>
          <w:rFonts w:hint="cs"/>
          <w:rtl/>
        </w:rPr>
        <w:t>ש</w:t>
      </w:r>
      <w:r w:rsidRPr="005607D0">
        <w:rPr>
          <w:rtl/>
        </w:rPr>
        <w:t xml:space="preserve">השיגו או כמעט השיגו את </w:t>
      </w:r>
      <w:r w:rsidRPr="005607D0">
        <w:rPr>
          <w:rFonts w:hint="cs"/>
          <w:rtl/>
        </w:rPr>
        <w:t>יעדן</w:t>
      </w:r>
      <w:r w:rsidRPr="005607D0">
        <w:rPr>
          <w:rtl/>
        </w:rPr>
        <w:t xml:space="preserve"> </w:t>
      </w:r>
      <w:r w:rsidRPr="005607D0">
        <w:rPr>
          <w:rFonts w:hint="cs"/>
          <w:rtl/>
        </w:rPr>
        <w:t>כללו</w:t>
      </w:r>
      <w:r w:rsidRPr="005607D0">
        <w:rPr>
          <w:rtl/>
        </w:rPr>
        <w:t xml:space="preserve"> </w:t>
      </w:r>
      <w:r w:rsidRPr="005607D0">
        <w:rPr>
          <w:rFonts w:hint="cs"/>
          <w:rtl/>
        </w:rPr>
        <w:t xml:space="preserve">גברים </w:t>
      </w:r>
      <w:r w:rsidRPr="005607D0">
        <w:rPr>
          <w:rtl/>
        </w:rPr>
        <w:t>ערבים</w:t>
      </w:r>
      <w:r w:rsidRPr="005607D0">
        <w:rPr>
          <w:rFonts w:hint="cs"/>
          <w:rtl/>
        </w:rPr>
        <w:t>,</w:t>
      </w:r>
      <w:r w:rsidRPr="005607D0">
        <w:rPr>
          <w:rtl/>
        </w:rPr>
        <w:t xml:space="preserve"> נשים חרדיות, וגברים ונשים לא חרדים</w:t>
      </w:r>
      <w:r>
        <w:rPr>
          <w:vertAlign w:val="superscript"/>
          <w:rtl/>
        </w:rPr>
        <w:footnoteReference w:id="32"/>
      </w:r>
      <w:r w:rsidRPr="005607D0">
        <w:rPr>
          <w:rFonts w:hint="cs"/>
          <w:rtl/>
        </w:rPr>
        <w:t>. היעדים הושגו בזמן שחלה עלייה במספר העו"ז שעבדו בישראל.</w:t>
      </w:r>
    </w:p>
    <w:p w:rsidR="009D48A4" w:rsidP="008528FD" w14:paraId="324BE351" w14:textId="77777777">
      <w:pPr>
        <w:spacing w:line="269" w:lineRule="auto"/>
        <w:rPr>
          <w:rtl/>
        </w:rPr>
      </w:pPr>
    </w:p>
    <w:p w:rsidR="009D48A4" w:rsidRPr="00936814" w:rsidP="008528FD" w14:paraId="245C643B" w14:textId="77777777">
      <w:pPr>
        <w:pStyle w:val="ListParagraph"/>
        <w:numPr>
          <w:ilvl w:val="0"/>
          <w:numId w:val="13"/>
        </w:numPr>
        <w:spacing w:line="269" w:lineRule="auto"/>
        <w:contextualSpacing w:val="0"/>
        <w:rPr>
          <w:b/>
          <w:bCs/>
          <w:rtl/>
        </w:rPr>
      </w:pPr>
      <w:r w:rsidRPr="00AE5E47">
        <w:rPr>
          <w:rStyle w:val="5"/>
          <w:rFonts w:hint="cs"/>
          <w:rtl/>
        </w:rPr>
        <w:t>השפעת</w:t>
      </w:r>
      <w:r>
        <w:rPr>
          <w:rFonts w:hint="cs"/>
          <w:b/>
          <w:bCs/>
          <w:rtl/>
        </w:rPr>
        <w:t xml:space="preserve"> </w:t>
      </w:r>
      <w:r w:rsidRPr="00AE5E47">
        <w:rPr>
          <w:rStyle w:val="5"/>
          <w:rFonts w:hint="cs"/>
          <w:rtl/>
        </w:rPr>
        <w:t>העסקתם של עובדים זרים על תעסוקה בענפי משק שונים</w:t>
      </w:r>
      <w:r w:rsidRPr="00936814">
        <w:rPr>
          <w:rFonts w:hint="cs"/>
          <w:b/>
          <w:bCs/>
          <w:rtl/>
        </w:rPr>
        <w:t xml:space="preserve"> </w:t>
      </w:r>
    </w:p>
    <w:p w:rsidR="009D48A4" w:rsidRPr="00A112ED" w:rsidP="008528FD" w14:paraId="077E020E" w14:textId="77777777">
      <w:pPr>
        <w:spacing w:line="269" w:lineRule="auto"/>
        <w:rPr>
          <w:sz w:val="12"/>
          <w:szCs w:val="12"/>
          <w:rtl/>
        </w:rPr>
      </w:pPr>
    </w:p>
    <w:p w:rsidR="009D48A4" w:rsidP="008528FD" w14:paraId="082185AB" w14:textId="77777777">
      <w:pPr>
        <w:spacing w:line="269" w:lineRule="auto"/>
        <w:ind w:left="312"/>
        <w:rPr>
          <w:rtl/>
        </w:rPr>
      </w:pPr>
      <w:r w:rsidRPr="004B44FB">
        <w:rPr>
          <w:rFonts w:hint="cs"/>
          <w:rtl/>
        </w:rPr>
        <w:t>נ</w:t>
      </w:r>
      <w:bookmarkStart w:id="15" w:name="_Hlk194599244"/>
      <w:r w:rsidRPr="004B44FB">
        <w:rPr>
          <w:rFonts w:hint="cs"/>
          <w:rtl/>
        </w:rPr>
        <w:t>יתוח שביצע משרד ה</w:t>
      </w:r>
      <w:r>
        <w:rPr>
          <w:rFonts w:hint="cs"/>
          <w:rtl/>
        </w:rPr>
        <w:t>כלכלה</w:t>
      </w:r>
      <w:r w:rsidRPr="004B44FB">
        <w:rPr>
          <w:rFonts w:hint="cs"/>
          <w:rtl/>
        </w:rPr>
        <w:t xml:space="preserve"> במהלך שנת 2023 </w:t>
      </w:r>
      <w:bookmarkEnd w:id="15"/>
      <w:r w:rsidRPr="004B44FB">
        <w:rPr>
          <w:rFonts w:hint="cs"/>
          <w:rtl/>
        </w:rPr>
        <w:t xml:space="preserve">מצביע </w:t>
      </w:r>
      <w:r>
        <w:rPr>
          <w:rFonts w:hint="cs"/>
          <w:rtl/>
        </w:rPr>
        <w:t>על כך שישנם</w:t>
      </w:r>
      <w:r w:rsidRPr="004B44FB">
        <w:rPr>
          <w:rFonts w:hint="cs"/>
          <w:rtl/>
        </w:rPr>
        <w:t xml:space="preserve"> ענפים </w:t>
      </w:r>
      <w:r>
        <w:rPr>
          <w:rFonts w:hint="cs"/>
          <w:rtl/>
        </w:rPr>
        <w:t>ש</w:t>
      </w:r>
      <w:r w:rsidRPr="004B44FB">
        <w:rPr>
          <w:rFonts w:hint="cs"/>
          <w:rtl/>
        </w:rPr>
        <w:t xml:space="preserve">בהם העסקת </w:t>
      </w:r>
      <w:r>
        <w:rPr>
          <w:rFonts w:hint="cs"/>
          <w:rtl/>
        </w:rPr>
        <w:t>עו"ז</w:t>
      </w:r>
      <w:r w:rsidRPr="004B44FB">
        <w:rPr>
          <w:rFonts w:hint="cs"/>
          <w:rtl/>
        </w:rPr>
        <w:t xml:space="preserve"> </w:t>
      </w:r>
      <w:r>
        <w:rPr>
          <w:rFonts w:hint="cs"/>
          <w:rtl/>
        </w:rPr>
        <w:t xml:space="preserve">לא רק שלא פוגעת בהעסקת ישראלים, אלא גם </w:t>
      </w:r>
      <w:r w:rsidRPr="004B44FB">
        <w:rPr>
          <w:rFonts w:hint="cs"/>
          <w:rtl/>
        </w:rPr>
        <w:t>תורמת לה. לפי הניתוח</w:t>
      </w:r>
      <w:r>
        <w:rPr>
          <w:rFonts w:hint="cs"/>
          <w:rtl/>
        </w:rPr>
        <w:t>,</w:t>
      </w:r>
      <w:r w:rsidRPr="004B44FB">
        <w:rPr>
          <w:rFonts w:hint="cs"/>
          <w:rtl/>
        </w:rPr>
        <w:t xml:space="preserve"> העסקת עובד זר בענף התעשייה ובענף הבנ</w:t>
      </w:r>
      <w:r>
        <w:rPr>
          <w:rFonts w:hint="cs"/>
          <w:rtl/>
        </w:rPr>
        <w:t>י</w:t>
      </w:r>
      <w:r w:rsidRPr="004B44FB">
        <w:rPr>
          <w:rFonts w:hint="cs"/>
          <w:rtl/>
        </w:rPr>
        <w:t>יה תייצר עבודה ל-1.9 עובדים ישראלים</w:t>
      </w:r>
      <w:r>
        <w:rPr>
          <w:rFonts w:hint="cs"/>
          <w:rtl/>
        </w:rPr>
        <w:t>;</w:t>
      </w:r>
      <w:r w:rsidRPr="004B44FB">
        <w:rPr>
          <w:rFonts w:hint="cs"/>
          <w:rtl/>
        </w:rPr>
        <w:t xml:space="preserve"> </w:t>
      </w:r>
      <w:r>
        <w:rPr>
          <w:rFonts w:hint="cs"/>
          <w:rtl/>
        </w:rPr>
        <w:t>ה</w:t>
      </w:r>
      <w:r w:rsidRPr="004B44FB">
        <w:rPr>
          <w:rFonts w:hint="cs"/>
          <w:rtl/>
        </w:rPr>
        <w:t>עסקת עובד זר בתחו</w:t>
      </w:r>
      <w:r>
        <w:rPr>
          <w:rFonts w:hint="cs"/>
          <w:rtl/>
        </w:rPr>
        <w:t>מי</w:t>
      </w:r>
      <w:r w:rsidRPr="004B44FB">
        <w:rPr>
          <w:rFonts w:hint="cs"/>
          <w:rtl/>
        </w:rPr>
        <w:t xml:space="preserve"> החקלאות, </w:t>
      </w:r>
      <w:r>
        <w:rPr>
          <w:rFonts w:hint="cs"/>
          <w:rtl/>
        </w:rPr>
        <w:t>ה</w:t>
      </w:r>
      <w:r w:rsidRPr="004B44FB">
        <w:rPr>
          <w:rFonts w:hint="cs"/>
          <w:rtl/>
        </w:rPr>
        <w:t>ייעור ו</w:t>
      </w:r>
      <w:r>
        <w:rPr>
          <w:rFonts w:hint="cs"/>
          <w:rtl/>
        </w:rPr>
        <w:t>ה</w:t>
      </w:r>
      <w:r w:rsidRPr="004B44FB">
        <w:rPr>
          <w:rFonts w:hint="cs"/>
          <w:rtl/>
        </w:rPr>
        <w:t>דיג תייצ</w:t>
      </w:r>
      <w:r w:rsidRPr="004B44FB">
        <w:rPr>
          <w:rFonts w:hint="eastAsia"/>
          <w:rtl/>
        </w:rPr>
        <w:t>ר</w:t>
      </w:r>
      <w:r w:rsidRPr="004B44FB">
        <w:rPr>
          <w:rFonts w:hint="cs"/>
          <w:rtl/>
        </w:rPr>
        <w:t xml:space="preserve"> עבודה ל-1.8 עובדים ישראלים ועוד. </w:t>
      </w:r>
    </w:p>
    <w:p w:rsidR="00A112ED" w:rsidP="008528FD" w14:paraId="0911958A" w14:textId="77777777">
      <w:pPr>
        <w:spacing w:line="269" w:lineRule="auto"/>
        <w:ind w:left="312"/>
        <w:rPr>
          <w:rtl/>
        </w:rPr>
      </w:pPr>
    </w:p>
    <w:p w:rsidR="00A112ED" w:rsidP="008528FD" w14:paraId="02A28D41" w14:textId="77777777">
      <w:pPr>
        <w:spacing w:line="269" w:lineRule="auto"/>
        <w:ind w:left="312"/>
        <w:rPr>
          <w:rtl/>
        </w:rPr>
      </w:pPr>
    </w:p>
    <w:p w:rsidR="009D48A4" w:rsidP="008528FD" w14:paraId="311199FB" w14:textId="77777777">
      <w:pPr>
        <w:spacing w:line="269" w:lineRule="auto"/>
        <w:rPr>
          <w:rtl/>
        </w:rPr>
      </w:pPr>
    </w:p>
    <w:p w:rsidR="009D48A4" w:rsidRPr="00936814" w:rsidP="008528FD" w14:paraId="0B4D01D7" w14:textId="77777777">
      <w:pPr>
        <w:pStyle w:val="ListParagraph"/>
        <w:numPr>
          <w:ilvl w:val="0"/>
          <w:numId w:val="13"/>
        </w:numPr>
        <w:spacing w:line="269" w:lineRule="auto"/>
        <w:contextualSpacing w:val="0"/>
        <w:rPr>
          <w:bCs/>
          <w:rtl/>
        </w:rPr>
      </w:pPr>
      <w:r w:rsidRPr="00AE5E47">
        <w:rPr>
          <w:rStyle w:val="5"/>
          <w:rFonts w:hint="cs"/>
          <w:rtl/>
        </w:rPr>
        <w:t>מיומנויות</w:t>
      </w:r>
      <w:r w:rsidRPr="00936814">
        <w:rPr>
          <w:rFonts w:hint="cs"/>
          <w:bCs/>
          <w:rtl/>
        </w:rPr>
        <w:t xml:space="preserve"> </w:t>
      </w:r>
      <w:r w:rsidRPr="00AE5E47">
        <w:rPr>
          <w:rStyle w:val="5"/>
          <w:rFonts w:hint="cs"/>
          <w:rtl/>
        </w:rPr>
        <w:t>נדרשות בשוק העבודה בישראל</w:t>
      </w:r>
      <w:r w:rsidRPr="00936814">
        <w:rPr>
          <w:rFonts w:hint="cs"/>
          <w:bCs/>
          <w:rtl/>
        </w:rPr>
        <w:t xml:space="preserve"> </w:t>
      </w:r>
    </w:p>
    <w:p w:rsidR="009D48A4" w:rsidRPr="00A112ED" w:rsidP="008528FD" w14:paraId="244C3C72" w14:textId="77777777">
      <w:pPr>
        <w:spacing w:line="269" w:lineRule="auto"/>
        <w:rPr>
          <w:sz w:val="12"/>
          <w:szCs w:val="12"/>
          <w:rtl/>
        </w:rPr>
      </w:pPr>
    </w:p>
    <w:p w:rsidR="009D48A4" w:rsidP="008528FD" w14:paraId="1BB7A2C1" w14:textId="77777777">
      <w:pPr>
        <w:spacing w:line="269" w:lineRule="auto"/>
        <w:ind w:left="312"/>
        <w:rPr>
          <w:rtl/>
        </w:rPr>
      </w:pPr>
      <w:r w:rsidRPr="00057240">
        <w:rPr>
          <w:rtl/>
        </w:rPr>
        <w:t xml:space="preserve">מיפוי של שוק העבודה הישראלי, שנעשה במסגרת מחקר של מרכז טאוב מדצמבר 2019, מראה כי כ-15% מהמשרות בישראל שמצויות ברמת סיכון גבוהה עתידות להשתנות או להיעלם בעקבות מחשוב, וכ-54% מהמשרות ברמת סיכון בינונית עתידות להשתנות או להיעלם. חלק גדול ממשרות אלו כלולות בתחומי התעשייה והבינוי, שירותי התחבורה, אחסנה ודואר, ושירותי אירוח ואוכל. במחקר נמצא כי מאפיין מרכזי של עבודות בסיכון למחשוב הוא שלא נדרשת בהן השכלה גבוהה, ובחלק גדול מהן לא נדרשת </w:t>
      </w:r>
      <w:r>
        <w:rPr>
          <w:rtl/>
        </w:rPr>
        <w:t>כלל השכלה פורמלית. כמו כן, משרות בסיכון מאופיינות בשכר שעתי נמוך ובשעות</w:t>
      </w:r>
      <w:r>
        <w:rPr>
          <w:rFonts w:hint="cs"/>
          <w:rtl/>
        </w:rPr>
        <w:t xml:space="preserve"> </w:t>
      </w:r>
      <w:r>
        <w:rPr>
          <w:rtl/>
        </w:rPr>
        <w:t>עבודה פחותות</w:t>
      </w:r>
      <w:r>
        <w:rPr>
          <w:rStyle w:val="FootnoteReference1"/>
          <w:rtl/>
        </w:rPr>
        <w:footnoteReference w:id="33"/>
      </w:r>
      <w:r>
        <w:rPr>
          <w:rtl/>
        </w:rPr>
        <w:t xml:space="preserve">. </w:t>
      </w:r>
    </w:p>
    <w:p w:rsidR="009D48A4" w:rsidP="008528FD" w14:paraId="6EEB8892" w14:textId="77777777">
      <w:pPr>
        <w:spacing w:line="269" w:lineRule="auto"/>
        <w:rPr>
          <w:rtl/>
        </w:rPr>
      </w:pPr>
    </w:p>
    <w:p w:rsidR="009D48A4" w:rsidRPr="00936814" w:rsidP="008528FD" w14:paraId="5CE34DA9" w14:textId="77777777">
      <w:pPr>
        <w:pStyle w:val="ListParagraph"/>
        <w:numPr>
          <w:ilvl w:val="0"/>
          <w:numId w:val="13"/>
        </w:numPr>
        <w:spacing w:line="269" w:lineRule="auto"/>
        <w:contextualSpacing w:val="0"/>
        <w:rPr>
          <w:b/>
          <w:bCs/>
          <w:rtl/>
        </w:rPr>
      </w:pPr>
      <w:r w:rsidRPr="00AE5E47">
        <w:rPr>
          <w:rStyle w:val="5"/>
          <w:rFonts w:hint="cs"/>
          <w:rtl/>
        </w:rPr>
        <w:t>עבודה</w:t>
      </w:r>
      <w:r w:rsidRPr="00936814">
        <w:rPr>
          <w:rFonts w:hint="cs"/>
          <w:b/>
          <w:bCs/>
          <w:rtl/>
        </w:rPr>
        <w:t xml:space="preserve"> </w:t>
      </w:r>
      <w:r w:rsidRPr="00AE5E47">
        <w:rPr>
          <w:rStyle w:val="5"/>
          <w:rFonts w:hint="cs"/>
          <w:rtl/>
        </w:rPr>
        <w:t>מרחוק</w:t>
      </w:r>
      <w:r w:rsidRPr="00936814">
        <w:rPr>
          <w:rFonts w:hint="cs"/>
          <w:b/>
          <w:bCs/>
          <w:rtl/>
        </w:rPr>
        <w:t xml:space="preserve"> </w:t>
      </w:r>
    </w:p>
    <w:p w:rsidR="009D48A4" w:rsidRPr="00A112ED" w:rsidP="008528FD" w14:paraId="172739B8" w14:textId="77777777">
      <w:pPr>
        <w:spacing w:line="269" w:lineRule="auto"/>
        <w:rPr>
          <w:sz w:val="12"/>
          <w:szCs w:val="12"/>
          <w:rtl/>
        </w:rPr>
      </w:pPr>
    </w:p>
    <w:p w:rsidR="009D48A4" w:rsidP="008528FD" w14:paraId="56DDFBD8" w14:textId="77777777">
      <w:pPr>
        <w:spacing w:line="269" w:lineRule="auto"/>
        <w:ind w:left="312"/>
        <w:rPr>
          <w:rtl/>
        </w:rPr>
      </w:pPr>
      <w:r>
        <w:rPr>
          <w:rFonts w:hint="cs"/>
          <w:rtl/>
        </w:rPr>
        <w:t xml:space="preserve">עבודה מהבית ומרחוק מאפשרת לעובדים להרחיב את אפשרויות התעסוקה שלהם ומשפיעה על שוק העבודה. </w:t>
      </w:r>
      <w:r w:rsidRPr="000C4669">
        <w:rPr>
          <w:rtl/>
        </w:rPr>
        <w:t xml:space="preserve">בשנת 2008 שיעור העבודה </w:t>
      </w:r>
      <w:r>
        <w:rPr>
          <w:rFonts w:hint="cs"/>
          <w:rtl/>
        </w:rPr>
        <w:t>מהבית</w:t>
      </w:r>
      <w:r w:rsidRPr="000C4669">
        <w:rPr>
          <w:rtl/>
        </w:rPr>
        <w:t xml:space="preserve"> היה כ-2%</w:t>
      </w:r>
      <w:r>
        <w:rPr>
          <w:rStyle w:val="FootnoteReference1"/>
          <w:rtl/>
        </w:rPr>
        <w:footnoteReference w:id="34"/>
      </w:r>
      <w:r w:rsidRPr="000C4669">
        <w:rPr>
          <w:rtl/>
        </w:rPr>
        <w:t xml:space="preserve">. </w:t>
      </w:r>
      <w:r w:rsidRPr="00A92380">
        <w:rPr>
          <w:rFonts w:hint="cs"/>
          <w:rtl/>
        </w:rPr>
        <w:t>על פי סקר הלמ"ס, בפברואר 2024 עבדו כבר 18.6% מהמועסקים</w:t>
      </w:r>
      <w:r>
        <w:rPr>
          <w:rFonts w:hint="cs"/>
          <w:rtl/>
        </w:rPr>
        <w:t xml:space="preserve"> מרחוק</w:t>
      </w:r>
      <w:r>
        <w:rPr>
          <w:rStyle w:val="FootnoteReference1"/>
          <w:rtl/>
        </w:rPr>
        <w:footnoteReference w:id="35"/>
      </w:r>
      <w:r>
        <w:rPr>
          <w:rFonts w:hint="cs"/>
          <w:rtl/>
        </w:rPr>
        <w:t xml:space="preserve">, יותר מפי תשע לעומת שנת 2008. </w:t>
      </w:r>
    </w:p>
    <w:p w:rsidR="009D48A4" w:rsidP="008528FD" w14:paraId="1D13698F" w14:textId="77777777">
      <w:pPr>
        <w:spacing w:line="269" w:lineRule="auto"/>
        <w:ind w:left="312"/>
        <w:rPr>
          <w:rtl/>
        </w:rPr>
      </w:pPr>
    </w:p>
    <w:p w:rsidR="009D48A4" w:rsidRPr="00936814" w:rsidP="008528FD" w14:paraId="0CC54F7F" w14:textId="77777777">
      <w:pPr>
        <w:pStyle w:val="ListParagraph"/>
        <w:numPr>
          <w:ilvl w:val="0"/>
          <w:numId w:val="13"/>
        </w:numPr>
        <w:spacing w:line="269" w:lineRule="auto"/>
        <w:contextualSpacing w:val="0"/>
        <w:rPr>
          <w:b/>
          <w:bCs/>
          <w:rtl/>
        </w:rPr>
      </w:pPr>
      <w:r w:rsidRPr="00AE5E47">
        <w:rPr>
          <w:rStyle w:val="5"/>
          <w:rFonts w:hint="cs"/>
          <w:rtl/>
        </w:rPr>
        <w:t>עבודה</w:t>
      </w:r>
      <w:r w:rsidRPr="00936814">
        <w:rPr>
          <w:rFonts w:hint="cs"/>
          <w:b/>
          <w:bCs/>
          <w:rtl/>
        </w:rPr>
        <w:t xml:space="preserve"> </w:t>
      </w:r>
      <w:r w:rsidRPr="00AE5E47">
        <w:rPr>
          <w:rStyle w:val="5"/>
          <w:rFonts w:hint="cs"/>
          <w:rtl/>
        </w:rPr>
        <w:t>כשכיר מול עבודה כעצמאי</w:t>
      </w:r>
    </w:p>
    <w:p w:rsidR="009D48A4" w:rsidRPr="00A112ED" w:rsidP="008528FD" w14:paraId="088765A0" w14:textId="77777777">
      <w:pPr>
        <w:spacing w:line="269" w:lineRule="auto"/>
        <w:ind w:left="312"/>
        <w:rPr>
          <w:sz w:val="12"/>
          <w:szCs w:val="12"/>
          <w:rtl/>
        </w:rPr>
      </w:pPr>
    </w:p>
    <w:p w:rsidR="009D48A4" w:rsidRPr="009D5D30" w:rsidP="008528FD" w14:paraId="4D525E3A" w14:textId="77777777">
      <w:pPr>
        <w:spacing w:line="269" w:lineRule="auto"/>
        <w:ind w:left="312"/>
        <w:rPr>
          <w:rtl/>
        </w:rPr>
      </w:pPr>
      <w:r w:rsidRPr="003F34E4">
        <w:rPr>
          <w:rtl/>
        </w:rPr>
        <w:t xml:space="preserve">שיעורם של העובדים אשר משלבים עבודה שכירה ועצמאית נמצא במגמת עליה, </w:t>
      </w:r>
      <w:r w:rsidR="00E1709F">
        <w:rPr>
          <w:rFonts w:hint="cs"/>
          <w:rtl/>
        </w:rPr>
        <w:t>מ-</w:t>
      </w:r>
      <w:r w:rsidRPr="003F34E4">
        <w:rPr>
          <w:rtl/>
        </w:rPr>
        <w:t xml:space="preserve">4% בתחילת שנות </w:t>
      </w:r>
      <w:r>
        <w:rPr>
          <w:rFonts w:hint="cs"/>
          <w:rtl/>
        </w:rPr>
        <w:t>ה</w:t>
      </w:r>
      <w:r w:rsidRPr="003F34E4">
        <w:rPr>
          <w:rtl/>
        </w:rPr>
        <w:t>אלפיים ל</w:t>
      </w:r>
      <w:r>
        <w:rPr>
          <w:rFonts w:hint="cs"/>
          <w:rtl/>
        </w:rPr>
        <w:t xml:space="preserve"> 9%</w:t>
      </w:r>
      <w:r w:rsidRPr="003F34E4">
        <w:rPr>
          <w:rtl/>
        </w:rPr>
        <w:t xml:space="preserve"> ב</w:t>
      </w:r>
      <w:r>
        <w:rPr>
          <w:rFonts w:hint="cs"/>
          <w:rtl/>
        </w:rPr>
        <w:t>נובמבר</w:t>
      </w:r>
      <w:r w:rsidRPr="003F34E4">
        <w:rPr>
          <w:rtl/>
        </w:rPr>
        <w:t xml:space="preserve"> 20</w:t>
      </w:r>
      <w:r>
        <w:rPr>
          <w:rFonts w:hint="cs"/>
          <w:rtl/>
        </w:rPr>
        <w:t>24.</w:t>
      </w:r>
      <w:r w:rsidRPr="003F34E4">
        <w:rPr>
          <w:rtl/>
        </w:rPr>
        <w:t xml:space="preserve"> גידול זה יכול להעיד על מעבר למבנה גמיש ורציף יותר של סגנונות תעסוקה</w:t>
      </w:r>
      <w:r>
        <w:rPr>
          <w:rStyle w:val="FootnoteReference1"/>
          <w:rtl/>
        </w:rPr>
        <w:footnoteReference w:id="36"/>
      </w:r>
      <w:r>
        <w:rPr>
          <w:rFonts w:hint="cs"/>
          <w:rtl/>
        </w:rPr>
        <w:t xml:space="preserve">. </w:t>
      </w:r>
    </w:p>
    <w:p w:rsidR="009D48A4" w:rsidP="008528FD" w14:paraId="6BF5AC43" w14:textId="77777777">
      <w:pPr>
        <w:spacing w:line="269" w:lineRule="auto"/>
        <w:ind w:left="312"/>
        <w:rPr>
          <w:rtl/>
        </w:rPr>
      </w:pPr>
    </w:p>
    <w:p w:rsidR="009D48A4" w:rsidP="008528FD" w14:paraId="4ADE7456" w14:textId="77777777">
      <w:pPr>
        <w:pStyle w:val="ListParagraph"/>
        <w:numPr>
          <w:ilvl w:val="0"/>
          <w:numId w:val="13"/>
        </w:numPr>
        <w:spacing w:line="269" w:lineRule="auto"/>
        <w:contextualSpacing w:val="0"/>
        <w:rPr>
          <w:b/>
          <w:bCs/>
        </w:rPr>
      </w:pPr>
      <w:r w:rsidRPr="00AE5E47">
        <w:rPr>
          <w:rStyle w:val="5"/>
          <w:rFonts w:hint="cs"/>
          <w:rtl/>
        </w:rPr>
        <w:t>העסקת</w:t>
      </w:r>
      <w:r w:rsidRPr="00105B22">
        <w:rPr>
          <w:rFonts w:hint="cs"/>
          <w:b/>
          <w:bCs/>
          <w:rtl/>
        </w:rPr>
        <w:t xml:space="preserve"> </w:t>
      </w:r>
      <w:r w:rsidRPr="00AE5E47">
        <w:rPr>
          <w:rStyle w:val="5"/>
          <w:rFonts w:hint="cs"/>
          <w:rtl/>
        </w:rPr>
        <w:t>עובדים בענפים חדשים</w:t>
      </w:r>
      <w:r w:rsidRPr="00105B22">
        <w:rPr>
          <w:rFonts w:hint="cs"/>
          <w:b/>
          <w:bCs/>
          <w:rtl/>
        </w:rPr>
        <w:t xml:space="preserve"> </w:t>
      </w:r>
    </w:p>
    <w:p w:rsidR="009D48A4" w:rsidRPr="00A112ED" w:rsidP="008528FD" w14:paraId="5321D398" w14:textId="77777777">
      <w:pPr>
        <w:spacing w:line="269" w:lineRule="auto"/>
        <w:ind w:left="312"/>
        <w:rPr>
          <w:sz w:val="12"/>
          <w:szCs w:val="12"/>
        </w:rPr>
      </w:pPr>
    </w:p>
    <w:p w:rsidR="009D48A4" w:rsidP="008528FD" w14:paraId="53BF4B94" w14:textId="77777777">
      <w:pPr>
        <w:pStyle w:val="ListParagraph"/>
        <w:spacing w:line="269" w:lineRule="auto"/>
        <w:ind w:left="340"/>
        <w:contextualSpacing w:val="0"/>
        <w:rPr>
          <w:rtl/>
        </w:rPr>
      </w:pPr>
      <w:r>
        <w:rPr>
          <w:rFonts w:hint="cs"/>
          <w:rtl/>
        </w:rPr>
        <w:t>לפני פרוץ המלחמה היו</w:t>
      </w:r>
      <w:r w:rsidRPr="00492DBA">
        <w:rPr>
          <w:rtl/>
        </w:rPr>
        <w:t xml:space="preserve"> ענפים, כמו מוסכים וניקיון, שמעסיקים עובדים </w:t>
      </w:r>
      <w:r>
        <w:rPr>
          <w:rtl/>
        </w:rPr>
        <w:t>לא-ישראלים</w:t>
      </w:r>
      <w:r w:rsidRPr="00492DBA">
        <w:rPr>
          <w:rtl/>
        </w:rPr>
        <w:t xml:space="preserve"> בלי שיש להם אישור להעסקת עובדים זרים. יצוין כי הצורך בהעסקת העו"ז בענפים אלו </w:t>
      </w:r>
      <w:r>
        <w:rPr>
          <w:rtl/>
        </w:rPr>
        <w:t xml:space="preserve">לא </w:t>
      </w:r>
      <w:r>
        <w:rPr>
          <w:rFonts w:hint="cs"/>
          <w:rtl/>
        </w:rPr>
        <w:t>נבדק</w:t>
      </w:r>
      <w:r>
        <w:rPr>
          <w:rtl/>
        </w:rPr>
        <w:t>.</w:t>
      </w:r>
    </w:p>
    <w:p w:rsidR="00A112ED" w:rsidP="008528FD" w14:paraId="6CC3530A" w14:textId="77777777">
      <w:pPr>
        <w:pStyle w:val="ListParagraph"/>
        <w:spacing w:line="269" w:lineRule="auto"/>
        <w:ind w:left="340"/>
        <w:contextualSpacing w:val="0"/>
        <w:rPr>
          <w:rtl/>
        </w:rPr>
      </w:pPr>
    </w:p>
    <w:p w:rsidR="009D48A4" w:rsidRPr="00936814" w:rsidP="008528FD" w14:paraId="1C55A484" w14:textId="77777777">
      <w:pPr>
        <w:pStyle w:val="ListParagraph"/>
        <w:numPr>
          <w:ilvl w:val="0"/>
          <w:numId w:val="13"/>
        </w:numPr>
        <w:spacing w:line="269" w:lineRule="auto"/>
        <w:contextualSpacing w:val="0"/>
        <w:rPr>
          <w:b/>
          <w:bCs/>
          <w:rtl/>
        </w:rPr>
      </w:pPr>
      <w:r w:rsidRPr="00AE5E47">
        <w:rPr>
          <w:rStyle w:val="5"/>
          <w:rFonts w:hint="cs"/>
          <w:rtl/>
        </w:rPr>
        <w:t>שינויים</w:t>
      </w:r>
      <w:r>
        <w:rPr>
          <w:rFonts w:hint="cs"/>
          <w:b/>
          <w:bCs/>
          <w:rtl/>
        </w:rPr>
        <w:t xml:space="preserve"> </w:t>
      </w:r>
      <w:r w:rsidRPr="00AE5E47">
        <w:rPr>
          <w:rStyle w:val="5"/>
          <w:rFonts w:hint="cs"/>
          <w:rtl/>
        </w:rPr>
        <w:t>ענפיים</w:t>
      </w:r>
      <w:r>
        <w:rPr>
          <w:rFonts w:hint="cs"/>
          <w:b/>
          <w:bCs/>
          <w:rtl/>
        </w:rPr>
        <w:t xml:space="preserve"> </w:t>
      </w:r>
    </w:p>
    <w:p w:rsidR="009D48A4" w:rsidRPr="00A112ED" w:rsidP="008528FD" w14:paraId="1C95156D" w14:textId="77777777">
      <w:pPr>
        <w:spacing w:line="269" w:lineRule="auto"/>
        <w:rPr>
          <w:sz w:val="12"/>
          <w:szCs w:val="12"/>
          <w:rtl/>
        </w:rPr>
      </w:pPr>
    </w:p>
    <w:p w:rsidR="009D48A4" w:rsidRPr="00CF1F3A" w:rsidP="008528FD" w14:paraId="1E63B64A" w14:textId="77777777">
      <w:pPr>
        <w:spacing w:line="269" w:lineRule="auto"/>
        <w:ind w:left="312"/>
        <w:rPr>
          <w:rtl/>
        </w:rPr>
      </w:pPr>
      <w:r w:rsidRPr="00B659A2">
        <w:rPr>
          <w:rFonts w:hint="cs"/>
          <w:rtl/>
        </w:rPr>
        <w:t xml:space="preserve">מעבר לשינויים האמורים ברמה המשקית, חלו שינויים נוספים בענפים שבהם מועסקים עובדים </w:t>
      </w:r>
      <w:r>
        <w:rPr>
          <w:rFonts w:hint="cs"/>
          <w:rtl/>
        </w:rPr>
        <w:t>לא-ישראלים</w:t>
      </w:r>
      <w:r w:rsidRPr="00B659A2">
        <w:rPr>
          <w:rFonts w:hint="cs"/>
          <w:rtl/>
        </w:rPr>
        <w:t>. להלן דוגמה לשינויים שחלו בענף הבנייה:</w:t>
      </w:r>
    </w:p>
    <w:p w:rsidR="009D48A4" w:rsidP="008528FD" w14:paraId="7254F77E" w14:textId="77777777">
      <w:pPr>
        <w:spacing w:line="269" w:lineRule="auto"/>
        <w:ind w:left="709"/>
        <w:rPr>
          <w:rtl/>
        </w:rPr>
      </w:pPr>
    </w:p>
    <w:p w:rsidR="009D48A4" w:rsidP="008528FD" w14:paraId="40A788F8" w14:textId="77777777">
      <w:pPr>
        <w:pStyle w:val="ListParagraph"/>
        <w:numPr>
          <w:ilvl w:val="0"/>
          <w:numId w:val="14"/>
        </w:numPr>
        <w:spacing w:line="269" w:lineRule="auto"/>
        <w:ind w:left="708"/>
        <w:contextualSpacing w:val="0"/>
        <w:rPr>
          <w:rtl/>
        </w:rPr>
      </w:pPr>
      <w:r w:rsidRPr="00AE5E47">
        <w:rPr>
          <w:rStyle w:val="6"/>
          <w:rFonts w:hint="cs"/>
          <w:rtl/>
        </w:rPr>
        <w:t>שינויים</w:t>
      </w:r>
      <w:r w:rsidRPr="00325C37">
        <w:rPr>
          <w:rFonts w:hint="cs"/>
          <w:rtl/>
        </w:rPr>
        <w:t xml:space="preserve"> </w:t>
      </w:r>
      <w:r w:rsidRPr="00AE5E47">
        <w:rPr>
          <w:rStyle w:val="6"/>
          <w:rFonts w:hint="cs"/>
          <w:rtl/>
        </w:rPr>
        <w:t>בתמהיל העובדים בענף הבנייה</w:t>
      </w:r>
      <w:r>
        <w:rPr>
          <w:rFonts w:hint="cs"/>
          <w:rtl/>
        </w:rPr>
        <w:t xml:space="preserve"> </w:t>
      </w:r>
    </w:p>
    <w:p w:rsidR="009D48A4" w:rsidP="008528FD" w14:paraId="763E7705" w14:textId="77777777">
      <w:pPr>
        <w:spacing w:line="269" w:lineRule="auto"/>
        <w:ind w:left="709"/>
        <w:rPr>
          <w:rtl/>
        </w:rPr>
      </w:pPr>
    </w:p>
    <w:p w:rsidR="009D48A4" w:rsidP="008528FD" w14:paraId="5568EE5B" w14:textId="77777777">
      <w:pPr>
        <w:spacing w:line="269" w:lineRule="auto"/>
        <w:ind w:left="709"/>
        <w:rPr>
          <w:rtl/>
        </w:rPr>
      </w:pPr>
      <w:r w:rsidRPr="004B44FB">
        <w:rPr>
          <w:rFonts w:hint="cs"/>
          <w:rtl/>
        </w:rPr>
        <w:t xml:space="preserve">להלן </w:t>
      </w:r>
      <w:r>
        <w:rPr>
          <w:rFonts w:hint="cs"/>
          <w:rtl/>
        </w:rPr>
        <w:t>תרשים</w:t>
      </w:r>
      <w:r w:rsidRPr="004B44FB">
        <w:rPr>
          <w:rFonts w:hint="cs"/>
          <w:rtl/>
        </w:rPr>
        <w:t xml:space="preserve"> המציג </w:t>
      </w:r>
      <w:r>
        <w:rPr>
          <w:rFonts w:hint="cs"/>
          <w:rtl/>
        </w:rPr>
        <w:t>את ה</w:t>
      </w:r>
      <w:r w:rsidRPr="004B44FB">
        <w:rPr>
          <w:rFonts w:hint="cs"/>
          <w:rtl/>
        </w:rPr>
        <w:t>שינוי</w:t>
      </w:r>
      <w:r>
        <w:rPr>
          <w:rFonts w:hint="cs"/>
          <w:rtl/>
        </w:rPr>
        <w:t xml:space="preserve"> בתמהיל העובדים</w:t>
      </w:r>
      <w:r w:rsidRPr="004B44FB">
        <w:rPr>
          <w:rFonts w:hint="cs"/>
          <w:rtl/>
        </w:rPr>
        <w:t xml:space="preserve"> ב</w:t>
      </w:r>
      <w:r>
        <w:rPr>
          <w:rFonts w:hint="cs"/>
          <w:rtl/>
        </w:rPr>
        <w:t>ענף הבנייה משנת 2007</w:t>
      </w:r>
      <w:r w:rsidRPr="004B44FB">
        <w:rPr>
          <w:rFonts w:hint="cs"/>
          <w:rtl/>
        </w:rPr>
        <w:t>:</w:t>
      </w:r>
    </w:p>
    <w:p w:rsidR="009D48A4" w:rsidP="008528FD" w14:paraId="358CF67F" w14:textId="77777777">
      <w:pPr>
        <w:spacing w:line="269" w:lineRule="auto"/>
        <w:rPr>
          <w:rtl/>
        </w:rPr>
      </w:pPr>
    </w:p>
    <w:p w:rsidR="009D48A4" w:rsidP="008528FD" w14:paraId="7BD92D04" w14:textId="35052833">
      <w:pPr>
        <w:spacing w:line="269" w:lineRule="auto"/>
        <w:ind w:left="709"/>
        <w:jc w:val="center"/>
        <w:rPr>
          <w:b/>
          <w:bCs/>
          <w:rtl/>
        </w:rPr>
      </w:pPr>
      <w:r w:rsidRPr="00F146DE">
        <w:rPr>
          <w:rFonts w:hint="cs"/>
          <w:rtl/>
        </w:rPr>
        <w:t>תרשים</w:t>
      </w:r>
      <w:r w:rsidR="00AE5E47">
        <w:rPr>
          <w:rFonts w:hint="cs"/>
          <w:rtl/>
        </w:rPr>
        <w:t xml:space="preserve"> 2</w:t>
      </w:r>
      <w:r w:rsidRPr="00F146DE">
        <w:rPr>
          <w:rtl/>
        </w:rPr>
        <w:t>:</w:t>
      </w:r>
      <w:r w:rsidRPr="00C37B67">
        <w:rPr>
          <w:rFonts w:hint="cs"/>
          <w:b/>
          <w:bCs/>
          <w:rtl/>
        </w:rPr>
        <w:t xml:space="preserve"> התפלגות עובדים בענף </w:t>
      </w:r>
      <w:r>
        <w:rPr>
          <w:rFonts w:hint="cs"/>
          <w:b/>
          <w:bCs/>
          <w:rtl/>
        </w:rPr>
        <w:t>הבנייה</w:t>
      </w:r>
      <w:r w:rsidRPr="00C37B67">
        <w:rPr>
          <w:rFonts w:hint="cs"/>
          <w:b/>
          <w:bCs/>
          <w:rtl/>
        </w:rPr>
        <w:t xml:space="preserve"> לפי אזרחות, השכלה ושיעור הישראלים המועסקים ב</w:t>
      </w:r>
      <w:r>
        <w:rPr>
          <w:rFonts w:hint="cs"/>
          <w:b/>
          <w:bCs/>
          <w:rtl/>
        </w:rPr>
        <w:t>ענף</w:t>
      </w:r>
      <w:r w:rsidRPr="00C37B67">
        <w:rPr>
          <w:rFonts w:hint="cs"/>
          <w:b/>
          <w:bCs/>
          <w:rtl/>
        </w:rPr>
        <w:t xml:space="preserve"> מסך המועסקים הישראלים</w:t>
      </w:r>
      <w:r>
        <w:rPr>
          <w:rFonts w:hint="cs"/>
          <w:b/>
          <w:bCs/>
          <w:rtl/>
        </w:rPr>
        <w:t>,</w:t>
      </w:r>
      <w:r w:rsidRPr="00C37B67">
        <w:rPr>
          <w:rFonts w:hint="cs"/>
          <w:b/>
          <w:bCs/>
          <w:rtl/>
        </w:rPr>
        <w:t xml:space="preserve"> 2007 - 2022</w:t>
      </w:r>
      <w:r>
        <w:rPr>
          <w:b/>
          <w:bCs/>
          <w:vertAlign w:val="superscript"/>
          <w:rtl/>
        </w:rPr>
        <w:footnoteReference w:id="37"/>
      </w:r>
    </w:p>
    <w:p w:rsidR="009D48A4" w:rsidRPr="004B44FB" w:rsidP="00D6384B" w14:paraId="55A0EC36" w14:textId="77777777">
      <w:pPr>
        <w:spacing w:line="269" w:lineRule="auto"/>
        <w:ind w:left="566"/>
        <w:jc w:val="center"/>
        <w:rPr>
          <w:rtl/>
        </w:rPr>
      </w:pPr>
      <w:r>
        <w:rPr>
          <w:noProof/>
        </w:rPr>
        <w:drawing>
          <wp:inline distT="0" distB="0" distL="0" distR="0">
            <wp:extent cx="4825219" cy="2819064"/>
            <wp:effectExtent l="0" t="0" r="0" b="635"/>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xmlns:r="http://schemas.openxmlformats.org/officeDocument/2006/relationships" r:embed="rId10"/>
                    <a:stretch>
                      <a:fillRect/>
                    </a:stretch>
                  </pic:blipFill>
                  <pic:spPr>
                    <a:xfrm>
                      <a:off x="0" y="0"/>
                      <a:ext cx="4826388" cy="2819747"/>
                    </a:xfrm>
                    <a:prstGeom prst="rect">
                      <a:avLst/>
                    </a:prstGeom>
                  </pic:spPr>
                </pic:pic>
              </a:graphicData>
            </a:graphic>
          </wp:inline>
        </w:drawing>
      </w:r>
    </w:p>
    <w:p w:rsidR="009D48A4" w:rsidRPr="004B44FB" w:rsidP="008528FD" w14:paraId="1992B3E7" w14:textId="77777777">
      <w:pPr>
        <w:spacing w:line="269" w:lineRule="auto"/>
        <w:ind w:left="709"/>
        <w:rPr>
          <w:szCs w:val="20"/>
          <w:rtl/>
        </w:rPr>
      </w:pPr>
      <w:r w:rsidRPr="00EA016C">
        <w:rPr>
          <w:rFonts w:hint="eastAsia"/>
          <w:szCs w:val="20"/>
          <w:rtl/>
        </w:rPr>
        <w:t>המקור</w:t>
      </w:r>
      <w:r w:rsidRPr="00EA016C">
        <w:rPr>
          <w:szCs w:val="20"/>
          <w:rtl/>
        </w:rPr>
        <w:t xml:space="preserve">: דין וחשבון </w:t>
      </w:r>
      <w:r>
        <w:rPr>
          <w:rFonts w:hint="cs"/>
          <w:szCs w:val="20"/>
          <w:rtl/>
        </w:rPr>
        <w:t xml:space="preserve">של </w:t>
      </w:r>
      <w:r w:rsidRPr="00EA016C">
        <w:rPr>
          <w:szCs w:val="20"/>
          <w:rtl/>
        </w:rPr>
        <w:t xml:space="preserve">בנק ישראל לשנת 2023, עיבוד של בנק ישראל לנתוני </w:t>
      </w:r>
      <w:r w:rsidRPr="00032B5F">
        <w:rPr>
          <w:rFonts w:hint="cs"/>
          <w:szCs w:val="20"/>
          <w:rtl/>
        </w:rPr>
        <w:t>הלמ</w:t>
      </w:r>
      <w:r w:rsidRPr="00032B5F">
        <w:rPr>
          <w:szCs w:val="20"/>
          <w:rtl/>
        </w:rPr>
        <w:t>"ס</w:t>
      </w:r>
      <w:r w:rsidRPr="00EA016C">
        <w:rPr>
          <w:szCs w:val="20"/>
          <w:rtl/>
        </w:rPr>
        <w:t>.</w:t>
      </w:r>
    </w:p>
    <w:p w:rsidR="009D48A4" w:rsidP="008528FD" w14:paraId="2C0C680E" w14:textId="77777777">
      <w:pPr>
        <w:spacing w:line="269" w:lineRule="auto"/>
        <w:ind w:left="709"/>
        <w:rPr>
          <w:rtl/>
        </w:rPr>
      </w:pPr>
    </w:p>
    <w:p w:rsidR="009D48A4" w:rsidP="008528FD" w14:paraId="7300B155" w14:textId="77777777">
      <w:pPr>
        <w:spacing w:line="269" w:lineRule="auto"/>
        <w:ind w:left="709"/>
        <w:rPr>
          <w:rtl/>
        </w:rPr>
      </w:pPr>
      <w:r w:rsidRPr="00EF021B">
        <w:rPr>
          <w:rtl/>
        </w:rPr>
        <w:t xml:space="preserve">מהתרשים עולה כי מאז </w:t>
      </w:r>
      <w:r w:rsidRPr="001A332E">
        <w:rPr>
          <w:rtl/>
        </w:rPr>
        <w:t>החלטת הממשלה מאוגוסט 2008 שאימצה את עקרונות</w:t>
      </w:r>
      <w:r w:rsidRPr="00EF021B">
        <w:rPr>
          <w:rtl/>
        </w:rPr>
        <w:t xml:space="preserve"> דוח אקשטיין ועד 2022,</w:t>
      </w:r>
      <w:r>
        <w:rPr>
          <w:rFonts w:hint="cs"/>
          <w:rtl/>
        </w:rPr>
        <w:t xml:space="preserve"> </w:t>
      </w:r>
      <w:r w:rsidRPr="00EF021B">
        <w:rPr>
          <w:rtl/>
        </w:rPr>
        <w:t xml:space="preserve">אחוז העובדים הישראלים </w:t>
      </w:r>
      <w:r>
        <w:rPr>
          <w:rFonts w:hint="cs"/>
          <w:rtl/>
        </w:rPr>
        <w:t xml:space="preserve">מבין </w:t>
      </w:r>
      <w:r w:rsidRPr="00EF021B">
        <w:rPr>
          <w:rtl/>
        </w:rPr>
        <w:t>העוסקים בענף הב</w:t>
      </w:r>
      <w:r>
        <w:rPr>
          <w:rFonts w:hint="cs"/>
          <w:rtl/>
        </w:rPr>
        <w:t>נייה</w:t>
      </w:r>
      <w:r w:rsidRPr="00EF021B">
        <w:rPr>
          <w:rtl/>
        </w:rPr>
        <w:t xml:space="preserve"> ירד מ-</w:t>
      </w:r>
      <w:r>
        <w:rPr>
          <w:rFonts w:hint="cs"/>
          <w:rtl/>
        </w:rPr>
        <w:t xml:space="preserve">71% </w:t>
      </w:r>
      <w:r w:rsidRPr="00EF021B">
        <w:rPr>
          <w:rtl/>
        </w:rPr>
        <w:t>ל-</w:t>
      </w:r>
      <w:r>
        <w:rPr>
          <w:rFonts w:hint="cs"/>
          <w:rtl/>
        </w:rPr>
        <w:t xml:space="preserve">64%, </w:t>
      </w:r>
      <w:r w:rsidRPr="00EF021B">
        <w:rPr>
          <w:rtl/>
        </w:rPr>
        <w:t xml:space="preserve">אחוז העובדים הזרים </w:t>
      </w:r>
      <w:r>
        <w:rPr>
          <w:rFonts w:hint="cs"/>
          <w:rtl/>
        </w:rPr>
        <w:t xml:space="preserve">ירד מ-16% ל-9% </w:t>
      </w:r>
      <w:r w:rsidRPr="00EF021B">
        <w:rPr>
          <w:rtl/>
        </w:rPr>
        <w:t xml:space="preserve">ואחוז </w:t>
      </w:r>
      <w:r>
        <w:rPr>
          <w:rFonts w:hint="cs"/>
          <w:rtl/>
        </w:rPr>
        <w:t xml:space="preserve">משרות </w:t>
      </w:r>
      <w:r w:rsidRPr="00EF021B">
        <w:rPr>
          <w:rtl/>
        </w:rPr>
        <w:t>העובדים הפלסטינים עלה מ-12% ל-</w:t>
      </w:r>
      <w:r>
        <w:rPr>
          <w:rFonts w:hint="cs"/>
          <w:rtl/>
        </w:rPr>
        <w:t>27</w:t>
      </w:r>
      <w:r w:rsidRPr="00EF021B">
        <w:rPr>
          <w:rtl/>
        </w:rPr>
        <w:t xml:space="preserve">%. </w:t>
      </w:r>
      <w:r>
        <w:rPr>
          <w:rFonts w:hint="cs"/>
          <w:rtl/>
        </w:rPr>
        <w:t>סה"כ אחוז העובדים הלא-ישראלים עלה מ-28% ל-36% כשאחוז העובדים הישראלים ה</w:t>
      </w:r>
      <w:r w:rsidRPr="001F75D2">
        <w:rPr>
          <w:rtl/>
        </w:rPr>
        <w:t>לא</w:t>
      </w:r>
      <w:r>
        <w:rPr>
          <w:rFonts w:hint="cs"/>
          <w:rtl/>
        </w:rPr>
        <w:t xml:space="preserve"> </w:t>
      </w:r>
      <w:r w:rsidRPr="001F75D2">
        <w:rPr>
          <w:rtl/>
        </w:rPr>
        <w:t>משכילים</w:t>
      </w:r>
      <w:r>
        <w:rPr>
          <w:rFonts w:hint="cs"/>
          <w:rtl/>
        </w:rPr>
        <w:t xml:space="preserve"> ירד מ-52% ל-41%.</w:t>
      </w:r>
      <w:r w:rsidRPr="001F75D2">
        <w:rPr>
          <w:rFonts w:hint="cs"/>
          <w:rtl/>
        </w:rPr>
        <w:t xml:space="preserve"> </w:t>
      </w:r>
      <w:r>
        <w:rPr>
          <w:rFonts w:hint="cs"/>
          <w:rtl/>
        </w:rPr>
        <w:t xml:space="preserve">יחד עם זאת, שיעור הישראלים שעובד בענף מכלל הישראלים המועסקים במשק, עלה בין אותן שנים מ-4.6% ל-5.1%. </w:t>
      </w:r>
      <w:r w:rsidRPr="00EF021B">
        <w:rPr>
          <w:rtl/>
        </w:rPr>
        <w:t>מנתונים אלה עולה כי הביק</w:t>
      </w:r>
      <w:r>
        <w:rPr>
          <w:rFonts w:hint="cs"/>
          <w:rtl/>
        </w:rPr>
        <w:t>ו</w:t>
      </w:r>
      <w:r w:rsidRPr="00EF021B">
        <w:rPr>
          <w:rtl/>
        </w:rPr>
        <w:t xml:space="preserve">שים </w:t>
      </w:r>
      <w:r>
        <w:rPr>
          <w:rFonts w:hint="cs"/>
          <w:rtl/>
        </w:rPr>
        <w:t xml:space="preserve">לעבודה </w:t>
      </w:r>
      <w:r w:rsidRPr="00EF021B">
        <w:rPr>
          <w:rtl/>
        </w:rPr>
        <w:t xml:space="preserve">בענף </w:t>
      </w:r>
      <w:r>
        <w:rPr>
          <w:rFonts w:hint="cs"/>
          <w:rtl/>
        </w:rPr>
        <w:t>הבנייה</w:t>
      </w:r>
      <w:r w:rsidRPr="00EF021B">
        <w:rPr>
          <w:rtl/>
        </w:rPr>
        <w:t xml:space="preserve"> לא נענו </w:t>
      </w:r>
      <w:r>
        <w:rPr>
          <w:rFonts w:hint="cs"/>
          <w:rtl/>
        </w:rPr>
        <w:t xml:space="preserve">בפועל </w:t>
      </w:r>
      <w:r w:rsidRPr="00EF021B">
        <w:rPr>
          <w:rtl/>
        </w:rPr>
        <w:t>בשנים אלה על ידי עובדים ישראלים אלא בעיקר על ידי עובדים פלסטינים.</w:t>
      </w:r>
      <w:r>
        <w:rPr>
          <w:rFonts w:hint="cs"/>
          <w:rtl/>
        </w:rPr>
        <w:t xml:space="preserve"> כאמור לעיל, באותן השנים שיעור התעסוקה של ישראלים עלה ושיעורי הבלתי מועסקים במשק ירד.</w:t>
      </w:r>
    </w:p>
    <w:p w:rsidR="009D48A4" w:rsidP="008528FD" w14:paraId="7C9FF852" w14:textId="77777777">
      <w:pPr>
        <w:spacing w:line="269" w:lineRule="auto"/>
        <w:ind w:left="709"/>
        <w:rPr>
          <w:rtl/>
        </w:rPr>
      </w:pPr>
    </w:p>
    <w:p w:rsidR="009D48A4" w:rsidP="008528FD" w14:paraId="2006581A" w14:textId="77777777">
      <w:pPr>
        <w:spacing w:line="269" w:lineRule="auto"/>
        <w:ind w:left="709"/>
        <w:rPr>
          <w:rtl/>
        </w:rPr>
      </w:pPr>
      <w:r>
        <w:rPr>
          <w:rFonts w:hint="cs"/>
          <w:b/>
          <w:bCs/>
          <w:rtl/>
        </w:rPr>
        <w:t>בעוד שעל פי ועדת אקשטיין מ-</w:t>
      </w:r>
      <w:r w:rsidRPr="00B8783B">
        <w:rPr>
          <w:b/>
          <w:bCs/>
          <w:rtl/>
        </w:rPr>
        <w:t>2007</w:t>
      </w:r>
      <w:r>
        <w:rPr>
          <w:rFonts w:hint="cs"/>
          <w:b/>
          <w:bCs/>
          <w:rtl/>
        </w:rPr>
        <w:t xml:space="preserve"> </w:t>
      </w:r>
      <w:bookmarkStart w:id="16" w:name="_Hlk205703547"/>
      <w:r w:rsidRPr="00B8783B">
        <w:rPr>
          <w:b/>
          <w:bCs/>
          <w:rtl/>
        </w:rPr>
        <w:t xml:space="preserve">והחלטת הממשלה מאוגוסט 2008 </w:t>
      </w:r>
      <w:r>
        <w:rPr>
          <w:rFonts w:hint="cs"/>
          <w:b/>
          <w:bCs/>
          <w:rtl/>
        </w:rPr>
        <w:t>שאימצה</w:t>
      </w:r>
      <w:r w:rsidRPr="00B8783B">
        <w:rPr>
          <w:b/>
          <w:bCs/>
          <w:rtl/>
        </w:rPr>
        <w:t xml:space="preserve"> את עקרונות דוח הוועדה</w:t>
      </w:r>
      <w:bookmarkEnd w:id="16"/>
      <w:r>
        <w:rPr>
          <w:rFonts w:hint="cs"/>
          <w:b/>
          <w:bCs/>
          <w:rtl/>
        </w:rPr>
        <w:t xml:space="preserve"> יש לפעול להגדלת מספר העובדים הישראלים, בין היתר, בענף הבנייה - וזאת על ידי צמצום מספר המועסקים הלא-ישראלים</w:t>
      </w:r>
      <w:r w:rsidRPr="00B8783B">
        <w:rPr>
          <w:rtl/>
        </w:rPr>
        <w:t xml:space="preserve"> </w:t>
      </w:r>
      <w:r w:rsidRPr="00B8783B">
        <w:rPr>
          <w:b/>
          <w:bCs/>
          <w:rtl/>
        </w:rPr>
        <w:t>כך שהחל משנת 2010 תותר בענף הבינוי העסקת</w:t>
      </w:r>
      <w:r>
        <w:rPr>
          <w:rFonts w:hint="cs"/>
          <w:b/>
          <w:bCs/>
          <w:rtl/>
        </w:rPr>
        <w:t xml:space="preserve"> עובדים זרים</w:t>
      </w:r>
      <w:r w:rsidRPr="00B8783B">
        <w:rPr>
          <w:b/>
          <w:bCs/>
          <w:rtl/>
        </w:rPr>
        <w:t xml:space="preserve"> מומחים בלבד ובהיקף זעיר</w:t>
      </w:r>
      <w:r>
        <w:rPr>
          <w:rFonts w:hint="cs"/>
          <w:b/>
          <w:bCs/>
          <w:rtl/>
        </w:rPr>
        <w:t xml:space="preserve"> - על פי הנתונים דלעיל, חלה ירידה בשיעור הישראלים מתוך כלל העובדים בענף הבנייה </w:t>
      </w:r>
      <w:r w:rsidRPr="00C14587">
        <w:rPr>
          <w:b/>
          <w:bCs/>
          <w:rtl/>
        </w:rPr>
        <w:t>מ</w:t>
      </w:r>
      <w:r>
        <w:rPr>
          <w:rFonts w:hint="cs"/>
          <w:b/>
          <w:bCs/>
          <w:rtl/>
        </w:rPr>
        <w:t>כ</w:t>
      </w:r>
      <w:r w:rsidRPr="00C14587">
        <w:rPr>
          <w:b/>
          <w:bCs/>
          <w:rtl/>
        </w:rPr>
        <w:t>-71% בשנת 2008 ל-64% ב</w:t>
      </w:r>
      <w:r>
        <w:rPr>
          <w:rFonts w:hint="cs"/>
          <w:b/>
          <w:bCs/>
          <w:rtl/>
        </w:rPr>
        <w:t>ש</w:t>
      </w:r>
      <w:r w:rsidRPr="00C14587">
        <w:rPr>
          <w:b/>
          <w:bCs/>
          <w:rtl/>
        </w:rPr>
        <w:t>נת 2022</w:t>
      </w:r>
      <w:r>
        <w:rPr>
          <w:rFonts w:hint="cs"/>
          <w:b/>
          <w:bCs/>
          <w:rtl/>
        </w:rPr>
        <w:t xml:space="preserve">, </w:t>
      </w:r>
      <w:r w:rsidRPr="004A484B">
        <w:rPr>
          <w:rFonts w:hint="cs"/>
          <w:b/>
          <w:bCs/>
          <w:rtl/>
        </w:rPr>
        <w:t xml:space="preserve">בד בבד עם </w:t>
      </w:r>
      <w:r>
        <w:rPr>
          <w:rFonts w:hint="cs"/>
          <w:b/>
          <w:bCs/>
          <w:rtl/>
        </w:rPr>
        <w:t xml:space="preserve">עלייה </w:t>
      </w:r>
      <w:r w:rsidRPr="004A484B">
        <w:rPr>
          <w:rFonts w:hint="cs"/>
          <w:b/>
          <w:bCs/>
          <w:rtl/>
        </w:rPr>
        <w:t>בשיעור המועסקים הלא-ישראלים</w:t>
      </w:r>
      <w:r>
        <w:rPr>
          <w:rFonts w:hint="cs"/>
          <w:rtl/>
        </w:rPr>
        <w:t>.</w:t>
      </w:r>
    </w:p>
    <w:p w:rsidR="009D48A4" w:rsidP="008528FD" w14:paraId="2E6EB018" w14:textId="77777777">
      <w:pPr>
        <w:spacing w:line="269" w:lineRule="auto"/>
        <w:ind w:left="709"/>
        <w:rPr>
          <w:rtl/>
        </w:rPr>
      </w:pPr>
    </w:p>
    <w:p w:rsidR="009D48A4" w:rsidRPr="0078372D" w:rsidP="008528FD" w14:paraId="6766499B" w14:textId="77777777">
      <w:pPr>
        <w:spacing w:line="269" w:lineRule="auto"/>
        <w:ind w:left="709"/>
        <w:rPr>
          <w:b/>
          <w:bCs/>
          <w:rtl/>
        </w:rPr>
      </w:pPr>
      <w:r w:rsidRPr="00183E00">
        <w:rPr>
          <w:b/>
          <w:bCs/>
          <w:rtl/>
        </w:rPr>
        <w:t xml:space="preserve">משרד מבקר המדינה ממליץ למשרד הבינוי והשיכון ולמשרד העבודה, </w:t>
      </w:r>
      <w:r>
        <w:rPr>
          <w:rFonts w:hint="cs"/>
          <w:b/>
          <w:bCs/>
          <w:rtl/>
        </w:rPr>
        <w:t>למפות</w:t>
      </w:r>
      <w:r w:rsidRPr="00183E00">
        <w:rPr>
          <w:b/>
          <w:bCs/>
          <w:rtl/>
        </w:rPr>
        <w:t xml:space="preserve"> את הגורמים לירידה בשיעור הישראלים, ובפרט הישראלים הלא מיומנים, המועסקים בענף הבנייה: האם הירידה נובעת מדחיקת העובדים הישראלים, או מסיבות אחרות כגון זו שהעובדים הישראלים לא יכלו לתת מענה לצרכים של ענף הבנייה</w:t>
      </w:r>
      <w:r w:rsidRPr="0078372D">
        <w:rPr>
          <w:rFonts w:hint="cs"/>
          <w:b/>
          <w:bCs/>
          <w:rtl/>
        </w:rPr>
        <w:t>.</w:t>
      </w:r>
    </w:p>
    <w:p w:rsidR="009D48A4" w:rsidP="008528FD" w14:paraId="5A22A4AF" w14:textId="77777777">
      <w:pPr>
        <w:spacing w:line="269" w:lineRule="auto"/>
        <w:ind w:left="709"/>
        <w:rPr>
          <w:rtl/>
        </w:rPr>
      </w:pPr>
    </w:p>
    <w:p w:rsidR="009D48A4" w:rsidRPr="00E83CFA" w:rsidP="00A009D2" w14:paraId="7E14C48F" w14:textId="77777777">
      <w:pPr>
        <w:pStyle w:val="ListParagraph"/>
        <w:numPr>
          <w:ilvl w:val="0"/>
          <w:numId w:val="14"/>
        </w:numPr>
        <w:spacing w:line="269" w:lineRule="auto"/>
        <w:contextualSpacing w:val="0"/>
        <w:jc w:val="left"/>
        <w:rPr>
          <w:rtl/>
        </w:rPr>
      </w:pPr>
      <w:r w:rsidRPr="00AE5E47">
        <w:rPr>
          <w:rStyle w:val="6"/>
          <w:rFonts w:hint="cs"/>
          <w:rtl/>
        </w:rPr>
        <w:t>שינויים</w:t>
      </w:r>
      <w:r w:rsidRPr="00E83CFA">
        <w:rPr>
          <w:rFonts w:hint="cs"/>
          <w:rtl/>
        </w:rPr>
        <w:t xml:space="preserve"> </w:t>
      </w:r>
      <w:r w:rsidRPr="00AE5E47">
        <w:rPr>
          <w:rStyle w:val="6"/>
          <w:rFonts w:hint="cs"/>
          <w:rtl/>
        </w:rPr>
        <w:t xml:space="preserve">בשכר העובדים הישראלים </w:t>
      </w:r>
      <w:r w:rsidRPr="00AE5E47">
        <w:rPr>
          <w:rStyle w:val="6"/>
          <w:rFonts w:hint="eastAsia"/>
          <w:rtl/>
        </w:rPr>
        <w:t>בענף</w:t>
      </w:r>
      <w:r w:rsidRPr="00AE5E47">
        <w:rPr>
          <w:rStyle w:val="6"/>
          <w:rtl/>
        </w:rPr>
        <w:t xml:space="preserve"> </w:t>
      </w:r>
      <w:r w:rsidRPr="00AE5E47">
        <w:rPr>
          <w:rStyle w:val="6"/>
          <w:rFonts w:hint="eastAsia"/>
          <w:rtl/>
        </w:rPr>
        <w:t>הבנייה</w:t>
      </w:r>
      <w:r w:rsidRPr="00AE5E47">
        <w:rPr>
          <w:rStyle w:val="6"/>
          <w:rFonts w:hint="cs"/>
          <w:rtl/>
        </w:rPr>
        <w:t xml:space="preserve">, </w:t>
      </w:r>
      <w:r w:rsidRPr="00AE5E47">
        <w:rPr>
          <w:rStyle w:val="6"/>
          <w:rtl/>
        </w:rPr>
        <w:t>שחלו מאז דוח אקשטיין</w:t>
      </w:r>
    </w:p>
    <w:p w:rsidR="009D48A4" w:rsidRPr="00E83CFA" w:rsidP="008528FD" w14:paraId="7DC58CDE" w14:textId="77777777">
      <w:pPr>
        <w:spacing w:line="269" w:lineRule="auto"/>
        <w:ind w:left="709"/>
        <w:rPr>
          <w:rtl/>
        </w:rPr>
      </w:pPr>
    </w:p>
    <w:p w:rsidR="009D48A4" w:rsidRPr="009F4A4A" w:rsidP="008528FD" w14:paraId="1EBA28A5" w14:textId="21E3F5E2">
      <w:pPr>
        <w:spacing w:line="269" w:lineRule="auto"/>
        <w:ind w:left="709"/>
        <w:rPr>
          <w:rtl/>
        </w:rPr>
      </w:pPr>
      <w:r w:rsidRPr="00E83CFA">
        <w:rPr>
          <w:rFonts w:hint="cs"/>
          <w:rtl/>
        </w:rPr>
        <w:t xml:space="preserve">התרשים </w:t>
      </w:r>
      <w:r w:rsidR="00AE5E47">
        <w:rPr>
          <w:rFonts w:hint="cs"/>
          <w:rtl/>
        </w:rPr>
        <w:t>ש</w:t>
      </w:r>
      <w:r w:rsidRPr="00E83CFA">
        <w:rPr>
          <w:rFonts w:hint="cs"/>
          <w:rtl/>
        </w:rPr>
        <w:t>להלן מציג את השכר הממוצע של עובדים שכירים, ישראלים בלבד, בענף הבנייה</w:t>
      </w:r>
      <w:r>
        <w:rPr>
          <w:vertAlign w:val="superscript"/>
          <w:rtl/>
        </w:rPr>
        <w:footnoteReference w:id="38"/>
      </w:r>
      <w:r w:rsidRPr="00E83CFA">
        <w:rPr>
          <w:rFonts w:hint="cs"/>
          <w:rtl/>
        </w:rPr>
        <w:t xml:space="preserve"> משנת 2012 עד 2023, במחירים קבועים.</w:t>
      </w:r>
      <w:r w:rsidRPr="009F4A4A">
        <w:rPr>
          <w:rFonts w:hint="cs"/>
          <w:rtl/>
        </w:rPr>
        <w:t xml:space="preserve"> </w:t>
      </w:r>
    </w:p>
    <w:p w:rsidR="009D48A4" w:rsidP="008528FD" w14:paraId="66B60F7D" w14:textId="77777777">
      <w:pPr>
        <w:spacing w:line="269" w:lineRule="auto"/>
        <w:ind w:left="709"/>
        <w:rPr>
          <w:rtl/>
        </w:rPr>
      </w:pPr>
    </w:p>
    <w:p w:rsidR="00710227" w:rsidP="008528FD" w14:paraId="717D2E89" w14:textId="77777777">
      <w:pPr>
        <w:bidi w:val="0"/>
        <w:spacing w:line="269" w:lineRule="auto"/>
        <w:rPr>
          <w:rtl/>
        </w:rPr>
      </w:pPr>
      <w:r>
        <w:rPr>
          <w:rtl/>
        </w:rPr>
        <w:br w:type="page"/>
      </w:r>
    </w:p>
    <w:p w:rsidR="009D48A4" w:rsidP="008528FD" w14:paraId="6A6F2ED6" w14:textId="77777777">
      <w:pPr>
        <w:spacing w:line="269" w:lineRule="auto"/>
        <w:ind w:left="312"/>
        <w:jc w:val="center"/>
        <w:rPr>
          <w:b/>
          <w:bCs/>
          <w:rtl/>
        </w:rPr>
      </w:pPr>
      <w:r w:rsidRPr="00BF270F">
        <w:rPr>
          <w:rFonts w:hint="cs"/>
          <w:rtl/>
        </w:rPr>
        <w:t>תרשים</w:t>
      </w:r>
      <w:r w:rsidRPr="00BF270F">
        <w:rPr>
          <w:rtl/>
        </w:rPr>
        <w:t xml:space="preserve"> 3:</w:t>
      </w:r>
      <w:r w:rsidRPr="00C37B67">
        <w:rPr>
          <w:rFonts w:hint="cs"/>
          <w:b/>
          <w:bCs/>
          <w:rtl/>
        </w:rPr>
        <w:t xml:space="preserve"> </w:t>
      </w:r>
      <w:r>
        <w:rPr>
          <w:rFonts w:hint="cs"/>
          <w:b/>
          <w:bCs/>
          <w:rtl/>
        </w:rPr>
        <w:t>ה</w:t>
      </w:r>
      <w:r w:rsidRPr="00C37B67">
        <w:rPr>
          <w:b/>
          <w:bCs/>
          <w:rtl/>
        </w:rPr>
        <w:t xml:space="preserve">שכר </w:t>
      </w:r>
      <w:r>
        <w:rPr>
          <w:rFonts w:hint="cs"/>
          <w:b/>
          <w:bCs/>
          <w:rtl/>
        </w:rPr>
        <w:t>ה</w:t>
      </w:r>
      <w:r w:rsidRPr="00C37B67">
        <w:rPr>
          <w:rFonts w:hint="cs"/>
          <w:b/>
          <w:bCs/>
          <w:rtl/>
        </w:rPr>
        <w:t>חודשי</w:t>
      </w:r>
      <w:r w:rsidRPr="00C37B67">
        <w:rPr>
          <w:b/>
          <w:bCs/>
          <w:rtl/>
        </w:rPr>
        <w:t xml:space="preserve"> </w:t>
      </w:r>
      <w:r>
        <w:rPr>
          <w:rFonts w:hint="cs"/>
          <w:b/>
          <w:bCs/>
          <w:rtl/>
        </w:rPr>
        <w:t>הנומינלי ה</w:t>
      </w:r>
      <w:r w:rsidRPr="00C37B67">
        <w:rPr>
          <w:b/>
          <w:bCs/>
          <w:rtl/>
        </w:rPr>
        <w:t xml:space="preserve">ממוצע למשרת שכיר (עובדים ישראלים בלבד) בענף </w:t>
      </w:r>
      <w:r>
        <w:rPr>
          <w:rFonts w:hint="cs"/>
          <w:b/>
          <w:bCs/>
          <w:rtl/>
        </w:rPr>
        <w:t>הבנייה והאינפלציה, 2012 -2023</w:t>
      </w:r>
      <w:r>
        <w:rPr>
          <w:b/>
          <w:bCs/>
          <w:vertAlign w:val="superscript"/>
          <w:rtl/>
        </w:rPr>
        <w:footnoteReference w:id="39"/>
      </w:r>
    </w:p>
    <w:p w:rsidR="009D48A4" w:rsidRPr="00C37B67" w:rsidP="008528FD" w14:paraId="4664A554" w14:textId="77777777">
      <w:pPr>
        <w:spacing w:line="269" w:lineRule="auto"/>
        <w:ind w:left="312"/>
        <w:jc w:val="center"/>
        <w:rPr>
          <w:b/>
          <w:bCs/>
          <w:rtl/>
        </w:rPr>
      </w:pPr>
      <w:r>
        <w:rPr>
          <w:b/>
          <w:bCs/>
          <w:noProof/>
          <w:rtl/>
          <w:lang w:val="he-IL"/>
        </w:rPr>
        <w:drawing>
          <wp:inline distT="0" distB="0" distL="0" distR="0">
            <wp:extent cx="4635305" cy="2932282"/>
            <wp:effectExtent l="0" t="0" r="0" b="1905"/>
            <wp:docPr id="31" name="תמונה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תרשים 3.JPG"/>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a:xfrm>
                      <a:off x="0" y="0"/>
                      <a:ext cx="4641322" cy="2936089"/>
                    </a:xfrm>
                    <a:prstGeom prst="rect">
                      <a:avLst/>
                    </a:prstGeom>
                  </pic:spPr>
                </pic:pic>
              </a:graphicData>
            </a:graphic>
          </wp:inline>
        </w:drawing>
      </w:r>
    </w:p>
    <w:p w:rsidR="009D48A4" w:rsidRPr="004B44FB" w:rsidP="008528FD" w14:paraId="1E275C56" w14:textId="77777777">
      <w:pPr>
        <w:spacing w:line="269" w:lineRule="auto"/>
        <w:ind w:left="709"/>
        <w:jc w:val="left"/>
        <w:rPr>
          <w:szCs w:val="20"/>
          <w:rtl/>
        </w:rPr>
      </w:pPr>
      <w:r w:rsidRPr="004B44FB">
        <w:rPr>
          <w:rFonts w:hint="cs"/>
          <w:szCs w:val="20"/>
          <w:rtl/>
        </w:rPr>
        <w:t xml:space="preserve">על פי </w:t>
      </w:r>
      <w:r w:rsidRPr="004B44FB">
        <w:rPr>
          <w:szCs w:val="20"/>
          <w:rtl/>
        </w:rPr>
        <w:t xml:space="preserve">נתוני </w:t>
      </w:r>
      <w:r>
        <w:rPr>
          <w:rFonts w:hint="cs"/>
          <w:szCs w:val="20"/>
          <w:rtl/>
        </w:rPr>
        <w:t>הלמ"ס</w:t>
      </w:r>
      <w:r w:rsidRPr="004B44FB">
        <w:rPr>
          <w:rFonts w:hint="cs"/>
          <w:szCs w:val="20"/>
          <w:rtl/>
        </w:rPr>
        <w:t>, בעיבוד משרד מבקר המדינה.</w:t>
      </w:r>
    </w:p>
    <w:p w:rsidR="009D48A4" w:rsidP="008528FD" w14:paraId="670E1A65" w14:textId="77777777">
      <w:pPr>
        <w:spacing w:line="269" w:lineRule="auto"/>
        <w:ind w:left="709"/>
        <w:rPr>
          <w:b/>
          <w:bCs/>
          <w:rtl/>
        </w:rPr>
      </w:pPr>
    </w:p>
    <w:p w:rsidR="009D48A4" w:rsidRPr="00AF3B65" w:rsidP="008528FD" w14:paraId="231775A7" w14:textId="474AE6F2">
      <w:pPr>
        <w:spacing w:line="269" w:lineRule="auto"/>
        <w:ind w:left="709"/>
        <w:rPr>
          <w:b/>
          <w:bCs/>
          <w:szCs w:val="20"/>
          <w:rtl/>
        </w:rPr>
      </w:pPr>
      <w:r w:rsidRPr="008328E9">
        <w:rPr>
          <w:rFonts w:hint="cs"/>
          <w:b/>
          <w:bCs/>
          <w:rtl/>
        </w:rPr>
        <w:t xml:space="preserve">במקביל לעלייה </w:t>
      </w:r>
      <w:r w:rsidR="00A112ED">
        <w:rPr>
          <w:rFonts w:hint="cs"/>
          <w:b/>
          <w:bCs/>
          <w:rtl/>
        </w:rPr>
        <w:t>בשיעור</w:t>
      </w:r>
      <w:r w:rsidRPr="008328E9">
        <w:rPr>
          <w:rFonts w:hint="cs"/>
          <w:b/>
          <w:bCs/>
          <w:rtl/>
        </w:rPr>
        <w:t xml:space="preserve"> העובדים ה</w:t>
      </w:r>
      <w:r>
        <w:rPr>
          <w:rFonts w:hint="cs"/>
          <w:b/>
          <w:bCs/>
          <w:rtl/>
        </w:rPr>
        <w:t>לא-ישראלים</w:t>
      </w:r>
      <w:r w:rsidRPr="008328E9">
        <w:rPr>
          <w:rFonts w:hint="cs"/>
          <w:b/>
          <w:bCs/>
          <w:rtl/>
        </w:rPr>
        <w:t xml:space="preserve"> (זרים ופלסטינים) בענף, מהתרשים עולה כי חלה עלייה לאורך זמן בשכר הממוצע של ישראלים שכירים בענף - מכ-6,900 ש"ח לחודש </w:t>
      </w:r>
      <w:r w:rsidR="00A112ED">
        <w:rPr>
          <w:b/>
          <w:bCs/>
          <w:rtl/>
        </w:rPr>
        <w:br/>
      </w:r>
      <w:r w:rsidRPr="008328E9">
        <w:rPr>
          <w:rFonts w:hint="cs"/>
          <w:b/>
          <w:bCs/>
          <w:rtl/>
        </w:rPr>
        <w:t>ב</w:t>
      </w:r>
      <w:r w:rsidR="00AE5E47">
        <w:rPr>
          <w:rFonts w:hint="cs"/>
          <w:b/>
          <w:bCs/>
          <w:rtl/>
        </w:rPr>
        <w:t xml:space="preserve">שנת </w:t>
      </w:r>
      <w:r w:rsidRPr="008328E9">
        <w:rPr>
          <w:rFonts w:hint="cs"/>
          <w:b/>
          <w:bCs/>
          <w:rtl/>
        </w:rPr>
        <w:t>2012 לכ-10,300 ש"ח לחודש ב</w:t>
      </w:r>
      <w:r w:rsidR="00AE5E47">
        <w:rPr>
          <w:rFonts w:hint="cs"/>
          <w:b/>
          <w:bCs/>
          <w:rtl/>
        </w:rPr>
        <w:t xml:space="preserve">שנת </w:t>
      </w:r>
      <w:r w:rsidRPr="008328E9">
        <w:rPr>
          <w:rFonts w:hint="cs"/>
          <w:b/>
          <w:bCs/>
          <w:rtl/>
        </w:rPr>
        <w:t>2023, עלייה של כ-50% בשכר. באותה תקופה עלה מדד המחירים לצרכן ב-14.94%.</w:t>
      </w:r>
    </w:p>
    <w:p w:rsidR="009D48A4" w:rsidP="008528FD" w14:paraId="56093CCB" w14:textId="77777777">
      <w:pPr>
        <w:spacing w:line="269" w:lineRule="auto"/>
        <w:ind w:left="709"/>
        <w:rPr>
          <w:b/>
          <w:bCs/>
          <w:rtl/>
        </w:rPr>
      </w:pPr>
    </w:p>
    <w:p w:rsidR="009D48A4" w:rsidP="008528FD" w14:paraId="3B6E0945" w14:textId="77777777">
      <w:pPr>
        <w:spacing w:line="269" w:lineRule="auto"/>
        <w:ind w:left="709"/>
        <w:rPr>
          <w:b/>
          <w:bCs/>
          <w:rtl/>
        </w:rPr>
      </w:pPr>
      <w:r>
        <w:rPr>
          <w:rFonts w:hint="cs"/>
          <w:b/>
          <w:bCs/>
          <w:rtl/>
        </w:rPr>
        <w:t xml:space="preserve">מכאן עולה שבמקביל לגידול במספר העובדים הלא-ישראלים, </w:t>
      </w:r>
      <w:r w:rsidRPr="00E268E0">
        <w:rPr>
          <w:rFonts w:hint="cs"/>
          <w:b/>
          <w:bCs/>
          <w:rtl/>
        </w:rPr>
        <w:t>עלה שכרם של העובדים הישראלים, כך שהגידול במספר העובדים הלא-ישראלים לא פגע בשכר העובדים הישראלים שעוסקים בבניין.</w:t>
      </w:r>
    </w:p>
    <w:p w:rsidR="00710227" w:rsidP="008528FD" w14:paraId="07666786" w14:textId="77777777">
      <w:pPr>
        <w:bidi w:val="0"/>
        <w:spacing w:line="269" w:lineRule="auto"/>
        <w:rPr>
          <w:b/>
          <w:bCs/>
          <w:rtl/>
        </w:rPr>
      </w:pPr>
      <w:r>
        <w:rPr>
          <w:b/>
          <w:bCs/>
          <w:rtl/>
        </w:rPr>
        <w:br w:type="page"/>
      </w:r>
    </w:p>
    <w:p w:rsidR="009D48A4" w:rsidRPr="00AF10CC" w:rsidP="008528FD" w14:paraId="7E9E2FC8" w14:textId="77777777">
      <w:pPr>
        <w:pStyle w:val="ListParagraph"/>
        <w:numPr>
          <w:ilvl w:val="0"/>
          <w:numId w:val="14"/>
        </w:numPr>
        <w:spacing w:line="269" w:lineRule="auto"/>
        <w:contextualSpacing w:val="0"/>
      </w:pPr>
      <w:r w:rsidRPr="00AE5E47">
        <w:rPr>
          <w:rStyle w:val="6"/>
          <w:rFonts w:hint="cs"/>
          <w:rtl/>
        </w:rPr>
        <w:t>שינוי</w:t>
      </w:r>
      <w:r w:rsidRPr="00AF10CC">
        <w:rPr>
          <w:rFonts w:hint="cs"/>
          <w:rtl/>
        </w:rPr>
        <w:t xml:space="preserve"> </w:t>
      </w:r>
      <w:r w:rsidRPr="00AE5E47">
        <w:rPr>
          <w:rStyle w:val="6"/>
          <w:rFonts w:hint="cs"/>
          <w:rtl/>
        </w:rPr>
        <w:t>שיטת ההעסקה</w:t>
      </w:r>
      <w:r w:rsidRPr="00AF10CC">
        <w:rPr>
          <w:rFonts w:hint="cs"/>
          <w:rtl/>
        </w:rPr>
        <w:t xml:space="preserve"> </w:t>
      </w:r>
    </w:p>
    <w:p w:rsidR="009D48A4" w:rsidP="008528FD" w14:paraId="159BFD07" w14:textId="77777777">
      <w:pPr>
        <w:spacing w:line="269" w:lineRule="auto"/>
      </w:pPr>
    </w:p>
    <w:p w:rsidR="009D48A4" w:rsidP="008528FD" w14:paraId="1C46A247" w14:textId="77777777">
      <w:pPr>
        <w:spacing w:line="269" w:lineRule="auto"/>
        <w:ind w:left="709"/>
        <w:rPr>
          <w:b/>
          <w:bCs/>
          <w:rtl/>
        </w:rPr>
      </w:pPr>
      <w:r w:rsidRPr="004B44FB">
        <w:rPr>
          <w:rFonts w:hint="cs"/>
          <w:rtl/>
        </w:rPr>
        <w:t xml:space="preserve">מחקר </w:t>
      </w:r>
      <w:r>
        <w:rPr>
          <w:rFonts w:hint="cs"/>
          <w:rtl/>
        </w:rPr>
        <w:t>מ</w:t>
      </w:r>
      <w:r w:rsidRPr="004B44FB">
        <w:rPr>
          <w:rFonts w:hint="cs"/>
          <w:rtl/>
        </w:rPr>
        <w:t>שנת 2012 העלה ששינויים בשיטות העסקת עובדים זרים בבניי</w:t>
      </w:r>
      <w:r>
        <w:rPr>
          <w:rFonts w:hint="cs"/>
          <w:rtl/>
        </w:rPr>
        <w:t>ה</w:t>
      </w:r>
      <w:r w:rsidRPr="004B44FB">
        <w:rPr>
          <w:rFonts w:hint="cs"/>
          <w:rtl/>
        </w:rPr>
        <w:t xml:space="preserve"> הרחיב</w:t>
      </w:r>
      <w:r>
        <w:rPr>
          <w:rFonts w:hint="cs"/>
          <w:rtl/>
        </w:rPr>
        <w:t>ו</w:t>
      </w:r>
      <w:r w:rsidRPr="004B44FB">
        <w:rPr>
          <w:rFonts w:hint="cs"/>
          <w:rtl/>
        </w:rPr>
        <w:t xml:space="preserve"> את היקף התעסוקה של ישראלים</w:t>
      </w:r>
      <w:r>
        <w:rPr>
          <w:vertAlign w:val="superscript"/>
          <w:rtl/>
        </w:rPr>
        <w:footnoteReference w:id="40"/>
      </w:r>
      <w:r w:rsidRPr="004B44FB">
        <w:rPr>
          <w:rFonts w:hint="cs"/>
          <w:rtl/>
        </w:rPr>
        <w:t xml:space="preserve">. </w:t>
      </w:r>
      <w:r>
        <w:rPr>
          <w:rFonts w:hint="cs"/>
          <w:rtl/>
        </w:rPr>
        <w:t>מכאן שגם שינוי בשיטת ההעסקה עשוי להשפיע על מספר העובדים הישראלים המועסקים בענף.</w:t>
      </w:r>
    </w:p>
    <w:p w:rsidR="009D48A4" w:rsidP="008528FD" w14:paraId="5CCC4220" w14:textId="77777777">
      <w:pPr>
        <w:spacing w:line="269" w:lineRule="auto"/>
        <w:ind w:left="709"/>
        <w:rPr>
          <w:b/>
          <w:bCs/>
          <w:rtl/>
        </w:rPr>
      </w:pPr>
    </w:p>
    <w:p w:rsidR="009D48A4" w:rsidRPr="004B44FB" w:rsidP="008528FD" w14:paraId="2311B8A4" w14:textId="77777777">
      <w:pPr>
        <w:pStyle w:val="ListParagraph"/>
        <w:numPr>
          <w:ilvl w:val="0"/>
          <w:numId w:val="14"/>
        </w:numPr>
        <w:spacing w:line="269" w:lineRule="auto"/>
        <w:contextualSpacing w:val="0"/>
        <w:rPr>
          <w:rtl/>
        </w:rPr>
      </w:pPr>
      <w:r w:rsidRPr="00AE5E47">
        <w:rPr>
          <w:rStyle w:val="6"/>
          <w:rFonts w:hint="cs"/>
          <w:rtl/>
        </w:rPr>
        <w:t>מספר</w:t>
      </w:r>
      <w:r w:rsidRPr="004B44FB">
        <w:rPr>
          <w:rFonts w:hint="cs"/>
          <w:rtl/>
        </w:rPr>
        <w:t xml:space="preserve"> </w:t>
      </w:r>
      <w:r w:rsidRPr="00AE5E47">
        <w:rPr>
          <w:rStyle w:val="6"/>
          <w:rFonts w:hint="cs"/>
          <w:rtl/>
        </w:rPr>
        <w:t>קומות בבניין</w:t>
      </w:r>
      <w:r w:rsidRPr="004B44FB">
        <w:rPr>
          <w:rFonts w:hint="cs"/>
          <w:rtl/>
        </w:rPr>
        <w:t xml:space="preserve"> </w:t>
      </w:r>
    </w:p>
    <w:p w:rsidR="009D48A4" w:rsidP="008528FD" w14:paraId="79E53E72" w14:textId="77777777">
      <w:pPr>
        <w:spacing w:line="269" w:lineRule="auto"/>
        <w:ind w:left="709"/>
        <w:rPr>
          <w:rtl/>
        </w:rPr>
      </w:pPr>
    </w:p>
    <w:p w:rsidR="009D48A4" w:rsidP="008528FD" w14:paraId="6A999791" w14:textId="77777777">
      <w:pPr>
        <w:spacing w:line="269" w:lineRule="auto"/>
        <w:ind w:left="709"/>
        <w:rPr>
          <w:rtl/>
        </w:rPr>
      </w:pPr>
      <w:r>
        <w:rPr>
          <w:rFonts w:hint="cs"/>
          <w:rtl/>
        </w:rPr>
        <w:t xml:space="preserve">מספר הקומות בבניין משפיע על שיטות הבנייה ועל היקף כוח האדם הנחוץ לבנייה. </w:t>
      </w:r>
      <w:r>
        <w:rPr>
          <w:rtl/>
        </w:rPr>
        <w:t>ככל שהמבנים גבוהים יותר</w:t>
      </w:r>
      <w:r>
        <w:rPr>
          <w:rFonts w:hint="cs"/>
          <w:rtl/>
        </w:rPr>
        <w:t>,</w:t>
      </w:r>
      <w:r>
        <w:rPr>
          <w:rtl/>
        </w:rPr>
        <w:t xml:space="preserve"> כדאיות השימוש בטכנולוגיות מתועשות עולה ויש צורך בפחות עובדים</w:t>
      </w:r>
      <w:r>
        <w:rPr>
          <w:vertAlign w:val="superscript"/>
          <w:rtl/>
        </w:rPr>
        <w:footnoteReference w:id="41"/>
      </w:r>
      <w:r>
        <w:rPr>
          <w:rFonts w:hint="cs"/>
          <w:rtl/>
        </w:rPr>
        <w:t xml:space="preserve">. מאז ועדת אקשטיין ועד היום חלו שינויים בהיקף הבנייה לגובה. </w:t>
      </w:r>
    </w:p>
    <w:p w:rsidR="009D48A4" w:rsidP="008528FD" w14:paraId="21589522" w14:textId="77777777">
      <w:pPr>
        <w:spacing w:line="269" w:lineRule="auto"/>
        <w:ind w:left="709"/>
        <w:rPr>
          <w:rtl/>
        </w:rPr>
      </w:pPr>
    </w:p>
    <w:p w:rsidR="009D48A4" w:rsidP="008528FD" w14:paraId="5E5DEBB4" w14:textId="77777777">
      <w:pPr>
        <w:spacing w:line="269" w:lineRule="auto"/>
        <w:ind w:left="709"/>
        <w:rPr>
          <w:rtl/>
        </w:rPr>
      </w:pPr>
      <w:r>
        <w:rPr>
          <w:rFonts w:hint="cs"/>
          <w:rtl/>
        </w:rPr>
        <w:t>מניתוח נתוני הלמ"ס</w:t>
      </w:r>
      <w:r>
        <w:rPr>
          <w:rStyle w:val="FootnoteReference1"/>
          <w:rtl/>
        </w:rPr>
        <w:footnoteReference w:id="42"/>
      </w:r>
      <w:r w:rsidRPr="00AA074B">
        <w:rPr>
          <w:rtl/>
        </w:rPr>
        <w:t xml:space="preserve"> </w:t>
      </w:r>
      <w:r>
        <w:rPr>
          <w:rFonts w:hint="cs"/>
          <w:rtl/>
        </w:rPr>
        <w:t xml:space="preserve">עולה כי </w:t>
      </w:r>
      <w:r w:rsidRPr="004B44FB">
        <w:rPr>
          <w:rFonts w:hint="cs"/>
          <w:rtl/>
        </w:rPr>
        <w:t>בשנת 2007, כאשר פורסם דוח אקשטיין</w:t>
      </w:r>
      <w:r>
        <w:rPr>
          <w:rFonts w:hint="cs"/>
          <w:rtl/>
        </w:rPr>
        <w:t>,</w:t>
      </w:r>
      <w:r w:rsidRPr="004B44FB">
        <w:rPr>
          <w:rFonts w:hint="cs"/>
          <w:rtl/>
        </w:rPr>
        <w:t xml:space="preserve"> </w:t>
      </w:r>
      <w:r>
        <w:rPr>
          <w:rFonts w:hint="cs"/>
          <w:rtl/>
        </w:rPr>
        <w:t>מרבית התחלות הבנייה היו של בניינים עם מספר מועט של קומות. למשל רק 3% מהבניינים (832 בניינים) היו של 21 קומות ומעלה. במשך השנים נבנו יותר ויותר בניינים גבוהים, ובשנת 2022 היו 17% מהבניינים החדשים (כ-10,800 בניינים) של 21 קומות ומעלה, עלייה של יותר מפי חמישה בשיעור הבניינים בני 21 קומות ומעלה.</w:t>
      </w:r>
    </w:p>
    <w:p w:rsidR="009D48A4" w:rsidP="008528FD" w14:paraId="542834A0" w14:textId="77777777">
      <w:pPr>
        <w:spacing w:line="269" w:lineRule="auto"/>
        <w:rPr>
          <w:rtl/>
        </w:rPr>
      </w:pPr>
    </w:p>
    <w:p w:rsidR="009D48A4" w:rsidP="008528FD" w14:paraId="2577CEF8" w14:textId="77777777">
      <w:pPr>
        <w:spacing w:line="269" w:lineRule="auto"/>
        <w:ind w:left="708"/>
        <w:rPr>
          <w:rtl/>
        </w:rPr>
      </w:pPr>
      <w:r>
        <w:rPr>
          <w:rFonts w:hint="cs"/>
          <w:rtl/>
        </w:rPr>
        <w:t xml:space="preserve">בנובמבר 2020, במסגרת בחינה של </w:t>
      </w:r>
      <w:r w:rsidRPr="00644FD3">
        <w:rPr>
          <w:rFonts w:hint="eastAsia"/>
          <w:rtl/>
        </w:rPr>
        <w:t>משרד</w:t>
      </w:r>
      <w:r w:rsidRPr="00644FD3">
        <w:rPr>
          <w:rtl/>
        </w:rPr>
        <w:t xml:space="preserve"> הבינוי והשיכון</w:t>
      </w:r>
      <w:r w:rsidRPr="006F0337">
        <w:rPr>
          <w:rFonts w:hint="cs"/>
          <w:rtl/>
        </w:rPr>
        <w:t xml:space="preserve"> </w:t>
      </w:r>
      <w:r>
        <w:rPr>
          <w:rFonts w:hint="cs"/>
          <w:rtl/>
        </w:rPr>
        <w:t>את צורכי כוח האדם בענף הבנייה בהתאם למאפיינ</w:t>
      </w:r>
      <w:r>
        <w:rPr>
          <w:rFonts w:hint="eastAsia"/>
          <w:rtl/>
        </w:rPr>
        <w:t>י</w:t>
      </w:r>
      <w:r>
        <w:rPr>
          <w:rFonts w:hint="cs"/>
          <w:rtl/>
        </w:rPr>
        <w:t xml:space="preserve"> שוק הדיור בישראל,</w:t>
      </w:r>
      <w:r>
        <w:rPr>
          <w:rtl/>
        </w:rPr>
        <w:t xml:space="preserve"> </w:t>
      </w:r>
      <w:r>
        <w:rPr>
          <w:rFonts w:hint="cs"/>
          <w:rtl/>
        </w:rPr>
        <w:t>הוא בחן גם</w:t>
      </w:r>
      <w:r>
        <w:rPr>
          <w:rtl/>
        </w:rPr>
        <w:t xml:space="preserve"> </w:t>
      </w:r>
      <w:r>
        <w:rPr>
          <w:rFonts w:hint="cs"/>
          <w:rtl/>
        </w:rPr>
        <w:t>את התפלגות עובדי הבניין, השינויים בענף הבנייה</w:t>
      </w:r>
      <w:r>
        <w:rPr>
          <w:rtl/>
        </w:rPr>
        <w:t>, הפריון</w:t>
      </w:r>
      <w:r>
        <w:rPr>
          <w:rFonts w:hint="cs"/>
          <w:rtl/>
        </w:rPr>
        <w:t xml:space="preserve"> ועוד. בין השאר התייחס </w:t>
      </w:r>
      <w:r w:rsidRPr="00644FD3">
        <w:rPr>
          <w:rFonts w:hint="eastAsia"/>
          <w:rtl/>
        </w:rPr>
        <w:t>משרד</w:t>
      </w:r>
      <w:r w:rsidRPr="00644FD3">
        <w:rPr>
          <w:rtl/>
        </w:rPr>
        <w:t xml:space="preserve"> הבינוי והשיכון</w:t>
      </w:r>
      <w:r>
        <w:rPr>
          <w:rFonts w:hint="cs"/>
          <w:rtl/>
        </w:rPr>
        <w:t xml:space="preserve"> </w:t>
      </w:r>
      <w:r w:rsidRPr="00644FD3">
        <w:rPr>
          <w:rFonts w:hint="eastAsia"/>
          <w:rtl/>
        </w:rPr>
        <w:t>ל</w:t>
      </w:r>
      <w:r w:rsidRPr="00644FD3">
        <w:rPr>
          <w:rtl/>
        </w:rPr>
        <w:t xml:space="preserve">החלטת ממשלה </w:t>
      </w:r>
      <w:r w:rsidRPr="00F64203">
        <w:rPr>
          <w:rtl/>
        </w:rPr>
        <w:t>בנושא ת</w:t>
      </w:r>
      <w:r w:rsidRPr="00787A8F">
        <w:rPr>
          <w:rFonts w:hint="eastAsia"/>
          <w:rtl/>
        </w:rPr>
        <w:t>ו</w:t>
      </w:r>
      <w:r w:rsidRPr="00F64203">
        <w:rPr>
          <w:rtl/>
        </w:rPr>
        <w:t>כנית אסטרטגית לדיור</w:t>
      </w:r>
      <w:r>
        <w:rPr>
          <w:rStyle w:val="FootnoteReference1"/>
          <w:rtl/>
        </w:rPr>
        <w:footnoteReference w:id="43"/>
      </w:r>
      <w:r>
        <w:rPr>
          <w:rFonts w:hint="cs"/>
          <w:rtl/>
        </w:rPr>
        <w:t>,</w:t>
      </w:r>
      <w:r w:rsidRPr="00407921">
        <w:rPr>
          <w:rFonts w:hint="cs"/>
          <w:rtl/>
        </w:rPr>
        <w:t xml:space="preserve"> </w:t>
      </w:r>
      <w:r>
        <w:rPr>
          <w:rFonts w:hint="cs"/>
          <w:rtl/>
        </w:rPr>
        <w:t>והגיע למסקנה כי לא קיימת סתירה בין הכנסת עו"ז לענף הבנייה בישראל ובין הכנסת ישראלים למעגל התעסוקה בענף וכי הכנסת עו"ז אף תגדיל את תעסוקת הישראלים בסוגי העבודות המשלימות ותפוקת ענף הבנייה תעלה. הוא ראה לנכון להגדיל בטווח הקצר והבינוני את היקף העובדים הלא-ישראלים הקיים, ולהתחיל כבר באותו מועד בשיפורים טכנולוגיים בענף הבנייה על מנת להפכו למתקדם ומוטה תיעוש (</w:t>
      </w:r>
      <w:r w:rsidRPr="007A23F0">
        <w:rPr>
          <w:rFonts w:hint="eastAsia"/>
          <w:rtl/>
        </w:rPr>
        <w:t>להלן</w:t>
      </w:r>
      <w:r w:rsidRPr="007A23F0">
        <w:rPr>
          <w:rtl/>
        </w:rPr>
        <w:t xml:space="preserve"> - </w:t>
      </w:r>
      <w:r w:rsidRPr="007A23F0">
        <w:rPr>
          <w:rFonts w:hint="eastAsia"/>
          <w:rtl/>
        </w:rPr>
        <w:t>התוכנית</w:t>
      </w:r>
      <w:r w:rsidRPr="007A23F0">
        <w:rPr>
          <w:rtl/>
        </w:rPr>
        <w:t xml:space="preserve"> מנובמבר 2020</w:t>
      </w:r>
      <w:r w:rsidRPr="00644FD3">
        <w:rPr>
          <w:rtl/>
        </w:rPr>
        <w:t>)</w:t>
      </w:r>
      <w:r>
        <w:rPr>
          <w:rStyle w:val="FootnoteReference1"/>
          <w:rtl/>
        </w:rPr>
        <w:footnoteReference w:id="44"/>
      </w:r>
      <w:r w:rsidRPr="00644FD3">
        <w:rPr>
          <w:rtl/>
        </w:rPr>
        <w:t>.</w:t>
      </w:r>
      <w:r>
        <w:rPr>
          <w:rFonts w:hint="cs"/>
          <w:rtl/>
        </w:rPr>
        <w:t xml:space="preserve"> </w:t>
      </w:r>
    </w:p>
    <w:p w:rsidR="009D48A4" w:rsidP="008528FD" w14:paraId="004BC8B4" w14:textId="77777777">
      <w:pPr>
        <w:spacing w:line="269" w:lineRule="auto"/>
        <w:ind w:left="708"/>
        <w:rPr>
          <w:rtl/>
        </w:rPr>
      </w:pPr>
    </w:p>
    <w:p w:rsidR="009D48A4" w:rsidP="008528FD" w14:paraId="765F553D" w14:textId="77777777">
      <w:pPr>
        <w:spacing w:line="269" w:lineRule="auto"/>
        <w:ind w:left="709"/>
        <w:rPr>
          <w:b/>
          <w:bCs/>
          <w:rtl/>
        </w:rPr>
      </w:pPr>
      <w:r>
        <w:rPr>
          <w:rFonts w:hint="cs"/>
          <w:b/>
          <w:bCs/>
          <w:rtl/>
        </w:rPr>
        <w:t xml:space="preserve">לאור </w:t>
      </w:r>
      <w:r w:rsidRPr="00EB12D5">
        <w:rPr>
          <w:rFonts w:hint="cs"/>
          <w:b/>
          <w:bCs/>
          <w:rtl/>
        </w:rPr>
        <w:t xml:space="preserve">השינויים שחלו בתחום הבנייה, משרד מבקר המדינה ממליץ למשרד הבינוי והשיכון לבחון את השינויים שחלו בענף מאז פורסם דוח אקשטיין, ולאחר מכן להכין תוכנית אסטרטגית לשוק הדיור. זאת, בהתייחס </w:t>
      </w:r>
      <w:r w:rsidRPr="00EB12D5">
        <w:rPr>
          <w:b/>
          <w:bCs/>
          <w:rtl/>
        </w:rPr>
        <w:t xml:space="preserve">להחלטת </w:t>
      </w:r>
      <w:r w:rsidRPr="00EB12D5">
        <w:rPr>
          <w:rFonts w:hint="cs"/>
          <w:b/>
          <w:bCs/>
          <w:rtl/>
        </w:rPr>
        <w:t>ה</w:t>
      </w:r>
      <w:r w:rsidRPr="00EB12D5">
        <w:rPr>
          <w:b/>
          <w:bCs/>
          <w:rtl/>
        </w:rPr>
        <w:t>ממשלה בנושא ת</w:t>
      </w:r>
      <w:r w:rsidRPr="00EB12D5">
        <w:rPr>
          <w:rFonts w:hint="cs"/>
          <w:b/>
          <w:bCs/>
          <w:rtl/>
        </w:rPr>
        <w:t>ו</w:t>
      </w:r>
      <w:r w:rsidRPr="00EB12D5">
        <w:rPr>
          <w:b/>
          <w:bCs/>
          <w:rtl/>
        </w:rPr>
        <w:t>כנית אסטרטגית לדיור</w:t>
      </w:r>
      <w:r w:rsidRPr="00EB12D5">
        <w:rPr>
          <w:rFonts w:hint="cs"/>
          <w:b/>
          <w:bCs/>
          <w:rtl/>
        </w:rPr>
        <w:t xml:space="preserve"> וכן לתוכנית מנובמבר 2020, וממנה לגזור את צורכי כוח האדם. על התוכנית </w:t>
      </w:r>
      <w:r>
        <w:rPr>
          <w:rFonts w:hint="cs"/>
          <w:b/>
          <w:bCs/>
          <w:rtl/>
        </w:rPr>
        <w:t>לתת מענה</w:t>
      </w:r>
      <w:r w:rsidRPr="00EB12D5">
        <w:rPr>
          <w:rFonts w:hint="cs"/>
          <w:b/>
          <w:bCs/>
          <w:rtl/>
        </w:rPr>
        <w:t xml:space="preserve"> לצרכים השונים בשוק </w:t>
      </w:r>
      <w:r w:rsidRPr="00EB12D5">
        <w:rPr>
          <w:rFonts w:hint="cs"/>
          <w:b/>
          <w:bCs/>
          <w:rtl/>
        </w:rPr>
        <w:t xml:space="preserve">הדיור, הן לטווח הביניים והן לטווח הארוך, ולתמהיל הדירות הנחוץ - מספר קומות במבנה, דירות למכירה או להשכרה, התייחסות לפריפריה ומרכז וכו' </w:t>
      </w:r>
      <w:r>
        <w:rPr>
          <w:b/>
          <w:bCs/>
          <w:rtl/>
        </w:rPr>
        <w:t>-</w:t>
      </w:r>
      <w:r w:rsidRPr="00EB12D5">
        <w:rPr>
          <w:rFonts w:hint="cs"/>
          <w:b/>
          <w:bCs/>
          <w:rtl/>
        </w:rPr>
        <w:t xml:space="preserve"> כלומר, כל הצרכים המשפיעים על כוח האדם הנדרש, ולכלול בה התייחסות להיקף כוח האדם ולתמהיל שלו.</w:t>
      </w:r>
      <w:r>
        <w:rPr>
          <w:rFonts w:hint="cs"/>
          <w:b/>
          <w:bCs/>
          <w:rtl/>
        </w:rPr>
        <w:t xml:space="preserve"> </w:t>
      </w:r>
    </w:p>
    <w:p w:rsidR="009D48A4" w:rsidP="008528FD" w14:paraId="4255F9AD" w14:textId="77777777">
      <w:pPr>
        <w:spacing w:line="269" w:lineRule="auto"/>
        <w:rPr>
          <w:rtl/>
        </w:rPr>
      </w:pPr>
    </w:p>
    <w:p w:rsidR="009D48A4" w:rsidP="008528FD" w14:paraId="77583517" w14:textId="77777777">
      <w:pPr>
        <w:spacing w:line="269" w:lineRule="auto"/>
        <w:rPr>
          <w:b/>
          <w:bCs/>
          <w:rtl/>
        </w:rPr>
      </w:pPr>
      <w:r w:rsidRPr="005D044A">
        <w:rPr>
          <w:rFonts w:hint="cs"/>
          <w:b/>
          <w:bCs/>
          <w:rtl/>
        </w:rPr>
        <w:t>עולה שמאז עבודת</w:t>
      </w:r>
      <w:r>
        <w:rPr>
          <w:rFonts w:hint="cs"/>
          <w:b/>
          <w:bCs/>
          <w:rtl/>
        </w:rPr>
        <w:t>ה של</w:t>
      </w:r>
      <w:r w:rsidRPr="005D044A">
        <w:rPr>
          <w:rFonts w:hint="cs"/>
          <w:b/>
          <w:bCs/>
          <w:rtl/>
        </w:rPr>
        <w:t xml:space="preserve"> ועדת אקשטיין</w:t>
      </w:r>
      <w:r w:rsidRPr="003C5935">
        <w:rPr>
          <w:rtl/>
        </w:rPr>
        <w:t xml:space="preserve"> </w:t>
      </w:r>
      <w:r w:rsidRPr="003C5935">
        <w:rPr>
          <w:b/>
          <w:bCs/>
          <w:rtl/>
        </w:rPr>
        <w:t>בשנת 2007 אשר המלצותיה אומצו בהחלטת ממשלה 3996 באוגוסט 2008</w:t>
      </w:r>
      <w:r>
        <w:rPr>
          <w:rFonts w:hint="cs"/>
          <w:b/>
          <w:bCs/>
          <w:rtl/>
        </w:rPr>
        <w:t xml:space="preserve"> </w:t>
      </w:r>
      <w:r w:rsidRPr="005D044A">
        <w:rPr>
          <w:rFonts w:hint="cs"/>
          <w:b/>
          <w:bCs/>
          <w:rtl/>
        </w:rPr>
        <w:t>חלו שינויים רבים</w:t>
      </w:r>
      <w:r>
        <w:rPr>
          <w:rFonts w:hint="cs"/>
          <w:b/>
          <w:bCs/>
          <w:rtl/>
        </w:rPr>
        <w:t>,</w:t>
      </w:r>
      <w:r w:rsidRPr="005D044A">
        <w:rPr>
          <w:rFonts w:hint="cs"/>
          <w:b/>
          <w:bCs/>
          <w:rtl/>
        </w:rPr>
        <w:t xml:space="preserve"> הן במאפיינ</w:t>
      </w:r>
      <w:r w:rsidRPr="005D044A">
        <w:rPr>
          <w:rFonts w:hint="eastAsia"/>
          <w:b/>
          <w:bCs/>
          <w:rtl/>
        </w:rPr>
        <w:t>י</w:t>
      </w:r>
      <w:r w:rsidRPr="005D044A">
        <w:rPr>
          <w:rFonts w:hint="cs"/>
          <w:b/>
          <w:bCs/>
          <w:rtl/>
        </w:rPr>
        <w:t xml:space="preserve"> שוק התעסוקה במשק והן במאפיינ</w:t>
      </w:r>
      <w:r w:rsidRPr="0041580C">
        <w:rPr>
          <w:rFonts w:hint="eastAsia"/>
          <w:b/>
          <w:bCs/>
          <w:rtl/>
        </w:rPr>
        <w:t>י</w:t>
      </w:r>
      <w:r w:rsidRPr="00200EE4">
        <w:rPr>
          <w:rFonts w:hint="cs"/>
          <w:b/>
          <w:bCs/>
          <w:rtl/>
        </w:rPr>
        <w:t xml:space="preserve"> העבודה של </w:t>
      </w:r>
      <w:r w:rsidRPr="005D044A">
        <w:rPr>
          <w:rFonts w:hint="cs"/>
          <w:b/>
          <w:bCs/>
          <w:rtl/>
        </w:rPr>
        <w:t>הישראלים</w:t>
      </w:r>
      <w:r>
        <w:rPr>
          <w:rFonts w:hint="cs"/>
          <w:b/>
          <w:bCs/>
          <w:rtl/>
        </w:rPr>
        <w:t>,</w:t>
      </w:r>
      <w:r w:rsidRPr="00E65D4C">
        <w:rPr>
          <w:rFonts w:hint="cs"/>
          <w:b/>
          <w:bCs/>
          <w:rtl/>
        </w:rPr>
        <w:t xml:space="preserve"> </w:t>
      </w:r>
      <w:r w:rsidRPr="00476BA8">
        <w:rPr>
          <w:b/>
          <w:bCs/>
          <w:rtl/>
        </w:rPr>
        <w:t>חלה עלייה בשיעור התעסוקה של ישראלים</w:t>
      </w:r>
      <w:r>
        <w:rPr>
          <w:rFonts w:hint="cs"/>
          <w:b/>
          <w:bCs/>
          <w:rtl/>
        </w:rPr>
        <w:t>,</w:t>
      </w:r>
      <w:r w:rsidRPr="00476BA8">
        <w:rPr>
          <w:b/>
          <w:bCs/>
          <w:rtl/>
        </w:rPr>
        <w:t xml:space="preserve"> </w:t>
      </w:r>
      <w:r w:rsidRPr="00E65D4C">
        <w:rPr>
          <w:b/>
          <w:bCs/>
          <w:rtl/>
        </w:rPr>
        <w:t>רבים מ</w:t>
      </w:r>
      <w:r>
        <w:rPr>
          <w:rFonts w:hint="cs"/>
          <w:b/>
          <w:bCs/>
          <w:rtl/>
        </w:rPr>
        <w:t>הישראלים</w:t>
      </w:r>
      <w:r w:rsidRPr="00E65D4C">
        <w:rPr>
          <w:b/>
          <w:bCs/>
          <w:rtl/>
        </w:rPr>
        <w:t xml:space="preserve"> כבר לא רוצים לעבוד בעבודות כפיים</w:t>
      </w:r>
      <w:r>
        <w:rPr>
          <w:rFonts w:hint="cs"/>
          <w:b/>
          <w:bCs/>
          <w:rtl/>
        </w:rPr>
        <w:t xml:space="preserve"> </w:t>
      </w:r>
      <w:r w:rsidRPr="00E65D4C">
        <w:rPr>
          <w:b/>
          <w:bCs/>
          <w:rtl/>
        </w:rPr>
        <w:t>וכד'</w:t>
      </w:r>
      <w:r w:rsidRPr="00E65D4C">
        <w:rPr>
          <w:rFonts w:hint="cs"/>
          <w:b/>
          <w:bCs/>
          <w:rtl/>
        </w:rPr>
        <w:t xml:space="preserve">. </w:t>
      </w:r>
      <w:r>
        <w:rPr>
          <w:rFonts w:hint="cs"/>
          <w:b/>
          <w:bCs/>
          <w:rtl/>
        </w:rPr>
        <w:t xml:space="preserve">כמו כן, מחקרים מראים </w:t>
      </w:r>
      <w:r w:rsidRPr="004B44FB">
        <w:rPr>
          <w:rFonts w:hint="cs"/>
          <w:b/>
          <w:bCs/>
          <w:rtl/>
        </w:rPr>
        <w:t>ש</w:t>
      </w:r>
      <w:r>
        <w:rPr>
          <w:rFonts w:hint="cs"/>
          <w:b/>
          <w:bCs/>
          <w:rtl/>
        </w:rPr>
        <w:t>ב</w:t>
      </w:r>
      <w:r w:rsidRPr="004B44FB">
        <w:rPr>
          <w:rFonts w:hint="cs"/>
          <w:b/>
          <w:bCs/>
          <w:rtl/>
        </w:rPr>
        <w:t xml:space="preserve">מקרים </w:t>
      </w:r>
      <w:r>
        <w:rPr>
          <w:rFonts w:hint="cs"/>
          <w:b/>
          <w:bCs/>
          <w:rtl/>
        </w:rPr>
        <w:t>מסוימים</w:t>
      </w:r>
      <w:r w:rsidRPr="004B44FB">
        <w:rPr>
          <w:rFonts w:hint="cs"/>
          <w:b/>
          <w:bCs/>
          <w:rtl/>
        </w:rPr>
        <w:t xml:space="preserve"> העסקת עובדים זרים מביאה לעלי</w:t>
      </w:r>
      <w:r>
        <w:rPr>
          <w:rFonts w:hint="cs"/>
          <w:b/>
          <w:bCs/>
          <w:rtl/>
        </w:rPr>
        <w:t>י</w:t>
      </w:r>
      <w:r w:rsidRPr="004B44FB">
        <w:rPr>
          <w:rFonts w:hint="cs"/>
          <w:b/>
          <w:bCs/>
          <w:rtl/>
        </w:rPr>
        <w:t>ה בהעסקת ישראלים ותורמת לכלכלה הישראלית</w:t>
      </w:r>
      <w:r>
        <w:rPr>
          <w:rFonts w:hint="cs"/>
          <w:b/>
          <w:bCs/>
          <w:rtl/>
        </w:rPr>
        <w:t>, ולכן ייתכן שחלק מהמסקנות של ועדת אקשטיין אינן תקפות עוד. בד בבד, הגם שחלפו 17 שנה מאז פורסם דוח אקשטיין, אשר בעקבותיו התקבלה החלטת ממשלה לצמצם את מספר העובדים הזרים במשק הישראלי, כמות העובדים הלא-ישראלים נמצאת במגמת עלייה משמעותית</w:t>
      </w:r>
      <w:r w:rsidRPr="004A5A2C">
        <w:rPr>
          <w:rtl/>
        </w:rPr>
        <w:t xml:space="preserve"> </w:t>
      </w:r>
      <w:r>
        <w:rPr>
          <w:rFonts w:hint="cs"/>
          <w:b/>
          <w:bCs/>
          <w:rtl/>
        </w:rPr>
        <w:t>כש</w:t>
      </w:r>
      <w:r w:rsidRPr="004A5A2C">
        <w:rPr>
          <w:b/>
          <w:bCs/>
          <w:rtl/>
        </w:rPr>
        <w:t>משנת 2010 עד ספטמבר 2023 חלה עליה של 63% במספר העובדים הזרים שהועסקו בישראל</w:t>
      </w:r>
      <w:r>
        <w:rPr>
          <w:rFonts w:hint="cs"/>
          <w:b/>
          <w:bCs/>
          <w:rtl/>
        </w:rPr>
        <w:t xml:space="preserve">. </w:t>
      </w:r>
      <w:r w:rsidRPr="004A5A2C">
        <w:rPr>
          <w:b/>
          <w:bCs/>
          <w:rtl/>
        </w:rPr>
        <w:t>הדבר מעלה ספק אם יעדי ועדת אקשטיין שאומצו בהחלטת הממשלה ב-</w:t>
      </w:r>
      <w:r>
        <w:rPr>
          <w:rFonts w:hint="cs"/>
          <w:b/>
          <w:bCs/>
          <w:rtl/>
        </w:rPr>
        <w:t>2008</w:t>
      </w:r>
      <w:r w:rsidRPr="004A5A2C">
        <w:rPr>
          <w:b/>
          <w:bCs/>
          <w:rtl/>
        </w:rPr>
        <w:t xml:space="preserve"> רלוונטיים עוד למשק הישראלי</w:t>
      </w:r>
      <w:r>
        <w:rPr>
          <w:rFonts w:hint="cs"/>
          <w:b/>
          <w:bCs/>
          <w:rtl/>
        </w:rPr>
        <w:t xml:space="preserve">. </w:t>
      </w:r>
    </w:p>
    <w:p w:rsidR="009D48A4" w:rsidP="008528FD" w14:paraId="0DF9ABFE" w14:textId="77777777">
      <w:pPr>
        <w:spacing w:line="269" w:lineRule="auto"/>
        <w:rPr>
          <w:rtl/>
        </w:rPr>
      </w:pPr>
    </w:p>
    <w:p w:rsidR="009D48A4" w:rsidP="008528FD" w14:paraId="3E47F3D5" w14:textId="77777777">
      <w:pPr>
        <w:spacing w:line="269" w:lineRule="auto"/>
        <w:rPr>
          <w:rtl/>
        </w:rPr>
      </w:pPr>
      <w:r w:rsidRPr="00156574">
        <w:rPr>
          <w:rFonts w:hint="cs"/>
          <w:rtl/>
        </w:rPr>
        <w:t>משרד העבודה ציין בתשובתו למשרד מבקר המדינה מנובמבר 2025 (להלן- תשובת משרד העבודה) כי בשנת 2021 בוצעה עבודת מטה רחבה בהובלת המשרד שכללה בחינה של מצב המשק, לרבות שיעורי האבטלה הנמוכים ושיעורי המשרות הפנויות בכל ענף. העבודה לא כללה בחינה של היבטים פרטניים מבחינת מבנים ענפיים. המשרד הוסיף כי בדוח שוק העבודה לשנת 2024 נבחנה השפעת העסקתם של עובדים לא-ישראלים על שכר העובדים הישראלים</w:t>
      </w:r>
      <w:r>
        <w:rPr>
          <w:rFonts w:hint="cs"/>
          <w:rtl/>
        </w:rPr>
        <w:t>.</w:t>
      </w:r>
    </w:p>
    <w:p w:rsidR="009D48A4" w:rsidP="008528FD" w14:paraId="696213EF" w14:textId="77777777">
      <w:pPr>
        <w:spacing w:line="269" w:lineRule="auto"/>
        <w:rPr>
          <w:rtl/>
        </w:rPr>
      </w:pPr>
    </w:p>
    <w:p w:rsidR="009D48A4" w:rsidRPr="00F74CA3" w:rsidP="008528FD" w14:paraId="72A3A4B1" w14:textId="77777777">
      <w:pPr>
        <w:spacing w:line="269" w:lineRule="auto"/>
        <w:rPr>
          <w:rtl/>
        </w:rPr>
      </w:pPr>
      <w:r w:rsidRPr="00E67A20">
        <w:rPr>
          <w:rtl/>
        </w:rPr>
        <w:t xml:space="preserve">משרד הכלכלה </w:t>
      </w:r>
      <w:r w:rsidRPr="00E67A20">
        <w:rPr>
          <w:rFonts w:hint="cs"/>
          <w:rtl/>
        </w:rPr>
        <w:t xml:space="preserve">כתב </w:t>
      </w:r>
      <w:r w:rsidRPr="00E67A20">
        <w:rPr>
          <w:rtl/>
        </w:rPr>
        <w:t>בתשובתו</w:t>
      </w:r>
      <w:r w:rsidRPr="00E67A20">
        <w:rPr>
          <w:rFonts w:hint="cs"/>
          <w:rtl/>
        </w:rPr>
        <w:t xml:space="preserve"> </w:t>
      </w:r>
      <w:r w:rsidRPr="00E67A20">
        <w:rPr>
          <w:rtl/>
        </w:rPr>
        <w:t xml:space="preserve">כי המלצות ועדת אקשטיין אינן תקפות למציאות המשקית של שנת 2025, שכן מאז פרסום דוח אקשטיין חל שינוי </w:t>
      </w:r>
      <w:r w:rsidRPr="00E67A20">
        <w:rPr>
          <w:rFonts w:hint="cs"/>
          <w:rtl/>
        </w:rPr>
        <w:t>ניכר</w:t>
      </w:r>
      <w:r w:rsidRPr="00E67A20">
        <w:rPr>
          <w:rtl/>
        </w:rPr>
        <w:t xml:space="preserve"> במבנה המשק, </w:t>
      </w:r>
      <w:r w:rsidRPr="00E67A20">
        <w:rPr>
          <w:rFonts w:hint="cs"/>
          <w:rtl/>
        </w:rPr>
        <w:t>ב</w:t>
      </w:r>
      <w:r w:rsidRPr="00E67A20">
        <w:rPr>
          <w:rtl/>
        </w:rPr>
        <w:t>שיעורי התעסוקה ו</w:t>
      </w:r>
      <w:r w:rsidRPr="00E67A20">
        <w:rPr>
          <w:rFonts w:hint="cs"/>
          <w:rtl/>
        </w:rPr>
        <w:t>ב</w:t>
      </w:r>
      <w:r w:rsidRPr="00E67A20">
        <w:rPr>
          <w:rtl/>
        </w:rPr>
        <w:t>מאפייניה ועוד.</w:t>
      </w:r>
      <w:r w:rsidRPr="00E67A20">
        <w:rPr>
          <w:rFonts w:hint="cs"/>
          <w:rtl/>
        </w:rPr>
        <w:t xml:space="preserve"> המשרד הוסיף כי עקב אחר שוק העבודה ובחן אותו עוד לפני פרוץ מלחמת חרבות ברזל וכי הוא ביצע עבודת מטה מסודרת לשם גיבוש מדיניות העסקת עובדים לא-ישראלים חדשה, הדוגלת בהגדלה משמעותית של מספר העובדים הזרים, ולשם קביעת מנגנון להקצאת עובדים לא-ישראלים </w:t>
      </w:r>
      <w:r>
        <w:rPr>
          <w:rFonts w:hint="cs"/>
          <w:rtl/>
        </w:rPr>
        <w:t xml:space="preserve">במשק. </w:t>
      </w:r>
    </w:p>
    <w:p w:rsidR="009D48A4" w:rsidP="008528FD" w14:paraId="0AF21796" w14:textId="77777777">
      <w:pPr>
        <w:spacing w:line="269" w:lineRule="auto"/>
        <w:rPr>
          <w:rtl/>
        </w:rPr>
      </w:pPr>
    </w:p>
    <w:p w:rsidR="009D48A4" w:rsidP="008528FD" w14:paraId="047F7D95" w14:textId="77777777">
      <w:pPr>
        <w:spacing w:line="269" w:lineRule="auto"/>
        <w:rPr>
          <w:b/>
          <w:bCs/>
          <w:rtl/>
        </w:rPr>
      </w:pPr>
      <w:r>
        <w:rPr>
          <w:rFonts w:hint="cs"/>
          <w:b/>
          <w:bCs/>
          <w:rtl/>
        </w:rPr>
        <w:t xml:space="preserve">לא נמצא כי </w:t>
      </w:r>
      <w:r>
        <w:rPr>
          <w:rFonts w:hint="cs"/>
          <w:b/>
          <w:bCs/>
          <w:rtl/>
        </w:rPr>
        <w:t xml:space="preserve">מאז פרסום מסקנות ועדת אקשטיין בספטמבר 2007, ועד למועד סיום הביקורת, הכינו </w:t>
      </w:r>
      <w:r w:rsidRPr="00690210">
        <w:rPr>
          <w:b/>
          <w:bCs/>
          <w:rtl/>
        </w:rPr>
        <w:t xml:space="preserve">משרד העבודה, רשות האוכלוסין וההגירה, </w:t>
      </w:r>
      <w:r>
        <w:rPr>
          <w:rFonts w:hint="cs"/>
          <w:b/>
          <w:bCs/>
          <w:rtl/>
        </w:rPr>
        <w:t>משרד האוצר וה</w:t>
      </w:r>
      <w:r w:rsidRPr="0072704D">
        <w:rPr>
          <w:b/>
          <w:bCs/>
          <w:rtl/>
        </w:rPr>
        <w:t>משרדים המאסדרים ענפים בהם מועסקים עובדים לא-ישראלים</w:t>
      </w:r>
      <w:r>
        <w:rPr>
          <w:rStyle w:val="FootnoteReference1"/>
          <w:b/>
          <w:bCs/>
          <w:rtl/>
        </w:rPr>
        <w:footnoteReference w:id="45"/>
      </w:r>
      <w:r w:rsidRPr="0072704D">
        <w:rPr>
          <w:rFonts w:hint="cs"/>
          <w:b/>
          <w:bCs/>
          <w:rtl/>
        </w:rPr>
        <w:t xml:space="preserve"> </w:t>
      </w:r>
      <w:r>
        <w:rPr>
          <w:rFonts w:hint="cs"/>
          <w:b/>
          <w:bCs/>
          <w:rtl/>
        </w:rPr>
        <w:t>תוכנית עבודה אסטרטגית מעודכנת,</w:t>
      </w:r>
      <w:r w:rsidRPr="009C0334">
        <w:rPr>
          <w:b/>
          <w:bCs/>
          <w:rtl/>
        </w:rPr>
        <w:t xml:space="preserve"> </w:t>
      </w:r>
      <w:r>
        <w:rPr>
          <w:rFonts w:hint="cs"/>
          <w:b/>
          <w:bCs/>
          <w:rtl/>
        </w:rPr>
        <w:t>כוללת שבחנה את המצב בפועל לעומת ההמלצות</w:t>
      </w:r>
      <w:r w:rsidRPr="003E72E8">
        <w:rPr>
          <w:rtl/>
        </w:rPr>
        <w:t xml:space="preserve"> </w:t>
      </w:r>
      <w:r w:rsidRPr="003E72E8">
        <w:rPr>
          <w:b/>
          <w:bCs/>
          <w:rtl/>
        </w:rPr>
        <w:t>וממילא תוכנית כזאת לא הובאה לאישור הממשלה</w:t>
      </w:r>
      <w:r>
        <w:rPr>
          <w:rFonts w:hint="cs"/>
          <w:b/>
          <w:bCs/>
          <w:rtl/>
        </w:rPr>
        <w:t>. תוכנית כזאת צריכה להתבסס על ניתוח ה</w:t>
      </w:r>
      <w:r w:rsidRPr="009C0334">
        <w:rPr>
          <w:b/>
          <w:bCs/>
          <w:rtl/>
        </w:rPr>
        <w:t>שינויים שחלו בהיבט המקרו</w:t>
      </w:r>
      <w:r>
        <w:rPr>
          <w:rFonts w:hint="cs"/>
          <w:b/>
          <w:bCs/>
          <w:rtl/>
        </w:rPr>
        <w:t>-</w:t>
      </w:r>
      <w:r w:rsidRPr="009C0334">
        <w:rPr>
          <w:b/>
          <w:bCs/>
          <w:rtl/>
        </w:rPr>
        <w:t>כלכלי במשק</w:t>
      </w:r>
      <w:r>
        <w:rPr>
          <w:rFonts w:hint="cs"/>
          <w:b/>
          <w:bCs/>
          <w:rtl/>
        </w:rPr>
        <w:t>,</w:t>
      </w:r>
      <w:r w:rsidRPr="009C0334">
        <w:rPr>
          <w:b/>
          <w:bCs/>
          <w:rtl/>
        </w:rPr>
        <w:t xml:space="preserve"> </w:t>
      </w:r>
      <w:r>
        <w:rPr>
          <w:rFonts w:hint="cs"/>
          <w:b/>
          <w:bCs/>
          <w:rtl/>
        </w:rPr>
        <w:t xml:space="preserve">כגון </w:t>
      </w:r>
      <w:r w:rsidRPr="009C0334">
        <w:rPr>
          <w:b/>
          <w:bCs/>
          <w:rtl/>
        </w:rPr>
        <w:t>שינויים ברמת האבטלה</w:t>
      </w:r>
      <w:r>
        <w:rPr>
          <w:rFonts w:hint="cs"/>
          <w:b/>
          <w:bCs/>
          <w:rtl/>
        </w:rPr>
        <w:t>,</w:t>
      </w:r>
      <w:r w:rsidRPr="009C0334">
        <w:rPr>
          <w:b/>
          <w:bCs/>
          <w:rtl/>
        </w:rPr>
        <w:t xml:space="preserve"> ו</w:t>
      </w:r>
      <w:r>
        <w:rPr>
          <w:rFonts w:hint="cs"/>
          <w:b/>
          <w:bCs/>
          <w:rtl/>
        </w:rPr>
        <w:t>כן</w:t>
      </w:r>
      <w:r w:rsidRPr="009C0334">
        <w:rPr>
          <w:b/>
          <w:bCs/>
          <w:rtl/>
        </w:rPr>
        <w:t xml:space="preserve"> בהיבטים הפרטניים מבחינת מבנה ענפי </w:t>
      </w:r>
      <w:r>
        <w:rPr>
          <w:rFonts w:hint="cs"/>
          <w:b/>
          <w:bCs/>
          <w:rtl/>
        </w:rPr>
        <w:t>(</w:t>
      </w:r>
      <w:r w:rsidRPr="009C0334">
        <w:rPr>
          <w:b/>
          <w:bCs/>
          <w:rtl/>
        </w:rPr>
        <w:t>כגון</w:t>
      </w:r>
      <w:r w:rsidRPr="009C0334">
        <w:rPr>
          <w:rFonts w:hint="cs"/>
          <w:b/>
          <w:bCs/>
          <w:rtl/>
        </w:rPr>
        <w:t xml:space="preserve"> </w:t>
      </w:r>
      <w:r w:rsidRPr="009C0334">
        <w:rPr>
          <w:b/>
          <w:bCs/>
          <w:rtl/>
        </w:rPr>
        <w:t>שינוי בשיטות העבודה וסוגי הבנ</w:t>
      </w:r>
      <w:r>
        <w:rPr>
          <w:rFonts w:hint="cs"/>
          <w:b/>
          <w:bCs/>
          <w:rtl/>
        </w:rPr>
        <w:t>י</w:t>
      </w:r>
      <w:r w:rsidRPr="009C0334">
        <w:rPr>
          <w:b/>
          <w:bCs/>
          <w:rtl/>
        </w:rPr>
        <w:t>יה</w:t>
      </w:r>
      <w:r>
        <w:rPr>
          <w:rFonts w:hint="cs"/>
          <w:b/>
          <w:bCs/>
          <w:rtl/>
        </w:rPr>
        <w:t xml:space="preserve"> - </w:t>
      </w:r>
      <w:r w:rsidRPr="004B44FB">
        <w:rPr>
          <w:b/>
          <w:bCs/>
          <w:rtl/>
        </w:rPr>
        <w:t>בני</w:t>
      </w:r>
      <w:r>
        <w:rPr>
          <w:rFonts w:hint="cs"/>
          <w:b/>
          <w:bCs/>
          <w:rtl/>
        </w:rPr>
        <w:t>י</w:t>
      </w:r>
      <w:r w:rsidRPr="004B44FB">
        <w:rPr>
          <w:b/>
          <w:bCs/>
          <w:rtl/>
        </w:rPr>
        <w:t>ה לגובה</w:t>
      </w:r>
      <w:r w:rsidRPr="004B44FB">
        <w:rPr>
          <w:rFonts w:hint="cs"/>
          <w:b/>
          <w:bCs/>
          <w:rtl/>
        </w:rPr>
        <w:t xml:space="preserve"> לעומת בני</w:t>
      </w:r>
      <w:r>
        <w:rPr>
          <w:rFonts w:hint="cs"/>
          <w:b/>
          <w:bCs/>
          <w:rtl/>
        </w:rPr>
        <w:t>י</w:t>
      </w:r>
      <w:r w:rsidRPr="004B44FB">
        <w:rPr>
          <w:rFonts w:hint="cs"/>
          <w:b/>
          <w:bCs/>
          <w:rtl/>
        </w:rPr>
        <w:t>ה נמוכה</w:t>
      </w:r>
      <w:r>
        <w:rPr>
          <w:rFonts w:hint="cs"/>
          <w:b/>
          <w:bCs/>
          <w:rtl/>
        </w:rPr>
        <w:t xml:space="preserve"> למשל</w:t>
      </w:r>
      <w:r w:rsidRPr="004B44FB">
        <w:rPr>
          <w:rFonts w:hint="cs"/>
          <w:b/>
          <w:bCs/>
          <w:rtl/>
        </w:rPr>
        <w:t>)</w:t>
      </w:r>
      <w:r>
        <w:rPr>
          <w:rFonts w:hint="cs"/>
          <w:b/>
          <w:bCs/>
          <w:rtl/>
        </w:rPr>
        <w:t>, מידת התחלופה בין העובדים הלא-ישראלים לבין העובדים הישראלים, פריון העובד הישראלי וההשפעה של העסקת עובדים לא-ישראלים על שכר העובדים הישראלים בפילוח על פי מאפיינים כמו השכלה ואזור ג</w:t>
      </w:r>
      <w:r w:rsidR="003F236F">
        <w:rPr>
          <w:rFonts w:hint="cs"/>
          <w:b/>
          <w:bCs/>
          <w:rtl/>
        </w:rPr>
        <w:t>י</w:t>
      </w:r>
      <w:r>
        <w:rPr>
          <w:rFonts w:hint="cs"/>
          <w:b/>
          <w:bCs/>
          <w:rtl/>
        </w:rPr>
        <w:t>אוגרפי.</w:t>
      </w:r>
      <w:r w:rsidRPr="009C0334">
        <w:rPr>
          <w:b/>
          <w:bCs/>
          <w:rtl/>
        </w:rPr>
        <w:t xml:space="preserve"> </w:t>
      </w:r>
    </w:p>
    <w:p w:rsidR="009D48A4" w:rsidRPr="00A05C0C" w:rsidP="008528FD" w14:paraId="2A01776D" w14:textId="77777777">
      <w:pPr>
        <w:spacing w:line="269" w:lineRule="auto"/>
        <w:rPr>
          <w:b/>
          <w:bCs/>
          <w:rtl/>
        </w:rPr>
      </w:pPr>
      <w:r>
        <w:rPr>
          <w:rFonts w:hint="cs"/>
          <w:b/>
          <w:bCs/>
          <w:rtl/>
        </w:rPr>
        <w:t xml:space="preserve">מומלץ </w:t>
      </w:r>
      <w:r w:rsidRPr="009129E0">
        <w:rPr>
          <w:rFonts w:hint="cs"/>
          <w:b/>
          <w:bCs/>
          <w:rtl/>
        </w:rPr>
        <w:t xml:space="preserve">למשרד העבודה ולמשרד האוצר, בשיתוף </w:t>
      </w:r>
      <w:r w:rsidRPr="009129E0">
        <w:rPr>
          <w:b/>
          <w:bCs/>
          <w:rtl/>
        </w:rPr>
        <w:t xml:space="preserve">משרד הבינוי והשיכון, משרד התחבורה, משרד החקלאות, </w:t>
      </w:r>
      <w:r>
        <w:rPr>
          <w:rFonts w:hint="cs"/>
          <w:b/>
          <w:bCs/>
          <w:rtl/>
        </w:rPr>
        <w:t xml:space="preserve">משרד הכלכלה, </w:t>
      </w:r>
      <w:r w:rsidRPr="009129E0">
        <w:rPr>
          <w:b/>
          <w:bCs/>
          <w:rtl/>
        </w:rPr>
        <w:t>משרד הרווחה, משרד התיירות, משרד הבריאות</w:t>
      </w:r>
      <w:r w:rsidRPr="009129E0">
        <w:rPr>
          <w:rFonts w:hint="cs"/>
          <w:b/>
          <w:bCs/>
          <w:rtl/>
        </w:rPr>
        <w:t>, ו</w:t>
      </w:r>
      <w:r w:rsidRPr="009129E0">
        <w:rPr>
          <w:rFonts w:hint="eastAsia"/>
          <w:b/>
          <w:bCs/>
          <w:rtl/>
        </w:rPr>
        <w:t>שירות</w:t>
      </w:r>
      <w:r w:rsidRPr="009129E0">
        <w:rPr>
          <w:b/>
          <w:bCs/>
          <w:rtl/>
        </w:rPr>
        <w:t xml:space="preserve"> התעסוקה</w:t>
      </w:r>
      <w:r w:rsidRPr="009129E0">
        <w:rPr>
          <w:rFonts w:hint="cs"/>
          <w:b/>
          <w:bCs/>
          <w:rtl/>
        </w:rPr>
        <w:t>, לבחון את</w:t>
      </w:r>
      <w:r w:rsidRPr="009129E0">
        <w:rPr>
          <w:b/>
          <w:bCs/>
          <w:rtl/>
        </w:rPr>
        <w:t xml:space="preserve"> רלוונטיות היעדים שנקבעו בזמנו</w:t>
      </w:r>
      <w:r w:rsidRPr="009129E0">
        <w:rPr>
          <w:rFonts w:hint="cs"/>
          <w:b/>
          <w:bCs/>
          <w:rtl/>
        </w:rPr>
        <w:t xml:space="preserve"> בוועדת אקשטיין</w:t>
      </w:r>
      <w:r w:rsidRPr="009129E0">
        <w:rPr>
          <w:rFonts w:hint="eastAsia"/>
          <w:b/>
          <w:bCs/>
          <w:rtl/>
        </w:rPr>
        <w:t xml:space="preserve"> </w:t>
      </w:r>
      <w:r w:rsidRPr="009129E0">
        <w:rPr>
          <w:rFonts w:hint="cs"/>
          <w:b/>
          <w:bCs/>
          <w:rtl/>
        </w:rPr>
        <w:t>ואת השינויים שחלו</w:t>
      </w:r>
      <w:r w:rsidRPr="009129E0">
        <w:rPr>
          <w:rFonts w:hint="cs"/>
          <w:rtl/>
        </w:rPr>
        <w:t xml:space="preserve"> </w:t>
      </w:r>
      <w:r w:rsidRPr="009129E0">
        <w:rPr>
          <w:rFonts w:hint="cs"/>
          <w:b/>
          <w:bCs/>
          <w:rtl/>
        </w:rPr>
        <w:t>במשק מאז פורסם דוח אקשטיין.</w:t>
      </w:r>
      <w:r w:rsidRPr="009129E0">
        <w:rPr>
          <w:b/>
          <w:bCs/>
          <w:rtl/>
        </w:rPr>
        <w:t xml:space="preserve"> לאחר מכן</w:t>
      </w:r>
      <w:r w:rsidRPr="009129E0">
        <w:rPr>
          <w:rFonts w:hint="cs"/>
          <w:b/>
          <w:bCs/>
          <w:rtl/>
        </w:rPr>
        <w:t xml:space="preserve"> </w:t>
      </w:r>
      <w:r w:rsidRPr="009129E0">
        <w:rPr>
          <w:rFonts w:hint="eastAsia"/>
          <w:b/>
          <w:bCs/>
          <w:rtl/>
        </w:rPr>
        <w:t>מומלץ</w:t>
      </w:r>
      <w:r w:rsidRPr="009129E0">
        <w:rPr>
          <w:b/>
          <w:bCs/>
          <w:rtl/>
        </w:rPr>
        <w:t xml:space="preserve"> </w:t>
      </w:r>
      <w:r w:rsidRPr="009129E0">
        <w:rPr>
          <w:rFonts w:hint="eastAsia"/>
          <w:b/>
          <w:bCs/>
          <w:rtl/>
        </w:rPr>
        <w:t>שיכינו</w:t>
      </w:r>
      <w:r w:rsidRPr="009129E0">
        <w:rPr>
          <w:b/>
          <w:bCs/>
          <w:rtl/>
        </w:rPr>
        <w:t xml:space="preserve"> ת</w:t>
      </w:r>
      <w:r w:rsidRPr="009129E0">
        <w:rPr>
          <w:rFonts w:hint="cs"/>
          <w:b/>
          <w:bCs/>
          <w:rtl/>
        </w:rPr>
        <w:t>ו</w:t>
      </w:r>
      <w:r w:rsidRPr="009129E0">
        <w:rPr>
          <w:b/>
          <w:bCs/>
          <w:rtl/>
        </w:rPr>
        <w:t>כנית אסטרטגית שתכלול בתוכה התייחסות לתמהיל כוח האדם</w:t>
      </w:r>
      <w:r w:rsidRPr="00555AA5">
        <w:rPr>
          <w:b/>
          <w:bCs/>
          <w:rtl/>
        </w:rPr>
        <w:t xml:space="preserve"> הנדרש </w:t>
      </w:r>
      <w:r>
        <w:rPr>
          <w:rFonts w:hint="cs"/>
          <w:b/>
          <w:bCs/>
          <w:rtl/>
        </w:rPr>
        <w:t xml:space="preserve">בכל תחום עיסוק, </w:t>
      </w:r>
      <w:r w:rsidRPr="00555AA5">
        <w:rPr>
          <w:b/>
          <w:bCs/>
          <w:rtl/>
        </w:rPr>
        <w:t xml:space="preserve">תוך </w:t>
      </w:r>
      <w:r>
        <w:rPr>
          <w:rFonts w:hint="cs"/>
          <w:b/>
          <w:bCs/>
          <w:rtl/>
        </w:rPr>
        <w:t>מתן התייחסות להיבטים השונים, בין היתר לתכנון הקצאת העובדים הישראלים בענפים בעלי פריון גבוה, ל</w:t>
      </w:r>
      <w:r w:rsidRPr="00555AA5">
        <w:rPr>
          <w:b/>
          <w:bCs/>
          <w:rtl/>
        </w:rPr>
        <w:t>צמצום התלות בעובדים זרים</w:t>
      </w:r>
      <w:r>
        <w:rPr>
          <w:rFonts w:hint="cs"/>
          <w:b/>
          <w:bCs/>
          <w:rtl/>
        </w:rPr>
        <w:t>,</w:t>
      </w:r>
      <w:r w:rsidRPr="00555AA5">
        <w:rPr>
          <w:b/>
          <w:bCs/>
          <w:rtl/>
        </w:rPr>
        <w:t xml:space="preserve"> </w:t>
      </w:r>
      <w:r>
        <w:rPr>
          <w:rFonts w:hint="cs"/>
          <w:b/>
          <w:bCs/>
          <w:rtl/>
        </w:rPr>
        <w:t>ו</w:t>
      </w:r>
      <w:r w:rsidRPr="00555AA5">
        <w:rPr>
          <w:b/>
          <w:bCs/>
          <w:rtl/>
        </w:rPr>
        <w:t xml:space="preserve">בפרט בענפים שחשובים לתפקוד </w:t>
      </w:r>
      <w:r>
        <w:rPr>
          <w:rFonts w:hint="cs"/>
          <w:b/>
          <w:bCs/>
          <w:rtl/>
        </w:rPr>
        <w:t xml:space="preserve">עצמאי של </w:t>
      </w:r>
      <w:r w:rsidRPr="00555AA5">
        <w:rPr>
          <w:b/>
          <w:bCs/>
          <w:rtl/>
        </w:rPr>
        <w:t>המשק</w:t>
      </w:r>
      <w:r>
        <w:rPr>
          <w:rFonts w:hint="cs"/>
          <w:b/>
          <w:bCs/>
          <w:rtl/>
        </w:rPr>
        <w:t>, להשפעות החברתיות והכלכליות של העסקת עובדים זרים ועוד.</w:t>
      </w:r>
      <w:r w:rsidRPr="000163DD">
        <w:rPr>
          <w:rFonts w:hint="cs"/>
          <w:b/>
          <w:bCs/>
          <w:rtl/>
        </w:rPr>
        <w:t xml:space="preserve"> עוד מומלץ </w:t>
      </w:r>
      <w:r w:rsidRPr="003A35DE">
        <w:rPr>
          <w:b/>
          <w:bCs/>
          <w:rtl/>
        </w:rPr>
        <w:t xml:space="preserve">למשרד העבודה ולמשרד האוצר, בשיתוף </w:t>
      </w:r>
      <w:r w:rsidRPr="006E5A13">
        <w:rPr>
          <w:b/>
          <w:bCs/>
          <w:rtl/>
        </w:rPr>
        <w:t xml:space="preserve">משרד הבינוי והשיכון, משרד התחבורה, משרד החקלאות, משרד הכלכלה, משרד הרווחה, משרד התיירות, ומשרד הבריאות </w:t>
      </w:r>
      <w:r w:rsidRPr="003A35DE">
        <w:rPr>
          <w:b/>
          <w:bCs/>
          <w:rtl/>
        </w:rPr>
        <w:t>לשלב בת</w:t>
      </w:r>
      <w:r>
        <w:rPr>
          <w:rFonts w:hint="cs"/>
          <w:b/>
          <w:bCs/>
          <w:rtl/>
        </w:rPr>
        <w:t>ו</w:t>
      </w:r>
      <w:r w:rsidRPr="003A35DE">
        <w:rPr>
          <w:b/>
          <w:bCs/>
          <w:rtl/>
        </w:rPr>
        <w:t xml:space="preserve">כנית יעדים לעשור הקרוב בהתאם </w:t>
      </w:r>
      <w:r>
        <w:rPr>
          <w:rFonts w:hint="cs"/>
          <w:b/>
          <w:bCs/>
          <w:rtl/>
        </w:rPr>
        <w:t>ל</w:t>
      </w:r>
      <w:r w:rsidRPr="003A35DE">
        <w:rPr>
          <w:b/>
          <w:bCs/>
          <w:rtl/>
        </w:rPr>
        <w:t>תחומים השונים וכן מנגנון עיתי לבחינת היעדים והפערים למימושם.</w:t>
      </w:r>
      <w:r>
        <w:rPr>
          <w:rtl/>
        </w:rPr>
        <w:t xml:space="preserve"> </w:t>
      </w:r>
    </w:p>
    <w:p w:rsidR="009D48A4" w:rsidRPr="00AE65B9" w:rsidP="008528FD" w14:paraId="154F5037" w14:textId="77777777">
      <w:pPr>
        <w:spacing w:line="269" w:lineRule="auto"/>
        <w:rPr>
          <w:rtl/>
        </w:rPr>
      </w:pPr>
    </w:p>
    <w:p w:rsidR="009D48A4" w:rsidRPr="00A112ED" w:rsidP="000B6B90" w14:paraId="1EC509A0" w14:textId="77777777">
      <w:pPr>
        <w:pStyle w:val="Heading3"/>
        <w:spacing w:line="269" w:lineRule="auto"/>
        <w:rPr>
          <w:rtl/>
        </w:rPr>
      </w:pPr>
      <w:r w:rsidRPr="00A112ED">
        <w:rPr>
          <w:rFonts w:hint="cs"/>
          <w:rtl/>
        </w:rPr>
        <w:t>תהליך הבאת עובדים לא-ישראלים והעסקתם בארץ</w:t>
      </w:r>
    </w:p>
    <w:p w:rsidR="00197EE4" w:rsidP="008528FD" w14:paraId="127EF199" w14:textId="77777777">
      <w:pPr>
        <w:pStyle w:val="Heading4"/>
        <w:spacing w:before="0" w:line="269" w:lineRule="auto"/>
        <w:rPr>
          <w:rtl/>
        </w:rPr>
      </w:pPr>
    </w:p>
    <w:p w:rsidR="009D48A4" w:rsidRPr="00A112ED" w:rsidP="008528FD" w14:paraId="080F0915" w14:textId="4224A29B">
      <w:pPr>
        <w:pStyle w:val="Heading4"/>
        <w:spacing w:before="0" w:line="269" w:lineRule="auto"/>
        <w:rPr>
          <w:rtl/>
        </w:rPr>
      </w:pPr>
      <w:r w:rsidRPr="00A112ED">
        <w:rPr>
          <w:rFonts w:hint="cs"/>
          <w:rtl/>
        </w:rPr>
        <w:t>תהליך העסקת עובדים זרים</w:t>
      </w:r>
    </w:p>
    <w:p w:rsidR="00197EE4" w:rsidP="008528FD" w14:paraId="4E509DAE" w14:textId="77777777">
      <w:pPr>
        <w:spacing w:line="269" w:lineRule="auto"/>
        <w:rPr>
          <w:rtl/>
        </w:rPr>
      </w:pPr>
    </w:p>
    <w:p w:rsidR="009D48A4" w:rsidP="008528FD" w14:paraId="43DC28D2" w14:textId="2B073387">
      <w:pPr>
        <w:spacing w:line="269" w:lineRule="auto"/>
        <w:rPr>
          <w:strike/>
          <w:rtl/>
        </w:rPr>
      </w:pPr>
      <w:r w:rsidRPr="004B44FB">
        <w:rPr>
          <w:rtl/>
        </w:rPr>
        <w:t xml:space="preserve">בשנת 2008 הוקמה </w:t>
      </w:r>
      <w:r w:rsidRPr="002F0FDF">
        <w:rPr>
          <w:rtl/>
        </w:rPr>
        <w:t>רשות האוכלוסין וההגירה</w:t>
      </w:r>
      <w:r>
        <w:rPr>
          <w:rFonts w:hint="cs"/>
          <w:rtl/>
        </w:rPr>
        <w:t xml:space="preserve"> כיחידת סמך</w:t>
      </w:r>
      <w:r w:rsidRPr="004B44FB">
        <w:rPr>
          <w:rtl/>
        </w:rPr>
        <w:t xml:space="preserve"> </w:t>
      </w:r>
      <w:r>
        <w:rPr>
          <w:rFonts w:hint="cs"/>
          <w:rtl/>
        </w:rPr>
        <w:t xml:space="preserve">של </w:t>
      </w:r>
      <w:r w:rsidRPr="004B44FB">
        <w:rPr>
          <w:rtl/>
        </w:rPr>
        <w:t>משרד הפנים</w:t>
      </w:r>
      <w:r>
        <w:rPr>
          <w:rFonts w:hint="cs"/>
          <w:rtl/>
        </w:rPr>
        <w:t>.</w:t>
      </w:r>
      <w:r w:rsidRPr="004B44FB">
        <w:rPr>
          <w:rtl/>
        </w:rPr>
        <w:t xml:space="preserve"> </w:t>
      </w:r>
      <w:r w:rsidRPr="004B44FB">
        <w:rPr>
          <w:rFonts w:hint="cs"/>
          <w:rtl/>
        </w:rPr>
        <w:t>מאז</w:t>
      </w:r>
      <w:r>
        <w:rPr>
          <w:rFonts w:hint="cs"/>
          <w:rtl/>
        </w:rPr>
        <w:t>,</w:t>
      </w:r>
      <w:r w:rsidRPr="004B44FB">
        <w:rPr>
          <w:rFonts w:hint="cs"/>
          <w:rtl/>
        </w:rPr>
        <w:t xml:space="preserve"> היא הגורם האחראי </w:t>
      </w:r>
      <w:r w:rsidRPr="004B44FB">
        <w:rPr>
          <w:rtl/>
        </w:rPr>
        <w:t xml:space="preserve">למתן היתרים למעסיקים, למתן אשרות כניסה </w:t>
      </w:r>
      <w:r>
        <w:rPr>
          <w:rFonts w:hint="cs"/>
          <w:rtl/>
        </w:rPr>
        <w:t xml:space="preserve">ורישיונות ישיבה </w:t>
      </w:r>
      <w:r w:rsidRPr="004B44FB">
        <w:rPr>
          <w:rtl/>
        </w:rPr>
        <w:t xml:space="preserve">לעובדים זרים, לרישוי ולפיקוח על </w:t>
      </w:r>
      <w:r>
        <w:rPr>
          <w:rFonts w:hint="cs"/>
          <w:rtl/>
        </w:rPr>
        <w:t>תאגידי בניין</w:t>
      </w:r>
      <w:r>
        <w:rPr>
          <w:rStyle w:val="FootnoteReference1"/>
          <w:rtl/>
        </w:rPr>
        <w:footnoteReference w:id="46"/>
      </w:r>
      <w:r>
        <w:rPr>
          <w:rFonts w:hint="cs"/>
          <w:rtl/>
        </w:rPr>
        <w:t xml:space="preserve">, על </w:t>
      </w:r>
      <w:r w:rsidRPr="004B44FB">
        <w:rPr>
          <w:rtl/>
        </w:rPr>
        <w:t xml:space="preserve">לשכות התיווך </w:t>
      </w:r>
      <w:r w:rsidRPr="004B44FB">
        <w:rPr>
          <w:rFonts w:hint="cs"/>
          <w:rtl/>
        </w:rPr>
        <w:t>לעובדים זרים</w:t>
      </w:r>
      <w:r>
        <w:rPr>
          <w:rStyle w:val="FootnoteReference1"/>
          <w:rtl/>
        </w:rPr>
        <w:footnoteReference w:id="47"/>
      </w:r>
      <w:r w:rsidRPr="004B44FB">
        <w:rPr>
          <w:rFonts w:hint="cs"/>
          <w:rtl/>
        </w:rPr>
        <w:t xml:space="preserve"> ועוד. משרדים ממשלתיים נוספים אחראים להיבטים שונים בתחום העובדים הזרים</w:t>
      </w:r>
      <w:r>
        <w:rPr>
          <w:rFonts w:hint="cs"/>
          <w:rtl/>
        </w:rPr>
        <w:t xml:space="preserve">, כפי שיתואר להלן. </w:t>
      </w:r>
    </w:p>
    <w:p w:rsidR="009D48A4" w:rsidP="008528FD" w14:paraId="7016D0FC" w14:textId="77777777">
      <w:pPr>
        <w:spacing w:line="269" w:lineRule="auto"/>
        <w:rPr>
          <w:rtl/>
        </w:rPr>
      </w:pPr>
    </w:p>
    <w:p w:rsidR="009D48A4" w:rsidP="008528FD" w14:paraId="365C4570" w14:textId="77777777">
      <w:pPr>
        <w:spacing w:line="269" w:lineRule="auto"/>
        <w:rPr>
          <w:rtl/>
        </w:rPr>
      </w:pPr>
      <w:r w:rsidRPr="004B44FB">
        <w:rPr>
          <w:rtl/>
        </w:rPr>
        <w:t>חוק הכניסה לישראל</w:t>
      </w:r>
      <w:r>
        <w:rPr>
          <w:rFonts w:hint="cs"/>
          <w:rtl/>
        </w:rPr>
        <w:t xml:space="preserve"> קובע כי </w:t>
      </w:r>
      <w:r w:rsidRPr="004B44FB">
        <w:rPr>
          <w:rtl/>
        </w:rPr>
        <w:t xml:space="preserve">לא יינתנו </w:t>
      </w:r>
      <w:r w:rsidRPr="004B44FB">
        <w:rPr>
          <w:rFonts w:hint="cs"/>
          <w:rtl/>
        </w:rPr>
        <w:t>לעובד זר</w:t>
      </w:r>
      <w:r w:rsidRPr="004B44FB">
        <w:rPr>
          <w:rtl/>
        </w:rPr>
        <w:t xml:space="preserve"> אשר</w:t>
      </w:r>
      <w:r>
        <w:rPr>
          <w:rFonts w:hint="cs"/>
          <w:rtl/>
        </w:rPr>
        <w:t>ת כניסה</w:t>
      </w:r>
      <w:r w:rsidRPr="004B44FB">
        <w:rPr>
          <w:rtl/>
        </w:rPr>
        <w:t xml:space="preserve"> ורישיון ישיבה</w:t>
      </w:r>
      <w:r>
        <w:rPr>
          <w:rFonts w:hint="cs"/>
          <w:rtl/>
        </w:rPr>
        <w:t>,</w:t>
      </w:r>
      <w:r w:rsidRPr="004B44FB">
        <w:rPr>
          <w:rtl/>
        </w:rPr>
        <w:t xml:space="preserve"> אלא אם כן המבקש להעסיקו מחזיק בהיתר העסקה</w:t>
      </w:r>
      <w:r>
        <w:rPr>
          <w:vertAlign w:val="superscript"/>
          <w:rtl/>
        </w:rPr>
        <w:footnoteReference w:id="48"/>
      </w:r>
      <w:r w:rsidRPr="004B44FB">
        <w:rPr>
          <w:rtl/>
        </w:rPr>
        <w:t>.</w:t>
      </w:r>
      <w:r w:rsidRPr="004B44FB">
        <w:rPr>
          <w:rFonts w:hint="cs"/>
          <w:rtl/>
        </w:rPr>
        <w:t xml:space="preserve"> </w:t>
      </w:r>
      <w:r w:rsidRPr="00D577DB">
        <w:rPr>
          <w:rFonts w:hint="cs"/>
          <w:rtl/>
        </w:rPr>
        <w:t>חוק</w:t>
      </w:r>
      <w:r w:rsidRPr="00D577DB">
        <w:rPr>
          <w:rtl/>
        </w:rPr>
        <w:t xml:space="preserve"> </w:t>
      </w:r>
      <w:r w:rsidRPr="00D577DB">
        <w:rPr>
          <w:rFonts w:hint="cs"/>
          <w:rtl/>
        </w:rPr>
        <w:t>העסקת עובדים על ידי קבלני כוח אדם</w:t>
      </w:r>
      <w:r>
        <w:rPr>
          <w:rFonts w:hint="cs"/>
          <w:rtl/>
        </w:rPr>
        <w:t xml:space="preserve"> קובע כי </w:t>
      </w:r>
      <w:r w:rsidRPr="004B44FB">
        <w:rPr>
          <w:rtl/>
        </w:rPr>
        <w:t>לא יעסוק אדם כקבלן כוח אדם הנותן שירותי כוח אדם של</w:t>
      </w:r>
      <w:r w:rsidRPr="004B44FB">
        <w:rPr>
          <w:rFonts w:hint="cs"/>
          <w:rtl/>
        </w:rPr>
        <w:t xml:space="preserve"> </w:t>
      </w:r>
      <w:r w:rsidRPr="004B44FB">
        <w:rPr>
          <w:rtl/>
        </w:rPr>
        <w:t>עובדים שאינם תושבי ישראל, אלא אם כן הוא בעל היתר מיוחד לכך</w:t>
      </w:r>
      <w:r>
        <w:rPr>
          <w:vertAlign w:val="superscript"/>
          <w:rtl/>
        </w:rPr>
        <w:footnoteReference w:id="49"/>
      </w:r>
      <w:r w:rsidRPr="004B44FB">
        <w:rPr>
          <w:rFonts w:hint="cs"/>
          <w:rtl/>
        </w:rPr>
        <w:t>.</w:t>
      </w:r>
      <w:r>
        <w:rPr>
          <w:rFonts w:hint="cs"/>
          <w:rtl/>
        </w:rPr>
        <w:t xml:space="preserve"> </w:t>
      </w:r>
      <w:r w:rsidRPr="004B44FB">
        <w:rPr>
          <w:rtl/>
        </w:rPr>
        <w:t>התקופה</w:t>
      </w:r>
      <w:r w:rsidRPr="004B44FB">
        <w:rPr>
          <w:rFonts w:hint="cs"/>
          <w:rtl/>
        </w:rPr>
        <w:t xml:space="preserve"> </w:t>
      </w:r>
      <w:r w:rsidRPr="004B44FB">
        <w:rPr>
          <w:rtl/>
        </w:rPr>
        <w:t>המרבית המוגדרת בחוק</w:t>
      </w:r>
      <w:r>
        <w:rPr>
          <w:rFonts w:hint="cs"/>
          <w:rtl/>
        </w:rPr>
        <w:t xml:space="preserve"> הכניסה לישראל</w:t>
      </w:r>
      <w:r w:rsidRPr="004B44FB">
        <w:rPr>
          <w:rtl/>
        </w:rPr>
        <w:t xml:space="preserve"> לשהיית עובד זר בישראל היא</w:t>
      </w:r>
      <w:r>
        <w:rPr>
          <w:rFonts w:hint="cs"/>
          <w:rtl/>
        </w:rPr>
        <w:t xml:space="preserve"> ככלל</w:t>
      </w:r>
      <w:r w:rsidRPr="004B44FB">
        <w:rPr>
          <w:rtl/>
        </w:rPr>
        <w:t xml:space="preserve"> 63 חודשים</w:t>
      </w:r>
      <w:r>
        <w:rPr>
          <w:vertAlign w:val="superscript"/>
          <w:rtl/>
        </w:rPr>
        <w:footnoteReference w:id="50"/>
      </w:r>
      <w:r w:rsidRPr="004B44FB">
        <w:rPr>
          <w:rtl/>
        </w:rPr>
        <w:t>.</w:t>
      </w:r>
      <w:r>
        <w:rPr>
          <w:rFonts w:hint="cs"/>
          <w:rtl/>
        </w:rPr>
        <w:t xml:space="preserve"> רישיון ישיבה שניתן לעובד זר ניתן להארכה מעבר ל-63 חודשים אם נתקיימו נסיבות מיוחדות וחריגות של תרומת העובד הזר לכלכלה, למשק, לתרבות, לספורט או לחברה, ובמקרה של עובד זר המועסק במתן טיפול סיעודי, מטעמים מיוחדים הקשורים במטופל. </w:t>
      </w:r>
    </w:p>
    <w:p w:rsidR="009D48A4" w:rsidP="008528FD" w14:paraId="0CE0B720" w14:textId="77777777">
      <w:pPr>
        <w:spacing w:line="269" w:lineRule="auto"/>
        <w:rPr>
          <w:rtl/>
        </w:rPr>
      </w:pPr>
    </w:p>
    <w:p w:rsidR="009D48A4" w:rsidP="008528FD" w14:paraId="23DE0D82" w14:textId="3290F246">
      <w:pPr>
        <w:spacing w:line="269" w:lineRule="auto"/>
        <w:rPr>
          <w:strike/>
          <w:rtl/>
        </w:rPr>
      </w:pPr>
      <w:r w:rsidRPr="004B44FB">
        <w:rPr>
          <w:rtl/>
        </w:rPr>
        <w:t xml:space="preserve">בהתאם </w:t>
      </w:r>
      <w:r w:rsidRPr="00FB7AF3">
        <w:rPr>
          <w:rtl/>
        </w:rPr>
        <w:t>לחוק עובדים זרים ולחוק הכניסה לישראל</w:t>
      </w:r>
      <w:r w:rsidRPr="004B44FB">
        <w:rPr>
          <w:rFonts w:hint="cs"/>
          <w:rtl/>
        </w:rPr>
        <w:t xml:space="preserve">, </w:t>
      </w:r>
      <w:r w:rsidRPr="004B44FB">
        <w:rPr>
          <w:rtl/>
        </w:rPr>
        <w:t xml:space="preserve">העסקתו של עובד זר מותנית בקיומם של שני </w:t>
      </w:r>
      <w:r>
        <w:rPr>
          <w:rFonts w:hint="cs"/>
          <w:rtl/>
        </w:rPr>
        <w:t>היתרים</w:t>
      </w:r>
      <w:r w:rsidRPr="004B44FB">
        <w:rPr>
          <w:rtl/>
        </w:rPr>
        <w:t>:</w:t>
      </w:r>
      <w:r w:rsidRPr="004B44FB">
        <w:rPr>
          <w:rFonts w:hint="cs"/>
          <w:rtl/>
        </w:rPr>
        <w:t xml:space="preserve"> </w:t>
      </w:r>
      <w:r w:rsidR="00AE5E47">
        <w:rPr>
          <w:rFonts w:hint="cs"/>
          <w:rtl/>
        </w:rPr>
        <w:t>(</w:t>
      </w:r>
      <w:r w:rsidRPr="004B44FB">
        <w:rPr>
          <w:rtl/>
        </w:rPr>
        <w:t>א</w:t>
      </w:r>
      <w:r w:rsidR="00AE5E47">
        <w:rPr>
          <w:rFonts w:hint="cs"/>
          <w:rtl/>
        </w:rPr>
        <w:t>)</w:t>
      </w:r>
      <w:r w:rsidRPr="004B44FB">
        <w:rPr>
          <w:rtl/>
        </w:rPr>
        <w:t xml:space="preserve"> המעסיק יחזיק בהיתר העסקה תקף בענף מבין הענפים שבהם מתירה הממשלה להעסיק עובדים </w:t>
      </w:r>
      <w:r w:rsidRPr="004B44FB">
        <w:rPr>
          <w:rtl/>
        </w:rPr>
        <w:t>זרים</w:t>
      </w:r>
      <w:r>
        <w:rPr>
          <w:rStyle w:val="FootnoteReference1"/>
          <w:rtl/>
        </w:rPr>
        <w:footnoteReference w:id="51"/>
      </w:r>
      <w:r w:rsidRPr="004B44FB">
        <w:rPr>
          <w:rFonts w:hint="cs"/>
          <w:rtl/>
        </w:rPr>
        <w:t xml:space="preserve">; </w:t>
      </w:r>
      <w:r w:rsidR="00AE5E47">
        <w:rPr>
          <w:rFonts w:hint="cs"/>
          <w:rtl/>
        </w:rPr>
        <w:t>(</w:t>
      </w:r>
      <w:r w:rsidRPr="004B44FB">
        <w:rPr>
          <w:rtl/>
        </w:rPr>
        <w:t>ב</w:t>
      </w:r>
      <w:r w:rsidR="00AE5E47">
        <w:rPr>
          <w:rFonts w:hint="cs"/>
          <w:rtl/>
        </w:rPr>
        <w:t>)</w:t>
      </w:r>
      <w:r w:rsidRPr="004B44FB">
        <w:rPr>
          <w:rtl/>
        </w:rPr>
        <w:t xml:space="preserve"> ל</w:t>
      </w:r>
      <w:r w:rsidRPr="004B44FB">
        <w:rPr>
          <w:rFonts w:hint="cs"/>
          <w:rtl/>
        </w:rPr>
        <w:t>עובד ה</w:t>
      </w:r>
      <w:r w:rsidRPr="004B44FB">
        <w:rPr>
          <w:rtl/>
        </w:rPr>
        <w:t xml:space="preserve">זר יהיה </w:t>
      </w:r>
      <w:r w:rsidRPr="004B44FB">
        <w:rPr>
          <w:rFonts w:hint="cs"/>
          <w:rtl/>
        </w:rPr>
        <w:t>רישיו</w:t>
      </w:r>
      <w:r w:rsidRPr="004B44FB">
        <w:rPr>
          <w:rFonts w:hint="eastAsia"/>
          <w:rtl/>
        </w:rPr>
        <w:t>ן</w:t>
      </w:r>
      <w:r>
        <w:rPr>
          <w:rFonts w:hint="cs"/>
          <w:rtl/>
        </w:rPr>
        <w:t xml:space="preserve"> ישיבה הכולל רישיון</w:t>
      </w:r>
      <w:r w:rsidRPr="004B44FB">
        <w:rPr>
          <w:rtl/>
        </w:rPr>
        <w:t xml:space="preserve"> עבודה בתוקף </w:t>
      </w:r>
      <w:r>
        <w:rPr>
          <w:rFonts w:hint="cs"/>
          <w:rtl/>
        </w:rPr>
        <w:t>לשם העסקתו</w:t>
      </w:r>
      <w:r w:rsidRPr="004B44FB">
        <w:rPr>
          <w:rtl/>
        </w:rPr>
        <w:t xml:space="preserve"> </w:t>
      </w:r>
      <w:r>
        <w:rPr>
          <w:rFonts w:hint="cs"/>
          <w:rtl/>
        </w:rPr>
        <w:t>ב</w:t>
      </w:r>
      <w:r w:rsidRPr="004B44FB">
        <w:rPr>
          <w:rtl/>
        </w:rPr>
        <w:t>ענף העסקה שבו מחזיק המעסיק בהיתר ההעסקה</w:t>
      </w:r>
      <w:r>
        <w:rPr>
          <w:rFonts w:hint="cs"/>
          <w:rtl/>
        </w:rPr>
        <w:t>,</w:t>
      </w:r>
      <w:r w:rsidRPr="004B44FB">
        <w:rPr>
          <w:rtl/>
        </w:rPr>
        <w:t xml:space="preserve"> ו</w:t>
      </w:r>
      <w:r w:rsidRPr="004B44FB">
        <w:rPr>
          <w:rFonts w:hint="cs"/>
          <w:rtl/>
        </w:rPr>
        <w:t xml:space="preserve">הוא </w:t>
      </w:r>
      <w:r w:rsidRPr="004B44FB">
        <w:rPr>
          <w:rtl/>
        </w:rPr>
        <w:t>יהיה רשום אצל אותו המעסיק</w:t>
      </w:r>
      <w:r>
        <w:rPr>
          <w:rFonts w:hint="cs"/>
          <w:rtl/>
        </w:rPr>
        <w:t xml:space="preserve"> (להלן - רישיון ישיבה או אשרת עבודה)</w:t>
      </w:r>
      <w:r w:rsidRPr="004B44FB">
        <w:rPr>
          <w:rtl/>
        </w:rPr>
        <w:t>.</w:t>
      </w:r>
      <w:r w:rsidRPr="004B44FB">
        <w:rPr>
          <w:rFonts w:hint="cs"/>
          <w:rtl/>
        </w:rPr>
        <w:t xml:space="preserve"> עובד זר</w:t>
      </w:r>
      <w:r>
        <w:rPr>
          <w:vertAlign w:val="superscript"/>
          <w:rtl/>
        </w:rPr>
        <w:footnoteReference w:id="52"/>
      </w:r>
      <w:r w:rsidRPr="004B44FB">
        <w:rPr>
          <w:rFonts w:hint="cs"/>
          <w:rtl/>
        </w:rPr>
        <w:t xml:space="preserve"> </w:t>
      </w:r>
      <w:r>
        <w:rPr>
          <w:rFonts w:hint="cs"/>
          <w:rtl/>
        </w:rPr>
        <w:t xml:space="preserve">שתוקפו של </w:t>
      </w:r>
      <w:r w:rsidRPr="004B44FB">
        <w:rPr>
          <w:rtl/>
        </w:rPr>
        <w:t xml:space="preserve">לפחות </w:t>
      </w:r>
      <w:r>
        <w:rPr>
          <w:rFonts w:hint="cs"/>
          <w:rtl/>
        </w:rPr>
        <w:t>אחד משני היתרים אלה פקע לגביו</w:t>
      </w:r>
      <w:r w:rsidRPr="004B44FB">
        <w:rPr>
          <w:rFonts w:hint="cs"/>
          <w:rtl/>
        </w:rPr>
        <w:t xml:space="preserve"> הוא עובד זר לא חוקי.</w:t>
      </w:r>
    </w:p>
    <w:p w:rsidR="009D48A4" w:rsidP="008528FD" w14:paraId="18B907A0" w14:textId="77777777">
      <w:pPr>
        <w:spacing w:line="269" w:lineRule="auto"/>
        <w:rPr>
          <w:rtl/>
        </w:rPr>
      </w:pPr>
    </w:p>
    <w:p w:rsidR="009D48A4" w:rsidP="008528FD" w14:paraId="0D663EF9" w14:textId="77777777">
      <w:pPr>
        <w:spacing w:line="269" w:lineRule="auto"/>
        <w:rPr>
          <w:rtl/>
        </w:rPr>
      </w:pPr>
      <w:r w:rsidRPr="004B44FB">
        <w:rPr>
          <w:rtl/>
        </w:rPr>
        <w:t xml:space="preserve">החוק </w:t>
      </w:r>
      <w:r>
        <w:rPr>
          <w:rFonts w:hint="cs"/>
          <w:rtl/>
        </w:rPr>
        <w:t xml:space="preserve">הישראלי </w:t>
      </w:r>
      <w:r w:rsidRPr="004B44FB">
        <w:rPr>
          <w:rtl/>
        </w:rPr>
        <w:t>לא קבע מנגנון לגיוס העובדים</w:t>
      </w:r>
      <w:r>
        <w:rPr>
          <w:rFonts w:hint="cs"/>
          <w:rtl/>
        </w:rPr>
        <w:t xml:space="preserve"> הזרים ממדינות המוצא שלהם</w:t>
      </w:r>
      <w:r w:rsidRPr="004B44FB">
        <w:rPr>
          <w:rtl/>
        </w:rPr>
        <w:t>.</w:t>
      </w:r>
      <w:r w:rsidRPr="004B44FB">
        <w:rPr>
          <w:rFonts w:hint="cs"/>
          <w:rtl/>
        </w:rPr>
        <w:t xml:space="preserve"> </w:t>
      </w:r>
      <w:r w:rsidRPr="004B44FB">
        <w:rPr>
          <w:rtl/>
        </w:rPr>
        <w:t>על פי מדיניות ממשלת ישראל בשנים האחרונות</w:t>
      </w:r>
      <w:r>
        <w:rPr>
          <w:rFonts w:hint="cs"/>
          <w:rtl/>
        </w:rPr>
        <w:t>,</w:t>
      </w:r>
      <w:r w:rsidRPr="004B44FB">
        <w:rPr>
          <w:rtl/>
        </w:rPr>
        <w:t xml:space="preserve"> עיקר הסדרת גיוסם של עובדים אלה בישראל, מלבד בענף הסיעוד</w:t>
      </w:r>
      <w:r>
        <w:rPr>
          <w:sz w:val="24"/>
          <w:vertAlign w:val="superscript"/>
          <w:rtl/>
        </w:rPr>
        <w:footnoteReference w:id="53"/>
      </w:r>
      <w:r w:rsidRPr="004B44FB">
        <w:rPr>
          <w:rtl/>
        </w:rPr>
        <w:t xml:space="preserve">, נעשה במסגרת הסכמים </w:t>
      </w:r>
      <w:r w:rsidR="00984944">
        <w:rPr>
          <w:rtl/>
        </w:rPr>
        <w:t>בילטרלי</w:t>
      </w:r>
      <w:r w:rsidRPr="004B44FB">
        <w:rPr>
          <w:rtl/>
        </w:rPr>
        <w:t xml:space="preserve">ים (דו-צדדיים) בין ממשלת ישראל לבין </w:t>
      </w:r>
      <w:r>
        <w:rPr>
          <w:rFonts w:hint="cs"/>
          <w:rtl/>
        </w:rPr>
        <w:t>ה</w:t>
      </w:r>
      <w:r w:rsidRPr="004B44FB">
        <w:rPr>
          <w:rtl/>
        </w:rPr>
        <w:t xml:space="preserve">ממשלות של מדינות </w:t>
      </w:r>
      <w:r>
        <w:rPr>
          <w:rFonts w:hint="cs"/>
          <w:rtl/>
        </w:rPr>
        <w:t>המוצא של</w:t>
      </w:r>
      <w:r w:rsidRPr="004B44FB">
        <w:rPr>
          <w:rtl/>
        </w:rPr>
        <w:t xml:space="preserve"> </w:t>
      </w:r>
      <w:r>
        <w:rPr>
          <w:rFonts w:hint="cs"/>
          <w:rtl/>
        </w:rPr>
        <w:t>ה</w:t>
      </w:r>
      <w:r w:rsidRPr="004B44FB">
        <w:rPr>
          <w:rtl/>
        </w:rPr>
        <w:t xml:space="preserve">עובדים. </w:t>
      </w:r>
      <w:r>
        <w:rPr>
          <w:rFonts w:hint="cs"/>
          <w:rtl/>
        </w:rPr>
        <w:t xml:space="preserve">על פי מסמכי משרד החוץ, ההחלטה על גיוס עובדים באמצעות הסכמים </w:t>
      </w:r>
      <w:r w:rsidR="00984944">
        <w:rPr>
          <w:rFonts w:hint="cs"/>
          <w:rtl/>
        </w:rPr>
        <w:t>בילטרלי</w:t>
      </w:r>
      <w:r>
        <w:rPr>
          <w:rFonts w:hint="cs"/>
          <w:rtl/>
        </w:rPr>
        <w:t>ים גובשה לאחר שנים רבות שבהן היו ניצול של העובדים הזרים וגבייה של דמי תיווך אסורים מעובדים על ידי מתווכי ביניים</w:t>
      </w:r>
      <w:r>
        <w:rPr>
          <w:rStyle w:val="FootnoteReference1"/>
          <w:rtl/>
        </w:rPr>
        <w:footnoteReference w:id="54"/>
      </w:r>
      <w:r>
        <w:rPr>
          <w:rFonts w:hint="cs"/>
          <w:rtl/>
        </w:rPr>
        <w:t xml:space="preserve">, </w:t>
      </w:r>
      <w:r w:rsidRPr="004D378F">
        <w:rPr>
          <w:rFonts w:hint="cs"/>
          <w:rtl/>
        </w:rPr>
        <w:t>התחייבות המדינה בפני בג"</w:t>
      </w:r>
      <w:r>
        <w:rPr>
          <w:rFonts w:hint="cs"/>
          <w:rtl/>
        </w:rPr>
        <w:t>ץ</w:t>
      </w:r>
      <w:r>
        <w:rPr>
          <w:vertAlign w:val="superscript"/>
          <w:rtl/>
        </w:rPr>
        <w:footnoteReference w:id="55"/>
      </w:r>
      <w:r w:rsidRPr="004D378F">
        <w:rPr>
          <w:rFonts w:hint="cs"/>
          <w:rtl/>
        </w:rPr>
        <w:t xml:space="preserve"> וביקורת בין-לאומית בגלל </w:t>
      </w:r>
      <w:r>
        <w:rPr>
          <w:rFonts w:hint="cs"/>
          <w:rtl/>
        </w:rPr>
        <w:t xml:space="preserve">התנהלותה של ישראל בנושא. </w:t>
      </w:r>
      <w:r w:rsidRPr="004B44FB">
        <w:rPr>
          <w:rtl/>
        </w:rPr>
        <w:t xml:space="preserve">מאז חתימת הסכמים </w:t>
      </w:r>
      <w:r w:rsidR="00984944">
        <w:rPr>
          <w:rtl/>
        </w:rPr>
        <w:t>בילטרלי</w:t>
      </w:r>
      <w:r w:rsidRPr="004B44FB">
        <w:rPr>
          <w:rtl/>
        </w:rPr>
        <w:t>ים בענפי החקלאות (2010) והבניין (</w:t>
      </w:r>
      <w:r w:rsidRPr="004B44FB">
        <w:rPr>
          <w:rFonts w:hint="cs"/>
          <w:rtl/>
        </w:rPr>
        <w:t>2012</w:t>
      </w:r>
      <w:r w:rsidRPr="004B44FB">
        <w:rPr>
          <w:rtl/>
        </w:rPr>
        <w:t xml:space="preserve">), </w:t>
      </w:r>
      <w:r w:rsidRPr="004B44FB">
        <w:rPr>
          <w:rFonts w:hint="cs"/>
          <w:rtl/>
        </w:rPr>
        <w:t xml:space="preserve">ועד פרוץ מלחמת חברות ברזל, </w:t>
      </w:r>
      <w:r w:rsidRPr="004B44FB">
        <w:rPr>
          <w:rtl/>
        </w:rPr>
        <w:t>הבאת עובדים בענפים אלה מתבצעת רק במסגרת</w:t>
      </w:r>
      <w:r>
        <w:rPr>
          <w:rFonts w:hint="cs"/>
          <w:rtl/>
        </w:rPr>
        <w:t>ם</w:t>
      </w:r>
      <w:r w:rsidRPr="004B44FB">
        <w:rPr>
          <w:rtl/>
        </w:rPr>
        <w:t xml:space="preserve">. עד תחילת המלחמה היו למדינת ישראל הסכמים </w:t>
      </w:r>
      <w:r w:rsidR="00984944">
        <w:rPr>
          <w:rtl/>
        </w:rPr>
        <w:t>בילטרלי</w:t>
      </w:r>
      <w:r w:rsidRPr="004B44FB">
        <w:rPr>
          <w:rtl/>
        </w:rPr>
        <w:t xml:space="preserve">ים </w:t>
      </w:r>
      <w:r>
        <w:rPr>
          <w:rFonts w:hint="cs"/>
          <w:rtl/>
        </w:rPr>
        <w:t>פעילים</w:t>
      </w:r>
      <w:r w:rsidRPr="004B44FB">
        <w:rPr>
          <w:rtl/>
        </w:rPr>
        <w:t xml:space="preserve"> בענף ה</w:t>
      </w:r>
      <w:r>
        <w:rPr>
          <w:rFonts w:hint="cs"/>
          <w:rtl/>
        </w:rPr>
        <w:t>בנייה</w:t>
      </w:r>
      <w:r w:rsidRPr="004B44FB">
        <w:rPr>
          <w:rtl/>
        </w:rPr>
        <w:t xml:space="preserve"> עם סין, מולדובה ואוקראינה</w:t>
      </w:r>
      <w:r>
        <w:rPr>
          <w:vertAlign w:val="superscript"/>
          <w:rtl/>
        </w:rPr>
        <w:footnoteReference w:id="56"/>
      </w:r>
      <w:r>
        <w:rPr>
          <w:rFonts w:hint="cs"/>
          <w:rtl/>
        </w:rPr>
        <w:t>;</w:t>
      </w:r>
      <w:r w:rsidRPr="004B44FB">
        <w:rPr>
          <w:rtl/>
        </w:rPr>
        <w:t xml:space="preserve"> בענף החקלאות עם תאילנד</w:t>
      </w:r>
      <w:r>
        <w:rPr>
          <w:rFonts w:hint="cs"/>
          <w:rtl/>
        </w:rPr>
        <w:t>;</w:t>
      </w:r>
      <w:r w:rsidRPr="004B44FB">
        <w:rPr>
          <w:rtl/>
        </w:rPr>
        <w:t xml:space="preserve"> בענף הסיעוד הביתי עם סרילנקה</w:t>
      </w:r>
      <w:r>
        <w:rPr>
          <w:rFonts w:hint="cs"/>
          <w:rtl/>
        </w:rPr>
        <w:t>;</w:t>
      </w:r>
      <w:r w:rsidRPr="004B44FB">
        <w:rPr>
          <w:rtl/>
        </w:rPr>
        <w:t xml:space="preserve"> בענף הסיעוד המוסדי עם נפאל ובענף המלונאות עם הפיליפינים</w:t>
      </w:r>
      <w:r>
        <w:rPr>
          <w:vertAlign w:val="superscript"/>
          <w:rtl/>
        </w:rPr>
        <w:footnoteReference w:id="57"/>
      </w:r>
      <w:r w:rsidRPr="004B44FB">
        <w:rPr>
          <w:rtl/>
        </w:rPr>
        <w:t xml:space="preserve"> </w:t>
      </w:r>
      <w:r w:rsidRPr="004B44FB">
        <w:rPr>
          <w:rFonts w:hint="cs"/>
          <w:rtl/>
        </w:rPr>
        <w:t xml:space="preserve">(ראו גם בהמשך </w:t>
      </w:r>
      <w:r w:rsidRPr="007A23F0">
        <w:rPr>
          <w:rFonts w:hint="eastAsia"/>
          <w:rtl/>
        </w:rPr>
        <w:t>בפרק</w:t>
      </w:r>
      <w:r w:rsidRPr="007A23F0">
        <w:rPr>
          <w:rtl/>
        </w:rPr>
        <w:t xml:space="preserve"> היערכות </w:t>
      </w:r>
      <w:r>
        <w:rPr>
          <w:rFonts w:hint="cs"/>
          <w:rtl/>
        </w:rPr>
        <w:t>להתמודדות עם משברים).</w:t>
      </w:r>
    </w:p>
    <w:p w:rsidR="009D48A4" w:rsidP="008528FD" w14:paraId="268A92A0" w14:textId="77777777">
      <w:pPr>
        <w:spacing w:line="269" w:lineRule="auto"/>
        <w:rPr>
          <w:rtl/>
        </w:rPr>
      </w:pPr>
    </w:p>
    <w:p w:rsidR="009D48A4" w:rsidP="008528FD" w14:paraId="2D27D87F" w14:textId="77777777">
      <w:pPr>
        <w:spacing w:line="269" w:lineRule="auto"/>
        <w:rPr>
          <w:rtl/>
        </w:rPr>
      </w:pPr>
      <w:r>
        <w:rPr>
          <w:rFonts w:hint="cs"/>
          <w:rtl/>
        </w:rPr>
        <w:t xml:space="preserve">משרד החוץ כתב בתשובתו למשרד מבקר המדינה מנובמבר 2025 (להלן - תשובת משרד החוץ) כי הסכמים </w:t>
      </w:r>
      <w:r w:rsidR="00984944">
        <w:rPr>
          <w:rFonts w:hint="cs"/>
          <w:rtl/>
        </w:rPr>
        <w:t>בילטרלי</w:t>
      </w:r>
      <w:r>
        <w:rPr>
          <w:rFonts w:hint="cs"/>
          <w:rtl/>
        </w:rPr>
        <w:t xml:space="preserve">ים מסייעים למשק הישראלי בהבאת עובדים זרים באופן חוקי, שקוף והוגן ומצמצמים את האפשרות לגביית דמי תיווך ביתר במהלך גיוסם. גם משרד המשפטים ציין בתשובתו למשרד מבקר המדינה מאוקטובר 2025 </w:t>
      </w:r>
      <w:r w:rsidRPr="00614A22">
        <w:rPr>
          <w:rtl/>
        </w:rPr>
        <w:t xml:space="preserve">(להלן - תשובת משרד </w:t>
      </w:r>
      <w:r>
        <w:rPr>
          <w:rFonts w:hint="cs"/>
          <w:rtl/>
        </w:rPr>
        <w:t>המשפטים) את חיוניותם של ההסכמים ה</w:t>
      </w:r>
      <w:r w:rsidR="00984944">
        <w:rPr>
          <w:rFonts w:hint="cs"/>
          <w:rtl/>
        </w:rPr>
        <w:t>בילטרלי</w:t>
      </w:r>
      <w:r>
        <w:rPr>
          <w:rFonts w:hint="cs"/>
          <w:rtl/>
        </w:rPr>
        <w:t>ים למיגור תופעת גבייתם של דמי תיווך ביתר</w:t>
      </w:r>
      <w:r w:rsidRPr="008145D7">
        <w:rPr>
          <w:rFonts w:hint="cs"/>
          <w:rtl/>
        </w:rPr>
        <w:t xml:space="preserve"> ושעל כן התחייבה המדינה לשאוף ולחתור לחתימה על הסכמים בילטרליים.</w:t>
      </w:r>
    </w:p>
    <w:p w:rsidR="009D48A4" w:rsidP="008528FD" w14:paraId="6CA947D7" w14:textId="77777777">
      <w:pPr>
        <w:spacing w:line="269" w:lineRule="auto"/>
        <w:rPr>
          <w:rtl/>
        </w:rPr>
      </w:pPr>
    </w:p>
    <w:p w:rsidR="009D48A4" w:rsidP="008528FD" w14:paraId="3535FCCA" w14:textId="77777777">
      <w:pPr>
        <w:spacing w:line="269" w:lineRule="auto"/>
        <w:rPr>
          <w:rtl/>
        </w:rPr>
      </w:pPr>
      <w:r w:rsidRPr="00FB7AF3">
        <w:rPr>
          <w:rFonts w:hint="eastAsia"/>
          <w:rtl/>
        </w:rPr>
        <w:t>הוועדה</w:t>
      </w:r>
      <w:r w:rsidRPr="00FB7AF3">
        <w:rPr>
          <w:rtl/>
        </w:rPr>
        <w:t xml:space="preserve"> להסכמים </w:t>
      </w:r>
      <w:r w:rsidR="00984944">
        <w:rPr>
          <w:rtl/>
        </w:rPr>
        <w:t>בילטרלי</w:t>
      </w:r>
      <w:r w:rsidRPr="00FB7AF3">
        <w:rPr>
          <w:rtl/>
        </w:rPr>
        <w:t xml:space="preserve">ים </w:t>
      </w:r>
      <w:r>
        <w:rPr>
          <w:rFonts w:hint="cs"/>
          <w:rtl/>
        </w:rPr>
        <w:t xml:space="preserve">(להלן גם - </w:t>
      </w:r>
      <w:r w:rsidRPr="00BF2BC9">
        <w:rPr>
          <w:rtl/>
        </w:rPr>
        <w:t>הוועדה ה</w:t>
      </w:r>
      <w:r w:rsidR="00984944">
        <w:rPr>
          <w:rtl/>
        </w:rPr>
        <w:t>בילטרלי</w:t>
      </w:r>
      <w:r w:rsidRPr="00BF2BC9">
        <w:rPr>
          <w:rtl/>
        </w:rPr>
        <w:t>ת</w:t>
      </w:r>
      <w:r>
        <w:rPr>
          <w:rFonts w:hint="cs"/>
          <w:rtl/>
        </w:rPr>
        <w:t xml:space="preserve">) בראשות מנכ"ל רשות האוכלוסין ובהשתתפות נציגי משרד האוצר, משרד החוץ, משרד המשפטים, משרד העבודה ונציגי משרדי הממשלה שתחום אסדרתם נוגע להעסקת עובדים זרים, ובהם משרד הבריאות, משרד הבינוי והשיכון ועוד, מתכנסת כמה פעמים בשנה לדון בצורך בעובדים זרים בכל אחד מהענפים. הוועדה דנה במדינות שמהן אפשר להביא עובדים זרים בהתחשב בהסכמים ומגבלות </w:t>
      </w:r>
      <w:r w:rsidRPr="00FB7AF3">
        <w:rPr>
          <w:rFonts w:hint="eastAsia"/>
          <w:rtl/>
        </w:rPr>
        <w:t>בי</w:t>
      </w:r>
      <w:r w:rsidRPr="000F230C">
        <w:rPr>
          <w:rFonts w:hint="eastAsia"/>
          <w:rtl/>
        </w:rPr>
        <w:t>ן</w:t>
      </w:r>
      <w:r w:rsidRPr="000F230C">
        <w:rPr>
          <w:rtl/>
        </w:rPr>
        <w:t>-</w:t>
      </w:r>
      <w:r w:rsidRPr="00FB7AF3">
        <w:rPr>
          <w:rFonts w:hint="eastAsia"/>
          <w:rtl/>
        </w:rPr>
        <w:t>לאומיות</w:t>
      </w:r>
      <w:r>
        <w:rPr>
          <w:rFonts w:hint="cs"/>
          <w:rtl/>
        </w:rPr>
        <w:t>, באפשרויות של מדינת ישראל להגיע להסכמים עם מדינות שונות, במיומנות העובדים במדינות ועוד.</w:t>
      </w:r>
    </w:p>
    <w:p w:rsidR="009D48A4" w:rsidP="008528FD" w14:paraId="732FAA9F" w14:textId="77777777">
      <w:pPr>
        <w:spacing w:line="269" w:lineRule="auto"/>
        <w:rPr>
          <w:rtl/>
        </w:rPr>
      </w:pPr>
    </w:p>
    <w:p w:rsidR="009D48A4" w:rsidRPr="00F614F6" w:rsidP="008528FD" w14:paraId="06B17C6B" w14:textId="77777777">
      <w:pPr>
        <w:pStyle w:val="ListParagraph"/>
        <w:numPr>
          <w:ilvl w:val="0"/>
          <w:numId w:val="15"/>
        </w:numPr>
        <w:spacing w:line="269" w:lineRule="auto"/>
        <w:contextualSpacing w:val="0"/>
        <w:rPr>
          <w:b/>
          <w:bCs/>
          <w:rtl/>
        </w:rPr>
      </w:pPr>
      <w:r w:rsidRPr="00AE5E47">
        <w:rPr>
          <w:rStyle w:val="5"/>
          <w:rFonts w:hint="cs"/>
          <w:rtl/>
        </w:rPr>
        <w:t>אישור</w:t>
      </w:r>
      <w:r w:rsidRPr="00F614F6">
        <w:rPr>
          <w:rFonts w:hint="cs"/>
          <w:b/>
          <w:bCs/>
          <w:rtl/>
        </w:rPr>
        <w:t xml:space="preserve"> </w:t>
      </w:r>
      <w:r w:rsidRPr="00AE5E47">
        <w:rPr>
          <w:rStyle w:val="5"/>
          <w:rFonts w:hint="cs"/>
          <w:rtl/>
        </w:rPr>
        <w:t>העסקת עובדים זרים</w:t>
      </w:r>
    </w:p>
    <w:p w:rsidR="009D48A4" w:rsidP="008528FD" w14:paraId="61FEC2A7" w14:textId="77777777">
      <w:pPr>
        <w:spacing w:line="269" w:lineRule="auto"/>
        <w:ind w:left="312"/>
        <w:rPr>
          <w:rtl/>
        </w:rPr>
      </w:pPr>
    </w:p>
    <w:p w:rsidR="009D48A4" w:rsidP="008528FD" w14:paraId="057E59D6" w14:textId="77777777">
      <w:pPr>
        <w:spacing w:line="269" w:lineRule="auto"/>
        <w:ind w:left="312"/>
        <w:rPr>
          <w:rtl/>
        </w:rPr>
      </w:pPr>
      <w:r>
        <w:rPr>
          <w:rFonts w:hint="cs"/>
          <w:rtl/>
        </w:rPr>
        <w:t xml:space="preserve">בישראל, </w:t>
      </w:r>
      <w:r w:rsidRPr="004B44FB">
        <w:rPr>
          <w:rFonts w:hint="cs"/>
          <w:rtl/>
        </w:rPr>
        <w:t>למעט עובדי סיעוד</w:t>
      </w:r>
      <w:r>
        <w:rPr>
          <w:rFonts w:hint="cs"/>
          <w:rtl/>
        </w:rPr>
        <w:t xml:space="preserve">, </w:t>
      </w:r>
      <w:r w:rsidRPr="004B44FB">
        <w:rPr>
          <w:rFonts w:hint="cs"/>
          <w:rtl/>
        </w:rPr>
        <w:t xml:space="preserve">ההיתר להביא </w:t>
      </w:r>
      <w:r>
        <w:rPr>
          <w:rFonts w:hint="cs"/>
          <w:rtl/>
        </w:rPr>
        <w:t>ולהעסיק עו"ז</w:t>
      </w:r>
      <w:r w:rsidRPr="004B44FB">
        <w:rPr>
          <w:rFonts w:hint="cs"/>
          <w:rtl/>
        </w:rPr>
        <w:t xml:space="preserve"> הוא במסגרת מכסות שקובעת הממשלה</w:t>
      </w:r>
      <w:r>
        <w:rPr>
          <w:rFonts w:hint="cs"/>
          <w:rtl/>
        </w:rPr>
        <w:t>.</w:t>
      </w:r>
      <w:r w:rsidRPr="004B44FB">
        <w:rPr>
          <w:rFonts w:hint="cs"/>
          <w:rtl/>
        </w:rPr>
        <w:t xml:space="preserve"> </w:t>
      </w:r>
      <w:r>
        <w:rPr>
          <w:rFonts w:hint="cs"/>
          <w:rtl/>
        </w:rPr>
        <w:t xml:space="preserve">משרד ייעודי שעל פי צורכי הענף מעוניין לקבל מכסה להבאתם והעסקתם של עו"ז צריך להעלות את הבקשה להחלטת ממשלה. כהכנה להחלטה זו, נדרשת התייחסות מקדימה של משרדים שונים, ובהם: משרד העבודה לגבי מצב תעסוקת הישראלים בענף שאליו מבקשים להביא עו"ז, השכר באותו ענף ועוד; משרד החוץ לגבי המדינות שמהן ניתן להביא עו"ז; משרד המשפטים </w:t>
      </w:r>
      <w:r>
        <w:rPr>
          <w:rtl/>
        </w:rPr>
        <w:t>ל</w:t>
      </w:r>
      <w:r>
        <w:rPr>
          <w:rFonts w:hint="cs"/>
          <w:rtl/>
        </w:rPr>
        <w:t>גבי ה</w:t>
      </w:r>
      <w:r>
        <w:rPr>
          <w:rtl/>
        </w:rPr>
        <w:t>היבטים המשפטיים הנוגעים לשמירה על זכויות עובדים זרים וליישום</w:t>
      </w:r>
      <w:r>
        <w:rPr>
          <w:rFonts w:hint="cs"/>
          <w:rtl/>
        </w:rPr>
        <w:t xml:space="preserve"> </w:t>
      </w:r>
      <w:r>
        <w:rPr>
          <w:rtl/>
        </w:rPr>
        <w:t>החלטות הממשלה בנושא</w:t>
      </w:r>
      <w:r>
        <w:rPr>
          <w:rFonts w:hint="cs"/>
          <w:rtl/>
        </w:rPr>
        <w:t xml:space="preserve">; משרד האוצר לגבי השפעתה של הבאת עו"ז נוספים על המשק הישראלי. כך, </w:t>
      </w:r>
      <w:r w:rsidRPr="004B44FB">
        <w:rPr>
          <w:rFonts w:hint="cs"/>
          <w:rtl/>
        </w:rPr>
        <w:t>החלט</w:t>
      </w:r>
      <w:r>
        <w:rPr>
          <w:rFonts w:hint="cs"/>
          <w:rtl/>
        </w:rPr>
        <w:t>ו</w:t>
      </w:r>
      <w:r w:rsidRPr="004B44FB">
        <w:rPr>
          <w:rFonts w:hint="cs"/>
          <w:rtl/>
        </w:rPr>
        <w:t>ת ממשלה על מכסות עובדים זרים מתקבל</w:t>
      </w:r>
      <w:r>
        <w:rPr>
          <w:rFonts w:hint="cs"/>
          <w:rtl/>
        </w:rPr>
        <w:t>ו</w:t>
      </w:r>
      <w:r w:rsidRPr="004B44FB">
        <w:rPr>
          <w:rFonts w:hint="cs"/>
          <w:rtl/>
        </w:rPr>
        <w:t xml:space="preserve">ת לאחר </w:t>
      </w:r>
      <w:r>
        <w:rPr>
          <w:rFonts w:hint="cs"/>
          <w:rtl/>
        </w:rPr>
        <w:t>שיח</w:t>
      </w:r>
      <w:r w:rsidRPr="004B44FB">
        <w:rPr>
          <w:rFonts w:hint="cs"/>
          <w:rtl/>
        </w:rPr>
        <w:t xml:space="preserve"> בין כלל הגורמים </w:t>
      </w:r>
      <w:r>
        <w:rPr>
          <w:rFonts w:hint="cs"/>
          <w:rtl/>
        </w:rPr>
        <w:t xml:space="preserve">הממשלתיים </w:t>
      </w:r>
      <w:r w:rsidRPr="004B44FB">
        <w:rPr>
          <w:rFonts w:hint="cs"/>
          <w:rtl/>
        </w:rPr>
        <w:t>המעורבים בהעסקת</w:t>
      </w:r>
      <w:r>
        <w:rPr>
          <w:rFonts w:hint="cs"/>
          <w:rtl/>
        </w:rPr>
        <w:t>ם</w:t>
      </w:r>
      <w:r w:rsidRPr="004B44FB">
        <w:rPr>
          <w:rFonts w:hint="cs"/>
          <w:rtl/>
        </w:rPr>
        <w:t xml:space="preserve">. </w:t>
      </w:r>
      <w:r>
        <w:rPr>
          <w:rFonts w:hint="cs"/>
          <w:rtl/>
        </w:rPr>
        <w:t>לאחר שהממשלה מאשרת מכסה עבור הענף, הדיונים על מקור הבאת העו"ז ודרכי הבאתם נעשים במסגרת הוועדה ה</w:t>
      </w:r>
      <w:r w:rsidR="00984944">
        <w:rPr>
          <w:rFonts w:hint="cs"/>
          <w:rtl/>
        </w:rPr>
        <w:t>בילטרלי</w:t>
      </w:r>
      <w:r>
        <w:rPr>
          <w:rFonts w:hint="cs"/>
          <w:rtl/>
        </w:rPr>
        <w:t>ת.</w:t>
      </w:r>
    </w:p>
    <w:p w:rsidR="009D48A4" w:rsidP="008528FD" w14:paraId="5B492010" w14:textId="77777777">
      <w:pPr>
        <w:spacing w:line="269" w:lineRule="auto"/>
        <w:rPr>
          <w:rtl/>
        </w:rPr>
      </w:pPr>
    </w:p>
    <w:p w:rsidR="009D48A4" w:rsidP="008528FD" w14:paraId="1F5FDDEE" w14:textId="77777777">
      <w:pPr>
        <w:spacing w:line="269" w:lineRule="auto"/>
        <w:ind w:left="312"/>
        <w:rPr>
          <w:rtl/>
        </w:rPr>
      </w:pPr>
      <w:r w:rsidRPr="004B44FB">
        <w:rPr>
          <w:rFonts w:hint="cs"/>
          <w:rtl/>
        </w:rPr>
        <w:t xml:space="preserve">להלן תרשים המתאר את הגורמים הממשלתיים המעורבים </w:t>
      </w:r>
      <w:r>
        <w:rPr>
          <w:rFonts w:hint="cs"/>
          <w:rtl/>
        </w:rPr>
        <w:t>בקביעת מדינות ו</w:t>
      </w:r>
      <w:r w:rsidRPr="004B44FB">
        <w:rPr>
          <w:rFonts w:hint="cs"/>
          <w:rtl/>
        </w:rPr>
        <w:t>בטיפול בעובדים זרים</w:t>
      </w:r>
      <w:r>
        <w:rPr>
          <w:rFonts w:hint="cs"/>
          <w:rtl/>
        </w:rPr>
        <w:t xml:space="preserve"> לפני מלחמת חרבות ברזל</w:t>
      </w:r>
      <w:r w:rsidRPr="004B44FB">
        <w:rPr>
          <w:rFonts w:hint="cs"/>
          <w:rtl/>
        </w:rPr>
        <w:t>:</w:t>
      </w:r>
    </w:p>
    <w:p w:rsidR="009D48A4" w:rsidP="008528FD" w14:paraId="3BD1BE51" w14:textId="77777777">
      <w:pPr>
        <w:spacing w:line="269" w:lineRule="auto"/>
        <w:rPr>
          <w:rtl/>
        </w:rPr>
      </w:pPr>
    </w:p>
    <w:p w:rsidR="009D48A4" w:rsidP="008528FD" w14:paraId="787EEE82" w14:textId="77777777">
      <w:pPr>
        <w:spacing w:line="269" w:lineRule="auto"/>
        <w:jc w:val="center"/>
        <w:rPr>
          <w:b/>
          <w:bCs/>
          <w:rtl/>
        </w:rPr>
      </w:pPr>
      <w:r w:rsidRPr="004E41D6">
        <w:rPr>
          <w:rFonts w:hint="eastAsia"/>
          <w:rtl/>
        </w:rPr>
        <w:t>תרשים</w:t>
      </w:r>
      <w:r w:rsidRPr="004E41D6">
        <w:rPr>
          <w:rtl/>
        </w:rPr>
        <w:t xml:space="preserve"> 4:</w:t>
      </w:r>
      <w:r w:rsidRPr="004E41D6">
        <w:rPr>
          <w:b/>
          <w:bCs/>
          <w:rtl/>
        </w:rPr>
        <w:t xml:space="preserve"> ריבוי </w:t>
      </w:r>
      <w:r w:rsidRPr="004E41D6">
        <w:rPr>
          <w:rFonts w:hint="eastAsia"/>
          <w:b/>
          <w:bCs/>
          <w:rtl/>
        </w:rPr>
        <w:t>גורמים</w:t>
      </w:r>
      <w:r w:rsidRPr="004E41D6">
        <w:rPr>
          <w:b/>
          <w:bCs/>
          <w:rtl/>
        </w:rPr>
        <w:t xml:space="preserve"> </w:t>
      </w:r>
      <w:r w:rsidRPr="004E41D6">
        <w:rPr>
          <w:rFonts w:hint="eastAsia"/>
          <w:b/>
          <w:bCs/>
          <w:rtl/>
        </w:rPr>
        <w:t>ממשלתיים</w:t>
      </w:r>
      <w:r w:rsidRPr="004E41D6">
        <w:rPr>
          <w:rFonts w:hint="cs"/>
          <w:b/>
          <w:bCs/>
          <w:rtl/>
        </w:rPr>
        <w:t xml:space="preserve"> המעורבים בטיפול בעובדים זרים</w:t>
      </w:r>
    </w:p>
    <w:p w:rsidR="009D48A4" w:rsidRPr="004B44FB" w:rsidP="008528FD" w14:paraId="3890DD33" w14:textId="77777777">
      <w:pPr>
        <w:spacing w:line="269" w:lineRule="auto"/>
        <w:jc w:val="center"/>
        <w:rPr>
          <w:rtl/>
        </w:rPr>
      </w:pPr>
      <w:r>
        <w:rPr>
          <w:noProof/>
        </w:rPr>
        <w:drawing>
          <wp:inline distT="0" distB="0" distL="0" distR="0">
            <wp:extent cx="4581547" cy="3362179"/>
            <wp:effectExtent l="0" t="0" r="0" b="0"/>
            <wp:docPr id="26" name="תמונה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xmlns:r="http://schemas.openxmlformats.org/officeDocument/2006/relationships" r:embed="rId12"/>
                    <a:stretch>
                      <a:fillRect/>
                    </a:stretch>
                  </pic:blipFill>
                  <pic:spPr>
                    <a:xfrm>
                      <a:off x="0" y="0"/>
                      <a:ext cx="4582956" cy="3363213"/>
                    </a:xfrm>
                    <a:prstGeom prst="rect">
                      <a:avLst/>
                    </a:prstGeom>
                  </pic:spPr>
                </pic:pic>
              </a:graphicData>
            </a:graphic>
          </wp:inline>
        </w:drawing>
      </w:r>
    </w:p>
    <w:p w:rsidR="009D48A4" w:rsidRPr="00795AB9" w:rsidP="008528FD" w14:paraId="2882BDA1" w14:textId="77777777">
      <w:pPr>
        <w:spacing w:line="269" w:lineRule="auto"/>
        <w:rPr>
          <w:szCs w:val="20"/>
          <w:rtl/>
        </w:rPr>
      </w:pPr>
      <w:r w:rsidRPr="00795AB9">
        <w:rPr>
          <w:rFonts w:hint="eastAsia"/>
          <w:szCs w:val="20"/>
          <w:rtl/>
        </w:rPr>
        <w:t>הוכן</w:t>
      </w:r>
      <w:r w:rsidRPr="00795AB9">
        <w:rPr>
          <w:szCs w:val="20"/>
          <w:rtl/>
        </w:rPr>
        <w:t xml:space="preserve"> על ידי משרד מבקר המדינה</w:t>
      </w:r>
      <w:r w:rsidRPr="00795AB9">
        <w:rPr>
          <w:rFonts w:hint="cs"/>
          <w:szCs w:val="20"/>
          <w:rtl/>
        </w:rPr>
        <w:t>.</w:t>
      </w:r>
    </w:p>
    <w:p w:rsidR="009D48A4" w:rsidRPr="004B44FB" w:rsidP="008528FD" w14:paraId="3AB183A2" w14:textId="77777777">
      <w:pPr>
        <w:spacing w:line="269" w:lineRule="auto"/>
        <w:rPr>
          <w:rtl/>
        </w:rPr>
      </w:pPr>
    </w:p>
    <w:p w:rsidR="009D48A4" w:rsidP="008528FD" w14:paraId="4713B5E4" w14:textId="77777777">
      <w:pPr>
        <w:spacing w:line="269" w:lineRule="auto"/>
        <w:ind w:left="312"/>
        <w:rPr>
          <w:b/>
          <w:bCs/>
          <w:rtl/>
        </w:rPr>
      </w:pPr>
      <w:r w:rsidRPr="004B44FB">
        <w:rPr>
          <w:rFonts w:hint="cs"/>
          <w:b/>
          <w:bCs/>
          <w:rtl/>
        </w:rPr>
        <w:t xml:space="preserve">מהתרשים עולה </w:t>
      </w:r>
      <w:r>
        <w:rPr>
          <w:rFonts w:hint="cs"/>
          <w:b/>
          <w:bCs/>
          <w:rtl/>
        </w:rPr>
        <w:t>כי לבד מהמשרד שמבקש להביא עו"ז (למשל, משרד הבינוי והשיכון, משרד הכלכלה או משרד החקלאות ומשרדים נוספים שאינם מוצגים בתרשים למשל משרד התיירות), חמישה גופים ממשלתיים נוספים מעורבים בתהליך הבאת העו"ז - רשות האוכלוסין, משרד האוצר, משרד העבודה, משרד המשפטים ומשרד החוץ - כל אחד בתחום עיסוק</w:t>
      </w:r>
      <w:r>
        <w:rPr>
          <w:rFonts w:hint="eastAsia"/>
          <w:b/>
          <w:bCs/>
          <w:rtl/>
        </w:rPr>
        <w:t>ו</w:t>
      </w:r>
      <w:r w:rsidRPr="004B44FB">
        <w:rPr>
          <w:rFonts w:hint="cs"/>
          <w:b/>
          <w:bCs/>
          <w:rtl/>
        </w:rPr>
        <w:t>.</w:t>
      </w:r>
    </w:p>
    <w:p w:rsidR="009D48A4" w:rsidP="008528FD" w14:paraId="5A35D613" w14:textId="77777777">
      <w:pPr>
        <w:spacing w:line="269" w:lineRule="auto"/>
        <w:ind w:left="312"/>
        <w:rPr>
          <w:b/>
          <w:bCs/>
          <w:rtl/>
        </w:rPr>
      </w:pPr>
    </w:p>
    <w:p w:rsidR="009D48A4" w:rsidP="008528FD" w14:paraId="5E628678" w14:textId="77777777">
      <w:pPr>
        <w:pStyle w:val="ListParagraph"/>
        <w:numPr>
          <w:ilvl w:val="0"/>
          <w:numId w:val="15"/>
        </w:numPr>
        <w:spacing w:line="269" w:lineRule="auto"/>
        <w:contextualSpacing w:val="0"/>
        <w:rPr>
          <w:b/>
          <w:bCs/>
        </w:rPr>
      </w:pPr>
      <w:r w:rsidRPr="00AE5E47">
        <w:rPr>
          <w:rStyle w:val="5"/>
          <w:rFonts w:hint="cs"/>
          <w:rtl/>
        </w:rPr>
        <w:t>הבאת</w:t>
      </w:r>
      <w:r>
        <w:rPr>
          <w:rFonts w:hint="cs"/>
          <w:b/>
          <w:bCs/>
          <w:rtl/>
        </w:rPr>
        <w:t xml:space="preserve"> </w:t>
      </w:r>
      <w:r w:rsidRPr="00AE5E47">
        <w:rPr>
          <w:rStyle w:val="5"/>
          <w:rFonts w:hint="cs"/>
          <w:rtl/>
        </w:rPr>
        <w:t>עובדים והעסקתם</w:t>
      </w:r>
    </w:p>
    <w:p w:rsidR="009D48A4" w:rsidP="008528FD" w14:paraId="04CD9532" w14:textId="77777777">
      <w:pPr>
        <w:spacing w:line="269" w:lineRule="auto"/>
        <w:rPr>
          <w:rtl/>
        </w:rPr>
      </w:pPr>
    </w:p>
    <w:p w:rsidR="009D48A4" w:rsidP="008528FD" w14:paraId="5DE14C58" w14:textId="77777777">
      <w:pPr>
        <w:spacing w:line="269" w:lineRule="auto"/>
        <w:ind w:left="283"/>
        <w:rPr>
          <w:rtl/>
        </w:rPr>
      </w:pPr>
      <w:r>
        <w:rPr>
          <w:rFonts w:hint="cs"/>
          <w:rtl/>
        </w:rPr>
        <w:t xml:space="preserve">כאמור, </w:t>
      </w:r>
      <w:r w:rsidRPr="004B44FB">
        <w:rPr>
          <w:rtl/>
        </w:rPr>
        <w:t xml:space="preserve">רשות האוכלוסין </w:t>
      </w:r>
      <w:r>
        <w:rPr>
          <w:rFonts w:hint="cs"/>
          <w:rtl/>
        </w:rPr>
        <w:t>כיחידת סמך</w:t>
      </w:r>
      <w:r w:rsidRPr="004B44FB">
        <w:rPr>
          <w:rtl/>
        </w:rPr>
        <w:t xml:space="preserve"> </w:t>
      </w:r>
      <w:r>
        <w:rPr>
          <w:rFonts w:hint="cs"/>
          <w:rtl/>
        </w:rPr>
        <w:t xml:space="preserve">של </w:t>
      </w:r>
      <w:r w:rsidRPr="004B44FB">
        <w:rPr>
          <w:rtl/>
        </w:rPr>
        <w:t xml:space="preserve">משרד הפנים </w:t>
      </w:r>
      <w:r w:rsidRPr="004B44FB">
        <w:rPr>
          <w:rFonts w:hint="cs"/>
          <w:rtl/>
        </w:rPr>
        <w:t xml:space="preserve">היא הגורם האחראי </w:t>
      </w:r>
      <w:r w:rsidRPr="004B44FB">
        <w:rPr>
          <w:rtl/>
        </w:rPr>
        <w:t>למתן היתרים למעסיקי</w:t>
      </w:r>
      <w:r>
        <w:rPr>
          <w:rFonts w:hint="cs"/>
          <w:rtl/>
        </w:rPr>
        <w:t xml:space="preserve"> עובדים זרים</w:t>
      </w:r>
      <w:r w:rsidRPr="004B44FB">
        <w:rPr>
          <w:rtl/>
        </w:rPr>
        <w:t xml:space="preserve">, אשרות כניסה </w:t>
      </w:r>
      <w:r>
        <w:rPr>
          <w:rFonts w:hint="cs"/>
          <w:rtl/>
        </w:rPr>
        <w:t>ורישיונות ישיבה לעו"ז</w:t>
      </w:r>
      <w:r w:rsidRPr="004B44FB">
        <w:rPr>
          <w:rtl/>
        </w:rPr>
        <w:t xml:space="preserve"> </w:t>
      </w:r>
      <w:r>
        <w:rPr>
          <w:rFonts w:hint="cs"/>
          <w:rtl/>
        </w:rPr>
        <w:t>ו</w:t>
      </w:r>
      <w:r w:rsidRPr="004B44FB">
        <w:rPr>
          <w:rtl/>
        </w:rPr>
        <w:t xml:space="preserve">לרישוי ולפיקוח על לשכות התיווך </w:t>
      </w:r>
      <w:r w:rsidRPr="004B44FB">
        <w:rPr>
          <w:rFonts w:hint="cs"/>
          <w:rtl/>
        </w:rPr>
        <w:t>לעו</w:t>
      </w:r>
      <w:r>
        <w:rPr>
          <w:rFonts w:hint="cs"/>
          <w:rtl/>
        </w:rPr>
        <w:t>"ז. להלן פירוט האישורים הנדרשים בחקלאות, סיעוד ובניין, בהתאם לגורם שמביא את העו"ז:</w:t>
      </w:r>
    </w:p>
    <w:p w:rsidR="009D48A4" w:rsidP="008528FD" w14:paraId="273ABA1D" w14:textId="77777777">
      <w:pPr>
        <w:spacing w:line="269" w:lineRule="auto"/>
        <w:rPr>
          <w:rtl/>
        </w:rPr>
      </w:pPr>
    </w:p>
    <w:p w:rsidR="009D48A4" w:rsidP="008528FD" w14:paraId="1302C4D4" w14:textId="77777777">
      <w:pPr>
        <w:spacing w:line="269" w:lineRule="auto"/>
        <w:ind w:left="283"/>
        <w:rPr>
          <w:rtl/>
        </w:rPr>
      </w:pPr>
      <w:r w:rsidRPr="00197EE4">
        <w:rPr>
          <w:rStyle w:val="7"/>
          <w:rFonts w:hint="cs"/>
          <w:rtl/>
        </w:rPr>
        <w:t>חקלאות וסיעוד</w:t>
      </w:r>
      <w:r w:rsidRPr="00197EE4" w:rsidR="00A112ED">
        <w:rPr>
          <w:rStyle w:val="7"/>
          <w:rFonts w:hint="cs"/>
          <w:rtl/>
        </w:rPr>
        <w:t>:</w:t>
      </w:r>
      <w:r>
        <w:rPr>
          <w:rFonts w:hint="cs"/>
          <w:rtl/>
        </w:rPr>
        <w:t xml:space="preserve"> לשכות הגיוס </w:t>
      </w:r>
      <w:r w:rsidRPr="004F4C4B">
        <w:rPr>
          <w:rFonts w:hint="eastAsia"/>
          <w:rtl/>
        </w:rPr>
        <w:t>מביאות</w:t>
      </w:r>
      <w:r w:rsidRPr="004F4C4B">
        <w:rPr>
          <w:rtl/>
        </w:rPr>
        <w:t xml:space="preserve"> </w:t>
      </w:r>
      <w:r w:rsidRPr="004F4C4B">
        <w:rPr>
          <w:rFonts w:hint="eastAsia"/>
          <w:rtl/>
        </w:rPr>
        <w:t>את</w:t>
      </w:r>
      <w:r w:rsidRPr="004F4C4B">
        <w:rPr>
          <w:rtl/>
        </w:rPr>
        <w:t xml:space="preserve"> </w:t>
      </w:r>
      <w:r>
        <w:rPr>
          <w:rFonts w:hint="cs"/>
          <w:rtl/>
        </w:rPr>
        <w:t>העו"ז בשביל אזרחים ותיקים</w:t>
      </w:r>
      <w:r w:rsidRPr="00A45008">
        <w:rPr>
          <w:rFonts w:hint="cs"/>
          <w:rtl/>
        </w:rPr>
        <w:t xml:space="preserve"> ונכים שזקוקים לעובד סיעודי</w:t>
      </w:r>
      <w:r>
        <w:rPr>
          <w:rFonts w:hint="cs"/>
          <w:rtl/>
        </w:rPr>
        <w:t xml:space="preserve"> ובשביל חקלאים.</w:t>
      </w:r>
      <w:r w:rsidRPr="00A45008">
        <w:rPr>
          <w:rFonts w:hint="cs"/>
          <w:rtl/>
        </w:rPr>
        <w:t xml:space="preserve"> </w:t>
      </w:r>
      <w:r>
        <w:rPr>
          <w:rFonts w:hint="cs"/>
          <w:rtl/>
        </w:rPr>
        <w:t>רשות האוכלוסין נותנת ללשכות הגיוס את הרישיון להבאה, לתיווך ולטיפול. אזרח ותיק וחקלאי המעוניינים להעסיק עובד זר, פונים לרשות האוכלוסין לקבל היתר העסקה. אם הם עומדים בתנאים המופיעים בחוק עובדים זרים, העסקת העובד הזר מאושרת.</w:t>
      </w:r>
    </w:p>
    <w:p w:rsidR="009D48A4" w:rsidP="008528FD" w14:paraId="6C45A7C5" w14:textId="77777777">
      <w:pPr>
        <w:spacing w:line="269" w:lineRule="auto"/>
        <w:rPr>
          <w:rtl/>
        </w:rPr>
      </w:pPr>
    </w:p>
    <w:p w:rsidR="009D48A4" w:rsidP="008528FD" w14:paraId="47421798" w14:textId="77777777">
      <w:pPr>
        <w:spacing w:line="269" w:lineRule="auto"/>
        <w:ind w:left="283"/>
        <w:rPr>
          <w:rtl/>
        </w:rPr>
      </w:pPr>
      <w:r w:rsidRPr="00197EE4">
        <w:rPr>
          <w:rStyle w:val="7"/>
          <w:rFonts w:hint="cs"/>
          <w:rtl/>
        </w:rPr>
        <w:t>בניין</w:t>
      </w:r>
      <w:r w:rsidRPr="00197EE4" w:rsidR="00A112ED">
        <w:rPr>
          <w:rStyle w:val="7"/>
          <w:rFonts w:hint="cs"/>
          <w:rtl/>
        </w:rPr>
        <w:t>:</w:t>
      </w:r>
      <w:r>
        <w:rPr>
          <w:rFonts w:hint="cs"/>
          <w:rtl/>
        </w:rPr>
        <w:t xml:space="preserve"> בענף הבנייה, תאגידי בניין הם שמביאים את העובדים הזרים והם גם המעסיקים שלהם, ולכן הם זקוקים להיתר העסקה מרשות האוכלוסין. קבלן המעוניין להעסיק עובד זר מתקשר עם התאגיד ומשלם עבור העסקת העובד הזר. העובד הזר מקבל את השכר שלו מהתאגיד עצמו ולא מהקבלן שאצלו הוא עובד. </w:t>
      </w:r>
    </w:p>
    <w:p w:rsidR="009D48A4" w:rsidRPr="004E2B2B" w:rsidP="008528FD" w14:paraId="4D8FF2C4" w14:textId="77777777">
      <w:pPr>
        <w:spacing w:line="269" w:lineRule="auto"/>
        <w:rPr>
          <w:rtl/>
        </w:rPr>
      </w:pPr>
    </w:p>
    <w:p w:rsidR="00A112ED" w:rsidP="008528FD" w14:paraId="26612D29" w14:textId="77777777">
      <w:pPr>
        <w:spacing w:line="269" w:lineRule="auto"/>
        <w:ind w:left="312"/>
        <w:rPr>
          <w:rtl/>
        </w:rPr>
      </w:pPr>
      <w:r w:rsidRPr="004B44FB">
        <w:rPr>
          <w:rFonts w:hint="cs"/>
          <w:rtl/>
        </w:rPr>
        <w:t xml:space="preserve">להלן תרשים המתאר את </w:t>
      </w:r>
      <w:r>
        <w:rPr>
          <w:rFonts w:hint="cs"/>
          <w:rtl/>
        </w:rPr>
        <w:t>אופן מתן ההיתרים והרישיונות להעסקת</w:t>
      </w:r>
      <w:r w:rsidRPr="004B44FB">
        <w:rPr>
          <w:rFonts w:hint="cs"/>
          <w:rtl/>
        </w:rPr>
        <w:t xml:space="preserve"> העו</w:t>
      </w:r>
      <w:r>
        <w:rPr>
          <w:rFonts w:hint="cs"/>
          <w:rtl/>
        </w:rPr>
        <w:t>"ז</w:t>
      </w:r>
      <w:r w:rsidRPr="004B44FB">
        <w:rPr>
          <w:rFonts w:hint="cs"/>
          <w:rtl/>
        </w:rPr>
        <w:t xml:space="preserve"> בענפים העיקריים </w:t>
      </w:r>
      <w:r>
        <w:rPr>
          <w:rFonts w:hint="cs"/>
          <w:rtl/>
        </w:rPr>
        <w:t>ש</w:t>
      </w:r>
      <w:r w:rsidRPr="004B44FB">
        <w:rPr>
          <w:rFonts w:hint="cs"/>
          <w:rtl/>
        </w:rPr>
        <w:t>בהם</w:t>
      </w:r>
      <w:r>
        <w:rPr>
          <w:rFonts w:hint="cs"/>
          <w:rtl/>
        </w:rPr>
        <w:t xml:space="preserve"> הם</w:t>
      </w:r>
      <w:r w:rsidRPr="004B44FB">
        <w:rPr>
          <w:rFonts w:hint="cs"/>
          <w:rtl/>
        </w:rPr>
        <w:t xml:space="preserve"> מועסקים:</w:t>
      </w:r>
      <w:r>
        <w:rPr>
          <w:rFonts w:hint="cs"/>
          <w:rtl/>
        </w:rPr>
        <w:t xml:space="preserve"> </w:t>
      </w:r>
    </w:p>
    <w:p w:rsidR="00A112ED" w:rsidP="008528FD" w14:paraId="790E3D35" w14:textId="77777777">
      <w:pPr>
        <w:bidi w:val="0"/>
        <w:spacing w:line="269" w:lineRule="auto"/>
        <w:rPr>
          <w:rtl/>
        </w:rPr>
      </w:pPr>
      <w:r>
        <w:rPr>
          <w:rtl/>
        </w:rPr>
        <w:br w:type="page"/>
      </w:r>
    </w:p>
    <w:p w:rsidR="009D48A4" w:rsidP="008528FD" w14:paraId="324F06C0" w14:textId="77777777">
      <w:pPr>
        <w:spacing w:line="269" w:lineRule="auto"/>
        <w:jc w:val="center"/>
        <w:rPr>
          <w:rtl/>
        </w:rPr>
      </w:pPr>
      <w:r w:rsidRPr="005D2E75">
        <w:rPr>
          <w:rFonts w:hint="eastAsia"/>
          <w:rtl/>
        </w:rPr>
        <w:t>תרשים</w:t>
      </w:r>
      <w:r w:rsidRPr="005D2E75">
        <w:rPr>
          <w:rtl/>
        </w:rPr>
        <w:t xml:space="preserve"> 5:</w:t>
      </w:r>
      <w:r w:rsidRPr="004B44FB">
        <w:rPr>
          <w:rFonts w:hint="cs"/>
          <w:b/>
          <w:bCs/>
          <w:rtl/>
        </w:rPr>
        <w:t xml:space="preserve"> </w:t>
      </w:r>
      <w:r>
        <w:rPr>
          <w:rFonts w:hint="cs"/>
          <w:b/>
          <w:bCs/>
          <w:rtl/>
        </w:rPr>
        <w:t>אופן מתן ההיתרים והרישיונות ל</w:t>
      </w:r>
      <w:r w:rsidRPr="004B44FB">
        <w:rPr>
          <w:rFonts w:hint="cs"/>
          <w:b/>
          <w:bCs/>
          <w:rtl/>
        </w:rPr>
        <w:t>העסקת עובדים זרים בענפי הסיעוד הביתי, הבניין והחקלאות</w:t>
      </w:r>
    </w:p>
    <w:p w:rsidR="009D48A4" w:rsidRPr="004B44FB" w:rsidP="008528FD" w14:paraId="1CC2CE31" w14:textId="77777777">
      <w:pPr>
        <w:spacing w:line="269" w:lineRule="auto"/>
        <w:jc w:val="center"/>
        <w:rPr>
          <w:rtl/>
        </w:rPr>
      </w:pPr>
      <w:r>
        <w:rPr>
          <w:noProof/>
          <w:rtl/>
          <w:lang w:val="he-IL"/>
        </w:rPr>
        <w:drawing>
          <wp:inline distT="0" distB="0" distL="0" distR="0">
            <wp:extent cx="5094410" cy="3365500"/>
            <wp:effectExtent l="0" t="0" r="0" b="6350"/>
            <wp:docPr id="30" name="תמונה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עובדים זרים - תרשים העסקת עובדים זרים_ ללא כוכבית.jp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rcRect l="16181" t="16790" r="16547" b="14508"/>
                    <a:stretch>
                      <a:fillRect/>
                    </a:stretch>
                  </pic:blipFill>
                  <pic:spPr bwMode="auto">
                    <a:xfrm>
                      <a:off x="0" y="0"/>
                      <a:ext cx="5103383" cy="3371428"/>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9D48A4" w:rsidP="008528FD" w14:paraId="786CEA7D" w14:textId="77777777">
      <w:pPr>
        <w:spacing w:line="269" w:lineRule="auto"/>
        <w:ind w:firstLine="340"/>
        <w:rPr>
          <w:b/>
          <w:bCs/>
          <w:rtl/>
        </w:rPr>
      </w:pPr>
      <w:r w:rsidRPr="00C204B3">
        <w:rPr>
          <w:rFonts w:hint="eastAsia"/>
          <w:szCs w:val="20"/>
          <w:rtl/>
        </w:rPr>
        <w:t>הוכן</w:t>
      </w:r>
      <w:r w:rsidRPr="00C204B3">
        <w:rPr>
          <w:szCs w:val="20"/>
          <w:rtl/>
        </w:rPr>
        <w:t xml:space="preserve"> על ידי משרד מבקר המדינה. </w:t>
      </w:r>
    </w:p>
    <w:p w:rsidR="009D48A4" w:rsidP="008528FD" w14:paraId="056CC290" w14:textId="77777777">
      <w:pPr>
        <w:spacing w:line="269" w:lineRule="auto"/>
        <w:rPr>
          <w:rtl/>
        </w:rPr>
      </w:pPr>
    </w:p>
    <w:p w:rsidR="009D48A4" w:rsidRPr="00F614F6" w:rsidP="008528FD" w14:paraId="3870B93F" w14:textId="77777777">
      <w:pPr>
        <w:pStyle w:val="ListParagraph"/>
        <w:numPr>
          <w:ilvl w:val="0"/>
          <w:numId w:val="15"/>
        </w:numPr>
        <w:spacing w:line="269" w:lineRule="auto"/>
        <w:contextualSpacing w:val="0"/>
        <w:rPr>
          <w:b/>
          <w:bCs/>
          <w:rtl/>
        </w:rPr>
      </w:pPr>
      <w:r w:rsidRPr="00AE5E47">
        <w:rPr>
          <w:rStyle w:val="5"/>
          <w:rFonts w:hint="cs"/>
          <w:rtl/>
        </w:rPr>
        <w:t>פיקוח</w:t>
      </w:r>
      <w:r>
        <w:rPr>
          <w:rFonts w:hint="cs"/>
          <w:b/>
          <w:bCs/>
          <w:rtl/>
        </w:rPr>
        <w:t xml:space="preserve"> </w:t>
      </w:r>
      <w:r w:rsidRPr="00AE5E47">
        <w:rPr>
          <w:rStyle w:val="5"/>
          <w:rFonts w:hint="cs"/>
          <w:rtl/>
        </w:rPr>
        <w:t>ואכיפה</w:t>
      </w:r>
    </w:p>
    <w:p w:rsidR="009D48A4" w:rsidRPr="00795AB9" w:rsidP="008528FD" w14:paraId="577F82CC" w14:textId="77777777">
      <w:pPr>
        <w:spacing w:line="269" w:lineRule="auto"/>
        <w:rPr>
          <w:rtl/>
        </w:rPr>
      </w:pPr>
    </w:p>
    <w:p w:rsidR="009D48A4" w:rsidP="008528FD" w14:paraId="51C9AEF0" w14:textId="77777777">
      <w:pPr>
        <w:spacing w:line="269" w:lineRule="auto"/>
        <w:ind w:left="283"/>
        <w:rPr>
          <w:rtl/>
        </w:rPr>
      </w:pPr>
      <w:r>
        <w:rPr>
          <w:rFonts w:hint="cs"/>
          <w:rtl/>
        </w:rPr>
        <w:t xml:space="preserve">לאחר שהעובדים הזרים כבר נמצאים בישראל, משרד העבודה מפקח על שמירת זכויותיהם בעבודה בהתאם לסמכויות המוקנות לו על פי דין, ובהם תנאי השכר שלהם, ורשות האוכלוסין אחראית לפקח על פעילות תאגידי כוח האדם ולשכות הגיוס הפרטיות, וגם על היבטים מסוימים שקשורים לזכויות העובד הזר, כגון מגורים וביטוח בריאות. כמו כן, רשות האוכלוסין אחראית לפקח על חזרת העובדים הזרים בתום תקופת העסקתם לארצות מוצאם ועל הרחקתם של אלה שלא עזבו את ישראל ושוהים במדינה באופן לא חוקי. </w:t>
      </w:r>
    </w:p>
    <w:p w:rsidR="009D48A4" w:rsidP="008528FD" w14:paraId="41491D6E" w14:textId="77777777">
      <w:pPr>
        <w:spacing w:line="269" w:lineRule="auto"/>
        <w:rPr>
          <w:rtl/>
        </w:rPr>
      </w:pPr>
    </w:p>
    <w:p w:rsidR="009D48A4" w:rsidP="000B6B90" w14:paraId="2CFAE28C" w14:textId="6DBB3BCE">
      <w:pPr>
        <w:pStyle w:val="Heading5"/>
        <w:spacing w:line="269" w:lineRule="auto"/>
        <w:ind w:left="283"/>
        <w:jc w:val="left"/>
        <w:rPr>
          <w:rtl/>
        </w:rPr>
      </w:pPr>
      <w:r>
        <w:rPr>
          <w:rFonts w:hint="cs"/>
          <w:rtl/>
        </w:rPr>
        <w:t xml:space="preserve">ריבוי </w:t>
      </w:r>
      <w:r w:rsidR="00A009D2">
        <w:rPr>
          <w:rFonts w:hint="cs"/>
          <w:rtl/>
        </w:rPr>
        <w:t>ה</w:t>
      </w:r>
      <w:r>
        <w:rPr>
          <w:rFonts w:hint="cs"/>
          <w:rtl/>
        </w:rPr>
        <w:t>גורמים העוסקים בהחלטה להביא עובדים זרים (שאינם</w:t>
      </w:r>
      <w:r w:rsidR="00AE5E47">
        <w:rPr>
          <w:rFonts w:hint="cs"/>
          <w:rtl/>
        </w:rPr>
        <w:t xml:space="preserve"> </w:t>
      </w:r>
      <w:r>
        <w:rPr>
          <w:rFonts w:hint="cs"/>
          <w:rtl/>
        </w:rPr>
        <w:t xml:space="preserve">פלסטינים) לישראל </w:t>
      </w:r>
    </w:p>
    <w:p w:rsidR="009D48A4" w:rsidP="008528FD" w14:paraId="2FD1E9AE" w14:textId="77777777">
      <w:pPr>
        <w:spacing w:line="269" w:lineRule="auto"/>
        <w:ind w:left="283"/>
        <w:rPr>
          <w:rtl/>
        </w:rPr>
      </w:pPr>
    </w:p>
    <w:p w:rsidR="009D48A4" w:rsidP="008528FD" w14:paraId="22FE835E" w14:textId="77777777">
      <w:pPr>
        <w:spacing w:line="269" w:lineRule="auto"/>
        <w:ind w:left="283"/>
        <w:rPr>
          <w:rtl/>
        </w:rPr>
      </w:pPr>
      <w:r w:rsidRPr="004B44FB">
        <w:rPr>
          <w:rFonts w:hint="cs"/>
          <w:rtl/>
        </w:rPr>
        <w:t>ל</w:t>
      </w:r>
      <w:r>
        <w:rPr>
          <w:rFonts w:hint="cs"/>
          <w:rtl/>
        </w:rPr>
        <w:t>כל אחד מהג</w:t>
      </w:r>
      <w:r w:rsidRPr="004B44FB">
        <w:rPr>
          <w:rFonts w:hint="cs"/>
          <w:rtl/>
        </w:rPr>
        <w:t xml:space="preserve">ורמים </w:t>
      </w:r>
      <w:r>
        <w:rPr>
          <w:rFonts w:hint="cs"/>
          <w:rtl/>
        </w:rPr>
        <w:t xml:space="preserve">הממשלתיים </w:t>
      </w:r>
      <w:r w:rsidRPr="004B44FB">
        <w:rPr>
          <w:rFonts w:hint="cs"/>
          <w:rtl/>
        </w:rPr>
        <w:t xml:space="preserve">המטפלים </w:t>
      </w:r>
      <w:r>
        <w:rPr>
          <w:rFonts w:hint="cs"/>
          <w:rtl/>
        </w:rPr>
        <w:t>בסוגיית העו"ז</w:t>
      </w:r>
      <w:r w:rsidRPr="004B44FB">
        <w:rPr>
          <w:rFonts w:hint="cs"/>
          <w:rtl/>
        </w:rPr>
        <w:t xml:space="preserve"> יש </w:t>
      </w:r>
      <w:r>
        <w:rPr>
          <w:rFonts w:hint="cs"/>
          <w:rtl/>
        </w:rPr>
        <w:t>שיקולים</w:t>
      </w:r>
      <w:r w:rsidRPr="004B44FB">
        <w:rPr>
          <w:rFonts w:hint="cs"/>
          <w:rtl/>
        </w:rPr>
        <w:t xml:space="preserve"> שונים שלעיתים סותרים </w:t>
      </w:r>
      <w:r>
        <w:rPr>
          <w:rFonts w:hint="cs"/>
          <w:rtl/>
        </w:rPr>
        <w:t>זה את זה</w:t>
      </w:r>
      <w:r w:rsidRPr="004B44FB">
        <w:rPr>
          <w:rFonts w:hint="cs"/>
          <w:rtl/>
        </w:rPr>
        <w:t xml:space="preserve">. </w:t>
      </w:r>
      <w:r>
        <w:rPr>
          <w:rFonts w:hint="cs"/>
          <w:rtl/>
        </w:rPr>
        <w:t xml:space="preserve">להלן דוגמאות לשיקולים השונים: </w:t>
      </w:r>
    </w:p>
    <w:p w:rsidR="009D48A4" w:rsidP="00990B5D" w14:paraId="0C52BF84" w14:textId="25091830">
      <w:pPr>
        <w:pStyle w:val="ListParagraph"/>
        <w:numPr>
          <w:ilvl w:val="1"/>
          <w:numId w:val="12"/>
        </w:numPr>
        <w:spacing w:line="269" w:lineRule="auto"/>
        <w:contextualSpacing w:val="0"/>
      </w:pPr>
      <w:r w:rsidRPr="004B44FB">
        <w:rPr>
          <w:rFonts w:hint="cs"/>
          <w:rtl/>
        </w:rPr>
        <w:t>משרד העבודה</w:t>
      </w:r>
      <w:r>
        <w:rPr>
          <w:rFonts w:hint="cs"/>
          <w:rtl/>
        </w:rPr>
        <w:t xml:space="preserve"> פועל</w:t>
      </w:r>
      <w:r w:rsidRPr="004B44FB">
        <w:rPr>
          <w:rFonts w:hint="cs"/>
          <w:rtl/>
        </w:rPr>
        <w:t xml:space="preserve"> מתוקף תפקידו </w:t>
      </w:r>
      <w:r w:rsidRPr="004B44FB">
        <w:rPr>
          <w:rtl/>
        </w:rPr>
        <w:t>לקידום התעסוקה במשק</w:t>
      </w:r>
      <w:r w:rsidRPr="004B44FB">
        <w:rPr>
          <w:rFonts w:hint="cs"/>
          <w:rtl/>
        </w:rPr>
        <w:t xml:space="preserve"> ול</w:t>
      </w:r>
      <w:r w:rsidRPr="004B44FB">
        <w:rPr>
          <w:rtl/>
        </w:rPr>
        <w:t>פיתוח וניהול של ת</w:t>
      </w:r>
      <w:r>
        <w:rPr>
          <w:rFonts w:hint="cs"/>
          <w:rtl/>
        </w:rPr>
        <w:t>ו</w:t>
      </w:r>
      <w:r w:rsidRPr="004B44FB">
        <w:rPr>
          <w:rtl/>
        </w:rPr>
        <w:t>כניות תעסוקה להגברת ההשתתפות של אוכלוסיות ייחודיות בשוק העבודה</w:t>
      </w:r>
      <w:r>
        <w:rPr>
          <w:rFonts w:hint="cs"/>
          <w:rtl/>
        </w:rPr>
        <w:t>.</w:t>
      </w:r>
      <w:r w:rsidRPr="004B44FB">
        <w:rPr>
          <w:rFonts w:hint="cs"/>
          <w:rtl/>
        </w:rPr>
        <w:t xml:space="preserve"> </w:t>
      </w:r>
      <w:r>
        <w:rPr>
          <w:rFonts w:hint="cs"/>
          <w:rtl/>
        </w:rPr>
        <w:t xml:space="preserve">בין היתר, הוא </w:t>
      </w:r>
      <w:r w:rsidRPr="004B44FB">
        <w:rPr>
          <w:rFonts w:hint="cs"/>
          <w:rtl/>
        </w:rPr>
        <w:t>מעוניין להגדיל תעסוק</w:t>
      </w:r>
      <w:r>
        <w:rPr>
          <w:rFonts w:hint="cs"/>
          <w:rtl/>
        </w:rPr>
        <w:t>ת</w:t>
      </w:r>
      <w:r w:rsidRPr="004B44FB">
        <w:rPr>
          <w:rFonts w:hint="cs"/>
          <w:rtl/>
        </w:rPr>
        <w:t xml:space="preserve"> ישראלים ולהקטין </w:t>
      </w:r>
      <w:r>
        <w:rPr>
          <w:rFonts w:hint="cs"/>
          <w:rtl/>
        </w:rPr>
        <w:t>את הסיכויים לכך ש</w:t>
      </w:r>
      <w:r w:rsidRPr="004B44FB">
        <w:rPr>
          <w:rFonts w:hint="cs"/>
          <w:rtl/>
        </w:rPr>
        <w:t>תעסוק</w:t>
      </w:r>
      <w:r>
        <w:rPr>
          <w:rFonts w:hint="cs"/>
          <w:rtl/>
        </w:rPr>
        <w:t>ת</w:t>
      </w:r>
      <w:r w:rsidRPr="004B44FB">
        <w:rPr>
          <w:rFonts w:hint="cs"/>
          <w:rtl/>
        </w:rPr>
        <w:t xml:space="preserve"> זרים </w:t>
      </w:r>
      <w:r>
        <w:rPr>
          <w:rFonts w:hint="cs"/>
          <w:rtl/>
        </w:rPr>
        <w:t>תבוא</w:t>
      </w:r>
      <w:r w:rsidRPr="004B44FB">
        <w:rPr>
          <w:rFonts w:hint="cs"/>
          <w:rtl/>
        </w:rPr>
        <w:t xml:space="preserve"> על חשבון </w:t>
      </w:r>
      <w:r>
        <w:rPr>
          <w:rFonts w:hint="cs"/>
          <w:rtl/>
        </w:rPr>
        <w:t xml:space="preserve">העסקת </w:t>
      </w:r>
      <w:r w:rsidRPr="004B44FB">
        <w:rPr>
          <w:rFonts w:hint="cs"/>
          <w:rtl/>
        </w:rPr>
        <w:t>ישראלים</w:t>
      </w:r>
      <w:r>
        <w:rPr>
          <w:rFonts w:hint="cs"/>
          <w:rtl/>
        </w:rPr>
        <w:t xml:space="preserve">. </w:t>
      </w:r>
      <w:r w:rsidRPr="004B44FB">
        <w:rPr>
          <w:rFonts w:hint="cs"/>
          <w:rtl/>
        </w:rPr>
        <w:t>לעומת זאת</w:t>
      </w:r>
      <w:r>
        <w:rPr>
          <w:rFonts w:hint="cs"/>
          <w:rtl/>
        </w:rPr>
        <w:t>,</w:t>
      </w:r>
      <w:r w:rsidRPr="004B44FB">
        <w:rPr>
          <w:rFonts w:hint="cs"/>
          <w:rtl/>
        </w:rPr>
        <w:t xml:space="preserve"> המשרדים </w:t>
      </w:r>
      <w:r>
        <w:rPr>
          <w:rFonts w:hint="cs"/>
          <w:rtl/>
        </w:rPr>
        <w:t>ה</w:t>
      </w:r>
      <w:r w:rsidRPr="004B44FB">
        <w:rPr>
          <w:rFonts w:hint="cs"/>
          <w:rtl/>
        </w:rPr>
        <w:t xml:space="preserve">מאסדרים </w:t>
      </w:r>
      <w:r>
        <w:rPr>
          <w:rFonts w:hint="cs"/>
          <w:rtl/>
        </w:rPr>
        <w:t>את ענפי המשק</w:t>
      </w:r>
      <w:r w:rsidRPr="004B44FB">
        <w:rPr>
          <w:rFonts w:hint="cs"/>
          <w:rtl/>
        </w:rPr>
        <w:t xml:space="preserve"> </w:t>
      </w:r>
      <w:r>
        <w:rPr>
          <w:rFonts w:hint="cs"/>
          <w:rtl/>
        </w:rPr>
        <w:t>ש</w:t>
      </w:r>
      <w:r w:rsidRPr="004B44FB">
        <w:rPr>
          <w:rFonts w:hint="cs"/>
          <w:rtl/>
        </w:rPr>
        <w:t>בהם יש מחסור בכוח אדם</w:t>
      </w:r>
      <w:r>
        <w:rPr>
          <w:rFonts w:hint="cs"/>
          <w:rtl/>
        </w:rPr>
        <w:t>,</w:t>
      </w:r>
      <w:r w:rsidRPr="004B44FB">
        <w:rPr>
          <w:rFonts w:hint="cs"/>
          <w:rtl/>
        </w:rPr>
        <w:t xml:space="preserve"> כמו משרד החקלאות, משרד הבינוי והשיכון ומשרד הכלכלה</w:t>
      </w:r>
      <w:r>
        <w:rPr>
          <w:rFonts w:hint="cs"/>
          <w:rtl/>
        </w:rPr>
        <w:t>,</w:t>
      </w:r>
      <w:r w:rsidRPr="004B44FB">
        <w:rPr>
          <w:rFonts w:hint="cs"/>
          <w:rtl/>
        </w:rPr>
        <w:t xml:space="preserve"> מעוניינים להגדיל את מספר </w:t>
      </w:r>
      <w:r>
        <w:rPr>
          <w:rFonts w:hint="cs"/>
          <w:rtl/>
        </w:rPr>
        <w:t>העו"ז</w:t>
      </w:r>
      <w:r w:rsidRPr="004B44FB">
        <w:rPr>
          <w:rFonts w:hint="cs"/>
          <w:rtl/>
        </w:rPr>
        <w:t xml:space="preserve"> שיגיעו לישראל. </w:t>
      </w:r>
    </w:p>
    <w:p w:rsidR="009D48A4" w:rsidP="008528FD" w14:paraId="5D89D61C" w14:textId="77777777">
      <w:pPr>
        <w:spacing w:line="269" w:lineRule="auto"/>
      </w:pPr>
    </w:p>
    <w:p w:rsidR="009D48A4" w:rsidP="00990B5D" w14:paraId="0BE7E1FE" w14:textId="77777777">
      <w:pPr>
        <w:pStyle w:val="ListParagraph"/>
        <w:numPr>
          <w:ilvl w:val="1"/>
          <w:numId w:val="12"/>
        </w:numPr>
        <w:spacing w:line="269" w:lineRule="auto"/>
        <w:contextualSpacing w:val="0"/>
      </w:pPr>
      <w:r w:rsidRPr="004B44FB">
        <w:rPr>
          <w:rFonts w:hint="cs"/>
          <w:rtl/>
        </w:rPr>
        <w:t xml:space="preserve">המשרדים שמאסדרים ענפים במחסור מעוניינים </w:t>
      </w:r>
      <w:r>
        <w:rPr>
          <w:rFonts w:hint="cs"/>
          <w:rtl/>
        </w:rPr>
        <w:t>שעו"ז</w:t>
      </w:r>
      <w:r w:rsidRPr="004B44FB">
        <w:rPr>
          <w:rFonts w:hint="cs"/>
          <w:rtl/>
        </w:rPr>
        <w:t xml:space="preserve"> יגיעו </w:t>
      </w:r>
      <w:r>
        <w:rPr>
          <w:rFonts w:hint="cs"/>
          <w:rtl/>
        </w:rPr>
        <w:t xml:space="preserve">תוך </w:t>
      </w:r>
      <w:r w:rsidRPr="004B44FB">
        <w:rPr>
          <w:rFonts w:hint="cs"/>
          <w:rtl/>
        </w:rPr>
        <w:t xml:space="preserve">זמן קצר לישראל, </w:t>
      </w:r>
      <w:r>
        <w:rPr>
          <w:rFonts w:hint="cs"/>
          <w:rtl/>
        </w:rPr>
        <w:t>ואילו</w:t>
      </w:r>
      <w:r w:rsidRPr="004B44FB">
        <w:rPr>
          <w:rFonts w:hint="cs"/>
          <w:rtl/>
        </w:rPr>
        <w:t xml:space="preserve"> משרד החוץ ורשות האוכלוסין פועלים בהתאם לסטנדרטים </w:t>
      </w:r>
      <w:r w:rsidRPr="00642D6D">
        <w:rPr>
          <w:rFonts w:hint="eastAsia"/>
          <w:rtl/>
        </w:rPr>
        <w:t>בי</w:t>
      </w:r>
      <w:r w:rsidRPr="000E5FAC">
        <w:rPr>
          <w:rFonts w:hint="eastAsia"/>
          <w:rtl/>
        </w:rPr>
        <w:t>ן</w:t>
      </w:r>
      <w:r w:rsidRPr="000E5FAC">
        <w:rPr>
          <w:rtl/>
        </w:rPr>
        <w:t>-</w:t>
      </w:r>
      <w:r w:rsidRPr="00642D6D">
        <w:rPr>
          <w:rFonts w:hint="eastAsia"/>
          <w:rtl/>
        </w:rPr>
        <w:t>לאומיים</w:t>
      </w:r>
      <w:r w:rsidRPr="004B44FB">
        <w:rPr>
          <w:rFonts w:hint="cs"/>
          <w:rtl/>
        </w:rPr>
        <w:t xml:space="preserve"> להעסקת מהגרים ושמירה על זכויותיהם</w:t>
      </w:r>
      <w:r>
        <w:rPr>
          <w:rFonts w:hint="cs"/>
          <w:rtl/>
        </w:rPr>
        <w:t xml:space="preserve">. במקרים בהם לא קיימים הסכמים </w:t>
      </w:r>
      <w:r w:rsidR="00984944">
        <w:rPr>
          <w:rFonts w:hint="cs"/>
          <w:rtl/>
        </w:rPr>
        <w:t>בילטרלי</w:t>
      </w:r>
      <w:r>
        <w:rPr>
          <w:rFonts w:hint="cs"/>
          <w:rtl/>
        </w:rPr>
        <w:t>ים בתוקף, זמן ההגעה</w:t>
      </w:r>
      <w:r w:rsidRPr="004B44FB">
        <w:rPr>
          <w:rFonts w:hint="cs"/>
          <w:rtl/>
        </w:rPr>
        <w:t xml:space="preserve"> של עובדים זרים לארץ </w:t>
      </w:r>
      <w:r>
        <w:rPr>
          <w:rFonts w:hint="cs"/>
          <w:rtl/>
        </w:rPr>
        <w:t xml:space="preserve">מתארך </w:t>
      </w:r>
      <w:r w:rsidRPr="004B44FB">
        <w:rPr>
          <w:rFonts w:hint="cs"/>
          <w:rtl/>
        </w:rPr>
        <w:t>(</w:t>
      </w:r>
      <w:r w:rsidRPr="007A23F0">
        <w:rPr>
          <w:rFonts w:hint="eastAsia"/>
          <w:rtl/>
        </w:rPr>
        <w:t>ראו</w:t>
      </w:r>
      <w:r w:rsidRPr="007A23F0">
        <w:rPr>
          <w:rtl/>
        </w:rPr>
        <w:t xml:space="preserve"> בהמשך</w:t>
      </w:r>
      <w:r w:rsidRPr="000E5FAC">
        <w:rPr>
          <w:rtl/>
        </w:rPr>
        <w:t>,</w:t>
      </w:r>
      <w:r w:rsidRPr="007A23F0">
        <w:rPr>
          <w:rtl/>
        </w:rPr>
        <w:t xml:space="preserve"> בפרק מלחמת </w:t>
      </w:r>
      <w:r w:rsidRPr="004B44FB">
        <w:rPr>
          <w:rFonts w:hint="cs"/>
          <w:rtl/>
        </w:rPr>
        <w:t xml:space="preserve">חרבות ברזל). </w:t>
      </w:r>
    </w:p>
    <w:p w:rsidR="009D48A4" w:rsidP="008528FD" w14:paraId="59D57D60" w14:textId="77777777">
      <w:pPr>
        <w:spacing w:line="269" w:lineRule="auto"/>
      </w:pPr>
    </w:p>
    <w:p w:rsidR="009D48A4" w:rsidP="00990B5D" w14:paraId="6E37BD3D" w14:textId="77777777">
      <w:pPr>
        <w:pStyle w:val="ListParagraph"/>
        <w:numPr>
          <w:ilvl w:val="1"/>
          <w:numId w:val="12"/>
        </w:numPr>
        <w:spacing w:line="269" w:lineRule="auto"/>
        <w:contextualSpacing w:val="0"/>
      </w:pPr>
      <w:r w:rsidRPr="004B44FB">
        <w:rPr>
          <w:rFonts w:hint="cs"/>
          <w:rtl/>
        </w:rPr>
        <w:t>רשות האוכלוסין אחראית</w:t>
      </w:r>
      <w:r>
        <w:rPr>
          <w:rFonts w:hint="cs"/>
          <w:rtl/>
        </w:rPr>
        <w:t xml:space="preserve"> להרחקת</w:t>
      </w:r>
      <w:r w:rsidRPr="004B44FB">
        <w:rPr>
          <w:rFonts w:hint="cs"/>
          <w:rtl/>
        </w:rPr>
        <w:t xml:space="preserve"> </w:t>
      </w:r>
      <w:r w:rsidRPr="004B44FB">
        <w:rPr>
          <w:rtl/>
        </w:rPr>
        <w:t xml:space="preserve">שוהים </w:t>
      </w:r>
      <w:r w:rsidRPr="004B44FB">
        <w:rPr>
          <w:rFonts w:hint="cs"/>
          <w:rtl/>
        </w:rPr>
        <w:t>בלתי</w:t>
      </w:r>
      <w:r>
        <w:rPr>
          <w:rFonts w:hint="cs"/>
          <w:rtl/>
        </w:rPr>
        <w:t xml:space="preserve"> </w:t>
      </w:r>
      <w:r w:rsidRPr="004B44FB">
        <w:rPr>
          <w:rtl/>
        </w:rPr>
        <w:t>חוקיים בישראל</w:t>
      </w:r>
      <w:r>
        <w:rPr>
          <w:rFonts w:hint="cs"/>
          <w:rtl/>
        </w:rPr>
        <w:t>,</w:t>
      </w:r>
      <w:r w:rsidRPr="004B44FB">
        <w:rPr>
          <w:rFonts w:hint="cs"/>
          <w:rtl/>
        </w:rPr>
        <w:t xml:space="preserve"> וככל שישנם יותר </w:t>
      </w:r>
      <w:r>
        <w:rPr>
          <w:rFonts w:hint="cs"/>
          <w:rtl/>
        </w:rPr>
        <w:t>עו"ז כן</w:t>
      </w:r>
      <w:r w:rsidRPr="004B44FB">
        <w:rPr>
          <w:rFonts w:hint="cs"/>
          <w:rtl/>
        </w:rPr>
        <w:t xml:space="preserve"> היא נדרשת לטפל ביותר עובדים שזמן העסקתם הסתיים ו</w:t>
      </w:r>
      <w:r>
        <w:rPr>
          <w:rFonts w:hint="cs"/>
          <w:rtl/>
        </w:rPr>
        <w:t>ייתכן שחלקם שוהים</w:t>
      </w:r>
      <w:r w:rsidRPr="004B44FB">
        <w:rPr>
          <w:rFonts w:hint="cs"/>
          <w:rtl/>
        </w:rPr>
        <w:t xml:space="preserve"> בארץ באופן לא חוקי. </w:t>
      </w:r>
    </w:p>
    <w:p w:rsidR="009D48A4" w:rsidRPr="00795AB9" w:rsidP="008528FD" w14:paraId="6B63C68B" w14:textId="77777777">
      <w:pPr>
        <w:spacing w:line="269" w:lineRule="auto"/>
        <w:rPr>
          <w:rtl/>
        </w:rPr>
      </w:pPr>
    </w:p>
    <w:p w:rsidR="009D48A4" w:rsidRPr="0061237C" w:rsidP="008528FD" w14:paraId="6DC4A639" w14:textId="77777777">
      <w:pPr>
        <w:spacing w:line="269" w:lineRule="auto"/>
        <w:ind w:left="283"/>
      </w:pPr>
      <w:r w:rsidRPr="004B44FB">
        <w:rPr>
          <w:rFonts w:hint="cs"/>
          <w:rtl/>
        </w:rPr>
        <w:t xml:space="preserve">נוסף </w:t>
      </w:r>
      <w:r>
        <w:rPr>
          <w:rFonts w:hint="cs"/>
          <w:rtl/>
        </w:rPr>
        <w:t xml:space="preserve">על הגורמים הממשלתיים, </w:t>
      </w:r>
      <w:r w:rsidRPr="004B44FB">
        <w:rPr>
          <w:rFonts w:hint="cs"/>
          <w:rtl/>
        </w:rPr>
        <w:t xml:space="preserve">ישנם גורמים </w:t>
      </w:r>
      <w:r>
        <w:rPr>
          <w:rFonts w:hint="cs"/>
          <w:rtl/>
        </w:rPr>
        <w:t>נוספים</w:t>
      </w:r>
      <w:r w:rsidRPr="004B44FB">
        <w:rPr>
          <w:rFonts w:hint="cs"/>
          <w:rtl/>
        </w:rPr>
        <w:t xml:space="preserve"> שמעורבים </w:t>
      </w:r>
      <w:r>
        <w:rPr>
          <w:rFonts w:hint="cs"/>
          <w:rtl/>
        </w:rPr>
        <w:t>בטיפול בעובדים הזרים, וזאת בהתאם</w:t>
      </w:r>
      <w:r w:rsidRPr="004B44FB">
        <w:rPr>
          <w:rFonts w:hint="cs"/>
          <w:rtl/>
        </w:rPr>
        <w:t xml:space="preserve"> </w:t>
      </w:r>
      <w:r>
        <w:rPr>
          <w:rFonts w:hint="cs"/>
          <w:rtl/>
        </w:rPr>
        <w:t>ל</w:t>
      </w:r>
      <w:r w:rsidRPr="004B44FB">
        <w:rPr>
          <w:rFonts w:hint="cs"/>
          <w:rtl/>
        </w:rPr>
        <w:t xml:space="preserve">ענף </w:t>
      </w:r>
      <w:r>
        <w:rPr>
          <w:rFonts w:hint="cs"/>
          <w:rtl/>
        </w:rPr>
        <w:t>ש</w:t>
      </w:r>
      <w:r w:rsidRPr="004B44FB">
        <w:rPr>
          <w:rFonts w:hint="cs"/>
          <w:rtl/>
        </w:rPr>
        <w:t>אליו מיוע</w:t>
      </w:r>
      <w:r>
        <w:rPr>
          <w:rFonts w:hint="cs"/>
          <w:rtl/>
        </w:rPr>
        <w:t>ד</w:t>
      </w:r>
      <w:r w:rsidRPr="004B44FB">
        <w:rPr>
          <w:rFonts w:hint="cs"/>
          <w:rtl/>
        </w:rPr>
        <w:t>ים העו</w:t>
      </w:r>
      <w:r>
        <w:rPr>
          <w:rFonts w:hint="cs"/>
          <w:rtl/>
        </w:rPr>
        <w:t>"ז,</w:t>
      </w:r>
      <w:r w:rsidRPr="004B44FB">
        <w:rPr>
          <w:rFonts w:hint="cs"/>
          <w:rtl/>
        </w:rPr>
        <w:t xml:space="preserve"> כגון התאחדות </w:t>
      </w:r>
      <w:r>
        <w:rPr>
          <w:rFonts w:hint="cs"/>
          <w:rtl/>
        </w:rPr>
        <w:t xml:space="preserve">הקבלנים </w:t>
      </w:r>
      <w:r w:rsidRPr="004B44FB">
        <w:rPr>
          <w:rFonts w:hint="cs"/>
          <w:rtl/>
        </w:rPr>
        <w:t>בוני הארץ</w:t>
      </w:r>
      <w:r>
        <w:rPr>
          <w:rFonts w:hint="cs"/>
          <w:rtl/>
        </w:rPr>
        <w:t xml:space="preserve"> (להלן - התאחדות הקבלנים), אשר מייצגת את העוסקים בענפי הבנייה, התשתית, הפיתוח וההנדסה, והיא גם ספק </w:t>
      </w:r>
      <w:r w:rsidRPr="004B44FB">
        <w:rPr>
          <w:rFonts w:hint="cs"/>
          <w:rtl/>
        </w:rPr>
        <w:t xml:space="preserve">של משרד הבינוי והשיכון </w:t>
      </w:r>
      <w:r>
        <w:rPr>
          <w:rFonts w:hint="cs"/>
          <w:rtl/>
        </w:rPr>
        <w:t>לביצוע מבחני מיון ל</w:t>
      </w:r>
      <w:r w:rsidRPr="004B44FB">
        <w:rPr>
          <w:rFonts w:hint="cs"/>
          <w:rtl/>
        </w:rPr>
        <w:t>עובדי בניין במדינות הזרות</w:t>
      </w:r>
      <w:r>
        <w:rPr>
          <w:rFonts w:hint="cs"/>
          <w:rtl/>
        </w:rPr>
        <w:t>; התאגידים שמעסיקים את עובדי הבניין הזרים</w:t>
      </w:r>
      <w:r w:rsidRPr="004B44FB">
        <w:rPr>
          <w:rFonts w:hint="cs"/>
          <w:rtl/>
        </w:rPr>
        <w:t xml:space="preserve"> </w:t>
      </w:r>
      <w:r>
        <w:rPr>
          <w:rFonts w:hint="cs"/>
          <w:rtl/>
        </w:rPr>
        <w:t>והלשכות הפרטיות שמגייסות עובדי סיעוד במדינות הזרות ומתווכות בין עובדים זרים לחקלאים</w:t>
      </w:r>
      <w:r w:rsidRPr="004B44FB">
        <w:rPr>
          <w:rFonts w:hint="cs"/>
          <w:rtl/>
        </w:rPr>
        <w:t>.</w:t>
      </w:r>
    </w:p>
    <w:p w:rsidR="009D48A4" w:rsidP="008528FD" w14:paraId="2C29CFEB" w14:textId="77777777">
      <w:pPr>
        <w:spacing w:line="269" w:lineRule="auto"/>
      </w:pPr>
    </w:p>
    <w:p w:rsidR="009D48A4" w:rsidP="008528FD" w14:paraId="5B1A43E9" w14:textId="77777777">
      <w:pPr>
        <w:spacing w:line="269" w:lineRule="auto"/>
        <w:ind w:left="283"/>
        <w:rPr>
          <w:b/>
          <w:bCs/>
          <w:rtl/>
        </w:rPr>
      </w:pPr>
      <w:bookmarkStart w:id="17" w:name="_Hlk222660937"/>
      <w:r w:rsidRPr="00CE2295">
        <w:rPr>
          <w:rFonts w:hint="cs"/>
          <w:b/>
          <w:bCs/>
          <w:rtl/>
        </w:rPr>
        <w:t>מספרם הרב של ה</w:t>
      </w:r>
      <w:r w:rsidRPr="00CE2295">
        <w:rPr>
          <w:b/>
          <w:bCs/>
          <w:rtl/>
        </w:rPr>
        <w:t xml:space="preserve">גופים הממשלתיים המטפלים בנושא העסקת עו"ז, ובהם רשות האוכלוסין, משרד החוץ, משרד המשפטים, משרד האוצר, משרד העבודה והמשרדים המאסדרים ענפים שבהם מועסקים עובדים לא-ישראלים, </w:t>
      </w:r>
      <w:r w:rsidRPr="00CE2295">
        <w:rPr>
          <w:rFonts w:hint="cs"/>
          <w:b/>
          <w:bCs/>
          <w:rtl/>
        </w:rPr>
        <w:t>מגביר את מורכבותו של תהליך קביעת יעדי המדיניות בנושא. זאת משום ש</w:t>
      </w:r>
      <w:r w:rsidRPr="00CE2295">
        <w:rPr>
          <w:b/>
          <w:bCs/>
          <w:rtl/>
        </w:rPr>
        <w:t xml:space="preserve">לכל אחד </w:t>
      </w:r>
      <w:r w:rsidRPr="00CE2295">
        <w:rPr>
          <w:rFonts w:hint="cs"/>
          <w:b/>
          <w:bCs/>
          <w:rtl/>
        </w:rPr>
        <w:t>מגופים אלה</w:t>
      </w:r>
      <w:r w:rsidRPr="00CE2295">
        <w:rPr>
          <w:b/>
          <w:bCs/>
          <w:rtl/>
        </w:rPr>
        <w:t xml:space="preserve"> אחריות וסמכות בתחומים שונים ולכן זוויות ראייה שונות על הנושא</w:t>
      </w:r>
      <w:r w:rsidRPr="00CE2295">
        <w:rPr>
          <w:rFonts w:hint="cs"/>
          <w:b/>
          <w:bCs/>
          <w:rtl/>
        </w:rPr>
        <w:t>,</w:t>
      </w:r>
      <w:r w:rsidRPr="00CE2295">
        <w:rPr>
          <w:b/>
          <w:bCs/>
          <w:rtl/>
        </w:rPr>
        <w:t xml:space="preserve"> וכן </w:t>
      </w:r>
      <w:r w:rsidRPr="00CE2295">
        <w:rPr>
          <w:rFonts w:hint="cs"/>
          <w:b/>
          <w:bCs/>
          <w:rtl/>
        </w:rPr>
        <w:t xml:space="preserve">בשל </w:t>
      </w:r>
      <w:r w:rsidRPr="00CE2295">
        <w:rPr>
          <w:b/>
          <w:bCs/>
          <w:rtl/>
        </w:rPr>
        <w:t xml:space="preserve">פיצול הסמכויות </w:t>
      </w:r>
      <w:r w:rsidRPr="00CE2295">
        <w:rPr>
          <w:rFonts w:hint="cs"/>
          <w:b/>
          <w:bCs/>
          <w:rtl/>
        </w:rPr>
        <w:t>בין גופים אלה</w:t>
      </w:r>
      <w:r w:rsidRPr="00CE2295">
        <w:rPr>
          <w:b/>
          <w:bCs/>
          <w:rtl/>
        </w:rPr>
        <w:t xml:space="preserve"> ו</w:t>
      </w:r>
      <w:r w:rsidRPr="00CE2295">
        <w:rPr>
          <w:rFonts w:hint="cs"/>
          <w:b/>
          <w:bCs/>
          <w:rtl/>
        </w:rPr>
        <w:t>ה</w:t>
      </w:r>
      <w:r w:rsidRPr="00CE2295">
        <w:rPr>
          <w:b/>
          <w:bCs/>
          <w:rtl/>
        </w:rPr>
        <w:t>מעורבות של גופים נוספים בתחום</w:t>
      </w:r>
      <w:r w:rsidRPr="00CE2295">
        <w:rPr>
          <w:rFonts w:hint="cs"/>
          <w:b/>
          <w:bCs/>
          <w:rtl/>
        </w:rPr>
        <w:t>.</w:t>
      </w:r>
      <w:r>
        <w:rPr>
          <w:rFonts w:hint="cs"/>
          <w:b/>
          <w:bCs/>
          <w:rtl/>
        </w:rPr>
        <w:t xml:space="preserve"> </w:t>
      </w:r>
      <w:r w:rsidRPr="00CE2295">
        <w:rPr>
          <w:rFonts w:hint="cs"/>
          <w:b/>
          <w:bCs/>
          <w:rtl/>
        </w:rPr>
        <w:t>מורכבותו הרבה של התהליך גורמת ל</w:t>
      </w:r>
      <w:r w:rsidRPr="00CE2295">
        <w:rPr>
          <w:b/>
          <w:bCs/>
          <w:rtl/>
        </w:rPr>
        <w:t>התמשכות זמן</w:t>
      </w:r>
      <w:r w:rsidRPr="00CE2295">
        <w:rPr>
          <w:rFonts w:hint="cs"/>
          <w:b/>
          <w:bCs/>
          <w:rtl/>
        </w:rPr>
        <w:t xml:space="preserve"> הטיפול בנושא העסקת עו"ז</w:t>
      </w:r>
      <w:r w:rsidRPr="00CE2295">
        <w:rPr>
          <w:b/>
          <w:bCs/>
          <w:rtl/>
        </w:rPr>
        <w:t xml:space="preserve"> ומשפיע</w:t>
      </w:r>
      <w:r w:rsidRPr="00CE2295">
        <w:rPr>
          <w:rFonts w:hint="cs"/>
          <w:b/>
          <w:bCs/>
          <w:rtl/>
        </w:rPr>
        <w:t>ה</w:t>
      </w:r>
      <w:r w:rsidRPr="00CE2295">
        <w:rPr>
          <w:b/>
          <w:bCs/>
          <w:rtl/>
        </w:rPr>
        <w:t xml:space="preserve"> על הבאתם בפועל כנדרש כדי לתת מענה </w:t>
      </w:r>
      <w:r w:rsidRPr="00CE2295">
        <w:rPr>
          <w:rFonts w:hint="cs"/>
          <w:b/>
          <w:bCs/>
          <w:rtl/>
        </w:rPr>
        <w:t xml:space="preserve">על </w:t>
      </w:r>
      <w:r w:rsidRPr="00CE2295">
        <w:rPr>
          <w:b/>
          <w:bCs/>
          <w:rtl/>
        </w:rPr>
        <w:t>צורך בגיוס עובדים</w:t>
      </w:r>
      <w:r>
        <w:rPr>
          <w:rFonts w:hint="cs"/>
          <w:b/>
          <w:bCs/>
          <w:rtl/>
        </w:rPr>
        <w:t>.</w:t>
      </w:r>
      <w:r w:rsidRPr="00CE2295">
        <w:rPr>
          <w:b/>
          <w:bCs/>
          <w:rtl/>
        </w:rPr>
        <w:t xml:space="preserve"> </w:t>
      </w:r>
      <w:r>
        <w:rPr>
          <w:rFonts w:hint="cs"/>
          <w:b/>
          <w:bCs/>
          <w:rtl/>
        </w:rPr>
        <w:t xml:space="preserve">להלן </w:t>
      </w:r>
      <w:bookmarkEnd w:id="17"/>
      <w:r>
        <w:rPr>
          <w:rFonts w:hint="cs"/>
          <w:b/>
          <w:bCs/>
          <w:rtl/>
        </w:rPr>
        <w:t>דוגמאות:</w:t>
      </w:r>
    </w:p>
    <w:p w:rsidR="009D48A4" w:rsidP="008528FD" w14:paraId="19AC1DCF" w14:textId="77777777">
      <w:pPr>
        <w:spacing w:line="269" w:lineRule="auto"/>
        <w:rPr>
          <w:b/>
          <w:bCs/>
          <w:rtl/>
        </w:rPr>
      </w:pPr>
    </w:p>
    <w:p w:rsidR="009D48A4" w:rsidRPr="00990B5D" w:rsidP="00990B5D" w14:paraId="7B0051B5" w14:textId="77777777">
      <w:pPr>
        <w:pStyle w:val="ListParagraph"/>
        <w:numPr>
          <w:ilvl w:val="1"/>
          <w:numId w:val="33"/>
        </w:numPr>
        <w:spacing w:line="269" w:lineRule="auto"/>
        <w:contextualSpacing w:val="0"/>
        <w:rPr>
          <w:b/>
          <w:bCs/>
          <w:rtl/>
        </w:rPr>
      </w:pPr>
      <w:r w:rsidRPr="00AE5E47">
        <w:rPr>
          <w:rStyle w:val="7"/>
          <w:rFonts w:hint="cs"/>
          <w:rtl/>
        </w:rPr>
        <w:t>הסדרת</w:t>
      </w:r>
      <w:r w:rsidRPr="00795AB9">
        <w:rPr>
          <w:rFonts w:hint="cs"/>
          <w:b/>
          <w:bCs/>
          <w:rtl/>
        </w:rPr>
        <w:t xml:space="preserve"> </w:t>
      </w:r>
      <w:r w:rsidRPr="00AE5E47">
        <w:rPr>
          <w:rStyle w:val="7"/>
          <w:rFonts w:hint="cs"/>
          <w:rtl/>
        </w:rPr>
        <w:t>העסקת עו"ז בחקלאות</w:t>
      </w:r>
      <w:r w:rsidRPr="00AE5E47" w:rsidR="00A112ED">
        <w:rPr>
          <w:rStyle w:val="7"/>
          <w:rFonts w:hint="cs"/>
          <w:rtl/>
        </w:rPr>
        <w:t>:</w:t>
      </w:r>
      <w:r>
        <w:rPr>
          <w:rFonts w:hint="cs"/>
          <w:rtl/>
        </w:rPr>
        <w:t xml:space="preserve"> בין ינואר לנובמבר 2021 התקיים משא ומתן עם וייטנאם להעסקת עובדים זרים בחקלאות</w:t>
      </w:r>
      <w:bookmarkStart w:id="18" w:name="_Hlk222216723"/>
      <w:r w:rsidRPr="00E763EF">
        <w:rPr>
          <w:rFonts w:hint="cs"/>
          <w:rtl/>
        </w:rPr>
        <w:t>.</w:t>
      </w:r>
      <w:bookmarkEnd w:id="18"/>
      <w:r>
        <w:rPr>
          <w:rFonts w:hint="cs"/>
          <w:rtl/>
        </w:rPr>
        <w:t xml:space="preserve"> במהלך התקופה העלו משרדי הממשלה שיקולים שונים, ובהם: משרד המשפטים העלה את הצורך בחוות דעת בנוגע לשמירה על זכויות האזרח בווייטנאם; רשות האוכלוסין וההגירה העלתה את הבעייתיות ב</w:t>
      </w:r>
      <w:r>
        <w:rPr>
          <w:rtl/>
        </w:rPr>
        <w:t>שיטת ההעסקה העונתית</w:t>
      </w:r>
      <w:r>
        <w:rPr>
          <w:rFonts w:hint="cs"/>
          <w:rtl/>
        </w:rPr>
        <w:t>,</w:t>
      </w:r>
      <w:r>
        <w:rPr>
          <w:rtl/>
        </w:rPr>
        <w:t xml:space="preserve"> </w:t>
      </w:r>
      <w:r>
        <w:rPr>
          <w:rFonts w:hint="cs"/>
          <w:rtl/>
        </w:rPr>
        <w:t>בשל</w:t>
      </w:r>
      <w:r>
        <w:rPr>
          <w:rtl/>
        </w:rPr>
        <w:t xml:space="preserve"> עובדים</w:t>
      </w:r>
      <w:r>
        <w:rPr>
          <w:rFonts w:hint="cs"/>
          <w:rtl/>
        </w:rPr>
        <w:t xml:space="preserve"> זרים ש</w:t>
      </w:r>
      <w:r>
        <w:rPr>
          <w:rtl/>
        </w:rPr>
        <w:t>בחרו להישאר בישראל</w:t>
      </w:r>
      <w:r>
        <w:rPr>
          <w:rFonts w:hint="cs"/>
          <w:rtl/>
        </w:rPr>
        <w:t>,</w:t>
      </w:r>
      <w:r w:rsidRPr="00513703">
        <w:rPr>
          <w:rFonts w:hint="cs"/>
          <w:rtl/>
        </w:rPr>
        <w:t xml:space="preserve"> </w:t>
      </w:r>
      <w:r>
        <w:rPr>
          <w:rFonts w:hint="cs"/>
          <w:rtl/>
        </w:rPr>
        <w:t>וכן את הצורך בחובת פיקדון</w:t>
      </w:r>
      <w:r>
        <w:rPr>
          <w:rStyle w:val="FootnoteReference1"/>
          <w:rtl/>
        </w:rPr>
        <w:footnoteReference w:id="58"/>
      </w:r>
      <w:r>
        <w:rPr>
          <w:rFonts w:hint="cs"/>
          <w:rtl/>
        </w:rPr>
        <w:t xml:space="preserve">; משרד החקלאות העלה </w:t>
      </w:r>
      <w:r>
        <w:rPr>
          <w:rFonts w:hint="cs"/>
          <w:rtl/>
        </w:rPr>
        <w:t>את הצורך בהסדרה של העסקת עובדים שדווחו שנטשו את המעסיקים שלהם</w:t>
      </w:r>
      <w:r>
        <w:rPr>
          <w:rStyle w:val="FootnoteReference1"/>
          <w:rtl/>
        </w:rPr>
        <w:footnoteReference w:id="59"/>
      </w:r>
      <w:r>
        <w:rPr>
          <w:rFonts w:hint="cs"/>
          <w:rtl/>
        </w:rPr>
        <w:t xml:space="preserve">. </w:t>
      </w:r>
      <w:r w:rsidRPr="00AD52B7">
        <w:rPr>
          <w:rtl/>
        </w:rPr>
        <w:t xml:space="preserve">המו"מ לא הבשיל </w:t>
      </w:r>
      <w:r>
        <w:rPr>
          <w:rFonts w:hint="cs"/>
          <w:rtl/>
        </w:rPr>
        <w:t xml:space="preserve">בסופו של דבר </w:t>
      </w:r>
      <w:r w:rsidRPr="00AD52B7">
        <w:rPr>
          <w:rtl/>
        </w:rPr>
        <w:t>ל</w:t>
      </w:r>
      <w:r>
        <w:rPr>
          <w:rFonts w:hint="cs"/>
          <w:rtl/>
        </w:rPr>
        <w:t xml:space="preserve">כדי </w:t>
      </w:r>
      <w:r w:rsidRPr="00AD52B7">
        <w:rPr>
          <w:rtl/>
        </w:rPr>
        <w:t>הסכם.</w:t>
      </w:r>
    </w:p>
    <w:p w:rsidR="009D48A4" w:rsidP="008528FD" w14:paraId="564B7FD8" w14:textId="77777777">
      <w:pPr>
        <w:spacing w:line="269" w:lineRule="auto"/>
        <w:rPr>
          <w:rtl/>
        </w:rPr>
      </w:pPr>
    </w:p>
    <w:p w:rsidR="009D48A4" w:rsidRPr="00990B5D" w:rsidP="00990B5D" w14:paraId="29745B4F" w14:textId="77777777">
      <w:pPr>
        <w:pStyle w:val="ListParagraph"/>
        <w:numPr>
          <w:ilvl w:val="1"/>
          <w:numId w:val="33"/>
        </w:numPr>
        <w:spacing w:line="269" w:lineRule="auto"/>
        <w:contextualSpacing w:val="0"/>
        <w:rPr>
          <w:b/>
          <w:bCs/>
          <w:rtl/>
        </w:rPr>
      </w:pPr>
      <w:r w:rsidRPr="00AE5E47">
        <w:rPr>
          <w:rStyle w:val="7"/>
          <w:rFonts w:hint="cs"/>
          <w:rtl/>
        </w:rPr>
        <w:t>אגרות</w:t>
      </w:r>
      <w:r w:rsidRPr="00795AB9">
        <w:rPr>
          <w:rFonts w:hint="cs"/>
          <w:b/>
          <w:bCs/>
          <w:rtl/>
        </w:rPr>
        <w:t xml:space="preserve"> </w:t>
      </w:r>
      <w:r w:rsidRPr="00AE5E47">
        <w:rPr>
          <w:rStyle w:val="7"/>
          <w:rFonts w:hint="cs"/>
          <w:rtl/>
        </w:rPr>
        <w:t>מופחתות להעסקת עו"ז במוסדות סיעודיים</w:t>
      </w:r>
      <w:r w:rsidRPr="00AE5E47" w:rsidR="00A112ED">
        <w:rPr>
          <w:rStyle w:val="7"/>
          <w:rFonts w:hint="cs"/>
          <w:rtl/>
        </w:rPr>
        <w:t>:</w:t>
      </w:r>
      <w:r>
        <w:rPr>
          <w:rFonts w:hint="cs"/>
          <w:rtl/>
        </w:rPr>
        <w:t xml:space="preserve"> סיכום בעניין אגרות מופחתות שיאפשרו להעסיק עו"ז במוסדות סיעודיים, היה כרוך בדיונים של ארגון בתי האבות עם</w:t>
      </w:r>
      <w:r>
        <w:rPr>
          <w:rtl/>
        </w:rPr>
        <w:t xml:space="preserve"> </w:t>
      </w:r>
      <w:r>
        <w:rPr>
          <w:rFonts w:hint="cs"/>
          <w:rtl/>
        </w:rPr>
        <w:t xml:space="preserve">משרד </w:t>
      </w:r>
      <w:r>
        <w:rPr>
          <w:rtl/>
        </w:rPr>
        <w:t>האוצר ורשות</w:t>
      </w:r>
      <w:r>
        <w:rPr>
          <w:rFonts w:hint="cs"/>
          <w:rtl/>
        </w:rPr>
        <w:t xml:space="preserve"> </w:t>
      </w:r>
      <w:r w:rsidRPr="00990B5D">
        <w:rPr>
          <w:rFonts w:hint="cs"/>
          <w:b/>
          <w:bCs/>
          <w:rtl/>
        </w:rPr>
        <w:t>האוכלוסין</w:t>
      </w:r>
      <w:r>
        <w:rPr>
          <w:rFonts w:hint="cs"/>
          <w:rtl/>
        </w:rPr>
        <w:t>;</w:t>
      </w:r>
      <w:r>
        <w:rPr>
          <w:rtl/>
        </w:rPr>
        <w:t xml:space="preserve"> </w:t>
      </w:r>
      <w:r>
        <w:rPr>
          <w:rFonts w:hint="cs"/>
          <w:rtl/>
        </w:rPr>
        <w:t xml:space="preserve">לאחר מכן היה צורך באישור של </w:t>
      </w:r>
      <w:r>
        <w:rPr>
          <w:rtl/>
        </w:rPr>
        <w:t>משרד המשפטים</w:t>
      </w:r>
      <w:r>
        <w:rPr>
          <w:rFonts w:hint="cs"/>
          <w:rtl/>
        </w:rPr>
        <w:t xml:space="preserve"> לתיקון התקנות; רק לאחר אישורו, יכלה </w:t>
      </w:r>
      <w:r>
        <w:rPr>
          <w:rtl/>
        </w:rPr>
        <w:t xml:space="preserve">רשות </w:t>
      </w:r>
      <w:r>
        <w:rPr>
          <w:rFonts w:hint="cs"/>
          <w:rtl/>
        </w:rPr>
        <w:t xml:space="preserve">האוכלוסין להתחיל </w:t>
      </w:r>
      <w:r>
        <w:rPr>
          <w:rtl/>
        </w:rPr>
        <w:t>בקידום השלבים הרבים</w:t>
      </w:r>
      <w:r>
        <w:rPr>
          <w:rFonts w:hint="cs"/>
          <w:rtl/>
        </w:rPr>
        <w:t xml:space="preserve"> </w:t>
      </w:r>
      <w:r>
        <w:rPr>
          <w:rtl/>
        </w:rPr>
        <w:t>הנדרשים להתקנת התקנות</w:t>
      </w:r>
      <w:r>
        <w:rPr>
          <w:rFonts w:hint="cs"/>
          <w:rtl/>
        </w:rPr>
        <w:t xml:space="preserve"> המתאימות</w:t>
      </w:r>
      <w:r w:rsidRPr="00E763EF">
        <w:rPr>
          <w:rFonts w:hint="cs"/>
          <w:rtl/>
        </w:rPr>
        <w:t>.</w:t>
      </w:r>
      <w:r>
        <w:rPr>
          <w:rFonts w:hint="cs"/>
          <w:rtl/>
        </w:rPr>
        <w:t xml:space="preserve"> רק באוקטובר 2021, יותר מעשרה חודשים מאז עלה הצורך, חלה התקדמות בנושא.</w:t>
      </w:r>
    </w:p>
    <w:p w:rsidR="009D48A4" w:rsidP="008528FD" w14:paraId="6FDFB75E" w14:textId="77777777">
      <w:pPr>
        <w:spacing w:line="269" w:lineRule="auto"/>
        <w:rPr>
          <w:rtl/>
        </w:rPr>
      </w:pPr>
    </w:p>
    <w:p w:rsidR="009D48A4" w:rsidRPr="00990B5D" w:rsidP="00990B5D" w14:paraId="748A90E6" w14:textId="77777777">
      <w:pPr>
        <w:pStyle w:val="ListParagraph"/>
        <w:numPr>
          <w:ilvl w:val="1"/>
          <w:numId w:val="33"/>
        </w:numPr>
        <w:spacing w:line="269" w:lineRule="auto"/>
        <w:contextualSpacing w:val="0"/>
        <w:rPr>
          <w:b/>
          <w:bCs/>
        </w:rPr>
      </w:pPr>
      <w:r w:rsidRPr="00AE5E47">
        <w:rPr>
          <w:rStyle w:val="7"/>
          <w:rFonts w:hint="cs"/>
          <w:rtl/>
        </w:rPr>
        <w:t>הסכם</w:t>
      </w:r>
      <w:r w:rsidRPr="009206CA">
        <w:rPr>
          <w:rFonts w:hint="cs"/>
          <w:b/>
          <w:bCs/>
          <w:rtl/>
        </w:rPr>
        <w:t xml:space="preserve"> </w:t>
      </w:r>
      <w:r w:rsidRPr="00AE5E47">
        <w:rPr>
          <w:rStyle w:val="7"/>
          <w:rFonts w:hint="cs"/>
          <w:rtl/>
        </w:rPr>
        <w:t>עם מרוקו</w:t>
      </w:r>
      <w:r w:rsidRPr="00AE5E47" w:rsidR="00A112ED">
        <w:rPr>
          <w:rStyle w:val="7"/>
          <w:rFonts w:hint="cs"/>
          <w:rtl/>
        </w:rPr>
        <w:t>:</w:t>
      </w:r>
      <w:r>
        <w:rPr>
          <w:rFonts w:hint="cs"/>
          <w:rtl/>
        </w:rPr>
        <w:t xml:space="preserve"> כש</w:t>
      </w:r>
      <w:r>
        <w:rPr>
          <w:rtl/>
        </w:rPr>
        <w:t>רשות</w:t>
      </w:r>
      <w:r>
        <w:rPr>
          <w:rFonts w:hint="cs"/>
          <w:rtl/>
        </w:rPr>
        <w:t xml:space="preserve"> האוכלוסין הציעה, בפברואר 2021, </w:t>
      </w:r>
      <w:r>
        <w:rPr>
          <w:rtl/>
        </w:rPr>
        <w:t xml:space="preserve">לקדם הסכם </w:t>
      </w:r>
      <w:r w:rsidR="00984944">
        <w:rPr>
          <w:rtl/>
        </w:rPr>
        <w:t>בילטרלי</w:t>
      </w:r>
      <w:r>
        <w:rPr>
          <w:rtl/>
        </w:rPr>
        <w:t xml:space="preserve"> לסיעוד ביתי עם מרוקו</w:t>
      </w:r>
      <w:r>
        <w:rPr>
          <w:rFonts w:hint="cs"/>
          <w:rtl/>
        </w:rPr>
        <w:t xml:space="preserve">, ציין </w:t>
      </w:r>
      <w:r>
        <w:rPr>
          <w:rtl/>
        </w:rPr>
        <w:t>משרד החוץ כי מדובר</w:t>
      </w:r>
      <w:r>
        <w:rPr>
          <w:rFonts w:hint="cs"/>
          <w:rtl/>
        </w:rPr>
        <w:t xml:space="preserve"> במדינה</w:t>
      </w:r>
      <w:r>
        <w:rPr>
          <w:rtl/>
        </w:rPr>
        <w:t xml:space="preserve"> אשר נדרשת בגינה </w:t>
      </w:r>
      <w:r>
        <w:rPr>
          <w:rFonts w:hint="cs"/>
          <w:rtl/>
        </w:rPr>
        <w:t>עמדה נוספת.</w:t>
      </w:r>
      <w:r>
        <w:rPr>
          <w:rtl/>
        </w:rPr>
        <w:t xml:space="preserve"> משרד המשפטים </w:t>
      </w:r>
      <w:r>
        <w:rPr>
          <w:rFonts w:hint="cs"/>
          <w:rtl/>
        </w:rPr>
        <w:t>ביקש</w:t>
      </w:r>
      <w:r>
        <w:rPr>
          <w:rtl/>
        </w:rPr>
        <w:t xml:space="preserve"> להכין סקירה לגבי מרוקו בכל הנוגע למניעת</w:t>
      </w:r>
      <w:r>
        <w:rPr>
          <w:rFonts w:hint="cs"/>
          <w:rtl/>
        </w:rPr>
        <w:t xml:space="preserve"> </w:t>
      </w:r>
      <w:r>
        <w:rPr>
          <w:rtl/>
        </w:rPr>
        <w:t>סחר בבני אדם ושמירה על זכויות אדם</w:t>
      </w:r>
      <w:r w:rsidRPr="00E763EF">
        <w:rPr>
          <w:rFonts w:hint="cs"/>
          <w:rtl/>
        </w:rPr>
        <w:t>.</w:t>
      </w:r>
      <w:r>
        <w:rPr>
          <w:rFonts w:hint="cs"/>
          <w:rtl/>
        </w:rPr>
        <w:t xml:space="preserve"> עד מועד סיום הביקורת לא נחתם ההסכם עם מרוקו.</w:t>
      </w:r>
    </w:p>
    <w:p w:rsidR="009D48A4" w:rsidP="008528FD" w14:paraId="02E5BC39" w14:textId="77777777">
      <w:pPr>
        <w:spacing w:line="269" w:lineRule="auto"/>
        <w:rPr>
          <w:rtl/>
        </w:rPr>
      </w:pPr>
    </w:p>
    <w:p w:rsidR="009D48A4" w:rsidRPr="00990B5D" w:rsidP="00990B5D" w14:paraId="42728324" w14:textId="77777777">
      <w:pPr>
        <w:pStyle w:val="ListParagraph"/>
        <w:numPr>
          <w:ilvl w:val="1"/>
          <w:numId w:val="33"/>
        </w:numPr>
        <w:spacing w:line="269" w:lineRule="auto"/>
        <w:contextualSpacing w:val="0"/>
        <w:rPr>
          <w:b/>
          <w:bCs/>
          <w:rtl/>
        </w:rPr>
      </w:pPr>
      <w:r w:rsidRPr="00AE5E47">
        <w:rPr>
          <w:rStyle w:val="7"/>
          <w:rFonts w:hint="cs"/>
          <w:rtl/>
        </w:rPr>
        <w:t>מכסות</w:t>
      </w:r>
      <w:r w:rsidRPr="00795AB9">
        <w:rPr>
          <w:rFonts w:hint="cs"/>
          <w:b/>
          <w:bCs/>
          <w:rtl/>
        </w:rPr>
        <w:t xml:space="preserve"> </w:t>
      </w:r>
      <w:r w:rsidRPr="00AE5E47">
        <w:rPr>
          <w:rStyle w:val="7"/>
          <w:rFonts w:hint="cs"/>
          <w:rtl/>
        </w:rPr>
        <w:t>עובדי בניין זרים</w:t>
      </w:r>
      <w:r w:rsidRPr="00AE5E47" w:rsidR="00A112ED">
        <w:rPr>
          <w:rStyle w:val="7"/>
          <w:rFonts w:hint="cs"/>
          <w:rtl/>
        </w:rPr>
        <w:t>:</w:t>
      </w:r>
      <w:r>
        <w:rPr>
          <w:rFonts w:hint="cs"/>
          <w:rtl/>
        </w:rPr>
        <w:t xml:space="preserve"> משרד החוץ נדרש למסור לוועדה ה</w:t>
      </w:r>
      <w:r w:rsidR="00984944">
        <w:rPr>
          <w:rFonts w:hint="cs"/>
          <w:rtl/>
        </w:rPr>
        <w:t>בילטרלי</w:t>
      </w:r>
      <w:r>
        <w:rPr>
          <w:rFonts w:hint="cs"/>
          <w:rtl/>
        </w:rPr>
        <w:t xml:space="preserve">ת המלצה ודירוג מהבחינה המדינית </w:t>
      </w:r>
      <w:r>
        <w:rPr>
          <w:rtl/>
        </w:rPr>
        <w:t xml:space="preserve">לגבי </w:t>
      </w:r>
      <w:r w:rsidRPr="008E67C8">
        <w:rPr>
          <w:rtl/>
        </w:rPr>
        <w:t>הודו, נפאל, סרי</w:t>
      </w:r>
      <w:r>
        <w:rPr>
          <w:rFonts w:hint="cs"/>
          <w:rtl/>
        </w:rPr>
        <w:t xml:space="preserve"> </w:t>
      </w:r>
      <w:r w:rsidRPr="008E67C8">
        <w:rPr>
          <w:rtl/>
        </w:rPr>
        <w:t>לנקה, סין וטורקיה</w:t>
      </w:r>
      <w:r>
        <w:rPr>
          <w:rFonts w:hint="cs"/>
          <w:rtl/>
        </w:rPr>
        <w:t>;</w:t>
      </w:r>
      <w:r>
        <w:rPr>
          <w:rtl/>
        </w:rPr>
        <w:t xml:space="preserve"> </w:t>
      </w:r>
      <w:r>
        <w:rPr>
          <w:rFonts w:hint="cs"/>
          <w:rtl/>
        </w:rPr>
        <w:t>בנובמבר 2021, במסגרת דיון של הוועדה ה</w:t>
      </w:r>
      <w:r w:rsidR="00984944">
        <w:rPr>
          <w:rFonts w:hint="cs"/>
          <w:rtl/>
        </w:rPr>
        <w:t>בילטרלי</w:t>
      </w:r>
      <w:r>
        <w:rPr>
          <w:rFonts w:hint="cs"/>
          <w:rtl/>
        </w:rPr>
        <w:t>ת, אמרו נציגי משרד המשפטים שמשרדם יכול להעביר חוות דעת</w:t>
      </w:r>
      <w:r>
        <w:rPr>
          <w:rtl/>
        </w:rPr>
        <w:t xml:space="preserve"> לגבי סחר בבני אדם</w:t>
      </w:r>
      <w:r>
        <w:rPr>
          <w:rFonts w:hint="cs"/>
          <w:rtl/>
        </w:rPr>
        <w:t xml:space="preserve"> במדינות נוספות. כמו כן, הם</w:t>
      </w:r>
      <w:r>
        <w:rPr>
          <w:rtl/>
        </w:rPr>
        <w:t xml:space="preserve"> </w:t>
      </w:r>
      <w:r>
        <w:rPr>
          <w:rFonts w:hint="cs"/>
          <w:rtl/>
        </w:rPr>
        <w:t>ציינו</w:t>
      </w:r>
      <w:r>
        <w:rPr>
          <w:rtl/>
        </w:rPr>
        <w:t xml:space="preserve"> כי כ</w:t>
      </w:r>
      <w:r>
        <w:rPr>
          <w:rFonts w:hint="cs"/>
          <w:rtl/>
        </w:rPr>
        <w:t>-</w:t>
      </w:r>
      <w:r>
        <w:rPr>
          <w:rtl/>
        </w:rPr>
        <w:t xml:space="preserve">40 תקנים למפקחים במשרד העבודה אינם מאוישים וכי </w:t>
      </w:r>
      <w:r>
        <w:rPr>
          <w:rFonts w:hint="cs"/>
          <w:rtl/>
        </w:rPr>
        <w:t xml:space="preserve">על </w:t>
      </w:r>
      <w:r>
        <w:rPr>
          <w:rtl/>
        </w:rPr>
        <w:t>גיוס עובדים זרים</w:t>
      </w:r>
      <w:r>
        <w:rPr>
          <w:rFonts w:hint="cs"/>
          <w:rtl/>
        </w:rPr>
        <w:t xml:space="preserve"> </w:t>
      </w:r>
      <w:r>
        <w:rPr>
          <w:rtl/>
        </w:rPr>
        <w:t>לענף הבניין בקנה מידה רחב להיות בהלימה לתקני הפיקוח</w:t>
      </w:r>
      <w:r>
        <w:rPr>
          <w:rFonts w:hint="cs"/>
          <w:rtl/>
        </w:rPr>
        <w:t xml:space="preserve"> ולכן יש לאייש את התקנים.</w:t>
      </w:r>
    </w:p>
    <w:p w:rsidR="009D48A4" w:rsidP="008528FD" w14:paraId="3E1DCAE8" w14:textId="77777777">
      <w:pPr>
        <w:spacing w:line="269" w:lineRule="auto"/>
        <w:rPr>
          <w:rtl/>
        </w:rPr>
      </w:pPr>
    </w:p>
    <w:p w:rsidR="009D48A4" w:rsidRPr="00313000" w:rsidP="008528FD" w14:paraId="17FDF40F" w14:textId="7B361CDE">
      <w:pPr>
        <w:spacing w:line="269" w:lineRule="auto"/>
        <w:rPr>
          <w:rtl/>
        </w:rPr>
      </w:pPr>
      <w:r w:rsidRPr="00313000">
        <w:rPr>
          <w:rtl/>
        </w:rPr>
        <w:t xml:space="preserve">משרד העבודה מסר בתשובתו </w:t>
      </w:r>
      <w:r>
        <w:rPr>
          <w:rFonts w:hint="cs"/>
          <w:rtl/>
        </w:rPr>
        <w:t>כי הוא עושה מאמצים נמרצים כדי לאייש את משרות הפיקוח הפנויות</w:t>
      </w:r>
      <w:r w:rsidR="00990B5D">
        <w:rPr>
          <w:rFonts w:hint="cs"/>
          <w:rtl/>
        </w:rPr>
        <w:t>,</w:t>
      </w:r>
      <w:r>
        <w:rPr>
          <w:rFonts w:hint="cs"/>
          <w:rtl/>
        </w:rPr>
        <w:t xml:space="preserve"> וכי על אף המאמצים הרבים </w:t>
      </w:r>
      <w:r w:rsidRPr="008207DF">
        <w:rPr>
          <w:rFonts w:hint="cs"/>
          <w:rtl/>
        </w:rPr>
        <w:t xml:space="preserve">שהשקיע בכך הוא מתקשה </w:t>
      </w:r>
      <w:r>
        <w:rPr>
          <w:rFonts w:hint="cs"/>
          <w:rtl/>
        </w:rPr>
        <w:t>בגיוס עובדים חדשים.</w:t>
      </w:r>
    </w:p>
    <w:p w:rsidR="009D48A4" w:rsidRPr="004B44FB" w:rsidP="008528FD" w14:paraId="0488ABC2" w14:textId="77777777">
      <w:pPr>
        <w:spacing w:line="269" w:lineRule="auto"/>
        <w:rPr>
          <w:rtl/>
        </w:rPr>
      </w:pPr>
    </w:p>
    <w:p w:rsidR="009D48A4" w:rsidP="008528FD" w14:paraId="0A31EFD2" w14:textId="77777777">
      <w:pPr>
        <w:spacing w:line="269" w:lineRule="auto"/>
        <w:rPr>
          <w:rtl/>
        </w:rPr>
      </w:pPr>
      <w:r>
        <w:rPr>
          <w:rFonts w:hint="cs"/>
          <w:rtl/>
        </w:rPr>
        <w:t>ריבוי הגורמים המעורבים ומניעיהם השונים דורשים</w:t>
      </w:r>
      <w:r w:rsidRPr="004B44FB">
        <w:rPr>
          <w:rFonts w:hint="cs"/>
          <w:rtl/>
        </w:rPr>
        <w:t xml:space="preserve"> גורם בעל </w:t>
      </w:r>
      <w:r>
        <w:rPr>
          <w:rFonts w:hint="cs"/>
          <w:rtl/>
        </w:rPr>
        <w:t xml:space="preserve">ראייה מתכללת של מגוון </w:t>
      </w:r>
      <w:r w:rsidRPr="004B44FB">
        <w:rPr>
          <w:rFonts w:hint="cs"/>
          <w:rtl/>
        </w:rPr>
        <w:t xml:space="preserve">השיקולים </w:t>
      </w:r>
      <w:r>
        <w:rPr>
          <w:rFonts w:hint="cs"/>
          <w:rtl/>
        </w:rPr>
        <w:t xml:space="preserve">וההשלכות האפשריות הנובעות מן ההחלטות, וזאת </w:t>
      </w:r>
      <w:r w:rsidRPr="004B44FB">
        <w:rPr>
          <w:rFonts w:hint="cs"/>
          <w:rtl/>
        </w:rPr>
        <w:t xml:space="preserve">כדי </w:t>
      </w:r>
      <w:r>
        <w:rPr>
          <w:rFonts w:hint="cs"/>
          <w:rtl/>
        </w:rPr>
        <w:t>שהבאת העובדים הזרים והעסקתם</w:t>
      </w:r>
      <w:r w:rsidRPr="004B44FB">
        <w:rPr>
          <w:rFonts w:hint="cs"/>
          <w:rtl/>
        </w:rPr>
        <w:t xml:space="preserve"> </w:t>
      </w:r>
      <w:r>
        <w:rPr>
          <w:rFonts w:hint="cs"/>
          <w:rtl/>
        </w:rPr>
        <w:t>תיעשה</w:t>
      </w:r>
      <w:r w:rsidRPr="004B44FB">
        <w:rPr>
          <w:rFonts w:hint="cs"/>
          <w:rtl/>
        </w:rPr>
        <w:t xml:space="preserve"> בצורה מיטבית. </w:t>
      </w:r>
    </w:p>
    <w:p w:rsidR="009D48A4" w:rsidP="008528FD" w14:paraId="38CA0390" w14:textId="77777777">
      <w:pPr>
        <w:spacing w:line="269" w:lineRule="auto"/>
        <w:rPr>
          <w:rtl/>
        </w:rPr>
      </w:pPr>
    </w:p>
    <w:p w:rsidR="009D48A4" w:rsidP="008528FD" w14:paraId="38F76E99" w14:textId="2F1D773C">
      <w:pPr>
        <w:spacing w:line="269" w:lineRule="auto"/>
        <w:rPr>
          <w:rtl/>
        </w:rPr>
      </w:pPr>
      <w:r>
        <w:rPr>
          <w:rFonts w:hint="cs"/>
          <w:rtl/>
        </w:rPr>
        <w:t xml:space="preserve">כאשר הוקמה ועדת אקשטיין היו </w:t>
      </w:r>
      <w:r w:rsidRPr="00CB4B99">
        <w:rPr>
          <w:rtl/>
        </w:rPr>
        <w:t xml:space="preserve">סמכויות הטיפול בעובדים לא-ישראלים מפוצלות בין </w:t>
      </w:r>
      <w:r>
        <w:rPr>
          <w:rFonts w:hint="cs"/>
          <w:rtl/>
        </w:rPr>
        <w:t>כמה</w:t>
      </w:r>
      <w:r w:rsidRPr="00CB4B99">
        <w:rPr>
          <w:rtl/>
        </w:rPr>
        <w:t xml:space="preserve"> גופים ממשלתיים ופרטיים, שקשרי הגומלין ביניהם ודרכי הפעולה שלהם </w:t>
      </w:r>
      <w:r>
        <w:rPr>
          <w:rFonts w:hint="cs"/>
          <w:rtl/>
        </w:rPr>
        <w:t>לא היו</w:t>
      </w:r>
      <w:r w:rsidRPr="00CB4B99">
        <w:rPr>
          <w:rtl/>
        </w:rPr>
        <w:t xml:space="preserve"> מיטביים, </w:t>
      </w:r>
      <w:r>
        <w:rPr>
          <w:rFonts w:hint="cs"/>
          <w:rtl/>
        </w:rPr>
        <w:t>והקשו</w:t>
      </w:r>
      <w:r w:rsidRPr="00CB4B99">
        <w:rPr>
          <w:rtl/>
        </w:rPr>
        <w:t xml:space="preserve"> על השגת </w:t>
      </w:r>
      <w:r>
        <w:rPr>
          <w:rFonts w:hint="cs"/>
          <w:rtl/>
        </w:rPr>
        <w:t>ה</w:t>
      </w:r>
      <w:r w:rsidRPr="00CB4B99">
        <w:rPr>
          <w:rtl/>
        </w:rPr>
        <w:t>יעדי</w:t>
      </w:r>
      <w:r>
        <w:rPr>
          <w:rFonts w:hint="cs"/>
          <w:rtl/>
        </w:rPr>
        <w:t xml:space="preserve">ם. ועדת אקשטיין הציעה שתי חלופות לפתרון הבעיה: </w:t>
      </w:r>
      <w:r w:rsidR="00A009D2">
        <w:rPr>
          <w:rFonts w:hint="cs"/>
          <w:rtl/>
        </w:rPr>
        <w:t>(</w:t>
      </w:r>
      <w:r>
        <w:rPr>
          <w:rFonts w:hint="cs"/>
          <w:rtl/>
        </w:rPr>
        <w:t>א</w:t>
      </w:r>
      <w:r w:rsidR="00A009D2">
        <w:rPr>
          <w:rFonts w:hint="cs"/>
          <w:rtl/>
        </w:rPr>
        <w:t>)</w:t>
      </w:r>
      <w:r>
        <w:rPr>
          <w:rFonts w:hint="cs"/>
          <w:rtl/>
        </w:rPr>
        <w:t xml:space="preserve"> ריכוז</w:t>
      </w:r>
      <w:r w:rsidRPr="00E166B4">
        <w:rPr>
          <w:rtl/>
        </w:rPr>
        <w:t xml:space="preserve"> כל הסמכויות בידי רשות אחת, שבראשה יחידת מדיניות</w:t>
      </w:r>
      <w:r>
        <w:rPr>
          <w:rFonts w:hint="cs"/>
          <w:rtl/>
        </w:rPr>
        <w:t>;</w:t>
      </w:r>
      <w:r w:rsidRPr="00E166B4">
        <w:rPr>
          <w:rtl/>
        </w:rPr>
        <w:t xml:space="preserve"> </w:t>
      </w:r>
      <w:r w:rsidR="00A009D2">
        <w:rPr>
          <w:rFonts w:hint="cs"/>
          <w:rtl/>
        </w:rPr>
        <w:t>(</w:t>
      </w:r>
      <w:r>
        <w:rPr>
          <w:rFonts w:hint="cs"/>
          <w:rtl/>
        </w:rPr>
        <w:t>ב</w:t>
      </w:r>
      <w:r w:rsidR="00A009D2">
        <w:rPr>
          <w:rFonts w:hint="cs"/>
          <w:rtl/>
        </w:rPr>
        <w:t>)</w:t>
      </w:r>
      <w:r>
        <w:rPr>
          <w:rFonts w:hint="cs"/>
          <w:rtl/>
        </w:rPr>
        <w:t xml:space="preserve">. </w:t>
      </w:r>
      <w:r w:rsidRPr="00E166B4">
        <w:rPr>
          <w:rtl/>
        </w:rPr>
        <w:t xml:space="preserve">הטיפול בעובדים לא-ישראלים יישאר בידי יחידות במשרדי הממשלה השונים, ותוקם </w:t>
      </w:r>
      <w:r>
        <w:rPr>
          <w:rFonts w:hint="cs"/>
          <w:rtl/>
        </w:rPr>
        <w:t>"</w:t>
      </w:r>
      <w:r w:rsidRPr="00E166B4">
        <w:rPr>
          <w:rtl/>
        </w:rPr>
        <w:t>יחידה חזקה</w:t>
      </w:r>
      <w:r>
        <w:rPr>
          <w:rFonts w:hint="cs"/>
          <w:rtl/>
        </w:rPr>
        <w:t>"</w:t>
      </w:r>
      <w:r w:rsidRPr="00E166B4">
        <w:rPr>
          <w:rtl/>
        </w:rPr>
        <w:t xml:space="preserve"> לתיאום מדיניות. </w:t>
      </w:r>
      <w:r>
        <w:rPr>
          <w:rFonts w:hint="cs"/>
          <w:rtl/>
        </w:rPr>
        <w:t>ועדת אקשטיין המליצה ש</w:t>
      </w:r>
      <w:r w:rsidRPr="00E166B4">
        <w:rPr>
          <w:rtl/>
        </w:rPr>
        <w:t>עיצוב המבנה הארגוני ייעשה על ידי הגורם שיישם את המלצות</w:t>
      </w:r>
      <w:r>
        <w:rPr>
          <w:rFonts w:hint="cs"/>
          <w:rtl/>
        </w:rPr>
        <w:t>יה</w:t>
      </w:r>
      <w:r w:rsidRPr="00E166B4">
        <w:rPr>
          <w:rtl/>
        </w:rPr>
        <w:t xml:space="preserve"> לעיצוב מדיניות בנושא עובדים לא-ישראלים.</w:t>
      </w:r>
    </w:p>
    <w:p w:rsidR="009D48A4" w:rsidRPr="004B44FB" w:rsidP="008528FD" w14:paraId="075AC1C5" w14:textId="77777777">
      <w:pPr>
        <w:spacing w:line="269" w:lineRule="auto"/>
        <w:rPr>
          <w:rtl/>
        </w:rPr>
      </w:pPr>
      <w:r>
        <w:rPr>
          <w:rFonts w:hint="cs"/>
          <w:rtl/>
        </w:rPr>
        <w:t>באפריל 2008 קיבלה הממשלה החלטה על הקמת רשות האוכלוסין, ההגירה ומעברי הגבול כיחידת סמך של משרד הפנים</w:t>
      </w:r>
      <w:r>
        <w:rPr>
          <w:rStyle w:val="FootnoteReference1"/>
          <w:rtl/>
        </w:rPr>
        <w:footnoteReference w:id="60"/>
      </w:r>
      <w:r>
        <w:rPr>
          <w:rFonts w:hint="cs"/>
          <w:rtl/>
        </w:rPr>
        <w:t>.</w:t>
      </w:r>
      <w:r w:rsidRPr="00947FCF">
        <w:rPr>
          <w:rtl/>
        </w:rPr>
        <w:t xml:space="preserve"> </w:t>
      </w:r>
      <w:r>
        <w:rPr>
          <w:rFonts w:hint="cs"/>
          <w:rtl/>
        </w:rPr>
        <w:t xml:space="preserve">על פי ההחלטה, </w:t>
      </w:r>
      <w:r>
        <w:rPr>
          <w:rtl/>
        </w:rPr>
        <w:t>הרשות תחליף את מינהל האוכלוסין ותהיה אחראית ליישום מדיניות הממשלה וביצוע סמכויות שר הפנים בתחום הטיפול בנתינים זרים</w:t>
      </w:r>
      <w:r>
        <w:rPr>
          <w:rFonts w:hint="cs"/>
          <w:rtl/>
        </w:rPr>
        <w:t xml:space="preserve"> ובתחום האוכלוסין, לרבות סמכויות שר הפנים בעניין סדרי כניסה לישראל והרחקת נתינים זרים השוהים בישראל שלא כדין. לצורך כך, תועבר אליה </w:t>
      </w:r>
      <w:r w:rsidRPr="00947FCF">
        <w:rPr>
          <w:rtl/>
        </w:rPr>
        <w:t xml:space="preserve">יחידת הסמך </w:t>
      </w:r>
      <w:r>
        <w:rPr>
          <w:rFonts w:hint="cs"/>
          <w:rtl/>
        </w:rPr>
        <w:t xml:space="preserve">של משרד הכלכלה </w:t>
      </w:r>
      <w:r w:rsidRPr="00947FCF">
        <w:rPr>
          <w:rtl/>
        </w:rPr>
        <w:t>לעובדים זרים</w:t>
      </w:r>
      <w:r>
        <w:rPr>
          <w:rFonts w:hint="cs"/>
          <w:rtl/>
        </w:rPr>
        <w:t xml:space="preserve">. </w:t>
      </w:r>
    </w:p>
    <w:p w:rsidR="009D48A4" w:rsidRPr="004B44FB" w:rsidP="008528FD" w14:paraId="3FC86268" w14:textId="77777777">
      <w:pPr>
        <w:spacing w:line="269" w:lineRule="auto"/>
        <w:rPr>
          <w:rtl/>
        </w:rPr>
      </w:pPr>
    </w:p>
    <w:p w:rsidR="009D48A4" w:rsidP="008528FD" w14:paraId="05740055" w14:textId="0423E392">
      <w:pPr>
        <w:spacing w:line="269" w:lineRule="auto"/>
        <w:rPr>
          <w:bCs/>
          <w:rtl/>
        </w:rPr>
      </w:pPr>
      <w:r>
        <w:rPr>
          <w:rFonts w:hint="cs"/>
          <w:bCs/>
          <w:rtl/>
        </w:rPr>
        <w:t>ב</w:t>
      </w:r>
      <w:r w:rsidR="00AE5E47">
        <w:rPr>
          <w:rFonts w:hint="cs"/>
          <w:bCs/>
          <w:rtl/>
        </w:rPr>
        <w:t xml:space="preserve">שנת </w:t>
      </w:r>
      <w:r w:rsidRPr="00193274">
        <w:rPr>
          <w:bCs/>
          <w:rtl/>
        </w:rPr>
        <w:t xml:space="preserve">2008 הוקמה רשות האוכלוסין וההגירה כיחידת סמך של משרד הפנים, כגורם האחראי למתן היתרים למעסיקים, למתן אשרות כניסה ורישיונות ישיבה לעובדים זרים, לרישוי ולפיקוח על </w:t>
      </w:r>
      <w:r w:rsidRPr="00350BA5">
        <w:rPr>
          <w:bCs/>
          <w:rtl/>
        </w:rPr>
        <w:t xml:space="preserve">תאגידי בניין, על לשכות התיווך לעובדים זרים ועוד. בביקורת </w:t>
      </w:r>
      <w:r w:rsidRPr="00350BA5">
        <w:rPr>
          <w:rFonts w:hint="cs"/>
          <w:bCs/>
          <w:rtl/>
        </w:rPr>
        <w:t>הועלה כי הקמת רשות האוכלוסין לא הצליחה לגשר על הצרכים - השונים ולעיתים סותרים - של הגורמים השונים ולייעל את תהליך הבאתם של עובדים</w:t>
      </w:r>
      <w:r>
        <w:rPr>
          <w:rFonts w:hint="cs"/>
          <w:bCs/>
          <w:rtl/>
        </w:rPr>
        <w:t xml:space="preserve"> זרים ארצה. גם לאחר הקמת הרשות ועד להקמת ועדת מנכ"לים לאחר פרוץ מלחמת חרבות ברזל (ראו להלן), לא היה </w:t>
      </w:r>
      <w:r w:rsidRPr="004B44FB">
        <w:rPr>
          <w:bCs/>
          <w:rtl/>
        </w:rPr>
        <w:t>גורם ממשלתי שמרכז תחתיו את כל סוג</w:t>
      </w:r>
      <w:r>
        <w:rPr>
          <w:rFonts w:hint="cs"/>
          <w:bCs/>
          <w:rtl/>
        </w:rPr>
        <w:t>י</w:t>
      </w:r>
      <w:r w:rsidRPr="004B44FB">
        <w:rPr>
          <w:bCs/>
          <w:rtl/>
        </w:rPr>
        <w:t xml:space="preserve">ית העובדים </w:t>
      </w:r>
      <w:r>
        <w:rPr>
          <w:rFonts w:hint="cs"/>
          <w:bCs/>
          <w:rtl/>
        </w:rPr>
        <w:t>הזרים</w:t>
      </w:r>
      <w:r w:rsidRPr="004B44FB">
        <w:rPr>
          <w:bCs/>
          <w:rtl/>
        </w:rPr>
        <w:t xml:space="preserve"> </w:t>
      </w:r>
      <w:r>
        <w:rPr>
          <w:rFonts w:hint="cs"/>
          <w:bCs/>
          <w:rtl/>
        </w:rPr>
        <w:t>והוא בעל</w:t>
      </w:r>
      <w:r w:rsidRPr="004B44FB">
        <w:rPr>
          <w:bCs/>
          <w:rtl/>
        </w:rPr>
        <w:t xml:space="preserve"> ראי</w:t>
      </w:r>
      <w:r>
        <w:rPr>
          <w:rFonts w:hint="cs"/>
          <w:bCs/>
          <w:rtl/>
        </w:rPr>
        <w:t>י</w:t>
      </w:r>
      <w:r w:rsidRPr="004B44FB">
        <w:rPr>
          <w:bCs/>
          <w:rtl/>
        </w:rPr>
        <w:t xml:space="preserve">ה </w:t>
      </w:r>
      <w:r>
        <w:rPr>
          <w:rFonts w:hint="cs"/>
          <w:bCs/>
          <w:rtl/>
        </w:rPr>
        <w:t>מתכללת</w:t>
      </w:r>
      <w:r w:rsidRPr="004B44FB">
        <w:rPr>
          <w:rFonts w:hint="cs"/>
          <w:bCs/>
          <w:rtl/>
        </w:rPr>
        <w:t xml:space="preserve"> </w:t>
      </w:r>
      <w:r>
        <w:rPr>
          <w:rFonts w:hint="cs"/>
          <w:bCs/>
          <w:rtl/>
        </w:rPr>
        <w:t>שמביאה בחשבון את מגוון השיקולים וההשלכות האפשריות של העסקת העובדים הללו. על כן,</w:t>
      </w:r>
      <w:r w:rsidRPr="004B44FB">
        <w:rPr>
          <w:bCs/>
          <w:rtl/>
        </w:rPr>
        <w:t xml:space="preserve"> ההחלטות לגבי מספר העובדים </w:t>
      </w:r>
      <w:r>
        <w:rPr>
          <w:rFonts w:hint="cs"/>
          <w:bCs/>
          <w:rtl/>
        </w:rPr>
        <w:t>הזרים</w:t>
      </w:r>
      <w:r w:rsidRPr="004B44FB">
        <w:rPr>
          <w:rFonts w:hint="cs"/>
          <w:bCs/>
          <w:rtl/>
        </w:rPr>
        <w:t xml:space="preserve"> </w:t>
      </w:r>
      <w:r>
        <w:rPr>
          <w:rFonts w:hint="cs"/>
          <w:bCs/>
          <w:rtl/>
        </w:rPr>
        <w:t>התקבלו</w:t>
      </w:r>
      <w:r w:rsidRPr="004B44FB">
        <w:rPr>
          <w:rFonts w:hint="cs"/>
          <w:bCs/>
          <w:rtl/>
        </w:rPr>
        <w:t xml:space="preserve"> </w:t>
      </w:r>
      <w:r>
        <w:rPr>
          <w:rFonts w:hint="cs"/>
          <w:bCs/>
          <w:rtl/>
        </w:rPr>
        <w:t xml:space="preserve">במשא ומתן בין המשרדים המאסדרים לבין יתר המשרדים ולא תמיד </w:t>
      </w:r>
      <w:r w:rsidRPr="009549D0">
        <w:rPr>
          <w:rFonts w:hint="cs"/>
          <w:bCs/>
          <w:rtl/>
        </w:rPr>
        <w:t xml:space="preserve">בהתאם </w:t>
      </w:r>
      <w:r w:rsidRPr="009549D0">
        <w:rPr>
          <w:rFonts w:hint="eastAsia"/>
          <w:bCs/>
          <w:rtl/>
        </w:rPr>
        <w:t>למלוא</w:t>
      </w:r>
      <w:r w:rsidRPr="009549D0">
        <w:rPr>
          <w:bCs/>
          <w:rtl/>
        </w:rPr>
        <w:t xml:space="preserve"> </w:t>
      </w:r>
      <w:r w:rsidRPr="009549D0">
        <w:rPr>
          <w:rFonts w:hint="eastAsia"/>
          <w:bCs/>
          <w:rtl/>
        </w:rPr>
        <w:t>הצרכים</w:t>
      </w:r>
      <w:r w:rsidRPr="009549D0">
        <w:rPr>
          <w:bCs/>
          <w:rtl/>
        </w:rPr>
        <w:t xml:space="preserve"> </w:t>
      </w:r>
      <w:r>
        <w:rPr>
          <w:rFonts w:hint="cs"/>
          <w:bCs/>
          <w:rtl/>
        </w:rPr>
        <w:t>במשק</w:t>
      </w:r>
      <w:r w:rsidRPr="001D0106">
        <w:rPr>
          <w:bCs/>
          <w:rtl/>
        </w:rPr>
        <w:t>, מה שגורם להתמשכות תהליכי העבודה</w:t>
      </w:r>
      <w:r>
        <w:rPr>
          <w:rFonts w:hint="cs"/>
          <w:bCs/>
          <w:rtl/>
        </w:rPr>
        <w:t>, ובמקרים מסוימים אף מביא לדחיית הבקשה של המשרדים הייעודיים להעסקת עובדים זרים נוספים או להפחתת מספר העובדים הזרים הדרושים</w:t>
      </w:r>
      <w:r w:rsidRPr="001D0106">
        <w:rPr>
          <w:bCs/>
          <w:rtl/>
        </w:rPr>
        <w:t xml:space="preserve">. כך לדוגמה: </w:t>
      </w:r>
      <w:r w:rsidRPr="003A21B1">
        <w:rPr>
          <w:bCs/>
          <w:rtl/>
        </w:rPr>
        <w:t xml:space="preserve">ההליך להפחתת אגרות להעסקת עובדים זרים במוסדות סיעודיים נמשך </w:t>
      </w:r>
      <w:r w:rsidRPr="003A21B1">
        <w:rPr>
          <w:rFonts w:hint="cs"/>
          <w:bCs/>
          <w:rtl/>
        </w:rPr>
        <w:t>עשרה</w:t>
      </w:r>
      <w:r w:rsidRPr="003A21B1">
        <w:rPr>
          <w:bCs/>
          <w:rtl/>
        </w:rPr>
        <w:t xml:space="preserve"> חודשים.</w:t>
      </w:r>
      <w:r w:rsidRPr="00265FF7">
        <w:rPr>
          <w:rtl/>
        </w:rPr>
        <w:t xml:space="preserve"> </w:t>
      </w:r>
    </w:p>
    <w:p w:rsidR="009D48A4" w:rsidP="008528FD" w14:paraId="4E3D7A78" w14:textId="77777777">
      <w:pPr>
        <w:spacing w:line="269" w:lineRule="auto"/>
        <w:rPr>
          <w:rtl/>
        </w:rPr>
      </w:pPr>
      <w:bookmarkStart w:id="19" w:name="_Hlk214862521"/>
    </w:p>
    <w:p w:rsidR="009D48A4" w:rsidRPr="00D0527E" w:rsidP="008528FD" w14:paraId="27903346" w14:textId="77777777">
      <w:pPr>
        <w:spacing w:line="269" w:lineRule="auto"/>
        <w:rPr>
          <w:rtl/>
        </w:rPr>
      </w:pPr>
      <w:r w:rsidRPr="00D0527E">
        <w:rPr>
          <w:rtl/>
        </w:rPr>
        <w:t xml:space="preserve">משרד העבודה מסר בתשובתו </w:t>
      </w:r>
      <w:r w:rsidRPr="00D0527E">
        <w:rPr>
          <w:rFonts w:hint="cs"/>
          <w:rtl/>
        </w:rPr>
        <w:t>כי המנגנון שלפיו אושרו מכסות העובדים הזרים כלל שלושה משרדים שמתפקידם לבחון את הבקשות: משרד העבודה - בהיבטי התעסוקה, רשות האוכלוסין וההגירה - בהיבטי ההגירה, ומשרד האוצר - בהיבטי ההשפעה על המשק בכלל, תוך התייעצות עם משרד החוץ ומשרד המשפטים. על פי המנגנון, המשרדים המבקשים להעסיק עובדים זרים היו מציגים את הצורך, ושלושת המשרדים (משרד העבודה, רשות האוכלוסין ומשרד האוצר) אמורים לבחון אם מדובר בצורך אמיתי. משרד העבודה הוסיף כי תיתכן התנגשות בין הצורך שמציג משרד רלוונטי ובין מנגנוני השמירה המופעלים. לטענת משרד העבודה, ברבים מהמקרים הצליחו המשרדים להגיע לעמק השווה. כמו כן, אגף האסטרטגיה במשרד העבודה ציין כי השילוב בין הגורמים צריך להימשך אך להיות מתוכלל ביעילות רבה יותר.</w:t>
      </w:r>
    </w:p>
    <w:p w:rsidR="009D48A4" w:rsidP="008528FD" w14:paraId="620BCA90" w14:textId="77777777">
      <w:pPr>
        <w:spacing w:line="269" w:lineRule="auto"/>
        <w:rPr>
          <w:rtl/>
        </w:rPr>
      </w:pPr>
    </w:p>
    <w:p w:rsidR="009D48A4" w:rsidRPr="004C7EEE" w:rsidP="008528FD" w14:paraId="7966D0BF" w14:textId="77777777">
      <w:pPr>
        <w:spacing w:line="269" w:lineRule="auto"/>
        <w:rPr>
          <w:rtl/>
        </w:rPr>
      </w:pPr>
      <w:r>
        <w:rPr>
          <w:rFonts w:hint="cs"/>
          <w:rtl/>
        </w:rPr>
        <w:t xml:space="preserve">משרד החוץ מסר בתשובתו כי הוא אינו מסכים עם הטענה שריבוי הגופים הממשלתיים </w:t>
      </w:r>
      <w:r w:rsidRPr="00857EFF">
        <w:rPr>
          <w:rtl/>
        </w:rPr>
        <w:t>המטפלים בנושא העסקת עו"ז</w:t>
      </w:r>
      <w:r>
        <w:rPr>
          <w:rFonts w:hint="cs"/>
          <w:rtl/>
        </w:rPr>
        <w:t xml:space="preserve"> </w:t>
      </w:r>
      <w:r w:rsidRPr="00857EFF">
        <w:rPr>
          <w:rtl/>
        </w:rPr>
        <w:t xml:space="preserve">ופיצול הסמכויות ביניהם פוגעים בקביעת יעדי המדיניות </w:t>
      </w:r>
      <w:r>
        <w:rPr>
          <w:rFonts w:hint="cs"/>
          <w:rtl/>
        </w:rPr>
        <w:t>כיוון ש</w:t>
      </w:r>
      <w:r w:rsidRPr="00857EFF">
        <w:rPr>
          <w:rtl/>
        </w:rPr>
        <w:t>בכל תחום בעבודה הממשלתית יש למשרדים שונים אינטרסים שונים ובסוף מגיעים להסכמות.</w:t>
      </w:r>
      <w:r w:rsidRPr="004C7EEE">
        <w:rPr>
          <w:rFonts w:hint="cs"/>
          <w:rtl/>
        </w:rPr>
        <w:t xml:space="preserve"> דווקא ההטרוגניות תורמת להגעה להחלטות מאוזנות ושקולות</w:t>
      </w:r>
      <w:r w:rsidRPr="004C7EEE">
        <w:rPr>
          <w:rtl/>
        </w:rPr>
        <w:t>.</w:t>
      </w:r>
    </w:p>
    <w:p w:rsidR="009D48A4" w:rsidP="008528FD" w14:paraId="786338CD" w14:textId="77777777">
      <w:pPr>
        <w:spacing w:line="269" w:lineRule="auto"/>
        <w:rPr>
          <w:rtl/>
        </w:rPr>
      </w:pPr>
    </w:p>
    <w:p w:rsidR="009D48A4" w:rsidP="008528FD" w14:paraId="118715C6" w14:textId="77777777">
      <w:pPr>
        <w:spacing w:line="269" w:lineRule="auto"/>
        <w:rPr>
          <w:bCs/>
          <w:rtl/>
        </w:rPr>
      </w:pPr>
      <w:r w:rsidRPr="00197C3B">
        <w:rPr>
          <w:rtl/>
        </w:rPr>
        <w:t xml:space="preserve">משרד הכלכלה מסר בתשובתו למשרד מבקר המדינה </w:t>
      </w:r>
      <w:r w:rsidRPr="00197C3B">
        <w:rPr>
          <w:rFonts w:hint="cs"/>
          <w:rtl/>
        </w:rPr>
        <w:t>כי הוא</w:t>
      </w:r>
      <w:r w:rsidRPr="00197C3B">
        <w:rPr>
          <w:rtl/>
        </w:rPr>
        <w:t xml:space="preserve"> </w:t>
      </w:r>
      <w:bookmarkEnd w:id="19"/>
      <w:r w:rsidRPr="00197C3B">
        <w:rPr>
          <w:rtl/>
        </w:rPr>
        <w:t xml:space="preserve">מסכים עם ממצאי הדוח </w:t>
      </w:r>
      <w:r>
        <w:rPr>
          <w:rFonts w:hint="cs"/>
          <w:rtl/>
        </w:rPr>
        <w:t>ה</w:t>
      </w:r>
      <w:r w:rsidRPr="00197C3B">
        <w:rPr>
          <w:rtl/>
        </w:rPr>
        <w:t>מדגיש את הצורך בתיאום הדוק יותר</w:t>
      </w:r>
      <w:r w:rsidRPr="00524DC6">
        <w:rPr>
          <w:rtl/>
        </w:rPr>
        <w:t xml:space="preserve"> </w:t>
      </w:r>
      <w:r>
        <w:rPr>
          <w:rFonts w:hint="cs"/>
          <w:rtl/>
        </w:rPr>
        <w:t>ו</w:t>
      </w:r>
      <w:r w:rsidRPr="00197C3B">
        <w:rPr>
          <w:rtl/>
        </w:rPr>
        <w:t>ממליץ</w:t>
      </w:r>
      <w:r>
        <w:rPr>
          <w:rFonts w:hint="cs"/>
          <w:rtl/>
        </w:rPr>
        <w:t xml:space="preserve"> ליישם זאת</w:t>
      </w:r>
      <w:r w:rsidRPr="00197C3B">
        <w:rPr>
          <w:rtl/>
        </w:rPr>
        <w:t>.</w:t>
      </w:r>
      <w:r w:rsidRPr="00197C3B">
        <w:rPr>
          <w:rFonts w:hint="cs"/>
          <w:rtl/>
        </w:rPr>
        <w:t xml:space="preserve"> </w:t>
      </w:r>
    </w:p>
    <w:p w:rsidR="009D48A4" w:rsidRPr="00350BA5" w:rsidP="008528FD" w14:paraId="065B05CE" w14:textId="77777777">
      <w:pPr>
        <w:spacing w:line="269" w:lineRule="auto"/>
        <w:rPr>
          <w:rtl/>
        </w:rPr>
      </w:pPr>
    </w:p>
    <w:p w:rsidR="009D48A4" w:rsidRPr="00350BA5" w:rsidP="008528FD" w14:paraId="6CFA5E24" w14:textId="77777777">
      <w:pPr>
        <w:spacing w:line="269" w:lineRule="auto"/>
        <w:rPr>
          <w:b/>
          <w:bCs/>
          <w:rtl/>
        </w:rPr>
      </w:pPr>
      <w:r w:rsidRPr="00350BA5">
        <w:rPr>
          <w:rFonts w:hint="eastAsia"/>
          <w:b/>
          <w:bCs/>
          <w:rtl/>
        </w:rPr>
        <w:t>יצוין</w:t>
      </w:r>
      <w:r w:rsidRPr="00350BA5">
        <w:rPr>
          <w:b/>
          <w:bCs/>
          <w:rtl/>
        </w:rPr>
        <w:t xml:space="preserve"> כי שמונה חודשים לאחר פרוץ המלחמה, במאי 2024, הוקמה ועדת מנכ"לים לעניין עובדים זרים </w:t>
      </w:r>
      <w:r w:rsidRPr="001378E1">
        <w:rPr>
          <w:bCs/>
          <w:rtl/>
        </w:rPr>
        <w:t>כגורם</w:t>
      </w:r>
      <w:r w:rsidRPr="00350BA5">
        <w:rPr>
          <w:b/>
          <w:bCs/>
          <w:rtl/>
        </w:rPr>
        <w:t xml:space="preserve"> ממשלתי שמרכז סוגיית </w:t>
      </w:r>
      <w:r>
        <w:rPr>
          <w:rFonts w:hint="cs"/>
          <w:b/>
          <w:bCs/>
          <w:rtl/>
        </w:rPr>
        <w:t xml:space="preserve">מרכזיות בעניין </w:t>
      </w:r>
      <w:r w:rsidRPr="00350BA5">
        <w:rPr>
          <w:b/>
          <w:bCs/>
          <w:rtl/>
        </w:rPr>
        <w:t>עובדים זרים שיקבל החלטות לאחר תכלול מגוון השיקולים של העסקת עובדים זרים (ראו להלן בפרק "ועדת מנכ"לים בראשות מנכ"ל משרד ראש הממשלה").</w:t>
      </w:r>
    </w:p>
    <w:p w:rsidR="009D48A4" w:rsidP="008528FD" w14:paraId="5BFA6EA8" w14:textId="77777777">
      <w:pPr>
        <w:spacing w:line="269" w:lineRule="auto"/>
        <w:rPr>
          <w:rtl/>
        </w:rPr>
      </w:pPr>
    </w:p>
    <w:p w:rsidR="009D48A4" w:rsidRPr="003A21B1" w:rsidP="008528FD" w14:paraId="31740C4F" w14:textId="43C34A44">
      <w:pPr>
        <w:spacing w:line="269" w:lineRule="auto"/>
        <w:rPr>
          <w:b/>
          <w:bCs/>
          <w:rtl/>
        </w:rPr>
      </w:pPr>
      <w:r w:rsidRPr="00FC7795">
        <w:rPr>
          <w:b/>
          <w:bCs/>
          <w:rtl/>
        </w:rPr>
        <w:t xml:space="preserve">משרד מבקר המדינה ממליץ </w:t>
      </w:r>
      <w:r w:rsidRPr="00C83A6F">
        <w:rPr>
          <w:b/>
          <w:bCs/>
          <w:rtl/>
        </w:rPr>
        <w:t>לבחון</w:t>
      </w:r>
      <w:r>
        <w:rPr>
          <w:rFonts w:hint="cs"/>
          <w:b/>
          <w:bCs/>
          <w:rtl/>
        </w:rPr>
        <w:t xml:space="preserve"> את</w:t>
      </w:r>
      <w:r w:rsidRPr="00C83A6F">
        <w:rPr>
          <w:b/>
          <w:bCs/>
          <w:rtl/>
        </w:rPr>
        <w:t xml:space="preserve"> הצורך בהרחבת סמכויותיה </w:t>
      </w:r>
      <w:r w:rsidRPr="00FC7795">
        <w:rPr>
          <w:b/>
          <w:bCs/>
          <w:rtl/>
        </w:rPr>
        <w:t xml:space="preserve">של ועדת המנכ"לים, </w:t>
      </w:r>
      <w:r w:rsidR="00990B5D">
        <w:rPr>
          <w:rFonts w:hint="cs"/>
          <w:b/>
          <w:bCs/>
          <w:rtl/>
        </w:rPr>
        <w:t>ו</w:t>
      </w:r>
      <w:r w:rsidRPr="00FC7795">
        <w:rPr>
          <w:b/>
          <w:bCs/>
          <w:rtl/>
        </w:rPr>
        <w:t xml:space="preserve">לחלופין - לגבש גוף קבוע אחר </w:t>
      </w:r>
      <w:r w:rsidRPr="00C83A6F">
        <w:rPr>
          <w:b/>
          <w:bCs/>
          <w:rtl/>
        </w:rPr>
        <w:t>בעל סמכויות מתאימות להשגת התוצאה המיוחלת, בשגרה ובחירום</w:t>
      </w:r>
      <w:r w:rsidRPr="00456DC4">
        <w:rPr>
          <w:b/>
          <w:bCs/>
          <w:rtl/>
        </w:rPr>
        <w:t>.</w:t>
      </w:r>
    </w:p>
    <w:p w:rsidR="009D48A4" w:rsidP="008528FD" w14:paraId="4C08EE0B" w14:textId="77777777">
      <w:pPr>
        <w:spacing w:line="269" w:lineRule="auto"/>
        <w:rPr>
          <w:rtl/>
        </w:rPr>
      </w:pPr>
      <w:bookmarkStart w:id="20" w:name="_Hlk187308238"/>
    </w:p>
    <w:p w:rsidR="009D48A4" w:rsidRPr="00A112ED" w:rsidP="00A009D2" w14:paraId="0DA0F072" w14:textId="77777777">
      <w:pPr>
        <w:pStyle w:val="Heading4"/>
        <w:spacing w:line="269" w:lineRule="auto"/>
        <w:rPr>
          <w:rtl/>
        </w:rPr>
      </w:pPr>
      <w:r w:rsidRPr="00A112ED">
        <w:rPr>
          <w:rFonts w:hint="cs"/>
          <w:rtl/>
        </w:rPr>
        <w:t xml:space="preserve">העסקת פלסטינים </w:t>
      </w:r>
    </w:p>
    <w:p w:rsidR="009D48A4" w:rsidP="008528FD" w14:paraId="7234EDB9" w14:textId="77777777">
      <w:pPr>
        <w:spacing w:line="269" w:lineRule="auto"/>
        <w:rPr>
          <w:rtl/>
        </w:rPr>
      </w:pPr>
    </w:p>
    <w:p w:rsidR="009D48A4" w:rsidP="008528FD" w14:paraId="7390C7C4" w14:textId="77777777">
      <w:pPr>
        <w:spacing w:line="269" w:lineRule="auto"/>
        <w:rPr>
          <w:rtl/>
        </w:rPr>
      </w:pPr>
      <w:r w:rsidRPr="000264AE">
        <w:rPr>
          <w:rtl/>
        </w:rPr>
        <w:t>פלסטינים מועסקים בישראל על בסיס היתרי העסקה</w:t>
      </w:r>
      <w:r>
        <w:rPr>
          <w:rFonts w:hint="cs"/>
          <w:rtl/>
        </w:rPr>
        <w:t xml:space="preserve"> למעסיקים מאת רשות האוכלוסין ורישיונות עבודה</w:t>
      </w:r>
      <w:r w:rsidRPr="000264AE">
        <w:rPr>
          <w:rtl/>
        </w:rPr>
        <w:t xml:space="preserve"> שמנפיק להם </w:t>
      </w:r>
      <w:r>
        <w:rPr>
          <w:rFonts w:hint="cs"/>
          <w:rtl/>
        </w:rPr>
        <w:t>המינהל האזרחי</w:t>
      </w:r>
      <w:r>
        <w:rPr>
          <w:rStyle w:val="FootnoteReference1"/>
          <w:rtl/>
        </w:rPr>
        <w:footnoteReference w:id="61"/>
      </w:r>
      <w:r w:rsidRPr="000264AE">
        <w:rPr>
          <w:rtl/>
        </w:rPr>
        <w:t>.</w:t>
      </w:r>
      <w:r w:rsidRPr="00E572C2">
        <w:rPr>
          <w:rtl/>
        </w:rPr>
        <w:t xml:space="preserve"> </w:t>
      </w:r>
      <w:r>
        <w:rPr>
          <w:rFonts w:hint="cs"/>
          <w:rtl/>
        </w:rPr>
        <w:t xml:space="preserve">הממשלה קובעת </w:t>
      </w:r>
      <w:r w:rsidRPr="001542D7">
        <w:rPr>
          <w:rtl/>
        </w:rPr>
        <w:t>את המכסות להעסקת עובדים פלסטינים לפי ענפי תעסוקה</w:t>
      </w:r>
      <w:r>
        <w:rPr>
          <w:rFonts w:hint="cs"/>
          <w:rtl/>
        </w:rPr>
        <w:t>.</w:t>
      </w:r>
      <w:r w:rsidRPr="00726006">
        <w:rPr>
          <w:rtl/>
        </w:rPr>
        <w:t xml:space="preserve"> </w:t>
      </w:r>
      <w:r w:rsidRPr="001542D7">
        <w:rPr>
          <w:rtl/>
        </w:rPr>
        <w:t>בהתאם למכסות התעסוקה המאושרות</w:t>
      </w:r>
      <w:r>
        <w:rPr>
          <w:rFonts w:hint="cs"/>
          <w:rtl/>
        </w:rPr>
        <w:t>,</w:t>
      </w:r>
      <w:r w:rsidRPr="001542D7">
        <w:rPr>
          <w:rtl/>
        </w:rPr>
        <w:t xml:space="preserve"> מונפקים למעסיקים ישראלים היתרים להעסקת עובדים פלסטינים לתקופה מוגבלת בתחומי ישראל</w:t>
      </w:r>
      <w:r>
        <w:rPr>
          <w:rStyle w:val="FootnoteReference1"/>
          <w:rtl/>
        </w:rPr>
        <w:footnoteReference w:id="62"/>
      </w:r>
      <w:r w:rsidRPr="001542D7">
        <w:rPr>
          <w:rtl/>
        </w:rPr>
        <w:t>.</w:t>
      </w:r>
      <w:r>
        <w:rPr>
          <w:rFonts w:hint="cs"/>
          <w:rtl/>
        </w:rPr>
        <w:t xml:space="preserve"> </w:t>
      </w:r>
      <w:r w:rsidRPr="00726006">
        <w:rPr>
          <w:rtl/>
        </w:rPr>
        <w:t>כל מעסיק ישר</w:t>
      </w:r>
      <w:r>
        <w:rPr>
          <w:rFonts w:hint="cs"/>
          <w:rtl/>
        </w:rPr>
        <w:t xml:space="preserve">אלי </w:t>
      </w:r>
      <w:r w:rsidRPr="00726006">
        <w:rPr>
          <w:rtl/>
        </w:rPr>
        <w:t xml:space="preserve">פונה </w:t>
      </w:r>
      <w:r>
        <w:rPr>
          <w:rFonts w:hint="cs"/>
          <w:rtl/>
        </w:rPr>
        <w:t>ל</w:t>
      </w:r>
      <w:r w:rsidRPr="00E572C2">
        <w:rPr>
          <w:rtl/>
        </w:rPr>
        <w:t xml:space="preserve">מדור התשלומים </w:t>
      </w:r>
      <w:r>
        <w:rPr>
          <w:rFonts w:hint="cs"/>
          <w:rtl/>
        </w:rPr>
        <w:t>ברשות</w:t>
      </w:r>
      <w:r w:rsidRPr="00E572C2">
        <w:rPr>
          <w:rtl/>
        </w:rPr>
        <w:t xml:space="preserve"> האוכלוסין (להלן </w:t>
      </w:r>
      <w:r>
        <w:rPr>
          <w:rFonts w:hint="cs"/>
          <w:rtl/>
        </w:rPr>
        <w:t xml:space="preserve">- </w:t>
      </w:r>
      <w:r w:rsidRPr="001542D7">
        <w:rPr>
          <w:rtl/>
        </w:rPr>
        <w:t>מת"ש</w:t>
      </w:r>
      <w:r>
        <w:rPr>
          <w:rFonts w:hint="cs"/>
          <w:rtl/>
        </w:rPr>
        <w:t>),</w:t>
      </w:r>
      <w:r w:rsidRPr="001542D7">
        <w:rPr>
          <w:rtl/>
        </w:rPr>
        <w:t xml:space="preserve"> </w:t>
      </w:r>
      <w:r>
        <w:rPr>
          <w:rFonts w:hint="cs"/>
          <w:rtl/>
        </w:rPr>
        <w:t xml:space="preserve">לאחר שהסדיר היתר </w:t>
      </w:r>
      <w:r w:rsidRPr="00726006">
        <w:rPr>
          <w:rtl/>
        </w:rPr>
        <w:t>להעסק</w:t>
      </w:r>
      <w:r>
        <w:rPr>
          <w:rFonts w:hint="cs"/>
          <w:rtl/>
        </w:rPr>
        <w:t>ת</w:t>
      </w:r>
      <w:r w:rsidRPr="00726006">
        <w:rPr>
          <w:rtl/>
        </w:rPr>
        <w:t xml:space="preserve"> פלסטיני</w:t>
      </w:r>
      <w:r>
        <w:rPr>
          <w:rFonts w:hint="cs"/>
          <w:rtl/>
        </w:rPr>
        <w:t>ם, ומת"ש מעביר פנייה</w:t>
      </w:r>
      <w:r w:rsidRPr="00726006">
        <w:rPr>
          <w:rtl/>
        </w:rPr>
        <w:t xml:space="preserve"> </w:t>
      </w:r>
      <w:r>
        <w:rPr>
          <w:rFonts w:hint="cs"/>
          <w:rtl/>
        </w:rPr>
        <w:t>להנפקת אישור לקצין מטה תעסוקה במינהל האזרחי</w:t>
      </w:r>
      <w:r>
        <w:rPr>
          <w:rStyle w:val="FootnoteReference1"/>
          <w:rtl/>
        </w:rPr>
        <w:footnoteReference w:id="63"/>
      </w:r>
      <w:r>
        <w:rPr>
          <w:rFonts w:hint="cs"/>
          <w:rtl/>
        </w:rPr>
        <w:t>.</w:t>
      </w:r>
      <w:r w:rsidRPr="00A61CB3">
        <w:rPr>
          <w:rStyle w:val="FootnoteReference1"/>
          <w:rtl/>
        </w:rPr>
        <w:t xml:space="preserve"> </w:t>
      </w:r>
      <w:r w:rsidRPr="00E572C2">
        <w:rPr>
          <w:rtl/>
        </w:rPr>
        <w:t xml:space="preserve">במסגרת </w:t>
      </w:r>
      <w:r>
        <w:rPr>
          <w:rFonts w:hint="cs"/>
          <w:rtl/>
        </w:rPr>
        <w:t>ה</w:t>
      </w:r>
      <w:r w:rsidRPr="00E572C2">
        <w:rPr>
          <w:rtl/>
        </w:rPr>
        <w:t xml:space="preserve">אחריות </w:t>
      </w:r>
      <w:r>
        <w:rPr>
          <w:rFonts w:hint="cs"/>
          <w:rtl/>
        </w:rPr>
        <w:t>של קצין מטה</w:t>
      </w:r>
      <w:r w:rsidRPr="00E572C2">
        <w:rPr>
          <w:rtl/>
        </w:rPr>
        <w:t xml:space="preserve"> </w:t>
      </w:r>
      <w:r>
        <w:rPr>
          <w:rFonts w:hint="cs"/>
          <w:rtl/>
        </w:rPr>
        <w:t>תעסוקה להנפיק</w:t>
      </w:r>
      <w:r w:rsidRPr="00E572C2">
        <w:rPr>
          <w:rtl/>
        </w:rPr>
        <w:t xml:space="preserve"> רישיונות </w:t>
      </w:r>
      <w:r>
        <w:rPr>
          <w:rFonts w:hint="cs"/>
          <w:rtl/>
        </w:rPr>
        <w:t>עבודה</w:t>
      </w:r>
      <w:r w:rsidRPr="00E572C2">
        <w:rPr>
          <w:rtl/>
        </w:rPr>
        <w:t xml:space="preserve"> לפלסטינים בישראל</w:t>
      </w:r>
      <w:r>
        <w:rPr>
          <w:rFonts w:hint="cs"/>
          <w:rtl/>
        </w:rPr>
        <w:t>, הוא</w:t>
      </w:r>
      <w:r w:rsidRPr="00E572C2">
        <w:rPr>
          <w:rtl/>
        </w:rPr>
        <w:t xml:space="preserve"> אמון על הקשר עם מת"ש</w:t>
      </w:r>
      <w:r>
        <w:rPr>
          <w:rFonts w:hint="cs"/>
          <w:rtl/>
        </w:rPr>
        <w:t xml:space="preserve">. </w:t>
      </w:r>
    </w:p>
    <w:p w:rsidR="009D48A4" w:rsidP="008528FD" w14:paraId="144CAA42" w14:textId="77777777">
      <w:pPr>
        <w:spacing w:line="269" w:lineRule="auto"/>
        <w:rPr>
          <w:rtl/>
        </w:rPr>
      </w:pPr>
    </w:p>
    <w:p w:rsidR="009D48A4" w:rsidP="008528FD" w14:paraId="5C2C69C9" w14:textId="77777777">
      <w:pPr>
        <w:spacing w:line="269" w:lineRule="auto"/>
        <w:rPr>
          <w:rtl/>
        </w:rPr>
      </w:pPr>
      <w:r w:rsidRPr="004B44FB">
        <w:rPr>
          <w:rtl/>
        </w:rPr>
        <w:t>עובדים פלסטינים מועסקים בישראל מאז מלחמת ששת הימי</w:t>
      </w:r>
      <w:r w:rsidRPr="004B44FB">
        <w:rPr>
          <w:rFonts w:hint="cs"/>
          <w:rtl/>
        </w:rPr>
        <w:t>ם</w:t>
      </w:r>
      <w:r>
        <w:rPr>
          <w:rFonts w:hint="cs"/>
          <w:rtl/>
        </w:rPr>
        <w:t>,</w:t>
      </w:r>
      <w:r w:rsidRPr="004B44FB">
        <w:rPr>
          <w:rFonts w:hint="cs"/>
          <w:rtl/>
        </w:rPr>
        <w:t xml:space="preserve"> בעיקר בענפי החקלאות </w:t>
      </w:r>
      <w:r>
        <w:rPr>
          <w:rFonts w:hint="cs"/>
          <w:rtl/>
        </w:rPr>
        <w:t>והבנייה</w:t>
      </w:r>
      <w:r w:rsidRPr="004B44FB">
        <w:t>.</w:t>
      </w:r>
      <w:r w:rsidRPr="004B44FB">
        <w:rPr>
          <w:rFonts w:hint="cs"/>
          <w:rtl/>
        </w:rPr>
        <w:t xml:space="preserve"> </w:t>
      </w:r>
      <w:r w:rsidRPr="004B44FB">
        <w:rPr>
          <w:rtl/>
        </w:rPr>
        <w:t>מספרם של הפלסטינים המועסקים בענף ה</w:t>
      </w:r>
      <w:r>
        <w:rPr>
          <w:rFonts w:hint="cs"/>
          <w:rtl/>
        </w:rPr>
        <w:t>בנייה</w:t>
      </w:r>
      <w:r w:rsidRPr="004B44FB">
        <w:rPr>
          <w:rtl/>
        </w:rPr>
        <w:t xml:space="preserve"> בישראל עלה בהתמדה עד </w:t>
      </w:r>
      <w:r w:rsidRPr="00F771A1">
        <w:rPr>
          <w:rtl/>
        </w:rPr>
        <w:t xml:space="preserve">תחילת שנות </w:t>
      </w:r>
      <w:r>
        <w:rPr>
          <w:rFonts w:hint="cs"/>
          <w:rtl/>
        </w:rPr>
        <w:t>התשעים.</w:t>
      </w:r>
      <w:r w:rsidRPr="004B44FB">
        <w:rPr>
          <w:rtl/>
        </w:rPr>
        <w:t xml:space="preserve"> עם פרוץ </w:t>
      </w:r>
      <w:r w:rsidRPr="00F771A1">
        <w:rPr>
          <w:rtl/>
        </w:rPr>
        <w:t>האינתיפאדה</w:t>
      </w:r>
      <w:r w:rsidRPr="004B44FB">
        <w:rPr>
          <w:rtl/>
        </w:rPr>
        <w:t xml:space="preserve"> הראשונה, בשלהי </w:t>
      </w:r>
      <w:r w:rsidRPr="004B44FB">
        <w:rPr>
          <w:rFonts w:hint="cs"/>
          <w:rtl/>
        </w:rPr>
        <w:t>1987</w:t>
      </w:r>
      <w:r w:rsidRPr="004B44FB">
        <w:rPr>
          <w:rtl/>
        </w:rPr>
        <w:t xml:space="preserve">, </w:t>
      </w:r>
      <w:r>
        <w:rPr>
          <w:rFonts w:hint="cs"/>
          <w:rtl/>
        </w:rPr>
        <w:t xml:space="preserve">נפגעה </w:t>
      </w:r>
      <w:r w:rsidRPr="004B44FB">
        <w:rPr>
          <w:rtl/>
        </w:rPr>
        <w:t>רציפות הגעתם של הפלסטינים לעבודה בארץ, וכך גם מאוחר יותר בעתות של מתיחות ביטחונית. השיבושים בהגעת הפלסטינים לישראל, במקביל לתנופת</w:t>
      </w:r>
      <w:r w:rsidRPr="004B44FB">
        <w:rPr>
          <w:rFonts w:hint="cs"/>
          <w:rtl/>
        </w:rPr>
        <w:t xml:space="preserve"> הבני</w:t>
      </w:r>
      <w:r>
        <w:rPr>
          <w:rFonts w:hint="cs"/>
          <w:rtl/>
        </w:rPr>
        <w:t>י</w:t>
      </w:r>
      <w:r w:rsidRPr="004B44FB">
        <w:rPr>
          <w:rFonts w:hint="cs"/>
          <w:rtl/>
        </w:rPr>
        <w:t>ה</w:t>
      </w:r>
      <w:r w:rsidRPr="004B44FB">
        <w:rPr>
          <w:rtl/>
        </w:rPr>
        <w:t xml:space="preserve"> עם גל העלייה ממדינות חבר</w:t>
      </w:r>
      <w:r w:rsidRPr="004B44FB">
        <w:rPr>
          <w:rFonts w:hint="cs"/>
          <w:rtl/>
        </w:rPr>
        <w:t xml:space="preserve"> העמים</w:t>
      </w:r>
      <w:r>
        <w:rPr>
          <w:rFonts w:hint="cs"/>
          <w:rtl/>
        </w:rPr>
        <w:t xml:space="preserve"> בתחילת </w:t>
      </w:r>
      <w:r w:rsidRPr="00F771A1">
        <w:rPr>
          <w:rFonts w:hint="eastAsia"/>
          <w:rtl/>
        </w:rPr>
        <w:t>שנות</w:t>
      </w:r>
      <w:r w:rsidRPr="00F771A1">
        <w:rPr>
          <w:rtl/>
        </w:rPr>
        <w:t xml:space="preserve"> התשעים</w:t>
      </w:r>
      <w:r>
        <w:rPr>
          <w:rFonts w:hint="cs"/>
          <w:rtl/>
        </w:rPr>
        <w:t>,</w:t>
      </w:r>
      <w:r w:rsidRPr="004B44FB">
        <w:rPr>
          <w:rFonts w:hint="cs"/>
          <w:rtl/>
        </w:rPr>
        <w:t xml:space="preserve"> הביאו לעלי</w:t>
      </w:r>
      <w:r>
        <w:rPr>
          <w:rFonts w:hint="cs"/>
          <w:rtl/>
        </w:rPr>
        <w:t>י</w:t>
      </w:r>
      <w:r w:rsidRPr="004B44FB">
        <w:rPr>
          <w:rFonts w:hint="cs"/>
          <w:rtl/>
        </w:rPr>
        <w:t xml:space="preserve">ה בהעסקת </w:t>
      </w:r>
      <w:r>
        <w:rPr>
          <w:rFonts w:hint="cs"/>
          <w:rtl/>
        </w:rPr>
        <w:t>עו"ז</w:t>
      </w:r>
      <w:r w:rsidRPr="004B44FB">
        <w:rPr>
          <w:rFonts w:hint="cs"/>
          <w:rtl/>
        </w:rPr>
        <w:t xml:space="preserve"> בענף</w:t>
      </w:r>
      <w:r>
        <w:rPr>
          <w:vertAlign w:val="superscript"/>
          <w:rtl/>
        </w:rPr>
        <w:footnoteReference w:id="64"/>
      </w:r>
      <w:r w:rsidRPr="004B44FB">
        <w:rPr>
          <w:rFonts w:hint="cs"/>
          <w:rtl/>
        </w:rPr>
        <w:t>.</w:t>
      </w:r>
      <w:r w:rsidRPr="004B44FB">
        <w:rPr>
          <w:rtl/>
        </w:rPr>
        <w:t xml:space="preserve"> העסקת עובדים פלסטינים מיהודה ושומרון במשק הישראלי התרחבה בהדרגה בשני העשורים האחרונים</w:t>
      </w:r>
      <w:r w:rsidRPr="004B44FB">
        <w:rPr>
          <w:rFonts w:hint="cs"/>
          <w:rtl/>
        </w:rPr>
        <w:t>,</w:t>
      </w:r>
      <w:r w:rsidRPr="004B44FB">
        <w:rPr>
          <w:rtl/>
        </w:rPr>
        <w:t xml:space="preserve"> כחלק ממדיניות ישראל לח</w:t>
      </w:r>
      <w:r w:rsidRPr="004B44FB">
        <w:rPr>
          <w:rFonts w:hint="cs"/>
          <w:rtl/>
        </w:rPr>
        <w:t>י</w:t>
      </w:r>
      <w:r w:rsidRPr="004B44FB">
        <w:rPr>
          <w:rtl/>
        </w:rPr>
        <w:t>ז</w:t>
      </w:r>
      <w:r w:rsidRPr="004B44FB">
        <w:rPr>
          <w:rFonts w:hint="cs"/>
          <w:rtl/>
        </w:rPr>
        <w:t>ו</w:t>
      </w:r>
      <w:r w:rsidRPr="004B44FB">
        <w:rPr>
          <w:rtl/>
        </w:rPr>
        <w:t>ק הכלכלה הפלסטינית</w:t>
      </w:r>
      <w:r w:rsidRPr="004B44FB">
        <w:rPr>
          <w:rFonts w:hint="cs"/>
          <w:rtl/>
        </w:rPr>
        <w:t xml:space="preserve"> וכמענה לביקושים במשק</w:t>
      </w:r>
      <w:r>
        <w:rPr>
          <w:rFonts w:hint="cs"/>
          <w:rtl/>
        </w:rPr>
        <w:t xml:space="preserve"> הישראלי</w:t>
      </w:r>
      <w:r w:rsidRPr="004B44FB">
        <w:rPr>
          <w:rFonts w:hint="cs"/>
          <w:rtl/>
        </w:rPr>
        <w:t xml:space="preserve"> לעובדי כפיים בשכר נמוך</w:t>
      </w:r>
      <w:r>
        <w:rPr>
          <w:vertAlign w:val="superscript"/>
          <w:rtl/>
        </w:rPr>
        <w:footnoteReference w:id="65"/>
      </w:r>
      <w:r w:rsidRPr="004B44FB">
        <w:rPr>
          <w:rtl/>
        </w:rPr>
        <w:t>.</w:t>
      </w:r>
    </w:p>
    <w:p w:rsidR="009D48A4" w:rsidP="008528FD" w14:paraId="2EE32C9F" w14:textId="77777777">
      <w:pPr>
        <w:spacing w:line="269" w:lineRule="auto"/>
        <w:rPr>
          <w:rtl/>
        </w:rPr>
      </w:pPr>
    </w:p>
    <w:p w:rsidR="009D48A4" w:rsidRPr="008A7B41" w:rsidP="008528FD" w14:paraId="5C33991D" w14:textId="77777777">
      <w:pPr>
        <w:spacing w:line="269" w:lineRule="auto"/>
        <w:rPr>
          <w:b/>
          <w:bCs/>
          <w:rtl/>
        </w:rPr>
      </w:pPr>
      <w:r w:rsidRPr="008A7B41">
        <w:rPr>
          <w:rFonts w:hint="cs"/>
          <w:b/>
          <w:bCs/>
          <w:rtl/>
        </w:rPr>
        <w:t>טרם מלחמת חרבות ברזל הותרה העסקתם של 12</w:t>
      </w:r>
      <w:r>
        <w:rPr>
          <w:rFonts w:hint="cs"/>
          <w:b/>
          <w:bCs/>
          <w:rtl/>
        </w:rPr>
        <w:t>5</w:t>
      </w:r>
      <w:r w:rsidRPr="008A7B41">
        <w:rPr>
          <w:rFonts w:hint="cs"/>
          <w:b/>
          <w:bCs/>
          <w:rtl/>
        </w:rPr>
        <w:t>,</w:t>
      </w:r>
      <w:r>
        <w:rPr>
          <w:rFonts w:hint="cs"/>
          <w:b/>
          <w:bCs/>
          <w:rtl/>
        </w:rPr>
        <w:t>5</w:t>
      </w:r>
      <w:r w:rsidRPr="008A7B41">
        <w:rPr>
          <w:rFonts w:hint="cs"/>
          <w:b/>
          <w:bCs/>
          <w:rtl/>
        </w:rPr>
        <w:t xml:space="preserve">00 פלסטינים במסגרת המכסות שנקבעו, בענפים שונים. שיעור ההעסקה בפועל עמד על 84% מהמכסות (כ-105,000 כניסות בפועל). </w:t>
      </w:r>
      <w:r w:rsidRPr="008A7B41">
        <w:rPr>
          <w:rFonts w:hint="eastAsia"/>
          <w:b/>
          <w:bCs/>
          <w:rtl/>
        </w:rPr>
        <w:t>בחלק</w:t>
      </w:r>
      <w:r w:rsidRPr="008A7B41">
        <w:rPr>
          <w:b/>
          <w:bCs/>
          <w:rtl/>
        </w:rPr>
        <w:t xml:space="preserve"> </w:t>
      </w:r>
      <w:r w:rsidRPr="008A7B41">
        <w:rPr>
          <w:rFonts w:hint="eastAsia"/>
          <w:b/>
          <w:bCs/>
          <w:rtl/>
        </w:rPr>
        <w:t>מהענפים</w:t>
      </w:r>
      <w:r w:rsidRPr="008A7B41">
        <w:rPr>
          <w:b/>
          <w:bCs/>
          <w:rtl/>
        </w:rPr>
        <w:t xml:space="preserve">, </w:t>
      </w:r>
      <w:r w:rsidRPr="008A7B41">
        <w:rPr>
          <w:rFonts w:hint="eastAsia"/>
          <w:b/>
          <w:bCs/>
          <w:rtl/>
        </w:rPr>
        <w:t>כמו</w:t>
      </w:r>
      <w:r w:rsidRPr="008A7B41">
        <w:rPr>
          <w:b/>
          <w:bCs/>
          <w:rtl/>
        </w:rPr>
        <w:t xml:space="preserve"> </w:t>
      </w:r>
      <w:r w:rsidRPr="008A7B41">
        <w:rPr>
          <w:rFonts w:hint="eastAsia"/>
          <w:b/>
          <w:bCs/>
          <w:rtl/>
        </w:rPr>
        <w:t>ענפי</w:t>
      </w:r>
      <w:r w:rsidRPr="008A7B41">
        <w:rPr>
          <w:b/>
          <w:bCs/>
          <w:rtl/>
        </w:rPr>
        <w:t xml:space="preserve"> </w:t>
      </w:r>
      <w:r w:rsidRPr="008A7B41">
        <w:rPr>
          <w:rFonts w:hint="eastAsia"/>
          <w:b/>
          <w:bCs/>
          <w:rtl/>
        </w:rPr>
        <w:t>הבניין</w:t>
      </w:r>
      <w:r w:rsidRPr="008A7B41">
        <w:rPr>
          <w:b/>
          <w:bCs/>
          <w:rtl/>
        </w:rPr>
        <w:t xml:space="preserve">, </w:t>
      </w:r>
      <w:r w:rsidRPr="008A7B41">
        <w:rPr>
          <w:rFonts w:hint="eastAsia"/>
          <w:b/>
          <w:bCs/>
          <w:rtl/>
        </w:rPr>
        <w:t>התשתית</w:t>
      </w:r>
      <w:r w:rsidRPr="008A7B41">
        <w:rPr>
          <w:b/>
          <w:bCs/>
          <w:rtl/>
        </w:rPr>
        <w:t xml:space="preserve"> </w:t>
      </w:r>
      <w:r w:rsidRPr="008A7B41">
        <w:rPr>
          <w:rFonts w:hint="eastAsia"/>
          <w:b/>
          <w:bCs/>
          <w:rtl/>
        </w:rPr>
        <w:t>והחקלאות</w:t>
      </w:r>
      <w:r w:rsidRPr="008A7B41">
        <w:rPr>
          <w:rFonts w:hint="cs"/>
          <w:b/>
          <w:bCs/>
          <w:rtl/>
        </w:rPr>
        <w:t>,</w:t>
      </w:r>
      <w:r w:rsidRPr="008A7B41">
        <w:rPr>
          <w:b/>
          <w:bCs/>
          <w:rtl/>
        </w:rPr>
        <w:t xml:space="preserve"> </w:t>
      </w:r>
      <w:r w:rsidRPr="008A7B41">
        <w:rPr>
          <w:rFonts w:hint="eastAsia"/>
          <w:b/>
          <w:bCs/>
          <w:rtl/>
        </w:rPr>
        <w:t>הם</w:t>
      </w:r>
      <w:r w:rsidRPr="008A7B41">
        <w:rPr>
          <w:b/>
          <w:bCs/>
          <w:rtl/>
        </w:rPr>
        <w:t xml:space="preserve"> </w:t>
      </w:r>
      <w:r w:rsidRPr="008A7B41">
        <w:rPr>
          <w:rFonts w:hint="eastAsia"/>
          <w:b/>
          <w:bCs/>
          <w:rtl/>
        </w:rPr>
        <w:t>היוו</w:t>
      </w:r>
      <w:r w:rsidRPr="008A7B41">
        <w:rPr>
          <w:b/>
          <w:bCs/>
          <w:rtl/>
        </w:rPr>
        <w:t xml:space="preserve"> </w:t>
      </w:r>
      <w:r w:rsidRPr="008A7B41">
        <w:rPr>
          <w:rFonts w:hint="eastAsia"/>
          <w:b/>
          <w:bCs/>
          <w:rtl/>
        </w:rPr>
        <w:t>שיעור</w:t>
      </w:r>
      <w:r w:rsidRPr="008A7B41">
        <w:rPr>
          <w:b/>
          <w:bCs/>
          <w:rtl/>
        </w:rPr>
        <w:t xml:space="preserve"> </w:t>
      </w:r>
      <w:r w:rsidRPr="008A7B41">
        <w:rPr>
          <w:rFonts w:hint="eastAsia"/>
          <w:b/>
          <w:bCs/>
          <w:rtl/>
        </w:rPr>
        <w:t>ניכר</w:t>
      </w:r>
      <w:r w:rsidRPr="008A7B41">
        <w:rPr>
          <w:b/>
          <w:bCs/>
          <w:rtl/>
        </w:rPr>
        <w:t xml:space="preserve"> </w:t>
      </w:r>
      <w:r w:rsidRPr="008A7B41">
        <w:rPr>
          <w:rFonts w:hint="eastAsia"/>
          <w:b/>
          <w:bCs/>
          <w:rtl/>
        </w:rPr>
        <w:t>מסך</w:t>
      </w:r>
      <w:r w:rsidRPr="008A7B41">
        <w:rPr>
          <w:b/>
          <w:bCs/>
          <w:rtl/>
        </w:rPr>
        <w:t xml:space="preserve"> </w:t>
      </w:r>
      <w:r w:rsidRPr="008A7B41">
        <w:rPr>
          <w:rFonts w:hint="eastAsia"/>
          <w:b/>
          <w:bCs/>
          <w:rtl/>
        </w:rPr>
        <w:t>המועסקים</w:t>
      </w:r>
      <w:r w:rsidRPr="008A7B41">
        <w:rPr>
          <w:rFonts w:hint="cs"/>
          <w:b/>
          <w:bCs/>
          <w:rtl/>
        </w:rPr>
        <w:t>. עם פרוץ המלחמה הייתה ירידה של 100,000</w:t>
      </w:r>
      <w:r>
        <w:rPr>
          <w:rStyle w:val="FootnoteReference1"/>
          <w:b/>
          <w:bCs/>
          <w:rtl/>
        </w:rPr>
        <w:footnoteReference w:id="66"/>
      </w:r>
      <w:r w:rsidRPr="008A7B41">
        <w:rPr>
          <w:rFonts w:hint="cs"/>
          <w:b/>
          <w:bCs/>
          <w:rtl/>
        </w:rPr>
        <w:t xml:space="preserve"> פועלים ערבים מיהודה ושומרון שהועסקו בישראל תחת המכסות, דבר שיצר אתגר משקי עם השלכות כלכליות בטווח המיידי ובטווח הארוך.</w:t>
      </w:r>
    </w:p>
    <w:p w:rsidR="009D48A4" w:rsidRPr="004B44FB" w:rsidP="008528FD" w14:paraId="4285E712" w14:textId="77777777">
      <w:pPr>
        <w:spacing w:line="269" w:lineRule="auto"/>
        <w:rPr>
          <w:rtl/>
        </w:rPr>
      </w:pPr>
    </w:p>
    <w:p w:rsidR="009D48A4" w:rsidRPr="004B44FB" w:rsidP="00A009D2" w14:paraId="25FE68D8" w14:textId="77777777">
      <w:pPr>
        <w:pStyle w:val="Heading4"/>
        <w:spacing w:line="269" w:lineRule="auto"/>
        <w:rPr>
          <w:rtl/>
        </w:rPr>
      </w:pPr>
      <w:bookmarkStart w:id="21" w:name="_Hlk169419085"/>
      <w:r w:rsidRPr="004B44FB">
        <w:rPr>
          <w:rFonts w:hint="cs"/>
          <w:rtl/>
        </w:rPr>
        <w:t xml:space="preserve">קביעת החלוקה של עובדים </w:t>
      </w:r>
      <w:r>
        <w:rPr>
          <w:rFonts w:hint="cs"/>
          <w:rtl/>
        </w:rPr>
        <w:t>לא-ישראלים</w:t>
      </w:r>
      <w:r w:rsidRPr="004B44FB">
        <w:rPr>
          <w:rFonts w:hint="cs"/>
          <w:rtl/>
        </w:rPr>
        <w:t xml:space="preserve"> בין עובדים זרים לעובדים פלסטינים</w:t>
      </w:r>
    </w:p>
    <w:p w:rsidR="009D48A4" w:rsidRPr="004B44FB" w:rsidP="008528FD" w14:paraId="2C08EF00" w14:textId="77777777">
      <w:pPr>
        <w:spacing w:line="269" w:lineRule="auto"/>
        <w:rPr>
          <w:rtl/>
        </w:rPr>
      </w:pPr>
    </w:p>
    <w:p w:rsidR="009D48A4" w:rsidRPr="004B44FB" w:rsidP="008528FD" w14:paraId="6DC5A63E" w14:textId="77777777">
      <w:pPr>
        <w:spacing w:line="269" w:lineRule="auto"/>
        <w:rPr>
          <w:rtl/>
        </w:rPr>
      </w:pPr>
      <w:r w:rsidRPr="004B44FB">
        <w:rPr>
          <w:rFonts w:hint="cs"/>
          <w:rtl/>
        </w:rPr>
        <w:t xml:space="preserve">כאמור, עובדים </w:t>
      </w:r>
      <w:r>
        <w:rPr>
          <w:rFonts w:hint="cs"/>
          <w:rtl/>
        </w:rPr>
        <w:t>לא-ישראלים</w:t>
      </w:r>
      <w:r w:rsidRPr="004B44FB">
        <w:rPr>
          <w:rFonts w:hint="cs"/>
          <w:rtl/>
        </w:rPr>
        <w:t xml:space="preserve"> </w:t>
      </w:r>
      <w:r>
        <w:rPr>
          <w:rFonts w:hint="cs"/>
          <w:rtl/>
        </w:rPr>
        <w:t>הינם</w:t>
      </w:r>
      <w:r w:rsidRPr="004B44FB">
        <w:rPr>
          <w:rFonts w:hint="cs"/>
          <w:rtl/>
        </w:rPr>
        <w:t xml:space="preserve"> עובדים זרים או עובדים פלסטינים</w:t>
      </w:r>
      <w:r>
        <w:rPr>
          <w:rFonts w:hint="cs"/>
          <w:rtl/>
        </w:rPr>
        <w:t>,</w:t>
      </w:r>
      <w:r w:rsidRPr="004B44FB">
        <w:rPr>
          <w:rFonts w:hint="cs"/>
          <w:rtl/>
        </w:rPr>
        <w:t xml:space="preserve"> והממשלה קובעת מכסות נפרדות לכל אחת מהקבוצות.</w:t>
      </w:r>
    </w:p>
    <w:bookmarkEnd w:id="21"/>
    <w:p w:rsidR="009D48A4" w:rsidP="008528FD" w14:paraId="52879128" w14:textId="77777777">
      <w:pPr>
        <w:spacing w:line="269" w:lineRule="auto"/>
        <w:rPr>
          <w:rtl/>
        </w:rPr>
      </w:pPr>
    </w:p>
    <w:p w:rsidR="009D48A4" w:rsidRPr="00DF7A03" w:rsidP="008528FD" w14:paraId="35D89674" w14:textId="77777777">
      <w:pPr>
        <w:spacing w:line="269" w:lineRule="auto"/>
        <w:rPr>
          <w:rtl/>
        </w:rPr>
      </w:pPr>
      <w:r w:rsidRPr="004B44FB">
        <w:rPr>
          <w:rFonts w:hint="cs"/>
          <w:rtl/>
        </w:rPr>
        <w:t xml:space="preserve">קיימים הבדלים בין הצרכים של עובדים זרים </w:t>
      </w:r>
      <w:r>
        <w:rPr>
          <w:rFonts w:hint="cs"/>
          <w:rtl/>
        </w:rPr>
        <w:t>לצרכים של</w:t>
      </w:r>
      <w:r w:rsidRPr="004B44FB">
        <w:rPr>
          <w:rFonts w:hint="cs"/>
          <w:rtl/>
        </w:rPr>
        <w:t xml:space="preserve"> </w:t>
      </w:r>
      <w:r>
        <w:rPr>
          <w:rFonts w:hint="cs"/>
          <w:rtl/>
        </w:rPr>
        <w:t>ה</w:t>
      </w:r>
      <w:r w:rsidRPr="004B44FB">
        <w:rPr>
          <w:rFonts w:hint="cs"/>
          <w:rtl/>
        </w:rPr>
        <w:t xml:space="preserve">עובדים </w:t>
      </w:r>
      <w:r>
        <w:rPr>
          <w:rFonts w:hint="cs"/>
          <w:rtl/>
        </w:rPr>
        <w:t>ה</w:t>
      </w:r>
      <w:r w:rsidRPr="004B44FB">
        <w:rPr>
          <w:rFonts w:hint="cs"/>
          <w:rtl/>
        </w:rPr>
        <w:t>פלסטינים</w:t>
      </w:r>
      <w:r>
        <w:rPr>
          <w:rFonts w:hint="cs"/>
          <w:rtl/>
        </w:rPr>
        <w:t>,</w:t>
      </w:r>
      <w:r w:rsidRPr="004B44FB">
        <w:rPr>
          <w:rFonts w:hint="cs"/>
          <w:rtl/>
        </w:rPr>
        <w:t xml:space="preserve"> הנובעים בראש ובראשונה מכך שעובדים זרים גרים במהלך עבודתם בישראל ועל כן זקוקים למגורים ולביטוח רפואי, ואילו עובדים פלסטינים הם עובדים יוממים</w:t>
      </w:r>
      <w:r>
        <w:rPr>
          <w:rStyle w:val="FootnoteReference1"/>
          <w:rtl/>
        </w:rPr>
        <w:footnoteReference w:id="67"/>
      </w:r>
      <w:r w:rsidRPr="004B44FB">
        <w:rPr>
          <w:rFonts w:hint="cs"/>
          <w:rtl/>
        </w:rPr>
        <w:t xml:space="preserve">. </w:t>
      </w:r>
      <w:r>
        <w:rPr>
          <w:rFonts w:hint="cs"/>
          <w:rtl/>
        </w:rPr>
        <w:t>ה</w:t>
      </w:r>
      <w:r w:rsidRPr="004B44FB">
        <w:rPr>
          <w:rFonts w:hint="cs"/>
          <w:rtl/>
        </w:rPr>
        <w:t xml:space="preserve">צרכים </w:t>
      </w:r>
      <w:r>
        <w:rPr>
          <w:rFonts w:hint="cs"/>
          <w:rtl/>
        </w:rPr>
        <w:t xml:space="preserve">הייחודיים של העובדים הזרים </w:t>
      </w:r>
      <w:r w:rsidRPr="004B44FB">
        <w:rPr>
          <w:rFonts w:hint="cs"/>
          <w:rtl/>
        </w:rPr>
        <w:t>כרוכים</w:t>
      </w:r>
      <w:r w:rsidRPr="004B44FB">
        <w:rPr>
          <w:rtl/>
        </w:rPr>
        <w:t xml:space="preserve"> </w:t>
      </w:r>
      <w:r w:rsidRPr="004B44FB">
        <w:rPr>
          <w:rFonts w:hint="cs"/>
          <w:rtl/>
        </w:rPr>
        <w:t>ב</w:t>
      </w:r>
      <w:r w:rsidRPr="004B44FB">
        <w:rPr>
          <w:rtl/>
        </w:rPr>
        <w:t>עלויות עקיפות</w:t>
      </w:r>
      <w:r w:rsidRPr="004B44FB">
        <w:rPr>
          <w:rFonts w:hint="cs"/>
          <w:rtl/>
        </w:rPr>
        <w:t xml:space="preserve"> </w:t>
      </w:r>
      <w:r>
        <w:rPr>
          <w:rFonts w:hint="cs"/>
          <w:rtl/>
        </w:rPr>
        <w:t xml:space="preserve">למשק </w:t>
      </w:r>
      <w:r w:rsidRPr="004B44FB">
        <w:rPr>
          <w:rFonts w:hint="cs"/>
          <w:rtl/>
        </w:rPr>
        <w:t>שאינן קיימות בהעסקת עובדים פלסטינים</w:t>
      </w:r>
      <w:r>
        <w:rPr>
          <w:rFonts w:hint="cs"/>
          <w:rtl/>
        </w:rPr>
        <w:t>,</w:t>
      </w:r>
      <w:r w:rsidRPr="004B44FB">
        <w:rPr>
          <w:rFonts w:hint="cs"/>
          <w:rtl/>
        </w:rPr>
        <w:t xml:space="preserve"> ובהן:</w:t>
      </w:r>
      <w:r w:rsidRPr="004B44FB">
        <w:rPr>
          <w:rtl/>
        </w:rPr>
        <w:t xml:space="preserve"> </w:t>
      </w:r>
      <w:r w:rsidRPr="004B44FB">
        <w:rPr>
          <w:rFonts w:hint="cs"/>
          <w:rtl/>
        </w:rPr>
        <w:t>השפעה על שוק הדיור, יצירה והרחבת</w:t>
      </w:r>
      <w:r w:rsidRPr="004B44FB">
        <w:rPr>
          <w:rtl/>
        </w:rPr>
        <w:t xml:space="preserve"> מוקדי הזנחה ומצוקה </w:t>
      </w:r>
      <w:r w:rsidRPr="004B44FB">
        <w:rPr>
          <w:rFonts w:hint="cs"/>
          <w:rtl/>
        </w:rPr>
        <w:t xml:space="preserve">במקומות מגורי העובדים הזרים ועומס </w:t>
      </w:r>
      <w:r w:rsidRPr="004B44FB">
        <w:rPr>
          <w:rtl/>
        </w:rPr>
        <w:t>על מערכת הבריאות</w:t>
      </w:r>
      <w:r w:rsidRPr="004B44FB">
        <w:rPr>
          <w:rFonts w:hint="cs"/>
          <w:rtl/>
        </w:rPr>
        <w:t>.</w:t>
      </w:r>
      <w:r w:rsidRPr="004B44FB">
        <w:rPr>
          <w:rtl/>
        </w:rPr>
        <w:t xml:space="preserve"> </w:t>
      </w:r>
      <w:r w:rsidRPr="004B44FB">
        <w:rPr>
          <w:rFonts w:hint="cs"/>
          <w:rtl/>
        </w:rPr>
        <w:t>כמו כן</w:t>
      </w:r>
      <w:r>
        <w:rPr>
          <w:rFonts w:hint="cs"/>
          <w:rtl/>
        </w:rPr>
        <w:t>,</w:t>
      </w:r>
      <w:r w:rsidRPr="004B44FB">
        <w:rPr>
          <w:rFonts w:hint="cs"/>
          <w:rtl/>
        </w:rPr>
        <w:t xml:space="preserve"> העסקת</w:t>
      </w:r>
      <w:r>
        <w:rPr>
          <w:rFonts w:hint="cs"/>
          <w:rtl/>
        </w:rPr>
        <w:t>ם</w:t>
      </w:r>
      <w:r w:rsidRPr="004B44FB">
        <w:rPr>
          <w:rFonts w:hint="cs"/>
          <w:rtl/>
        </w:rPr>
        <w:t xml:space="preserve"> כרוכה בעלויות של </w:t>
      </w:r>
      <w:r w:rsidRPr="004B44FB">
        <w:rPr>
          <w:rtl/>
        </w:rPr>
        <w:t>משאבי פיקוח על יציאת</w:t>
      </w:r>
      <w:r w:rsidRPr="004B44FB">
        <w:rPr>
          <w:rFonts w:hint="cs"/>
          <w:rtl/>
        </w:rPr>
        <w:t xml:space="preserve"> העובד הזר</w:t>
      </w:r>
      <w:r w:rsidRPr="004B44FB">
        <w:rPr>
          <w:rtl/>
        </w:rPr>
        <w:t xml:space="preserve"> מהארץ בתום תקופת ההעסקה</w:t>
      </w:r>
      <w:r w:rsidRPr="004B44FB">
        <w:rPr>
          <w:rFonts w:hint="cs"/>
          <w:rtl/>
        </w:rPr>
        <w:t>. העסקת עובדים זרים כרוכה</w:t>
      </w:r>
      <w:r>
        <w:rPr>
          <w:rFonts w:hint="cs"/>
          <w:rtl/>
        </w:rPr>
        <w:t xml:space="preserve"> גם</w:t>
      </w:r>
      <w:r w:rsidRPr="004B44FB">
        <w:rPr>
          <w:rFonts w:hint="cs"/>
          <w:rtl/>
        </w:rPr>
        <w:t xml:space="preserve"> בעלויות ישירות שאינן קיימות בהעסקת פלסטינים. להלן </w:t>
      </w:r>
      <w:r w:rsidRPr="00DF7A03">
        <w:rPr>
          <w:rFonts w:hint="cs"/>
          <w:rtl/>
        </w:rPr>
        <w:t>פרטים:</w:t>
      </w:r>
    </w:p>
    <w:p w:rsidR="009D48A4" w:rsidRPr="00DF7A03" w:rsidP="008528FD" w14:paraId="5110C1B2" w14:textId="77777777">
      <w:pPr>
        <w:spacing w:line="269" w:lineRule="auto"/>
      </w:pPr>
    </w:p>
    <w:p w:rsidR="009D48A4" w:rsidP="008528FD" w14:paraId="0AE3B68A" w14:textId="362184F8">
      <w:pPr>
        <w:spacing w:line="269" w:lineRule="auto"/>
        <w:rPr>
          <w:sz w:val="24"/>
          <w:rtl/>
        </w:rPr>
      </w:pPr>
      <w:r w:rsidRPr="00DF7A03">
        <w:rPr>
          <w:rFonts w:hint="cs"/>
          <w:rtl/>
        </w:rPr>
        <w:t>העסקת</w:t>
      </w:r>
      <w:r>
        <w:rPr>
          <w:rFonts w:hint="cs"/>
          <w:rtl/>
        </w:rPr>
        <w:t xml:space="preserve"> עובדים זרים נעשית בחלקה באמצעות תאגידים - קבלני כוח אדם המורשים לכך. התאגידים אחראים לתשלום שכרם של העובדים ולשמירה על זכויותיהם. </w:t>
      </w:r>
      <w:r w:rsidRPr="004B44FB">
        <w:rPr>
          <w:rFonts w:hint="cs"/>
          <w:rtl/>
        </w:rPr>
        <w:t xml:space="preserve">סכומי האגרות שעל המעסיק </w:t>
      </w:r>
      <w:r>
        <w:rPr>
          <w:rFonts w:hint="cs"/>
          <w:rtl/>
        </w:rPr>
        <w:t xml:space="preserve">עו"ז </w:t>
      </w:r>
      <w:r w:rsidRPr="004B44FB">
        <w:rPr>
          <w:rFonts w:hint="cs"/>
          <w:rtl/>
        </w:rPr>
        <w:t>לשלם לרשויות</w:t>
      </w:r>
      <w:r w:rsidRPr="00447E9A">
        <w:rPr>
          <w:rFonts w:hint="cs"/>
          <w:rtl/>
        </w:rPr>
        <w:t xml:space="preserve"> </w:t>
      </w:r>
      <w:r>
        <w:rPr>
          <w:rFonts w:hint="cs"/>
          <w:rtl/>
        </w:rPr>
        <w:t>מפורטות ב</w:t>
      </w:r>
      <w:r w:rsidRPr="004B44FB">
        <w:rPr>
          <w:rFonts w:hint="cs"/>
          <w:rtl/>
        </w:rPr>
        <w:t>חוק עובדים זרים</w:t>
      </w:r>
      <w:r>
        <w:rPr>
          <w:sz w:val="24"/>
          <w:vertAlign w:val="superscript"/>
          <w:rtl/>
        </w:rPr>
        <w:footnoteReference w:id="68"/>
      </w:r>
      <w:r>
        <w:rPr>
          <w:rFonts w:hint="cs"/>
          <w:sz w:val="24"/>
          <w:rtl/>
        </w:rPr>
        <w:t xml:space="preserve">. נתוני האגרות מפורטים </w:t>
      </w:r>
      <w:r w:rsidRPr="0019795A">
        <w:rPr>
          <w:rFonts w:hint="eastAsia"/>
          <w:sz w:val="24"/>
          <w:rtl/>
        </w:rPr>
        <w:t>בלוח</w:t>
      </w:r>
      <w:r w:rsidRPr="0019795A">
        <w:rPr>
          <w:sz w:val="24"/>
          <w:rtl/>
        </w:rPr>
        <w:t xml:space="preserve"> </w:t>
      </w:r>
      <w:r w:rsidR="004166B3">
        <w:rPr>
          <w:rFonts w:hint="cs"/>
          <w:sz w:val="24"/>
          <w:rtl/>
        </w:rPr>
        <w:t xml:space="preserve">3 </w:t>
      </w:r>
      <w:r>
        <w:rPr>
          <w:rFonts w:hint="cs"/>
          <w:sz w:val="24"/>
          <w:rtl/>
        </w:rPr>
        <w:t>(</w:t>
      </w:r>
      <w:r w:rsidRPr="002A6E8E">
        <w:rPr>
          <w:rFonts w:hint="eastAsia"/>
          <w:sz w:val="24"/>
          <w:rtl/>
        </w:rPr>
        <w:t>ראו</w:t>
      </w:r>
      <w:r w:rsidRPr="002A6E8E">
        <w:rPr>
          <w:sz w:val="24"/>
          <w:rtl/>
        </w:rPr>
        <w:t xml:space="preserve"> להלן</w:t>
      </w:r>
      <w:r>
        <w:rPr>
          <w:rFonts w:hint="cs"/>
          <w:sz w:val="24"/>
          <w:rtl/>
        </w:rPr>
        <w:t xml:space="preserve"> בפרק "</w:t>
      </w:r>
      <w:r w:rsidRPr="00F20C75">
        <w:rPr>
          <w:sz w:val="24"/>
          <w:rtl/>
        </w:rPr>
        <w:t>הטיפול בחסמים להבאת עובדים זרים</w:t>
      </w:r>
      <w:r>
        <w:rPr>
          <w:rFonts w:hint="cs"/>
          <w:sz w:val="24"/>
          <w:rtl/>
        </w:rPr>
        <w:t>").</w:t>
      </w:r>
      <w:bookmarkEnd w:id="20"/>
    </w:p>
    <w:p w:rsidR="009D48A4" w:rsidRPr="004B44FB" w:rsidP="008528FD" w14:paraId="5CDE7CAF" w14:textId="77777777">
      <w:pPr>
        <w:spacing w:line="269" w:lineRule="auto"/>
        <w:rPr>
          <w:rtl/>
        </w:rPr>
      </w:pPr>
    </w:p>
    <w:p w:rsidR="009D48A4" w:rsidP="008528FD" w14:paraId="5E623A63" w14:textId="77777777">
      <w:pPr>
        <w:spacing w:line="269" w:lineRule="auto"/>
        <w:rPr>
          <w:sz w:val="24"/>
          <w:rtl/>
        </w:rPr>
      </w:pPr>
      <w:r w:rsidRPr="004B44FB">
        <w:rPr>
          <w:rFonts w:hint="cs"/>
          <w:sz w:val="24"/>
          <w:rtl/>
        </w:rPr>
        <w:t>ביוני 2022</w:t>
      </w:r>
      <w:r>
        <w:rPr>
          <w:rFonts w:hint="cs"/>
          <w:sz w:val="24"/>
          <w:rtl/>
        </w:rPr>
        <w:t xml:space="preserve"> סיימה</w:t>
      </w:r>
      <w:r w:rsidRPr="004B44FB">
        <w:rPr>
          <w:rFonts w:hint="cs"/>
          <w:sz w:val="24"/>
          <w:rtl/>
        </w:rPr>
        <w:t xml:space="preserve"> זרוע העבודה</w:t>
      </w:r>
      <w:r>
        <w:rPr>
          <w:rFonts w:hint="cs"/>
          <w:sz w:val="24"/>
          <w:rtl/>
        </w:rPr>
        <w:t xml:space="preserve"> שהייתה אז</w:t>
      </w:r>
      <w:r w:rsidRPr="004B44FB">
        <w:rPr>
          <w:rFonts w:hint="cs"/>
          <w:sz w:val="24"/>
          <w:rtl/>
        </w:rPr>
        <w:t xml:space="preserve"> </w:t>
      </w:r>
      <w:r w:rsidRPr="0092636B">
        <w:rPr>
          <w:rFonts w:hint="cs"/>
          <w:sz w:val="24"/>
          <w:rtl/>
        </w:rPr>
        <w:t>במשרד הכלכלה</w:t>
      </w:r>
      <w:r>
        <w:rPr>
          <w:rStyle w:val="FootnoteReference1"/>
          <w:sz w:val="24"/>
          <w:rtl/>
        </w:rPr>
        <w:footnoteReference w:id="69"/>
      </w:r>
      <w:r>
        <w:rPr>
          <w:rFonts w:hint="cs"/>
          <w:sz w:val="24"/>
          <w:rtl/>
        </w:rPr>
        <w:t>,</w:t>
      </w:r>
      <w:r w:rsidRPr="004B44FB">
        <w:rPr>
          <w:rFonts w:hint="cs"/>
          <w:sz w:val="24"/>
          <w:rtl/>
        </w:rPr>
        <w:t xml:space="preserve"> לגבש שתי חלופות לקביעת מכסת העובדים ה</w:t>
      </w:r>
      <w:r>
        <w:rPr>
          <w:rFonts w:hint="cs"/>
          <w:sz w:val="24"/>
          <w:rtl/>
        </w:rPr>
        <w:t>לא-ישראלים</w:t>
      </w:r>
      <w:r w:rsidRPr="004B44FB">
        <w:rPr>
          <w:rFonts w:hint="cs"/>
          <w:sz w:val="24"/>
          <w:rtl/>
        </w:rPr>
        <w:t xml:space="preserve"> במשק</w:t>
      </w:r>
      <w:r>
        <w:rPr>
          <w:sz w:val="24"/>
          <w:vertAlign w:val="superscript"/>
          <w:rtl/>
        </w:rPr>
        <w:footnoteReference w:id="70"/>
      </w:r>
      <w:r>
        <w:rPr>
          <w:rFonts w:hint="cs"/>
          <w:sz w:val="24"/>
          <w:rtl/>
        </w:rPr>
        <w:t xml:space="preserve"> (פירוט לגבי החלופות ומטרותיהן ראו בפרק הבא, בנושא "</w:t>
      </w:r>
      <w:r w:rsidRPr="008A2E68">
        <w:rPr>
          <w:sz w:val="24"/>
          <w:rtl/>
        </w:rPr>
        <w:t xml:space="preserve">גיבוש מנגנון מוסדר לקביעת מכסת עובדים </w:t>
      </w:r>
      <w:r>
        <w:rPr>
          <w:sz w:val="24"/>
          <w:rtl/>
        </w:rPr>
        <w:t>לא-ישראלים</w:t>
      </w:r>
      <w:r w:rsidRPr="008A2E68">
        <w:rPr>
          <w:sz w:val="24"/>
          <w:rtl/>
        </w:rPr>
        <w:t xml:space="preserve"> - מכסות משקיות לעומת מכסות ענפיות</w:t>
      </w:r>
      <w:r>
        <w:rPr>
          <w:rFonts w:hint="cs"/>
          <w:sz w:val="24"/>
          <w:rtl/>
        </w:rPr>
        <w:t>")</w:t>
      </w:r>
      <w:r w:rsidRPr="004B44FB">
        <w:rPr>
          <w:rFonts w:hint="cs"/>
          <w:sz w:val="24"/>
          <w:rtl/>
        </w:rPr>
        <w:t>.</w:t>
      </w:r>
      <w:r w:rsidRPr="004B44FB">
        <w:rPr>
          <w:rtl/>
        </w:rPr>
        <w:t xml:space="preserve"> </w:t>
      </w:r>
      <w:r>
        <w:rPr>
          <w:rFonts w:hint="cs"/>
          <w:sz w:val="24"/>
          <w:rtl/>
        </w:rPr>
        <w:t xml:space="preserve">על פי </w:t>
      </w:r>
      <w:r w:rsidRPr="004B44FB">
        <w:rPr>
          <w:rFonts w:hint="cs"/>
          <w:sz w:val="24"/>
          <w:rtl/>
        </w:rPr>
        <w:t>שתי החלופות, קביעת מקור העובדים ה</w:t>
      </w:r>
      <w:r>
        <w:rPr>
          <w:rFonts w:hint="cs"/>
          <w:sz w:val="24"/>
          <w:rtl/>
        </w:rPr>
        <w:t>לא-ישראלים</w:t>
      </w:r>
      <w:r w:rsidRPr="004B44FB">
        <w:rPr>
          <w:rFonts w:hint="cs"/>
          <w:sz w:val="24"/>
          <w:rtl/>
        </w:rPr>
        <w:t xml:space="preserve"> - זרים או פלסטינים</w:t>
      </w:r>
      <w:r>
        <w:rPr>
          <w:rFonts w:hint="cs"/>
          <w:sz w:val="24"/>
          <w:rtl/>
        </w:rPr>
        <w:t xml:space="preserve"> -</w:t>
      </w:r>
      <w:r w:rsidRPr="004B44FB">
        <w:rPr>
          <w:rFonts w:hint="cs"/>
          <w:sz w:val="24"/>
          <w:rtl/>
        </w:rPr>
        <w:t xml:space="preserve"> תתבצע על ידי ועדה בין-משרדי</w:t>
      </w:r>
      <w:r w:rsidRPr="004B44FB">
        <w:rPr>
          <w:rFonts w:hint="eastAsia"/>
          <w:sz w:val="24"/>
          <w:rtl/>
        </w:rPr>
        <w:t>ת</w:t>
      </w:r>
      <w:r w:rsidRPr="004B44FB">
        <w:rPr>
          <w:rFonts w:hint="cs"/>
          <w:sz w:val="24"/>
          <w:rtl/>
        </w:rPr>
        <w:t xml:space="preserve"> משותפת </w:t>
      </w:r>
      <w:r>
        <w:rPr>
          <w:rFonts w:hint="cs"/>
          <w:sz w:val="24"/>
          <w:rtl/>
        </w:rPr>
        <w:t>לכמה</w:t>
      </w:r>
      <w:r w:rsidRPr="004B44FB">
        <w:rPr>
          <w:rFonts w:hint="cs"/>
          <w:sz w:val="24"/>
          <w:rtl/>
        </w:rPr>
        <w:t xml:space="preserve"> משרדי ממשלה</w:t>
      </w:r>
      <w:r>
        <w:rPr>
          <w:rFonts w:hint="cs"/>
          <w:sz w:val="24"/>
          <w:rtl/>
        </w:rPr>
        <w:t>,</w:t>
      </w:r>
      <w:r w:rsidRPr="004B44FB">
        <w:rPr>
          <w:rFonts w:hint="cs"/>
          <w:sz w:val="24"/>
          <w:rtl/>
        </w:rPr>
        <w:t xml:space="preserve"> ובהם משרד החוץ ומשרד הביטחו</w:t>
      </w:r>
      <w:r w:rsidRPr="004B44FB">
        <w:rPr>
          <w:rFonts w:hint="eastAsia"/>
          <w:sz w:val="24"/>
          <w:rtl/>
        </w:rPr>
        <w:t>ן</w:t>
      </w:r>
      <w:r w:rsidRPr="004B44FB">
        <w:rPr>
          <w:rFonts w:hint="cs"/>
          <w:sz w:val="24"/>
          <w:rtl/>
        </w:rPr>
        <w:t xml:space="preserve">. </w:t>
      </w:r>
    </w:p>
    <w:p w:rsidR="009D48A4" w:rsidP="008528FD" w14:paraId="7966C89F" w14:textId="77777777">
      <w:pPr>
        <w:spacing w:line="269" w:lineRule="auto"/>
        <w:rPr>
          <w:rtl/>
        </w:rPr>
      </w:pPr>
    </w:p>
    <w:p w:rsidR="009D48A4" w:rsidP="008528FD" w14:paraId="772B61BC" w14:textId="77777777">
      <w:pPr>
        <w:spacing w:line="269" w:lineRule="auto"/>
        <w:rPr>
          <w:sz w:val="24"/>
          <w:rtl/>
        </w:rPr>
      </w:pPr>
      <w:r w:rsidRPr="000D6611">
        <w:rPr>
          <w:rtl/>
        </w:rPr>
        <w:t xml:space="preserve">משרד הכלכלה מסר בתשובתו למשרד מבקר המדינה מנובמבר 2025 </w:t>
      </w:r>
      <w:r>
        <w:rPr>
          <w:rFonts w:hint="cs"/>
          <w:rtl/>
        </w:rPr>
        <w:t>שה</w:t>
      </w:r>
      <w:r w:rsidRPr="000D6611">
        <w:rPr>
          <w:rtl/>
        </w:rPr>
        <w:t xml:space="preserve">ניסיון </w:t>
      </w:r>
      <w:r>
        <w:rPr>
          <w:rFonts w:hint="cs"/>
          <w:rtl/>
        </w:rPr>
        <w:t>מלמד</w:t>
      </w:r>
      <w:r w:rsidRPr="000D6611">
        <w:rPr>
          <w:rtl/>
        </w:rPr>
        <w:t xml:space="preserve"> </w:t>
      </w:r>
      <w:r>
        <w:rPr>
          <w:rFonts w:hint="cs"/>
          <w:rtl/>
        </w:rPr>
        <w:t xml:space="preserve">כי </w:t>
      </w:r>
      <w:r w:rsidRPr="000D6611">
        <w:rPr>
          <w:rtl/>
        </w:rPr>
        <w:t>לעובדים זרים יתרונות</w:t>
      </w:r>
      <w:r w:rsidRPr="000D6611">
        <w:rPr>
          <w:rFonts w:hint="cs"/>
          <w:rtl/>
        </w:rPr>
        <w:t xml:space="preserve"> על פני עובדים פלסטינים</w:t>
      </w:r>
      <w:r>
        <w:rPr>
          <w:rFonts w:hint="cs"/>
          <w:rtl/>
        </w:rPr>
        <w:t>, למשל</w:t>
      </w:r>
      <w:r w:rsidRPr="000D6611">
        <w:rPr>
          <w:rtl/>
        </w:rPr>
        <w:t xml:space="preserve"> תפוקה גבוהה יותר </w:t>
      </w:r>
      <w:r>
        <w:rPr>
          <w:rFonts w:hint="cs"/>
          <w:rtl/>
        </w:rPr>
        <w:t>ו</w:t>
      </w:r>
      <w:r w:rsidRPr="000D6611">
        <w:rPr>
          <w:rtl/>
        </w:rPr>
        <w:t xml:space="preserve">התאמה </w:t>
      </w:r>
      <w:r>
        <w:rPr>
          <w:rFonts w:hint="cs"/>
          <w:rtl/>
        </w:rPr>
        <w:t xml:space="preserve">רבה יותר </w:t>
      </w:r>
      <w:r w:rsidRPr="000D6611">
        <w:rPr>
          <w:rtl/>
        </w:rPr>
        <w:t>לסביבה</w:t>
      </w:r>
      <w:r w:rsidRPr="000D6611">
        <w:rPr>
          <w:rFonts w:hint="cs"/>
          <w:rtl/>
        </w:rPr>
        <w:t>.</w:t>
      </w:r>
    </w:p>
    <w:p w:rsidR="009D48A4" w:rsidP="008528FD" w14:paraId="565171BE" w14:textId="77777777">
      <w:pPr>
        <w:spacing w:line="269" w:lineRule="auto"/>
        <w:rPr>
          <w:rtl/>
        </w:rPr>
      </w:pPr>
    </w:p>
    <w:p w:rsidR="009D48A4" w:rsidRPr="004B44FB" w:rsidP="008528FD" w14:paraId="0D855706" w14:textId="77777777">
      <w:pPr>
        <w:spacing w:line="269" w:lineRule="auto"/>
        <w:rPr>
          <w:b/>
          <w:bCs/>
          <w:rtl/>
        </w:rPr>
      </w:pPr>
      <w:r w:rsidRPr="00A02AA7">
        <w:rPr>
          <w:b/>
          <w:bCs/>
          <w:rtl/>
        </w:rPr>
        <w:t>העסקת עובדים זרים כרוכה בעלויות עקיפות למשק, כגון השפעה על שוק הדיור, יצירה והרחבת מוקדי הזנחה ומצוקה, עומס על מערכת הבריאות ועלויות פיקוח על יציאתם מהארץ בתום תקופת ההעסקה - עלויות שלא קיימות בהעסקת עובדים פלסטינים.</w:t>
      </w:r>
      <w:r>
        <w:rPr>
          <w:rFonts w:hint="cs"/>
          <w:b/>
          <w:bCs/>
          <w:rtl/>
        </w:rPr>
        <w:t xml:space="preserve"> לעומת זאת העסקת עובדים פלסטינים עלולה להיות כרוכה בבעיות ביטחוניו</w:t>
      </w:r>
      <w:r>
        <w:rPr>
          <w:rFonts w:hint="eastAsia"/>
          <w:b/>
          <w:bCs/>
          <w:rtl/>
        </w:rPr>
        <w:t>ת</w:t>
      </w:r>
      <w:r>
        <w:rPr>
          <w:rFonts w:hint="cs"/>
          <w:b/>
          <w:bCs/>
          <w:rtl/>
        </w:rPr>
        <w:t xml:space="preserve"> שגם להן יש עלויות. </w:t>
      </w:r>
      <w:r w:rsidRPr="0023049F">
        <w:rPr>
          <w:rFonts w:hint="cs"/>
          <w:b/>
          <w:bCs/>
          <w:rtl/>
        </w:rPr>
        <w:t xml:space="preserve">לאור הבדלים </w:t>
      </w:r>
      <w:r>
        <w:rPr>
          <w:rFonts w:hint="cs"/>
          <w:b/>
          <w:bCs/>
          <w:rtl/>
        </w:rPr>
        <w:t xml:space="preserve">אלה, </w:t>
      </w:r>
      <w:r w:rsidRPr="0023049F">
        <w:rPr>
          <w:rFonts w:hint="cs"/>
          <w:b/>
          <w:bCs/>
          <w:rtl/>
        </w:rPr>
        <w:t>היה מצופה שלפני קביעת מכס</w:t>
      </w:r>
      <w:r>
        <w:rPr>
          <w:rFonts w:hint="cs"/>
          <w:b/>
          <w:bCs/>
          <w:rtl/>
        </w:rPr>
        <w:t>ו</w:t>
      </w:r>
      <w:r w:rsidRPr="0023049F">
        <w:rPr>
          <w:rFonts w:hint="cs"/>
          <w:b/>
          <w:bCs/>
          <w:rtl/>
        </w:rPr>
        <w:t>ת העסקה</w:t>
      </w:r>
      <w:r>
        <w:rPr>
          <w:rFonts w:hint="cs"/>
          <w:b/>
          <w:bCs/>
          <w:rtl/>
        </w:rPr>
        <w:t xml:space="preserve"> לעובדים זרים ומכסות לעובדים פלסטינים</w:t>
      </w:r>
      <w:r w:rsidRPr="0023049F">
        <w:rPr>
          <w:rFonts w:hint="cs"/>
          <w:b/>
          <w:bCs/>
          <w:rtl/>
        </w:rPr>
        <w:t xml:space="preserve">, </w:t>
      </w:r>
      <w:r>
        <w:rPr>
          <w:rFonts w:hint="cs"/>
          <w:b/>
          <w:bCs/>
          <w:rtl/>
        </w:rPr>
        <w:t xml:space="preserve">ינתחו בראייה כוללת משרד הביטחון, </w:t>
      </w:r>
      <w:r w:rsidRPr="00802D85">
        <w:rPr>
          <w:b/>
          <w:bCs/>
          <w:rtl/>
        </w:rPr>
        <w:t xml:space="preserve">משרד </w:t>
      </w:r>
      <w:r>
        <w:rPr>
          <w:rFonts w:hint="cs"/>
          <w:b/>
          <w:bCs/>
          <w:rtl/>
        </w:rPr>
        <w:t>האוצר</w:t>
      </w:r>
      <w:r w:rsidRPr="00802D85">
        <w:rPr>
          <w:b/>
          <w:bCs/>
          <w:rtl/>
        </w:rPr>
        <w:t>, משרד ה</w:t>
      </w:r>
      <w:r>
        <w:rPr>
          <w:rFonts w:hint="cs"/>
          <w:b/>
          <w:bCs/>
          <w:rtl/>
        </w:rPr>
        <w:t>עבודה</w:t>
      </w:r>
      <w:r w:rsidRPr="00802D85">
        <w:rPr>
          <w:b/>
          <w:bCs/>
          <w:rtl/>
        </w:rPr>
        <w:t xml:space="preserve">, רשות האוכלוסין וההגירה, </w:t>
      </w:r>
      <w:r>
        <w:rPr>
          <w:rFonts w:hint="cs"/>
          <w:b/>
          <w:bCs/>
          <w:rtl/>
        </w:rPr>
        <w:t>משרד החוץ, וה</w:t>
      </w:r>
      <w:r w:rsidRPr="00802D85">
        <w:rPr>
          <w:b/>
          <w:bCs/>
          <w:rtl/>
        </w:rPr>
        <w:t>משרדים המאסדרים ענפים בהם מועסקים עובדים לא-ישראלים</w:t>
      </w:r>
      <w:r>
        <w:rPr>
          <w:rStyle w:val="FootnoteReference1"/>
          <w:b/>
          <w:bCs/>
          <w:rtl/>
        </w:rPr>
        <w:footnoteReference w:id="71"/>
      </w:r>
      <w:r w:rsidRPr="00802D85">
        <w:rPr>
          <w:rFonts w:hint="cs"/>
          <w:b/>
          <w:bCs/>
          <w:rtl/>
        </w:rPr>
        <w:t xml:space="preserve"> </w:t>
      </w:r>
      <w:r w:rsidRPr="0023049F">
        <w:rPr>
          <w:rFonts w:hint="cs"/>
          <w:b/>
          <w:bCs/>
          <w:rtl/>
        </w:rPr>
        <w:t>את המאפייני</w:t>
      </w:r>
      <w:r w:rsidRPr="0023049F">
        <w:rPr>
          <w:rFonts w:hint="eastAsia"/>
          <w:b/>
          <w:bCs/>
          <w:rtl/>
        </w:rPr>
        <w:t>ם</w:t>
      </w:r>
      <w:r w:rsidRPr="0023049F">
        <w:rPr>
          <w:rFonts w:hint="cs"/>
          <w:b/>
          <w:bCs/>
          <w:rtl/>
        </w:rPr>
        <w:t xml:space="preserve"> של העסקת שני סוגי העובדים ה</w:t>
      </w:r>
      <w:r>
        <w:rPr>
          <w:rFonts w:hint="cs"/>
          <w:b/>
          <w:bCs/>
          <w:rtl/>
        </w:rPr>
        <w:t>לא-ישראלים</w:t>
      </w:r>
      <w:r w:rsidRPr="0023049F">
        <w:rPr>
          <w:rFonts w:hint="cs"/>
          <w:b/>
          <w:bCs/>
          <w:rtl/>
        </w:rPr>
        <w:t xml:space="preserve"> ו</w:t>
      </w:r>
      <w:r>
        <w:rPr>
          <w:rFonts w:hint="cs"/>
          <w:b/>
          <w:bCs/>
          <w:rtl/>
        </w:rPr>
        <w:t xml:space="preserve">את </w:t>
      </w:r>
      <w:r w:rsidRPr="0023049F">
        <w:rPr>
          <w:rFonts w:hint="cs"/>
          <w:b/>
          <w:bCs/>
          <w:rtl/>
        </w:rPr>
        <w:t>ההצדקה להעסיק עובדים זרים או עובדים פלסטינים בענפים השונים לאור ההשפעות האמורות</w:t>
      </w:r>
      <w:r>
        <w:rPr>
          <w:rFonts w:hint="cs"/>
          <w:b/>
          <w:bCs/>
          <w:rtl/>
        </w:rPr>
        <w:t>.</w:t>
      </w:r>
      <w:r w:rsidRPr="0023049F">
        <w:rPr>
          <w:rFonts w:hint="cs"/>
          <w:b/>
          <w:bCs/>
          <w:rtl/>
        </w:rPr>
        <w:t xml:space="preserve"> </w:t>
      </w:r>
      <w:r>
        <w:rPr>
          <w:rFonts w:hint="cs"/>
          <w:b/>
          <w:bCs/>
          <w:rtl/>
        </w:rPr>
        <w:t>כבר ב</w:t>
      </w:r>
      <w:r w:rsidRPr="00785A89">
        <w:rPr>
          <w:b/>
          <w:bCs/>
          <w:rtl/>
        </w:rPr>
        <w:t>יוני 2022 משרד הכלכלה העלה את הצורך בהקמת ועדה בין משרדית שתקבע את מקור העובדים הלא-ישראלים אולם הנושא לא קודם.</w:t>
      </w:r>
      <w:r w:rsidRPr="0023049F">
        <w:rPr>
          <w:rFonts w:hint="cs"/>
          <w:b/>
          <w:bCs/>
          <w:rtl/>
        </w:rPr>
        <w:t xml:space="preserve"> </w:t>
      </w:r>
      <w:r w:rsidRPr="000033E3">
        <w:rPr>
          <w:b/>
          <w:bCs/>
          <w:rtl/>
        </w:rPr>
        <w:t xml:space="preserve">משרד העבודה בשיתוף המשרדים המאסדרים </w:t>
      </w:r>
      <w:r>
        <w:rPr>
          <w:rFonts w:hint="cs"/>
          <w:b/>
          <w:bCs/>
          <w:rtl/>
        </w:rPr>
        <w:t>ענפים</w:t>
      </w:r>
      <w:r w:rsidRPr="000033E3">
        <w:rPr>
          <w:b/>
          <w:bCs/>
          <w:rtl/>
        </w:rPr>
        <w:t xml:space="preserve"> </w:t>
      </w:r>
      <w:r>
        <w:rPr>
          <w:rFonts w:hint="cs"/>
          <w:b/>
          <w:bCs/>
          <w:rtl/>
        </w:rPr>
        <w:t>ש</w:t>
      </w:r>
      <w:r w:rsidRPr="000033E3">
        <w:rPr>
          <w:b/>
          <w:bCs/>
          <w:rtl/>
        </w:rPr>
        <w:t xml:space="preserve">בהם </w:t>
      </w:r>
      <w:r>
        <w:rPr>
          <w:rFonts w:hint="cs"/>
          <w:b/>
          <w:bCs/>
          <w:rtl/>
        </w:rPr>
        <w:t xml:space="preserve">מעסיקים </w:t>
      </w:r>
      <w:r w:rsidRPr="000033E3">
        <w:rPr>
          <w:b/>
          <w:bCs/>
          <w:rtl/>
        </w:rPr>
        <w:t>עובדים לא-ישראלים</w:t>
      </w:r>
      <w:r w:rsidRPr="00802D85">
        <w:rPr>
          <w:rFonts w:hint="cs"/>
          <w:b/>
          <w:bCs/>
          <w:rtl/>
        </w:rPr>
        <w:t xml:space="preserve"> </w:t>
      </w:r>
      <w:r>
        <w:rPr>
          <w:rFonts w:hint="cs"/>
          <w:b/>
          <w:bCs/>
          <w:rtl/>
        </w:rPr>
        <w:t xml:space="preserve">לא </w:t>
      </w:r>
      <w:r w:rsidRPr="0023049F">
        <w:rPr>
          <w:rFonts w:hint="cs"/>
          <w:b/>
          <w:bCs/>
          <w:rtl/>
        </w:rPr>
        <w:t>ניתח</w:t>
      </w:r>
      <w:r>
        <w:rPr>
          <w:rFonts w:hint="cs"/>
          <w:b/>
          <w:bCs/>
          <w:rtl/>
        </w:rPr>
        <w:t>ו</w:t>
      </w:r>
      <w:r w:rsidRPr="0023049F">
        <w:rPr>
          <w:rFonts w:hint="cs"/>
          <w:b/>
          <w:bCs/>
          <w:rtl/>
        </w:rPr>
        <w:t xml:space="preserve"> את המאפייני</w:t>
      </w:r>
      <w:r w:rsidRPr="0023049F">
        <w:rPr>
          <w:rFonts w:hint="eastAsia"/>
          <w:b/>
          <w:bCs/>
          <w:rtl/>
        </w:rPr>
        <w:t>ם</w:t>
      </w:r>
      <w:r w:rsidRPr="0023049F">
        <w:rPr>
          <w:rFonts w:hint="cs"/>
          <w:b/>
          <w:bCs/>
          <w:rtl/>
        </w:rPr>
        <w:t xml:space="preserve"> השונים של עובד זר מול עובד פלסטיני והתאמתם לענפים השונים.</w:t>
      </w:r>
    </w:p>
    <w:p w:rsidR="009D48A4" w:rsidRPr="004B44FB" w:rsidP="008528FD" w14:paraId="4F684238" w14:textId="77777777">
      <w:pPr>
        <w:spacing w:line="269" w:lineRule="auto"/>
        <w:rPr>
          <w:rtl/>
        </w:rPr>
      </w:pPr>
    </w:p>
    <w:p w:rsidR="009D48A4" w:rsidP="008528FD" w14:paraId="6DC12B4B" w14:textId="77777777">
      <w:pPr>
        <w:spacing w:line="269" w:lineRule="auto"/>
        <w:rPr>
          <w:rtl/>
        </w:rPr>
      </w:pPr>
      <w:bookmarkStart w:id="22" w:name="_Hlk169419044"/>
      <w:r>
        <w:rPr>
          <w:rFonts w:hint="cs"/>
          <w:b/>
          <w:bCs/>
          <w:sz w:val="24"/>
          <w:rtl/>
        </w:rPr>
        <w:t xml:space="preserve">עוד </w:t>
      </w:r>
      <w:r w:rsidRPr="00392217">
        <w:rPr>
          <w:rFonts w:hint="cs"/>
          <w:b/>
          <w:bCs/>
          <w:rtl/>
        </w:rPr>
        <w:t>הועלה</w:t>
      </w:r>
      <w:r>
        <w:rPr>
          <w:rFonts w:hint="cs"/>
          <w:b/>
          <w:bCs/>
          <w:sz w:val="24"/>
          <w:rtl/>
        </w:rPr>
        <w:t xml:space="preserve"> בביקורת כי </w:t>
      </w:r>
      <w:r w:rsidRPr="004B44FB">
        <w:rPr>
          <w:b/>
          <w:bCs/>
          <w:sz w:val="24"/>
          <w:rtl/>
        </w:rPr>
        <w:t xml:space="preserve">אין גורם ממשלתי שמרכז תחתיו את </w:t>
      </w:r>
      <w:r w:rsidRPr="004B44FB">
        <w:rPr>
          <w:rFonts w:hint="cs"/>
          <w:b/>
          <w:bCs/>
          <w:sz w:val="24"/>
          <w:rtl/>
        </w:rPr>
        <w:t>קבלת ההחלטות ל</w:t>
      </w:r>
      <w:r w:rsidRPr="004B44FB">
        <w:rPr>
          <w:b/>
          <w:bCs/>
          <w:sz w:val="24"/>
          <w:rtl/>
        </w:rPr>
        <w:t>כל סוג</w:t>
      </w:r>
      <w:r>
        <w:rPr>
          <w:rFonts w:hint="cs"/>
          <w:b/>
          <w:bCs/>
          <w:sz w:val="24"/>
          <w:rtl/>
        </w:rPr>
        <w:t>י</w:t>
      </w:r>
      <w:r w:rsidRPr="004B44FB">
        <w:rPr>
          <w:b/>
          <w:bCs/>
          <w:sz w:val="24"/>
          <w:rtl/>
        </w:rPr>
        <w:t xml:space="preserve">ית העובדים </w:t>
      </w:r>
      <w:r w:rsidRPr="004B44FB">
        <w:rPr>
          <w:rFonts w:hint="cs"/>
          <w:b/>
          <w:bCs/>
          <w:sz w:val="24"/>
          <w:rtl/>
        </w:rPr>
        <w:t>ה</w:t>
      </w:r>
      <w:r>
        <w:rPr>
          <w:rFonts w:hint="cs"/>
          <w:b/>
          <w:bCs/>
          <w:sz w:val="24"/>
          <w:rtl/>
        </w:rPr>
        <w:t>לא-ישראלים</w:t>
      </w:r>
      <w:r w:rsidRPr="004B44FB">
        <w:rPr>
          <w:rFonts w:hint="cs"/>
          <w:b/>
          <w:bCs/>
          <w:sz w:val="24"/>
          <w:rtl/>
        </w:rPr>
        <w:t xml:space="preserve"> </w:t>
      </w:r>
      <w:r w:rsidRPr="004B44FB">
        <w:rPr>
          <w:b/>
          <w:bCs/>
          <w:sz w:val="24"/>
          <w:rtl/>
        </w:rPr>
        <w:t>ו</w:t>
      </w:r>
      <w:r w:rsidRPr="004B44FB">
        <w:rPr>
          <w:rFonts w:hint="cs"/>
          <w:b/>
          <w:bCs/>
          <w:sz w:val="24"/>
          <w:rtl/>
        </w:rPr>
        <w:t>החלוקה בין עובדים זרים לפלסטינים</w:t>
      </w:r>
      <w:r>
        <w:rPr>
          <w:rFonts w:hint="cs"/>
          <w:b/>
          <w:bCs/>
          <w:sz w:val="24"/>
          <w:rtl/>
        </w:rPr>
        <w:t>,</w:t>
      </w:r>
      <w:r w:rsidRPr="004B44FB">
        <w:rPr>
          <w:rFonts w:hint="cs"/>
          <w:b/>
          <w:bCs/>
          <w:sz w:val="24"/>
          <w:rtl/>
        </w:rPr>
        <w:t xml:space="preserve"> תוך התחשבות במכלול </w:t>
      </w:r>
      <w:r w:rsidRPr="00392217">
        <w:rPr>
          <w:rFonts w:hint="cs"/>
          <w:b/>
          <w:bCs/>
          <w:sz w:val="24"/>
          <w:rtl/>
        </w:rPr>
        <w:t>המשמעויות של הנושא</w:t>
      </w:r>
      <w:r w:rsidRPr="00392217">
        <w:rPr>
          <w:rFonts w:hint="cs"/>
          <w:b/>
          <w:bCs/>
          <w:rtl/>
        </w:rPr>
        <w:t>.</w:t>
      </w:r>
    </w:p>
    <w:bookmarkEnd w:id="22"/>
    <w:p w:rsidR="009D48A4" w:rsidP="008528FD" w14:paraId="26A6CAFE" w14:textId="77777777">
      <w:pPr>
        <w:spacing w:line="269" w:lineRule="auto"/>
        <w:rPr>
          <w:b/>
          <w:bCs/>
          <w:rtl/>
        </w:rPr>
      </w:pPr>
    </w:p>
    <w:p w:rsidR="009D48A4" w:rsidP="008528FD" w14:paraId="67C637BB" w14:textId="77777777">
      <w:pPr>
        <w:spacing w:line="269" w:lineRule="auto"/>
        <w:rPr>
          <w:b/>
          <w:bCs/>
          <w:rtl/>
        </w:rPr>
      </w:pPr>
      <w:r w:rsidRPr="00392217">
        <w:rPr>
          <w:rFonts w:hint="eastAsia"/>
          <w:b/>
          <w:bCs/>
          <w:rtl/>
        </w:rPr>
        <w:t>משרד</w:t>
      </w:r>
      <w:r w:rsidRPr="00392217">
        <w:rPr>
          <w:b/>
          <w:bCs/>
          <w:rtl/>
        </w:rPr>
        <w:t xml:space="preserve"> מבקר המדינה ממליץ</w:t>
      </w:r>
      <w:r w:rsidRPr="00392217">
        <w:rPr>
          <w:rtl/>
        </w:rPr>
        <w:t xml:space="preserve"> </w:t>
      </w:r>
      <w:r w:rsidRPr="00392217">
        <w:rPr>
          <w:b/>
          <w:bCs/>
          <w:rtl/>
        </w:rPr>
        <w:t>ל</w:t>
      </w:r>
      <w:r w:rsidRPr="00392217">
        <w:rPr>
          <w:rFonts w:hint="cs"/>
          <w:b/>
          <w:bCs/>
          <w:rtl/>
        </w:rPr>
        <w:t>ו</w:t>
      </w:r>
      <w:r w:rsidRPr="00392217">
        <w:rPr>
          <w:b/>
          <w:bCs/>
          <w:rtl/>
        </w:rPr>
        <w:t xml:space="preserve">ועדת המנכ"לים </w:t>
      </w:r>
      <w:r w:rsidRPr="00392217">
        <w:rPr>
          <w:rFonts w:hint="cs"/>
          <w:b/>
          <w:bCs/>
          <w:rtl/>
        </w:rPr>
        <w:t>ל</w:t>
      </w:r>
      <w:r w:rsidRPr="00392217">
        <w:rPr>
          <w:rFonts w:hint="eastAsia"/>
          <w:b/>
          <w:bCs/>
          <w:rtl/>
        </w:rPr>
        <w:t>נתח</w:t>
      </w:r>
      <w:r w:rsidRPr="00392217">
        <w:rPr>
          <w:b/>
          <w:bCs/>
          <w:rtl/>
        </w:rPr>
        <w:t xml:space="preserve"> </w:t>
      </w:r>
      <w:r w:rsidRPr="00392217">
        <w:rPr>
          <w:rFonts w:hint="eastAsia"/>
          <w:b/>
          <w:bCs/>
          <w:rtl/>
        </w:rPr>
        <w:t>את</w:t>
      </w:r>
      <w:r w:rsidRPr="00392217">
        <w:rPr>
          <w:b/>
          <w:bCs/>
          <w:rtl/>
        </w:rPr>
        <w:t xml:space="preserve"> </w:t>
      </w:r>
      <w:r w:rsidRPr="00392217">
        <w:rPr>
          <w:rFonts w:hint="eastAsia"/>
          <w:b/>
          <w:bCs/>
          <w:rtl/>
        </w:rPr>
        <w:t>ההבדלים</w:t>
      </w:r>
      <w:r w:rsidRPr="00392217">
        <w:rPr>
          <w:b/>
          <w:bCs/>
          <w:rtl/>
        </w:rPr>
        <w:t xml:space="preserve"> </w:t>
      </w:r>
      <w:r w:rsidRPr="00392217">
        <w:rPr>
          <w:rFonts w:hint="eastAsia"/>
          <w:b/>
          <w:bCs/>
          <w:rtl/>
        </w:rPr>
        <w:t>בין</w:t>
      </w:r>
      <w:r w:rsidRPr="00392217">
        <w:rPr>
          <w:b/>
          <w:bCs/>
          <w:rtl/>
        </w:rPr>
        <w:t xml:space="preserve"> </w:t>
      </w:r>
      <w:r w:rsidRPr="00392217">
        <w:rPr>
          <w:rFonts w:hint="eastAsia"/>
          <w:b/>
          <w:bCs/>
          <w:rtl/>
        </w:rPr>
        <w:t>העסקת</w:t>
      </w:r>
      <w:r w:rsidRPr="00392217">
        <w:rPr>
          <w:b/>
          <w:bCs/>
          <w:rtl/>
        </w:rPr>
        <w:t xml:space="preserve"> </w:t>
      </w:r>
      <w:r w:rsidRPr="00392217">
        <w:rPr>
          <w:rFonts w:hint="eastAsia"/>
          <w:b/>
          <w:bCs/>
          <w:rtl/>
        </w:rPr>
        <w:t>פלסטינים</w:t>
      </w:r>
      <w:r w:rsidRPr="00392217">
        <w:rPr>
          <w:b/>
          <w:bCs/>
          <w:rtl/>
        </w:rPr>
        <w:t xml:space="preserve"> </w:t>
      </w:r>
      <w:r w:rsidRPr="00392217">
        <w:rPr>
          <w:rFonts w:hint="eastAsia"/>
          <w:b/>
          <w:bCs/>
          <w:rtl/>
        </w:rPr>
        <w:t>לבין</w:t>
      </w:r>
      <w:r w:rsidRPr="00392217">
        <w:rPr>
          <w:b/>
          <w:bCs/>
          <w:rtl/>
        </w:rPr>
        <w:t xml:space="preserve"> </w:t>
      </w:r>
      <w:r w:rsidRPr="00392217">
        <w:rPr>
          <w:rFonts w:hint="eastAsia"/>
          <w:b/>
          <w:bCs/>
          <w:rtl/>
        </w:rPr>
        <w:t>העסקת</w:t>
      </w:r>
      <w:r w:rsidRPr="00392217">
        <w:rPr>
          <w:b/>
          <w:bCs/>
          <w:rtl/>
        </w:rPr>
        <w:t xml:space="preserve"> </w:t>
      </w:r>
      <w:r w:rsidRPr="00392217">
        <w:rPr>
          <w:rFonts w:hint="eastAsia"/>
          <w:b/>
          <w:bCs/>
          <w:rtl/>
        </w:rPr>
        <w:t>עובדים</w:t>
      </w:r>
      <w:r w:rsidRPr="00392217">
        <w:rPr>
          <w:b/>
          <w:bCs/>
          <w:rtl/>
        </w:rPr>
        <w:t xml:space="preserve"> </w:t>
      </w:r>
      <w:r w:rsidRPr="00392217">
        <w:rPr>
          <w:rFonts w:hint="eastAsia"/>
          <w:b/>
          <w:bCs/>
          <w:rtl/>
        </w:rPr>
        <w:t>זרים</w:t>
      </w:r>
      <w:r w:rsidRPr="00392217">
        <w:rPr>
          <w:rFonts w:hint="cs"/>
          <w:b/>
          <w:bCs/>
          <w:rtl/>
        </w:rPr>
        <w:t>,</w:t>
      </w:r>
      <w:r w:rsidRPr="00392217">
        <w:rPr>
          <w:b/>
          <w:bCs/>
          <w:rtl/>
        </w:rPr>
        <w:t xml:space="preserve"> תוך בחינת כלל ההשלכות, ובהתאם לתוצאות </w:t>
      </w:r>
      <w:r w:rsidRPr="00392217">
        <w:rPr>
          <w:rFonts w:hint="cs"/>
          <w:b/>
          <w:bCs/>
          <w:rtl/>
        </w:rPr>
        <w:t>לה</w:t>
      </w:r>
      <w:r w:rsidRPr="00392217">
        <w:rPr>
          <w:b/>
          <w:bCs/>
          <w:rtl/>
        </w:rPr>
        <w:t xml:space="preserve">חליט כיצד יש לקבוע את מקור העובדים הלא-ישראלים - זרים או פלסטינים - </w:t>
      </w:r>
      <w:r w:rsidRPr="00392217">
        <w:rPr>
          <w:rFonts w:hint="eastAsia"/>
          <w:b/>
          <w:bCs/>
          <w:rtl/>
        </w:rPr>
        <w:t>אם</w:t>
      </w:r>
      <w:r w:rsidRPr="00392217">
        <w:rPr>
          <w:b/>
          <w:bCs/>
          <w:rtl/>
        </w:rPr>
        <w:t xml:space="preserve"> באמצעות ועדה בין-משרדית משותפת ל</w:t>
      </w:r>
      <w:r w:rsidRPr="00392217">
        <w:rPr>
          <w:rFonts w:hint="eastAsia"/>
          <w:b/>
          <w:bCs/>
          <w:rtl/>
        </w:rPr>
        <w:t>כ</w:t>
      </w:r>
      <w:r w:rsidRPr="00392217">
        <w:rPr>
          <w:b/>
          <w:bCs/>
          <w:rtl/>
        </w:rPr>
        <w:t>מ</w:t>
      </w:r>
      <w:r w:rsidRPr="00392217">
        <w:rPr>
          <w:rFonts w:hint="eastAsia"/>
          <w:b/>
          <w:bCs/>
          <w:rtl/>
        </w:rPr>
        <w:t>ה</w:t>
      </w:r>
      <w:r w:rsidRPr="00392217">
        <w:rPr>
          <w:b/>
          <w:bCs/>
          <w:rtl/>
        </w:rPr>
        <w:t xml:space="preserve"> משרדי ממשלה, </w:t>
      </w:r>
      <w:r w:rsidRPr="00392217">
        <w:rPr>
          <w:rFonts w:hint="eastAsia"/>
          <w:b/>
          <w:bCs/>
          <w:rtl/>
        </w:rPr>
        <w:t>כפי</w:t>
      </w:r>
      <w:r w:rsidRPr="00392217">
        <w:rPr>
          <w:b/>
          <w:bCs/>
          <w:rtl/>
        </w:rPr>
        <w:t xml:space="preserve"> </w:t>
      </w:r>
      <w:r w:rsidRPr="00392217">
        <w:rPr>
          <w:rFonts w:hint="eastAsia"/>
          <w:b/>
          <w:bCs/>
          <w:rtl/>
        </w:rPr>
        <w:t>שהציע</w:t>
      </w:r>
      <w:r w:rsidRPr="00392217">
        <w:rPr>
          <w:b/>
          <w:bCs/>
          <w:rtl/>
        </w:rPr>
        <w:t xml:space="preserve"> </w:t>
      </w:r>
      <w:r w:rsidRPr="00392217">
        <w:rPr>
          <w:rFonts w:hint="eastAsia"/>
          <w:b/>
          <w:bCs/>
          <w:rtl/>
        </w:rPr>
        <w:t>משרד</w:t>
      </w:r>
      <w:r w:rsidRPr="00392217">
        <w:rPr>
          <w:b/>
          <w:bCs/>
          <w:rtl/>
        </w:rPr>
        <w:t xml:space="preserve"> </w:t>
      </w:r>
      <w:r w:rsidRPr="00392217">
        <w:rPr>
          <w:rFonts w:hint="eastAsia"/>
          <w:b/>
          <w:bCs/>
          <w:rtl/>
        </w:rPr>
        <w:t>הכלכלה</w:t>
      </w:r>
      <w:r w:rsidRPr="00392217">
        <w:rPr>
          <w:b/>
          <w:bCs/>
          <w:rtl/>
        </w:rPr>
        <w:t xml:space="preserve"> ואם </w:t>
      </w:r>
      <w:r w:rsidRPr="00392217">
        <w:rPr>
          <w:rFonts w:hint="eastAsia"/>
          <w:b/>
          <w:bCs/>
          <w:rtl/>
        </w:rPr>
        <w:t>בדרך</w:t>
      </w:r>
      <w:r w:rsidRPr="00392217">
        <w:rPr>
          <w:b/>
          <w:bCs/>
          <w:rtl/>
        </w:rPr>
        <w:t xml:space="preserve"> </w:t>
      </w:r>
      <w:r w:rsidRPr="00392217">
        <w:rPr>
          <w:rFonts w:hint="eastAsia"/>
          <w:b/>
          <w:bCs/>
          <w:rtl/>
        </w:rPr>
        <w:t>אחרת</w:t>
      </w:r>
      <w:r w:rsidRPr="00392217">
        <w:rPr>
          <w:b/>
          <w:bCs/>
          <w:rtl/>
        </w:rPr>
        <w:t xml:space="preserve">. במידת הצורך </w:t>
      </w:r>
      <w:r w:rsidRPr="00392217">
        <w:rPr>
          <w:rFonts w:hint="cs"/>
          <w:b/>
          <w:bCs/>
          <w:rtl/>
        </w:rPr>
        <w:t xml:space="preserve">על וועדת המנכ"לים להביא את הדיון </w:t>
      </w:r>
      <w:r w:rsidRPr="00392217">
        <w:rPr>
          <w:b/>
          <w:bCs/>
          <w:rtl/>
        </w:rPr>
        <w:t>לפתחו של</w:t>
      </w:r>
      <w:r w:rsidRPr="008439EE">
        <w:rPr>
          <w:b/>
          <w:bCs/>
          <w:rtl/>
        </w:rPr>
        <w:t xml:space="preserve"> הקבינט</w:t>
      </w:r>
      <w:r>
        <w:rPr>
          <w:rFonts w:hint="cs"/>
          <w:b/>
          <w:bCs/>
          <w:rtl/>
        </w:rPr>
        <w:t xml:space="preserve"> המדיני-בטחוני.</w:t>
      </w:r>
      <w:r w:rsidRPr="0029127E">
        <w:rPr>
          <w:b/>
          <w:bCs/>
          <w:rtl/>
        </w:rPr>
        <w:t xml:space="preserve"> </w:t>
      </w:r>
    </w:p>
    <w:p w:rsidR="009D48A4" w:rsidRPr="00BD2159" w:rsidP="008528FD" w14:paraId="3A54E962" w14:textId="77777777">
      <w:pPr>
        <w:spacing w:line="269" w:lineRule="auto"/>
        <w:rPr>
          <w:b/>
          <w:bCs/>
          <w:rtl/>
        </w:rPr>
      </w:pPr>
    </w:p>
    <w:p w:rsidR="009D48A4" w:rsidRPr="00A112ED" w:rsidP="00A009D2" w14:paraId="668A3662" w14:textId="77777777">
      <w:pPr>
        <w:pStyle w:val="Heading3"/>
        <w:spacing w:line="269" w:lineRule="auto"/>
        <w:jc w:val="left"/>
        <w:rPr>
          <w:rtl/>
        </w:rPr>
      </w:pPr>
      <w:r w:rsidRPr="00A112ED">
        <w:rPr>
          <w:rFonts w:hint="cs"/>
          <w:rtl/>
        </w:rPr>
        <w:t>גיבוש מנגנון מוסדר לקביעת מכסת עובדים לא-ישראלים - מכסות משקיות לעומת מכסות ענפיות</w:t>
      </w:r>
    </w:p>
    <w:p w:rsidR="009D48A4" w:rsidP="008528FD" w14:paraId="5F552903" w14:textId="77777777">
      <w:pPr>
        <w:spacing w:line="269" w:lineRule="auto"/>
        <w:rPr>
          <w:rtl/>
        </w:rPr>
      </w:pPr>
    </w:p>
    <w:p w:rsidR="009D48A4" w:rsidP="008528FD" w14:paraId="61134901" w14:textId="77777777">
      <w:pPr>
        <w:spacing w:line="269" w:lineRule="auto"/>
        <w:rPr>
          <w:rtl/>
        </w:rPr>
      </w:pPr>
      <w:r>
        <w:rPr>
          <w:rFonts w:hint="cs"/>
          <w:rtl/>
        </w:rPr>
        <w:t xml:space="preserve">מצגת של </w:t>
      </w:r>
      <w:r w:rsidRPr="004B44FB">
        <w:rPr>
          <w:rFonts w:hint="cs"/>
          <w:rtl/>
        </w:rPr>
        <w:t xml:space="preserve">זרוע העבודה </w:t>
      </w:r>
      <w:r>
        <w:rPr>
          <w:rFonts w:hint="cs"/>
          <w:rtl/>
        </w:rPr>
        <w:t>מ</w:t>
      </w:r>
      <w:r w:rsidRPr="004B44FB">
        <w:rPr>
          <w:rFonts w:hint="cs"/>
          <w:rtl/>
        </w:rPr>
        <w:t xml:space="preserve">יוני 2022 </w:t>
      </w:r>
      <w:r>
        <w:rPr>
          <w:rFonts w:hint="cs"/>
          <w:rtl/>
        </w:rPr>
        <w:t xml:space="preserve">(באותה עת היא </w:t>
      </w:r>
      <w:r w:rsidRPr="00031214">
        <w:rPr>
          <w:rFonts w:hint="cs"/>
          <w:rtl/>
        </w:rPr>
        <w:t xml:space="preserve">השתייכה </w:t>
      </w:r>
      <w:r w:rsidRPr="00031214">
        <w:rPr>
          <w:rFonts w:hint="eastAsia"/>
          <w:rtl/>
        </w:rPr>
        <w:t>למשרד</w:t>
      </w:r>
      <w:r w:rsidRPr="00031214">
        <w:rPr>
          <w:rtl/>
        </w:rPr>
        <w:t xml:space="preserve"> הכלכלה</w:t>
      </w:r>
      <w:r w:rsidRPr="00031214">
        <w:rPr>
          <w:rFonts w:hint="cs"/>
          <w:rtl/>
        </w:rPr>
        <w:t>)</w:t>
      </w:r>
      <w:r>
        <w:rPr>
          <w:rStyle w:val="FootnoteReference1"/>
          <w:rtl/>
        </w:rPr>
        <w:footnoteReference w:id="72"/>
      </w:r>
      <w:r w:rsidRPr="004B44FB">
        <w:rPr>
          <w:rFonts w:hint="cs"/>
          <w:rtl/>
        </w:rPr>
        <w:t xml:space="preserve"> </w:t>
      </w:r>
      <w:r>
        <w:rPr>
          <w:rFonts w:hint="cs"/>
          <w:rtl/>
        </w:rPr>
        <w:t>הציגה</w:t>
      </w:r>
      <w:r w:rsidRPr="004B44FB">
        <w:rPr>
          <w:rFonts w:hint="cs"/>
          <w:rtl/>
        </w:rPr>
        <w:t xml:space="preserve"> שתי חלופות לקביעת מכסת העובדים ה</w:t>
      </w:r>
      <w:r>
        <w:rPr>
          <w:rFonts w:hint="cs"/>
          <w:rtl/>
        </w:rPr>
        <w:t>לא-ישראלים</w:t>
      </w:r>
      <w:r w:rsidRPr="004B44FB">
        <w:rPr>
          <w:rFonts w:hint="cs"/>
          <w:rtl/>
        </w:rPr>
        <w:t xml:space="preserve"> במשק.</w:t>
      </w:r>
      <w:r w:rsidRPr="004B44FB">
        <w:rPr>
          <w:rtl/>
        </w:rPr>
        <w:t xml:space="preserve"> מטרת</w:t>
      </w:r>
      <w:r w:rsidRPr="004B44FB">
        <w:rPr>
          <w:rFonts w:hint="cs"/>
          <w:rtl/>
        </w:rPr>
        <w:t xml:space="preserve"> החלופות היית</w:t>
      </w:r>
      <w:r w:rsidRPr="004B44FB">
        <w:rPr>
          <w:rFonts w:hint="eastAsia"/>
          <w:rtl/>
        </w:rPr>
        <w:t>ה</w:t>
      </w:r>
      <w:r w:rsidRPr="004B44FB">
        <w:rPr>
          <w:rtl/>
        </w:rPr>
        <w:t xml:space="preserve"> </w:t>
      </w:r>
      <w:r>
        <w:rPr>
          <w:rFonts w:hint="cs"/>
          <w:rtl/>
        </w:rPr>
        <w:t>קביעת</w:t>
      </w:r>
      <w:r w:rsidRPr="004B44FB">
        <w:rPr>
          <w:rFonts w:hint="cs"/>
          <w:rtl/>
        </w:rPr>
        <w:t xml:space="preserve"> מנגנון שיש</w:t>
      </w:r>
      <w:r w:rsidRPr="004B44FB">
        <w:rPr>
          <w:rtl/>
        </w:rPr>
        <w:t xml:space="preserve"> </w:t>
      </w:r>
      <w:r w:rsidRPr="004B44FB">
        <w:rPr>
          <w:rFonts w:hint="cs"/>
          <w:rtl/>
        </w:rPr>
        <w:t xml:space="preserve">בו </w:t>
      </w:r>
      <w:r w:rsidRPr="004B44FB">
        <w:rPr>
          <w:rtl/>
        </w:rPr>
        <w:t xml:space="preserve">נקודת איזון אופטימלית לשוק העבודה, אשר מצד אחד </w:t>
      </w:r>
      <w:r>
        <w:rPr>
          <w:rFonts w:hint="cs"/>
          <w:rtl/>
        </w:rPr>
        <w:t>נועדה לעודד</w:t>
      </w:r>
      <w:r w:rsidRPr="004B44FB">
        <w:rPr>
          <w:rtl/>
        </w:rPr>
        <w:t xml:space="preserve"> מעסיקים לבנות את בניין הכוח של העובדים הישראלים לשנים הבאות ולהגביר פריון, ומצד שני</w:t>
      </w:r>
      <w:r>
        <w:rPr>
          <w:rFonts w:hint="cs"/>
          <w:rtl/>
        </w:rPr>
        <w:t xml:space="preserve"> ביקשה להתחשב</w:t>
      </w:r>
      <w:r w:rsidRPr="004B44FB">
        <w:rPr>
          <w:rtl/>
        </w:rPr>
        <w:t xml:space="preserve"> בטענות למחסור בעובדים</w:t>
      </w:r>
      <w:r>
        <w:rPr>
          <w:rFonts w:hint="cs"/>
          <w:rtl/>
        </w:rPr>
        <w:t xml:space="preserve"> </w:t>
      </w:r>
      <w:r w:rsidRPr="004B44FB">
        <w:rPr>
          <w:rtl/>
        </w:rPr>
        <w:t>נדרשים לצורך הגשמת מטרות לאומיות</w:t>
      </w:r>
      <w:r w:rsidRPr="004B44FB">
        <w:rPr>
          <w:rFonts w:hint="cs"/>
          <w:rtl/>
        </w:rPr>
        <w:t xml:space="preserve">. החלופות שהוצגו כוללות קריטריונים </w:t>
      </w:r>
      <w:r w:rsidRPr="0092636B">
        <w:rPr>
          <w:rFonts w:hint="eastAsia"/>
          <w:rtl/>
        </w:rPr>
        <w:t>מקרו</w:t>
      </w:r>
      <w:r>
        <w:rPr>
          <w:rFonts w:hint="cs"/>
          <w:rtl/>
        </w:rPr>
        <w:t>-</w:t>
      </w:r>
      <w:r w:rsidRPr="0092636B">
        <w:rPr>
          <w:rtl/>
        </w:rPr>
        <w:t>כלכליים</w:t>
      </w:r>
      <w:r>
        <w:rPr>
          <w:rFonts w:hint="cs"/>
          <w:rtl/>
        </w:rPr>
        <w:t>,</w:t>
      </w:r>
      <w:r w:rsidRPr="004B44FB">
        <w:rPr>
          <w:rFonts w:hint="cs"/>
          <w:rtl/>
        </w:rPr>
        <w:t xml:space="preserve"> כמו שיעור משרות פנויות</w:t>
      </w:r>
      <w:r>
        <w:rPr>
          <w:rFonts w:hint="cs"/>
          <w:rtl/>
        </w:rPr>
        <w:t>,</w:t>
      </w:r>
      <w:r w:rsidRPr="004B44FB">
        <w:rPr>
          <w:rFonts w:hint="cs"/>
          <w:rtl/>
        </w:rPr>
        <w:t xml:space="preserve"> הגידול בשכר</w:t>
      </w:r>
      <w:r>
        <w:rPr>
          <w:rFonts w:hint="cs"/>
          <w:rtl/>
        </w:rPr>
        <w:t xml:space="preserve"> בענף המדובר</w:t>
      </w:r>
      <w:r w:rsidRPr="004B44FB">
        <w:rPr>
          <w:rFonts w:hint="cs"/>
          <w:rtl/>
        </w:rPr>
        <w:t xml:space="preserve"> ביחס לגידול בשכר הממוצע במשק וכו'. כמו כן, </w:t>
      </w:r>
      <w:r>
        <w:rPr>
          <w:rFonts w:hint="cs"/>
          <w:rtl/>
        </w:rPr>
        <w:t>פורטו</w:t>
      </w:r>
      <w:r w:rsidRPr="004B44FB">
        <w:rPr>
          <w:rFonts w:hint="cs"/>
          <w:rtl/>
        </w:rPr>
        <w:t xml:space="preserve"> היתרונות והחסרונות של כל חלופה. להלן שתי החלופות:</w:t>
      </w:r>
    </w:p>
    <w:p w:rsidR="009D48A4" w:rsidRPr="004B44FB" w:rsidP="008528FD" w14:paraId="3BE4A14D" w14:textId="77777777">
      <w:pPr>
        <w:spacing w:line="269" w:lineRule="auto"/>
        <w:rPr>
          <w:rtl/>
        </w:rPr>
      </w:pPr>
    </w:p>
    <w:p w:rsidR="009D48A4" w:rsidP="008528FD" w14:paraId="4D0CDD11" w14:textId="3F041E50">
      <w:pPr>
        <w:pStyle w:val="ListParagraph"/>
        <w:numPr>
          <w:ilvl w:val="0"/>
          <w:numId w:val="29"/>
        </w:numPr>
        <w:spacing w:line="269" w:lineRule="auto"/>
        <w:rPr>
          <w:rtl/>
        </w:rPr>
      </w:pPr>
      <w:r w:rsidRPr="00706C04">
        <w:rPr>
          <w:rStyle w:val="7"/>
          <w:rFonts w:hint="cs"/>
          <w:rtl/>
        </w:rPr>
        <w:t>עיבוד מלמעלה למטה (</w:t>
      </w:r>
      <w:r w:rsidRPr="00706C04">
        <w:rPr>
          <w:rStyle w:val="7"/>
          <w:rFonts w:hint="cs"/>
          <w:b/>
          <w:bCs w:val="0"/>
        </w:rPr>
        <w:t>TOP DOWN</w:t>
      </w:r>
      <w:r w:rsidRPr="00706C04">
        <w:rPr>
          <w:rStyle w:val="7"/>
          <w:rFonts w:hint="cs"/>
          <w:rtl/>
        </w:rPr>
        <w:t>)</w:t>
      </w:r>
      <w:r w:rsidR="00706C04">
        <w:rPr>
          <w:rStyle w:val="7"/>
          <w:rFonts w:hint="cs"/>
          <w:rtl/>
        </w:rPr>
        <w:t>:</w:t>
      </w:r>
      <w:r w:rsidRPr="004B44FB">
        <w:rPr>
          <w:rFonts w:hint="cs"/>
          <w:rtl/>
        </w:rPr>
        <w:t xml:space="preserve"> </w:t>
      </w:r>
      <w:r>
        <w:rPr>
          <w:rFonts w:hint="cs"/>
          <w:rtl/>
        </w:rPr>
        <w:t xml:space="preserve">על פי ההצעה, </w:t>
      </w:r>
      <w:r w:rsidRPr="004B44FB">
        <w:rPr>
          <w:rFonts w:hint="cs"/>
          <w:rtl/>
        </w:rPr>
        <w:t>ועדה בין-משרדי</w:t>
      </w:r>
      <w:r w:rsidRPr="004B44FB">
        <w:rPr>
          <w:rFonts w:hint="eastAsia"/>
          <w:rtl/>
        </w:rPr>
        <w:t>ת</w:t>
      </w:r>
      <w:r w:rsidRPr="004B44FB">
        <w:rPr>
          <w:rFonts w:hint="cs"/>
          <w:rtl/>
        </w:rPr>
        <w:t xml:space="preserve"> משותפת למשרד העבודה, </w:t>
      </w:r>
      <w:r>
        <w:rPr>
          <w:rFonts w:hint="cs"/>
          <w:rtl/>
        </w:rPr>
        <w:t xml:space="preserve">משרד </w:t>
      </w:r>
      <w:r w:rsidRPr="004B44FB">
        <w:rPr>
          <w:rFonts w:hint="cs"/>
          <w:rtl/>
        </w:rPr>
        <w:t xml:space="preserve">הפנים, </w:t>
      </w:r>
      <w:r w:rsidRPr="0092170E">
        <w:rPr>
          <w:rFonts w:hint="eastAsia"/>
          <w:rtl/>
        </w:rPr>
        <w:t>משרד</w:t>
      </w:r>
      <w:r w:rsidRPr="0092170E">
        <w:rPr>
          <w:rtl/>
        </w:rPr>
        <w:t xml:space="preserve"> </w:t>
      </w:r>
      <w:r w:rsidRPr="0092170E">
        <w:rPr>
          <w:rFonts w:hint="eastAsia"/>
          <w:rtl/>
        </w:rPr>
        <w:t>הכלכלה</w:t>
      </w:r>
      <w:r w:rsidRPr="0092170E">
        <w:rPr>
          <w:rFonts w:hint="cs"/>
          <w:rtl/>
        </w:rPr>
        <w:t xml:space="preserve"> ומשרד</w:t>
      </w:r>
      <w:r>
        <w:rPr>
          <w:rFonts w:hint="cs"/>
          <w:rtl/>
        </w:rPr>
        <w:t xml:space="preserve"> </w:t>
      </w:r>
      <w:r w:rsidRPr="004B44FB">
        <w:rPr>
          <w:rFonts w:hint="cs"/>
          <w:rtl/>
        </w:rPr>
        <w:t xml:space="preserve">האוצר, תתכנס אחת לחצי שנה ותגדיר שיעור משקי קבוע של מכסות של </w:t>
      </w:r>
      <w:r>
        <w:rPr>
          <w:rFonts w:hint="cs"/>
          <w:rtl/>
        </w:rPr>
        <w:t>לא-ישראלים</w:t>
      </w:r>
      <w:r w:rsidRPr="004B44FB">
        <w:rPr>
          <w:rFonts w:hint="cs"/>
          <w:rtl/>
        </w:rPr>
        <w:t xml:space="preserve"> בהתאם לנתונים </w:t>
      </w:r>
      <w:r w:rsidRPr="0092636B">
        <w:rPr>
          <w:rFonts w:hint="eastAsia"/>
          <w:rtl/>
        </w:rPr>
        <w:t>מקרו</w:t>
      </w:r>
      <w:r w:rsidRPr="00EB598E">
        <w:rPr>
          <w:rtl/>
        </w:rPr>
        <w:t>-</w:t>
      </w:r>
      <w:r w:rsidRPr="0092636B">
        <w:rPr>
          <w:rtl/>
        </w:rPr>
        <w:t>משקיים</w:t>
      </w:r>
      <w:r w:rsidRPr="004B44FB">
        <w:rPr>
          <w:rFonts w:hint="cs"/>
          <w:rtl/>
        </w:rPr>
        <w:t>. מהשיעור הזה י</w:t>
      </w:r>
      <w:r>
        <w:rPr>
          <w:rFonts w:hint="cs"/>
          <w:rtl/>
        </w:rPr>
        <w:t>י</w:t>
      </w:r>
      <w:r w:rsidRPr="004B44FB">
        <w:rPr>
          <w:rFonts w:hint="cs"/>
          <w:rtl/>
        </w:rPr>
        <w:t>גזרו המכסות הענפיות בהתאם לקריטריונים ענפיים שייקבעו לאחר התייעצות עם המשרדים המקצועיים, כך שלא תהיה חריגה מהתקרה המשקית שנקבעה.</w:t>
      </w:r>
    </w:p>
    <w:p w:rsidR="009D48A4" w:rsidRPr="004B44FB" w:rsidP="008528FD" w14:paraId="0189A3B4" w14:textId="77777777">
      <w:pPr>
        <w:spacing w:line="269" w:lineRule="auto"/>
        <w:ind w:left="709"/>
        <w:rPr>
          <w:rtl/>
        </w:rPr>
      </w:pPr>
    </w:p>
    <w:p w:rsidR="009D48A4" w:rsidP="008528FD" w14:paraId="1859F1A8" w14:textId="14B30536">
      <w:pPr>
        <w:pStyle w:val="ListParagraph"/>
        <w:numPr>
          <w:ilvl w:val="0"/>
          <w:numId w:val="29"/>
        </w:numPr>
        <w:spacing w:line="269" w:lineRule="auto"/>
        <w:rPr>
          <w:rtl/>
        </w:rPr>
      </w:pPr>
      <w:r w:rsidRPr="00706C04">
        <w:rPr>
          <w:rStyle w:val="7"/>
          <w:rtl/>
        </w:rPr>
        <w:t>עיבוד מלמטה</w:t>
      </w:r>
      <w:r w:rsidRPr="00706C04">
        <w:rPr>
          <w:rStyle w:val="7"/>
          <w:rFonts w:hint="cs"/>
          <w:rtl/>
        </w:rPr>
        <w:t xml:space="preserve"> למעלה (</w:t>
      </w:r>
      <w:r w:rsidRPr="00706C04">
        <w:rPr>
          <w:rStyle w:val="7"/>
          <w:rFonts w:hint="cs"/>
          <w:b/>
          <w:bCs w:val="0"/>
        </w:rPr>
        <w:t>BOTTOM</w:t>
      </w:r>
      <w:r w:rsidRPr="00706C04">
        <w:rPr>
          <w:rStyle w:val="7"/>
          <w:rFonts w:hint="cs"/>
        </w:rPr>
        <w:t xml:space="preserve"> </w:t>
      </w:r>
      <w:r w:rsidRPr="00706C04">
        <w:rPr>
          <w:rStyle w:val="7"/>
          <w:rFonts w:hint="cs"/>
          <w:b/>
          <w:bCs w:val="0"/>
        </w:rPr>
        <w:t>UP</w:t>
      </w:r>
      <w:r w:rsidRPr="00706C04">
        <w:rPr>
          <w:rStyle w:val="7"/>
          <w:rFonts w:hint="cs"/>
          <w:rtl/>
        </w:rPr>
        <w:t>)</w:t>
      </w:r>
      <w:r w:rsidRPr="00706C04" w:rsidR="00706C04">
        <w:rPr>
          <w:rFonts w:hint="cs"/>
          <w:b/>
          <w:bCs/>
          <w:rtl/>
        </w:rPr>
        <w:t>:</w:t>
      </w:r>
      <w:r w:rsidRPr="00706C04">
        <w:rPr>
          <w:rFonts w:hint="cs"/>
          <w:b/>
          <w:bCs/>
          <w:rtl/>
        </w:rPr>
        <w:t xml:space="preserve"> </w:t>
      </w:r>
      <w:r>
        <w:rPr>
          <w:rFonts w:hint="cs"/>
          <w:rtl/>
        </w:rPr>
        <w:t xml:space="preserve">על פי ההצעה, </w:t>
      </w:r>
      <w:r w:rsidRPr="004B44FB">
        <w:rPr>
          <w:rFonts w:hint="cs"/>
          <w:rtl/>
        </w:rPr>
        <w:t>הוועדה הבין-משרדי</w:t>
      </w:r>
      <w:r w:rsidRPr="004B44FB">
        <w:rPr>
          <w:rFonts w:hint="eastAsia"/>
          <w:rtl/>
        </w:rPr>
        <w:t>ת</w:t>
      </w:r>
      <w:r w:rsidRPr="004B44FB">
        <w:rPr>
          <w:rFonts w:hint="cs"/>
          <w:rtl/>
        </w:rPr>
        <w:t xml:space="preserve"> תתכנס באופן שוטף כתלות בבקשות המתקבלות ממקורות שונים להגדלת מכסות. קביעת המכסות הענפיות תהיה בהתאם לקריטריונים ענפיים שייקבעו לאחר התייעצות עם המשרדים המקצועיים</w:t>
      </w:r>
      <w:r>
        <w:rPr>
          <w:rFonts w:hint="cs"/>
          <w:rtl/>
        </w:rPr>
        <w:t>,</w:t>
      </w:r>
      <w:r w:rsidRPr="004B44FB">
        <w:rPr>
          <w:rFonts w:hint="cs"/>
          <w:rtl/>
        </w:rPr>
        <w:t xml:space="preserve"> אד הוק. סך המכסה להעסקת </w:t>
      </w:r>
      <w:r>
        <w:rPr>
          <w:rFonts w:hint="cs"/>
          <w:rtl/>
        </w:rPr>
        <w:t>לא-ישראלים</w:t>
      </w:r>
      <w:r w:rsidRPr="004B44FB">
        <w:rPr>
          <w:rFonts w:hint="cs"/>
          <w:rtl/>
        </w:rPr>
        <w:t xml:space="preserve"> במשק יהיה סך כלל המכסות הענפיות.</w:t>
      </w:r>
    </w:p>
    <w:p w:rsidR="009D48A4" w:rsidP="008528FD" w14:paraId="4D987586" w14:textId="77777777">
      <w:pPr>
        <w:spacing w:line="269" w:lineRule="auto"/>
        <w:rPr>
          <w:rtl/>
        </w:rPr>
      </w:pPr>
    </w:p>
    <w:p w:rsidR="009D48A4" w:rsidP="008528FD" w14:paraId="6CE1838F" w14:textId="77777777">
      <w:pPr>
        <w:spacing w:line="269" w:lineRule="auto"/>
        <w:rPr>
          <w:rtl/>
        </w:rPr>
      </w:pPr>
      <w:r>
        <w:rPr>
          <w:rFonts w:hint="cs"/>
          <w:rtl/>
        </w:rPr>
        <w:t>להלן השוואה בין שתי החלופות:</w:t>
      </w:r>
    </w:p>
    <w:p w:rsidR="009D48A4" w:rsidP="008528FD" w14:paraId="2281006F" w14:textId="77777777">
      <w:pPr>
        <w:spacing w:line="269" w:lineRule="auto"/>
        <w:rPr>
          <w:rtl/>
        </w:rPr>
      </w:pPr>
    </w:p>
    <w:p w:rsidR="009D48A4" w:rsidP="008528FD" w14:paraId="49FA62FD" w14:textId="77777777">
      <w:pPr>
        <w:spacing w:line="269" w:lineRule="auto"/>
        <w:jc w:val="center"/>
        <w:rPr>
          <w:rtl/>
        </w:rPr>
      </w:pPr>
      <w:r w:rsidRPr="00FC4ECB">
        <w:rPr>
          <w:rFonts w:hint="cs"/>
          <w:rtl/>
        </w:rPr>
        <w:t xml:space="preserve">תרשים </w:t>
      </w:r>
      <w:r>
        <w:rPr>
          <w:rFonts w:hint="cs"/>
          <w:rtl/>
        </w:rPr>
        <w:t>6</w:t>
      </w:r>
      <w:r w:rsidRPr="00FC4ECB">
        <w:rPr>
          <w:rFonts w:hint="cs"/>
          <w:rtl/>
        </w:rPr>
        <w:t>:</w:t>
      </w:r>
      <w:r w:rsidRPr="00005B1B">
        <w:rPr>
          <w:rFonts w:hint="cs"/>
          <w:b/>
          <w:bCs/>
          <w:rtl/>
        </w:rPr>
        <w:t xml:space="preserve"> השוואה</w:t>
      </w:r>
      <w:r w:rsidRPr="00EC4F0F">
        <w:rPr>
          <w:rFonts w:hint="cs"/>
          <w:b/>
          <w:bCs/>
          <w:rtl/>
        </w:rPr>
        <w:t xml:space="preserve"> בין חלופת "עיבוד מלמעלה למטה" לחלופת</w:t>
      </w:r>
      <w:r w:rsidRPr="00EC4F0F">
        <w:rPr>
          <w:b/>
          <w:bCs/>
          <w:rtl/>
        </w:rPr>
        <w:t xml:space="preserve"> </w:t>
      </w:r>
      <w:r w:rsidRPr="00EC4F0F">
        <w:rPr>
          <w:rFonts w:hint="cs"/>
          <w:b/>
          <w:bCs/>
          <w:rtl/>
        </w:rPr>
        <w:t>"</w:t>
      </w:r>
      <w:r w:rsidRPr="00EC4F0F">
        <w:rPr>
          <w:b/>
          <w:bCs/>
          <w:rtl/>
        </w:rPr>
        <w:t>עיבוד מלמטה למעלה</w:t>
      </w:r>
      <w:r w:rsidRPr="00EC4F0F">
        <w:rPr>
          <w:rFonts w:hint="cs"/>
          <w:b/>
          <w:bCs/>
          <w:rtl/>
        </w:rPr>
        <w:t>"</w:t>
      </w:r>
    </w:p>
    <w:p w:rsidR="009D48A4" w:rsidP="008528FD" w14:paraId="25B45463" w14:textId="77777777">
      <w:pPr>
        <w:spacing w:line="269" w:lineRule="auto"/>
        <w:jc w:val="center"/>
        <w:rPr>
          <w:rtl/>
        </w:rPr>
      </w:pPr>
      <w:r>
        <w:rPr>
          <w:noProof/>
        </w:rPr>
        <w:drawing>
          <wp:inline distT="0" distB="0" distL="0" distR="0">
            <wp:extent cx="4538870" cy="2107944"/>
            <wp:effectExtent l="0" t="0" r="0" b="6985"/>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xmlns:r="http://schemas.openxmlformats.org/officeDocument/2006/relationships" r:embed="rId14"/>
                    <a:stretch>
                      <a:fillRect/>
                    </a:stretch>
                  </pic:blipFill>
                  <pic:spPr>
                    <a:xfrm>
                      <a:off x="0" y="0"/>
                      <a:ext cx="4553241" cy="2114618"/>
                    </a:xfrm>
                    <a:prstGeom prst="rect">
                      <a:avLst/>
                    </a:prstGeom>
                  </pic:spPr>
                </pic:pic>
              </a:graphicData>
            </a:graphic>
          </wp:inline>
        </w:drawing>
      </w:r>
    </w:p>
    <w:p w:rsidR="009D48A4" w:rsidRPr="00713DAF" w:rsidP="008528FD" w14:paraId="12161097" w14:textId="77777777">
      <w:pPr>
        <w:spacing w:line="269" w:lineRule="auto"/>
        <w:rPr>
          <w:szCs w:val="20"/>
          <w:rtl/>
        </w:rPr>
      </w:pPr>
      <w:r>
        <w:rPr>
          <w:rFonts w:hint="cs"/>
          <w:szCs w:val="20"/>
          <w:rtl/>
        </w:rPr>
        <w:t>ה</w:t>
      </w:r>
      <w:r w:rsidRPr="0092636B">
        <w:rPr>
          <w:rFonts w:hint="eastAsia"/>
          <w:szCs w:val="20"/>
          <w:rtl/>
        </w:rPr>
        <w:t>מקור</w:t>
      </w:r>
      <w:r w:rsidRPr="0092636B">
        <w:rPr>
          <w:szCs w:val="20"/>
          <w:rtl/>
        </w:rPr>
        <w:t xml:space="preserve">: </w:t>
      </w:r>
      <w:r>
        <w:rPr>
          <w:rFonts w:hint="cs"/>
          <w:szCs w:val="20"/>
          <w:rtl/>
        </w:rPr>
        <w:t xml:space="preserve">זרוע העבודה, </w:t>
      </w:r>
      <w:r w:rsidRPr="0061400A">
        <w:rPr>
          <w:szCs w:val="20"/>
          <w:rtl/>
        </w:rPr>
        <w:t>משרד הכלכלה והתעשייה</w:t>
      </w:r>
      <w:r>
        <w:rPr>
          <w:rFonts w:hint="cs"/>
          <w:szCs w:val="20"/>
          <w:rtl/>
        </w:rPr>
        <w:t xml:space="preserve"> </w:t>
      </w:r>
      <w:r w:rsidRPr="0092636B">
        <w:rPr>
          <w:szCs w:val="20"/>
          <w:rtl/>
        </w:rPr>
        <w:t>(יוני 2022)</w:t>
      </w:r>
      <w:r>
        <w:rPr>
          <w:rFonts w:hint="cs"/>
          <w:szCs w:val="20"/>
          <w:rtl/>
        </w:rPr>
        <w:t>.</w:t>
      </w:r>
    </w:p>
    <w:p w:rsidR="009D48A4" w:rsidP="008528FD" w14:paraId="7387344A" w14:textId="77777777">
      <w:pPr>
        <w:spacing w:line="269" w:lineRule="auto"/>
        <w:rPr>
          <w:b/>
          <w:bCs/>
          <w:sz w:val="24"/>
          <w:rtl/>
        </w:rPr>
      </w:pPr>
    </w:p>
    <w:p w:rsidR="009D48A4" w:rsidP="008528FD" w14:paraId="24EDE702" w14:textId="77777777">
      <w:pPr>
        <w:spacing w:line="269" w:lineRule="auto"/>
        <w:rPr>
          <w:b/>
          <w:bCs/>
          <w:sz w:val="24"/>
        </w:rPr>
      </w:pPr>
      <w:r>
        <w:rPr>
          <w:rFonts w:hint="cs"/>
          <w:b/>
          <w:bCs/>
          <w:sz w:val="24"/>
          <w:rtl/>
        </w:rPr>
        <w:t xml:space="preserve">לא נמצא כי המצגת של זרוע העבודה משנת 2022 בנושא </w:t>
      </w:r>
      <w:r w:rsidRPr="003438D5">
        <w:rPr>
          <w:rFonts w:hint="cs"/>
          <w:b/>
          <w:bCs/>
          <w:sz w:val="24"/>
          <w:rtl/>
        </w:rPr>
        <w:t xml:space="preserve">חלופות </w:t>
      </w:r>
      <w:r>
        <w:rPr>
          <w:rFonts w:hint="cs"/>
          <w:b/>
          <w:bCs/>
          <w:sz w:val="24"/>
          <w:rtl/>
        </w:rPr>
        <w:t xml:space="preserve">של </w:t>
      </w:r>
      <w:r w:rsidRPr="000C730C">
        <w:rPr>
          <w:b/>
          <w:bCs/>
          <w:sz w:val="24"/>
          <w:rtl/>
        </w:rPr>
        <w:t>"עיבוד מלמעלה למטה"</w:t>
      </w:r>
      <w:r>
        <w:rPr>
          <w:rFonts w:hint="cs"/>
          <w:b/>
          <w:bCs/>
          <w:sz w:val="24"/>
          <w:rtl/>
        </w:rPr>
        <w:t xml:space="preserve"> (קביעת מכסה משקית)</w:t>
      </w:r>
      <w:r w:rsidRPr="000C730C">
        <w:rPr>
          <w:b/>
          <w:bCs/>
          <w:sz w:val="24"/>
          <w:rtl/>
        </w:rPr>
        <w:t xml:space="preserve"> לעומת "עיבוד מלמטה למעלה" </w:t>
      </w:r>
      <w:r>
        <w:rPr>
          <w:rFonts w:hint="cs"/>
          <w:b/>
          <w:bCs/>
          <w:sz w:val="24"/>
          <w:rtl/>
        </w:rPr>
        <w:t>(קביעת מכסות ענפיות), הוצגה בפני משרדי ממשלה נוספים</w:t>
      </w:r>
      <w:r w:rsidRPr="003438D5">
        <w:rPr>
          <w:rFonts w:hint="cs"/>
          <w:b/>
          <w:bCs/>
          <w:sz w:val="24"/>
          <w:rtl/>
        </w:rPr>
        <w:t xml:space="preserve"> ו</w:t>
      </w:r>
      <w:r>
        <w:rPr>
          <w:rFonts w:hint="cs"/>
          <w:b/>
          <w:bCs/>
          <w:sz w:val="24"/>
          <w:rtl/>
        </w:rPr>
        <w:t xml:space="preserve">ממילא הממשלה לא קיבלה </w:t>
      </w:r>
      <w:r w:rsidRPr="003438D5">
        <w:rPr>
          <w:rFonts w:hint="cs"/>
          <w:b/>
          <w:bCs/>
          <w:sz w:val="24"/>
          <w:rtl/>
        </w:rPr>
        <w:t xml:space="preserve">החלטה </w:t>
      </w:r>
      <w:r>
        <w:rPr>
          <w:rFonts w:hint="cs"/>
          <w:b/>
          <w:bCs/>
          <w:sz w:val="24"/>
          <w:rtl/>
        </w:rPr>
        <w:t>בדבר</w:t>
      </w:r>
      <w:r w:rsidRPr="003438D5">
        <w:rPr>
          <w:rFonts w:hint="cs"/>
          <w:b/>
          <w:bCs/>
          <w:sz w:val="24"/>
          <w:rtl/>
        </w:rPr>
        <w:t xml:space="preserve"> </w:t>
      </w:r>
      <w:r>
        <w:rPr>
          <w:rFonts w:hint="cs"/>
          <w:b/>
          <w:bCs/>
          <w:sz w:val="24"/>
          <w:rtl/>
        </w:rPr>
        <w:t>ה</w:t>
      </w:r>
      <w:r w:rsidRPr="003438D5">
        <w:rPr>
          <w:rFonts w:hint="cs"/>
          <w:b/>
          <w:bCs/>
          <w:sz w:val="24"/>
          <w:rtl/>
        </w:rPr>
        <w:t xml:space="preserve">חלופה </w:t>
      </w:r>
      <w:r>
        <w:rPr>
          <w:rFonts w:hint="cs"/>
          <w:b/>
          <w:bCs/>
          <w:sz w:val="24"/>
          <w:rtl/>
        </w:rPr>
        <w:t>ה</w:t>
      </w:r>
      <w:r w:rsidRPr="003438D5">
        <w:rPr>
          <w:rFonts w:hint="cs"/>
          <w:b/>
          <w:bCs/>
          <w:sz w:val="24"/>
          <w:rtl/>
        </w:rPr>
        <w:t>עדיפה</w:t>
      </w:r>
      <w:r>
        <w:rPr>
          <w:rFonts w:hint="cs"/>
          <w:b/>
          <w:bCs/>
          <w:sz w:val="24"/>
          <w:rtl/>
        </w:rPr>
        <w:t xml:space="preserve"> מבין השתיים</w:t>
      </w:r>
      <w:r w:rsidRPr="003438D5">
        <w:rPr>
          <w:rFonts w:hint="cs"/>
          <w:b/>
          <w:bCs/>
          <w:sz w:val="24"/>
          <w:rtl/>
        </w:rPr>
        <w:t xml:space="preserve">. </w:t>
      </w:r>
      <w:r w:rsidRPr="00F96C26">
        <w:rPr>
          <w:rFonts w:hint="eastAsia"/>
          <w:b/>
          <w:bCs/>
          <w:rtl/>
        </w:rPr>
        <w:t>בפועל</w:t>
      </w:r>
      <w:r>
        <w:rPr>
          <w:rFonts w:hint="cs"/>
          <w:b/>
          <w:bCs/>
          <w:rtl/>
        </w:rPr>
        <w:t>,</w:t>
      </w:r>
      <w:r w:rsidRPr="00F96C26">
        <w:rPr>
          <w:b/>
          <w:bCs/>
          <w:rtl/>
        </w:rPr>
        <w:t xml:space="preserve"> מכסות העובדים הזרים נקבעות עבור כל ענף בנפרד. קביעה של מכסות ענפיות עלולה לגרום בסופו של דבר לגידול </w:t>
      </w:r>
      <w:r w:rsidRPr="00F96C26">
        <w:rPr>
          <w:rFonts w:hint="eastAsia"/>
          <w:b/>
          <w:bCs/>
          <w:rtl/>
        </w:rPr>
        <w:t>בלתי</w:t>
      </w:r>
      <w:r w:rsidRPr="00F96C26">
        <w:rPr>
          <w:b/>
          <w:bCs/>
          <w:rtl/>
        </w:rPr>
        <w:t xml:space="preserve"> מתוכנן בכמות העובדים הזרים </w:t>
      </w:r>
      <w:r w:rsidRPr="00F96C26">
        <w:rPr>
          <w:rFonts w:hint="eastAsia"/>
          <w:b/>
          <w:bCs/>
          <w:rtl/>
        </w:rPr>
        <w:t>בכלל</w:t>
      </w:r>
      <w:r w:rsidRPr="00F96C26">
        <w:rPr>
          <w:b/>
          <w:bCs/>
          <w:rtl/>
        </w:rPr>
        <w:t xml:space="preserve"> המשק. </w:t>
      </w:r>
      <w:r w:rsidRPr="00F96C26">
        <w:rPr>
          <w:rFonts w:hint="eastAsia"/>
          <w:b/>
          <w:bCs/>
          <w:rtl/>
        </w:rPr>
        <w:t>בשיטה</w:t>
      </w:r>
      <w:r w:rsidRPr="00F96C26">
        <w:rPr>
          <w:b/>
          <w:bCs/>
          <w:rtl/>
        </w:rPr>
        <w:t xml:space="preserve"> </w:t>
      </w:r>
      <w:r w:rsidRPr="00F96C26">
        <w:rPr>
          <w:rFonts w:hint="eastAsia"/>
          <w:b/>
          <w:bCs/>
          <w:rtl/>
        </w:rPr>
        <w:t>זו</w:t>
      </w:r>
      <w:r>
        <w:rPr>
          <w:rFonts w:hint="cs"/>
          <w:b/>
          <w:bCs/>
          <w:rtl/>
        </w:rPr>
        <w:t>,</w:t>
      </w:r>
      <w:r w:rsidRPr="00F96C26">
        <w:rPr>
          <w:b/>
          <w:bCs/>
          <w:rtl/>
        </w:rPr>
        <w:t xml:space="preserve"> </w:t>
      </w:r>
      <w:r w:rsidRPr="00F96C26">
        <w:rPr>
          <w:rFonts w:hint="eastAsia"/>
          <w:b/>
          <w:bCs/>
          <w:rtl/>
        </w:rPr>
        <w:t>בכל</w:t>
      </w:r>
      <w:r w:rsidRPr="00F96C26">
        <w:rPr>
          <w:b/>
          <w:bCs/>
          <w:rtl/>
        </w:rPr>
        <w:t xml:space="preserve"> </w:t>
      </w:r>
      <w:r w:rsidRPr="00F96C26">
        <w:rPr>
          <w:rFonts w:hint="eastAsia"/>
          <w:b/>
          <w:bCs/>
          <w:rtl/>
        </w:rPr>
        <w:t>עת</w:t>
      </w:r>
      <w:r w:rsidRPr="00F96C26">
        <w:rPr>
          <w:b/>
          <w:bCs/>
          <w:rtl/>
        </w:rPr>
        <w:t xml:space="preserve"> </w:t>
      </w:r>
      <w:r w:rsidRPr="00F96C26">
        <w:rPr>
          <w:rFonts w:hint="eastAsia"/>
          <w:b/>
          <w:bCs/>
          <w:rtl/>
        </w:rPr>
        <w:t>שנדרשת</w:t>
      </w:r>
      <w:r w:rsidRPr="00F96C26">
        <w:rPr>
          <w:b/>
          <w:bCs/>
          <w:rtl/>
        </w:rPr>
        <w:t xml:space="preserve"> </w:t>
      </w:r>
      <w:r w:rsidRPr="00F96C26">
        <w:rPr>
          <w:rFonts w:hint="eastAsia"/>
          <w:b/>
          <w:bCs/>
          <w:rtl/>
        </w:rPr>
        <w:t>הגדלת</w:t>
      </w:r>
      <w:r w:rsidRPr="00F96C26">
        <w:rPr>
          <w:b/>
          <w:bCs/>
          <w:rtl/>
        </w:rPr>
        <w:t xml:space="preserve"> </w:t>
      </w:r>
      <w:r w:rsidRPr="00F96C26">
        <w:rPr>
          <w:rFonts w:hint="eastAsia"/>
          <w:b/>
          <w:bCs/>
          <w:rtl/>
        </w:rPr>
        <w:t>מכסת</w:t>
      </w:r>
      <w:r w:rsidRPr="00F96C26">
        <w:rPr>
          <w:b/>
          <w:bCs/>
          <w:rtl/>
        </w:rPr>
        <w:t xml:space="preserve"> </w:t>
      </w:r>
      <w:r w:rsidRPr="00F96C26">
        <w:rPr>
          <w:rFonts w:hint="eastAsia"/>
          <w:b/>
          <w:bCs/>
          <w:rtl/>
        </w:rPr>
        <w:t>העובדים</w:t>
      </w:r>
      <w:r w:rsidRPr="00F96C26">
        <w:rPr>
          <w:b/>
          <w:bCs/>
          <w:rtl/>
        </w:rPr>
        <w:t xml:space="preserve"> </w:t>
      </w:r>
      <w:r w:rsidRPr="00F96C26">
        <w:rPr>
          <w:rFonts w:hint="eastAsia"/>
          <w:b/>
          <w:bCs/>
          <w:rtl/>
        </w:rPr>
        <w:t>הקיימת</w:t>
      </w:r>
      <w:r w:rsidRPr="00F96C26">
        <w:rPr>
          <w:b/>
          <w:bCs/>
          <w:rtl/>
        </w:rPr>
        <w:t xml:space="preserve"> </w:t>
      </w:r>
      <w:r w:rsidRPr="00F96C26">
        <w:rPr>
          <w:rFonts w:hint="eastAsia"/>
          <w:b/>
          <w:bCs/>
          <w:rtl/>
        </w:rPr>
        <w:t>בענף</w:t>
      </w:r>
      <w:r w:rsidRPr="00F96C26">
        <w:rPr>
          <w:b/>
          <w:bCs/>
          <w:rtl/>
        </w:rPr>
        <w:t xml:space="preserve"> </w:t>
      </w:r>
      <w:r w:rsidRPr="00F96C26">
        <w:rPr>
          <w:rFonts w:hint="eastAsia"/>
          <w:b/>
          <w:bCs/>
          <w:rtl/>
        </w:rPr>
        <w:t>מסוים</w:t>
      </w:r>
      <w:r w:rsidRPr="00F96C26">
        <w:rPr>
          <w:b/>
          <w:bCs/>
          <w:rtl/>
        </w:rPr>
        <w:t xml:space="preserve"> </w:t>
      </w:r>
      <w:r w:rsidRPr="00F96C26">
        <w:rPr>
          <w:rFonts w:hint="eastAsia"/>
          <w:b/>
          <w:bCs/>
          <w:rtl/>
        </w:rPr>
        <w:t>נדרשת</w:t>
      </w:r>
      <w:r w:rsidRPr="00F96C26">
        <w:rPr>
          <w:b/>
          <w:bCs/>
          <w:rtl/>
        </w:rPr>
        <w:t xml:space="preserve"> </w:t>
      </w:r>
      <w:r w:rsidRPr="00F96C26">
        <w:rPr>
          <w:rFonts w:hint="eastAsia"/>
          <w:b/>
          <w:bCs/>
          <w:rtl/>
        </w:rPr>
        <w:t>החלטת</w:t>
      </w:r>
      <w:r w:rsidRPr="00F96C26">
        <w:rPr>
          <w:b/>
          <w:bCs/>
          <w:rtl/>
        </w:rPr>
        <w:t xml:space="preserve"> </w:t>
      </w:r>
      <w:r w:rsidRPr="00F96C26">
        <w:rPr>
          <w:rFonts w:hint="eastAsia"/>
          <w:b/>
          <w:bCs/>
          <w:rtl/>
        </w:rPr>
        <w:t>ממשלה</w:t>
      </w:r>
      <w:r w:rsidRPr="00F96C26">
        <w:rPr>
          <w:b/>
          <w:bCs/>
          <w:rtl/>
        </w:rPr>
        <w:t>.</w:t>
      </w:r>
    </w:p>
    <w:p w:rsidR="009D48A4" w:rsidP="008528FD" w14:paraId="55C3EF66" w14:textId="77777777">
      <w:pPr>
        <w:spacing w:line="269" w:lineRule="auto"/>
        <w:rPr>
          <w:rtl/>
        </w:rPr>
      </w:pPr>
    </w:p>
    <w:p w:rsidR="009D48A4" w:rsidP="008528FD" w14:paraId="58C3F452" w14:textId="77777777">
      <w:pPr>
        <w:spacing w:line="269" w:lineRule="auto"/>
        <w:rPr>
          <w:b/>
          <w:bCs/>
          <w:rtl/>
        </w:rPr>
      </w:pPr>
      <w:r>
        <w:rPr>
          <w:rFonts w:hint="cs"/>
          <w:rtl/>
        </w:rPr>
        <w:t>בינואר 2024 כתב שר הכלכלה לחברי הקבינט החברתי-כלכלי</w:t>
      </w:r>
      <w:r>
        <w:rPr>
          <w:vertAlign w:val="superscript"/>
          <w:rtl/>
        </w:rPr>
        <w:footnoteReference w:id="73"/>
      </w:r>
      <w:r>
        <w:rPr>
          <w:rFonts w:hint="cs"/>
          <w:rtl/>
        </w:rPr>
        <w:t xml:space="preserve">, שעוד טרם המלחמה הוא קיים עבודת מטה וכי </w:t>
      </w:r>
      <w:r w:rsidRPr="00DF7A03">
        <w:rPr>
          <w:rFonts w:hint="cs"/>
          <w:rtl/>
        </w:rPr>
        <w:t xml:space="preserve">יש לקבוע מכסה </w:t>
      </w:r>
      <w:r w:rsidRPr="0092636B">
        <w:rPr>
          <w:rFonts w:hint="eastAsia"/>
          <w:rtl/>
        </w:rPr>
        <w:t>כלל</w:t>
      </w:r>
      <w:r w:rsidRPr="00082DEB">
        <w:rPr>
          <w:rtl/>
        </w:rPr>
        <w:t>-</w:t>
      </w:r>
      <w:r w:rsidRPr="0092636B">
        <w:rPr>
          <w:rtl/>
        </w:rPr>
        <w:t>משקית</w:t>
      </w:r>
      <w:r w:rsidRPr="00DF7A03">
        <w:rPr>
          <w:rFonts w:hint="cs"/>
          <w:rtl/>
        </w:rPr>
        <w:t xml:space="preserve"> </w:t>
      </w:r>
      <w:r>
        <w:rPr>
          <w:rFonts w:hint="cs"/>
          <w:rtl/>
        </w:rPr>
        <w:t>של עו"ז</w:t>
      </w:r>
      <w:r w:rsidRPr="00DF7A03">
        <w:rPr>
          <w:rFonts w:hint="cs"/>
          <w:rtl/>
        </w:rPr>
        <w:t xml:space="preserve"> ובמקביל להגביר את הפיקוח והאכיפה על </w:t>
      </w:r>
      <w:r>
        <w:rPr>
          <w:rFonts w:hint="cs"/>
          <w:rtl/>
        </w:rPr>
        <w:t xml:space="preserve">החזרתם </w:t>
      </w:r>
      <w:r w:rsidRPr="00DF7A03">
        <w:rPr>
          <w:rFonts w:hint="cs"/>
          <w:rtl/>
        </w:rPr>
        <w:t>לארץ המקור בתום תקופת אשרת העבודה שלהם.</w:t>
      </w:r>
    </w:p>
    <w:p w:rsidR="009D48A4" w:rsidP="008528FD" w14:paraId="7080C694" w14:textId="77777777">
      <w:pPr>
        <w:spacing w:line="269" w:lineRule="auto"/>
        <w:rPr>
          <w:rtl/>
        </w:rPr>
      </w:pPr>
    </w:p>
    <w:p w:rsidR="009D48A4" w:rsidP="008528FD" w14:paraId="174EFEF9" w14:textId="77777777">
      <w:pPr>
        <w:spacing w:line="269" w:lineRule="auto"/>
        <w:rPr>
          <w:rtl/>
        </w:rPr>
      </w:pPr>
      <w:r w:rsidRPr="00BE5CB3">
        <w:rPr>
          <w:rFonts w:hint="cs"/>
          <w:rtl/>
        </w:rPr>
        <w:t xml:space="preserve">בדברי ההסבר להצעה להחלטת ממשלה להעסקת עובדים </w:t>
      </w:r>
      <w:r>
        <w:rPr>
          <w:rFonts w:hint="cs"/>
          <w:rtl/>
        </w:rPr>
        <w:t>לא-ישראלים</w:t>
      </w:r>
      <w:r w:rsidRPr="00BE5CB3">
        <w:rPr>
          <w:rFonts w:hint="cs"/>
          <w:rtl/>
        </w:rPr>
        <w:t xml:space="preserve"> במשק</w:t>
      </w:r>
      <w:r>
        <w:rPr>
          <w:rFonts w:hint="cs"/>
          <w:rtl/>
        </w:rPr>
        <w:t xml:space="preserve"> מיולי 2023, </w:t>
      </w:r>
      <w:r w:rsidRPr="00BE5CB3">
        <w:rPr>
          <w:rFonts w:hint="cs"/>
          <w:rtl/>
        </w:rPr>
        <w:t xml:space="preserve">משרד האוצר </w:t>
      </w:r>
      <w:r>
        <w:rPr>
          <w:rFonts w:hint="cs"/>
          <w:rtl/>
        </w:rPr>
        <w:t xml:space="preserve">התייחס להשפעה של הגדלת מכסות עו"ז במשק הישראלי על שוק העבודה הישראלי, וכתב </w:t>
      </w:r>
      <w:r w:rsidRPr="00BE5CB3">
        <w:rPr>
          <w:rFonts w:hint="cs"/>
          <w:rtl/>
        </w:rPr>
        <w:t>ש"</w:t>
      </w:r>
      <w:r w:rsidRPr="00BE5CB3">
        <w:rPr>
          <w:rtl/>
        </w:rPr>
        <w:t>החלטה זו הינה בהתאם למגמה המשתקפת ממדיניות הממשלתית בשנים האחרונות, אשר פעלה להגדלת מכסות העובדים הזרים בענפים השונים, וזאת על רקע הירידה בשיעור האבטלה. עם זאת, חשוב לציין כי מכסות היתרי העסקת הזרים נקבעות כיום ברמה הענפית, במסגרת החלטות ממשלה המתוקנות מעת לעת אשר אינן תוצאה של מדיניות כלכלית ארוכת טווח, המתחשבת במאפיינים תעסוקתיים, ובפרט ביחס לשיעור האבטלה, המהווה אינדיקטור מרכזי בבחינת מצב התעסוקה בישראל</w:t>
      </w:r>
      <w:r w:rsidRPr="00BE5CB3">
        <w:rPr>
          <w:rFonts w:hint="cs"/>
          <w:rtl/>
        </w:rPr>
        <w:t>"</w:t>
      </w:r>
      <w:r w:rsidRPr="00BE5CB3">
        <w:rPr>
          <w:rtl/>
        </w:rPr>
        <w:t>.</w:t>
      </w:r>
    </w:p>
    <w:p w:rsidR="009D48A4" w:rsidP="008528FD" w14:paraId="4C985CD0" w14:textId="77777777">
      <w:pPr>
        <w:spacing w:line="269" w:lineRule="auto"/>
        <w:rPr>
          <w:rtl/>
        </w:rPr>
      </w:pPr>
    </w:p>
    <w:p w:rsidR="009D48A4" w:rsidRPr="006A4C66" w:rsidP="008528FD" w14:paraId="0C2D86E9" w14:textId="77777777">
      <w:pPr>
        <w:spacing w:line="269" w:lineRule="auto"/>
        <w:rPr>
          <w:b/>
          <w:bCs/>
          <w:rtl/>
        </w:rPr>
      </w:pPr>
      <w:r w:rsidRPr="006A4C66">
        <w:rPr>
          <w:rFonts w:hint="eastAsia"/>
          <w:b/>
          <w:bCs/>
          <w:rtl/>
        </w:rPr>
        <w:t>בדיון</w:t>
      </w:r>
      <w:r w:rsidRPr="006A4C66">
        <w:rPr>
          <w:b/>
          <w:bCs/>
          <w:rtl/>
        </w:rPr>
        <w:t xml:space="preserve"> </w:t>
      </w:r>
      <w:r w:rsidRPr="006A4C66">
        <w:rPr>
          <w:rFonts w:hint="eastAsia"/>
          <w:b/>
          <w:bCs/>
          <w:rtl/>
        </w:rPr>
        <w:t>הממשלה</w:t>
      </w:r>
      <w:r w:rsidRPr="006A4C66">
        <w:rPr>
          <w:b/>
          <w:bCs/>
          <w:rtl/>
        </w:rPr>
        <w:t xml:space="preserve">, </w:t>
      </w:r>
      <w:r w:rsidRPr="006A4C66">
        <w:rPr>
          <w:rFonts w:hint="eastAsia"/>
          <w:b/>
          <w:bCs/>
          <w:rtl/>
        </w:rPr>
        <w:t>ביולי</w:t>
      </w:r>
      <w:r w:rsidRPr="006A4C66">
        <w:rPr>
          <w:b/>
          <w:bCs/>
          <w:rtl/>
        </w:rPr>
        <w:t xml:space="preserve"> 2023, </w:t>
      </w:r>
      <w:r w:rsidRPr="006A4C66">
        <w:rPr>
          <w:rFonts w:hint="eastAsia"/>
          <w:b/>
          <w:bCs/>
          <w:rtl/>
        </w:rPr>
        <w:t>בנושא</w:t>
      </w:r>
      <w:r w:rsidRPr="006A4C66">
        <w:rPr>
          <w:b/>
          <w:bCs/>
          <w:rtl/>
        </w:rPr>
        <w:t xml:space="preserve"> </w:t>
      </w:r>
      <w:r w:rsidRPr="006A4C66">
        <w:rPr>
          <w:rFonts w:hint="eastAsia"/>
          <w:b/>
          <w:bCs/>
          <w:rtl/>
        </w:rPr>
        <w:t>הגדלת</w:t>
      </w:r>
      <w:r w:rsidRPr="006A4C66">
        <w:rPr>
          <w:b/>
          <w:bCs/>
          <w:rtl/>
        </w:rPr>
        <w:t xml:space="preserve"> </w:t>
      </w:r>
      <w:r w:rsidRPr="006A4C66">
        <w:rPr>
          <w:rFonts w:hint="eastAsia"/>
          <w:b/>
          <w:bCs/>
          <w:rtl/>
        </w:rPr>
        <w:t>מכסות</w:t>
      </w:r>
      <w:r w:rsidRPr="006A4C66">
        <w:rPr>
          <w:b/>
          <w:bCs/>
          <w:rtl/>
        </w:rPr>
        <w:t xml:space="preserve"> </w:t>
      </w:r>
      <w:r w:rsidRPr="006A4C66">
        <w:rPr>
          <w:rFonts w:hint="eastAsia"/>
          <w:b/>
          <w:bCs/>
          <w:rtl/>
        </w:rPr>
        <w:t>עו</w:t>
      </w:r>
      <w:r>
        <w:rPr>
          <w:rFonts w:hint="cs"/>
          <w:b/>
          <w:bCs/>
          <w:rtl/>
        </w:rPr>
        <w:t>"ז</w:t>
      </w:r>
      <w:r w:rsidRPr="006A4C66">
        <w:rPr>
          <w:b/>
          <w:bCs/>
          <w:rtl/>
        </w:rPr>
        <w:t xml:space="preserve"> </w:t>
      </w:r>
      <w:r w:rsidRPr="006A4C66">
        <w:rPr>
          <w:rFonts w:hint="eastAsia"/>
          <w:b/>
          <w:bCs/>
          <w:rtl/>
        </w:rPr>
        <w:t>במשק</w:t>
      </w:r>
      <w:r w:rsidRPr="006A4C66">
        <w:rPr>
          <w:b/>
          <w:bCs/>
          <w:rtl/>
        </w:rPr>
        <w:t xml:space="preserve">, </w:t>
      </w:r>
      <w:r w:rsidRPr="006A4C66">
        <w:rPr>
          <w:rFonts w:hint="eastAsia"/>
          <w:b/>
          <w:bCs/>
          <w:rtl/>
        </w:rPr>
        <w:t>ציין</w:t>
      </w:r>
      <w:r w:rsidRPr="006A4C66">
        <w:rPr>
          <w:b/>
          <w:bCs/>
          <w:rtl/>
        </w:rPr>
        <w:t xml:space="preserve"> </w:t>
      </w:r>
      <w:r w:rsidRPr="006A4C66">
        <w:rPr>
          <w:rFonts w:hint="eastAsia"/>
          <w:b/>
          <w:bCs/>
          <w:rtl/>
        </w:rPr>
        <w:t>ראש</w:t>
      </w:r>
      <w:r w:rsidRPr="006A4C66">
        <w:rPr>
          <w:b/>
          <w:bCs/>
          <w:rtl/>
        </w:rPr>
        <w:t xml:space="preserve"> </w:t>
      </w:r>
      <w:r w:rsidRPr="006A4C66">
        <w:rPr>
          <w:rFonts w:hint="eastAsia"/>
          <w:b/>
          <w:bCs/>
          <w:rtl/>
        </w:rPr>
        <w:t>הממשלה</w:t>
      </w:r>
      <w:r w:rsidRPr="006A4C66">
        <w:rPr>
          <w:b/>
          <w:bCs/>
          <w:rtl/>
        </w:rPr>
        <w:t xml:space="preserve"> </w:t>
      </w:r>
      <w:r w:rsidRPr="006A4C66">
        <w:rPr>
          <w:rFonts w:hint="eastAsia"/>
          <w:b/>
          <w:bCs/>
          <w:rtl/>
        </w:rPr>
        <w:t>את</w:t>
      </w:r>
      <w:r w:rsidRPr="006A4C66">
        <w:rPr>
          <w:b/>
          <w:bCs/>
          <w:rtl/>
        </w:rPr>
        <w:t xml:space="preserve"> </w:t>
      </w:r>
      <w:r w:rsidRPr="006A4C66">
        <w:rPr>
          <w:rFonts w:hint="eastAsia"/>
          <w:b/>
          <w:bCs/>
          <w:rtl/>
        </w:rPr>
        <w:t>הצורך</w:t>
      </w:r>
      <w:r w:rsidRPr="006A4C66">
        <w:rPr>
          <w:b/>
          <w:bCs/>
          <w:rtl/>
        </w:rPr>
        <w:t xml:space="preserve"> </w:t>
      </w:r>
      <w:r w:rsidRPr="006A4C66">
        <w:rPr>
          <w:rFonts w:hint="eastAsia"/>
          <w:b/>
          <w:bCs/>
          <w:rtl/>
        </w:rPr>
        <w:t>בקיום</w:t>
      </w:r>
      <w:r w:rsidRPr="006A4C66">
        <w:rPr>
          <w:b/>
          <w:bCs/>
          <w:rtl/>
        </w:rPr>
        <w:t xml:space="preserve"> </w:t>
      </w:r>
      <w:r w:rsidRPr="006A4C66">
        <w:rPr>
          <w:rFonts w:hint="eastAsia"/>
          <w:b/>
          <w:bCs/>
          <w:rtl/>
        </w:rPr>
        <w:t>דיון</w:t>
      </w:r>
      <w:r w:rsidRPr="006A4C66">
        <w:rPr>
          <w:b/>
          <w:bCs/>
          <w:rtl/>
        </w:rPr>
        <w:t xml:space="preserve"> </w:t>
      </w:r>
      <w:r w:rsidRPr="006A4C66">
        <w:rPr>
          <w:rFonts w:hint="eastAsia"/>
          <w:b/>
          <w:bCs/>
          <w:rtl/>
        </w:rPr>
        <w:t>כולל</w:t>
      </w:r>
      <w:r w:rsidRPr="006A4C66">
        <w:rPr>
          <w:b/>
          <w:bCs/>
          <w:rtl/>
        </w:rPr>
        <w:t xml:space="preserve"> </w:t>
      </w:r>
      <w:r w:rsidRPr="006A4C66">
        <w:rPr>
          <w:rFonts w:hint="eastAsia"/>
          <w:b/>
          <w:bCs/>
          <w:rtl/>
        </w:rPr>
        <w:t>בממשלה</w:t>
      </w:r>
      <w:r w:rsidRPr="006A4C66">
        <w:rPr>
          <w:b/>
          <w:bCs/>
          <w:rtl/>
        </w:rPr>
        <w:t xml:space="preserve"> </w:t>
      </w:r>
      <w:r w:rsidRPr="006A4C66">
        <w:rPr>
          <w:rFonts w:hint="eastAsia"/>
          <w:b/>
          <w:bCs/>
          <w:rtl/>
        </w:rPr>
        <w:t>על</w:t>
      </w:r>
      <w:r w:rsidRPr="006A4C66">
        <w:rPr>
          <w:b/>
          <w:bCs/>
          <w:rtl/>
        </w:rPr>
        <w:t xml:space="preserve"> </w:t>
      </w:r>
      <w:r w:rsidRPr="006A4C66">
        <w:rPr>
          <w:rFonts w:hint="eastAsia"/>
          <w:b/>
          <w:bCs/>
          <w:rtl/>
        </w:rPr>
        <w:t>מדיניות</w:t>
      </w:r>
      <w:r w:rsidRPr="006A4C66">
        <w:rPr>
          <w:b/>
          <w:bCs/>
          <w:rtl/>
        </w:rPr>
        <w:t xml:space="preserve"> </w:t>
      </w:r>
      <w:r w:rsidRPr="006A4C66">
        <w:rPr>
          <w:rFonts w:hint="eastAsia"/>
          <w:b/>
          <w:bCs/>
          <w:rtl/>
        </w:rPr>
        <w:t>העסקת</w:t>
      </w:r>
      <w:r w:rsidRPr="006A4C66">
        <w:rPr>
          <w:b/>
          <w:bCs/>
          <w:rtl/>
        </w:rPr>
        <w:t xml:space="preserve"> </w:t>
      </w:r>
      <w:r w:rsidRPr="006A4C66">
        <w:rPr>
          <w:rFonts w:hint="eastAsia"/>
          <w:b/>
          <w:bCs/>
          <w:rtl/>
        </w:rPr>
        <w:t>עו</w:t>
      </w:r>
      <w:r>
        <w:rPr>
          <w:rFonts w:hint="cs"/>
          <w:b/>
          <w:bCs/>
          <w:rtl/>
        </w:rPr>
        <w:t>"</w:t>
      </w:r>
      <w:r w:rsidRPr="006A4C66">
        <w:rPr>
          <w:rFonts w:hint="eastAsia"/>
          <w:b/>
          <w:bCs/>
          <w:rtl/>
        </w:rPr>
        <w:t>ז</w:t>
      </w:r>
      <w:r>
        <w:rPr>
          <w:b/>
          <w:bCs/>
          <w:vertAlign w:val="superscript"/>
          <w:rtl/>
        </w:rPr>
        <w:footnoteReference w:id="74"/>
      </w:r>
      <w:r w:rsidRPr="006A4C66">
        <w:rPr>
          <w:b/>
          <w:bCs/>
          <w:rtl/>
        </w:rPr>
        <w:t xml:space="preserve">. </w:t>
      </w:r>
    </w:p>
    <w:p w:rsidR="009D48A4" w:rsidP="008528FD" w14:paraId="499D48F9" w14:textId="77777777">
      <w:pPr>
        <w:spacing w:line="269" w:lineRule="auto"/>
        <w:rPr>
          <w:rtl/>
        </w:rPr>
      </w:pPr>
    </w:p>
    <w:p w:rsidR="009D48A4" w:rsidRPr="003E54B0" w:rsidP="008528FD" w14:paraId="3205585E" w14:textId="650BFD84">
      <w:pPr>
        <w:spacing w:line="269" w:lineRule="auto"/>
        <w:rPr>
          <w:b/>
          <w:bCs/>
          <w:rtl/>
        </w:rPr>
      </w:pPr>
      <w:r>
        <w:rPr>
          <w:rFonts w:hint="cs"/>
          <w:b/>
          <w:bCs/>
          <w:rtl/>
        </w:rPr>
        <w:t xml:space="preserve">מן הדברים עולה כי </w:t>
      </w:r>
      <w:r w:rsidRPr="003E54B0">
        <w:rPr>
          <w:rFonts w:hint="cs"/>
          <w:b/>
          <w:bCs/>
          <w:rtl/>
        </w:rPr>
        <w:t xml:space="preserve">קביעת המכסות בישראל </w:t>
      </w:r>
      <w:r>
        <w:rPr>
          <w:rFonts w:hint="cs"/>
          <w:b/>
          <w:bCs/>
          <w:rtl/>
        </w:rPr>
        <w:t xml:space="preserve">כמכסות ענפיות ולא כמכסה משקית מצטברת </w:t>
      </w:r>
      <w:r w:rsidRPr="003E54B0">
        <w:rPr>
          <w:rFonts w:hint="cs"/>
          <w:b/>
          <w:bCs/>
          <w:rtl/>
        </w:rPr>
        <w:t>התקבע</w:t>
      </w:r>
      <w:r>
        <w:rPr>
          <w:rFonts w:hint="cs"/>
          <w:b/>
          <w:bCs/>
          <w:rtl/>
        </w:rPr>
        <w:t>ה</w:t>
      </w:r>
      <w:r w:rsidRPr="003E54B0">
        <w:rPr>
          <w:rFonts w:hint="cs"/>
          <w:b/>
          <w:bCs/>
          <w:rtl/>
        </w:rPr>
        <w:t xml:space="preserve"> עם השנים מבלי </w:t>
      </w:r>
      <w:r w:rsidRPr="007E72FD">
        <w:rPr>
          <w:rFonts w:hint="cs"/>
          <w:b/>
          <w:bCs/>
          <w:rtl/>
        </w:rPr>
        <w:t>שמשרד העבודה, משרד האוצר</w:t>
      </w:r>
      <w:r w:rsidRPr="007E72FD">
        <w:rPr>
          <w:b/>
          <w:bCs/>
          <w:rtl/>
        </w:rPr>
        <w:t xml:space="preserve"> </w:t>
      </w:r>
      <w:r w:rsidRPr="007E72FD">
        <w:rPr>
          <w:rFonts w:hint="cs"/>
          <w:b/>
          <w:bCs/>
          <w:rtl/>
        </w:rPr>
        <w:t>וה</w:t>
      </w:r>
      <w:r w:rsidRPr="007E72FD">
        <w:rPr>
          <w:b/>
          <w:bCs/>
          <w:rtl/>
        </w:rPr>
        <w:t>משרדים המאסדרים ענפים בהם מועסקים עובדים לא-ישראלים</w:t>
      </w:r>
      <w:r w:rsidRPr="007E72FD">
        <w:rPr>
          <w:rFonts w:hint="cs"/>
          <w:b/>
          <w:bCs/>
          <w:vertAlign w:val="superscript"/>
          <w:rtl/>
        </w:rPr>
        <w:t xml:space="preserve"> </w:t>
      </w:r>
      <w:r w:rsidRPr="007E72FD">
        <w:rPr>
          <w:rFonts w:hint="cs"/>
          <w:b/>
          <w:bCs/>
          <w:rtl/>
        </w:rPr>
        <w:t>עשו</w:t>
      </w:r>
      <w:r w:rsidRPr="00304C97">
        <w:rPr>
          <w:rFonts w:ascii="Tahoma" w:eastAsia="Calibri" w:hAnsi="Tahoma" w:cs="Tahoma"/>
          <w:sz w:val="19"/>
          <w:szCs w:val="19"/>
          <w:rtl/>
        </w:rPr>
        <w:t xml:space="preserve"> </w:t>
      </w:r>
      <w:r w:rsidRPr="003E54B0">
        <w:rPr>
          <w:rFonts w:hint="cs"/>
          <w:b/>
          <w:bCs/>
          <w:rtl/>
        </w:rPr>
        <w:t xml:space="preserve">עבודת מטה </w:t>
      </w:r>
      <w:r>
        <w:rPr>
          <w:rFonts w:hint="cs"/>
          <w:b/>
          <w:bCs/>
          <w:rtl/>
        </w:rPr>
        <w:t xml:space="preserve">משותפת </w:t>
      </w:r>
      <w:r w:rsidRPr="003E54B0">
        <w:rPr>
          <w:rFonts w:hint="cs"/>
          <w:b/>
          <w:bCs/>
          <w:rtl/>
        </w:rPr>
        <w:t>ו</w:t>
      </w:r>
      <w:r>
        <w:rPr>
          <w:rFonts w:hint="cs"/>
          <w:b/>
          <w:bCs/>
          <w:rtl/>
        </w:rPr>
        <w:t>קיבלו</w:t>
      </w:r>
      <w:r w:rsidRPr="003E54B0">
        <w:rPr>
          <w:rFonts w:hint="cs"/>
          <w:b/>
          <w:bCs/>
          <w:rtl/>
        </w:rPr>
        <w:t xml:space="preserve"> החלטה כי שיטה זו עדיפה. </w:t>
      </w:r>
      <w:r>
        <w:rPr>
          <w:rFonts w:hint="cs"/>
          <w:b/>
          <w:bCs/>
          <w:rtl/>
        </w:rPr>
        <w:t xml:space="preserve">בשיטה זו </w:t>
      </w:r>
      <w:r w:rsidRPr="003E54B0">
        <w:rPr>
          <w:b/>
          <w:bCs/>
          <w:rtl/>
        </w:rPr>
        <w:t xml:space="preserve">היקף המכסות </w:t>
      </w:r>
      <w:r w:rsidRPr="003E54B0">
        <w:rPr>
          <w:rFonts w:hint="cs"/>
          <w:b/>
          <w:bCs/>
          <w:rtl/>
        </w:rPr>
        <w:t xml:space="preserve">הענפיות נקבע </w:t>
      </w:r>
      <w:r>
        <w:rPr>
          <w:rFonts w:hint="cs"/>
          <w:b/>
          <w:bCs/>
          <w:rtl/>
        </w:rPr>
        <w:t>כמענה לבקשות ענפיות פרטניות, ופחות מתוך הסתכלות</w:t>
      </w:r>
      <w:r w:rsidRPr="003E54B0">
        <w:rPr>
          <w:rFonts w:hint="cs"/>
          <w:b/>
          <w:bCs/>
          <w:rtl/>
        </w:rPr>
        <w:t xml:space="preserve"> משקית על כלל העובדים ה</w:t>
      </w:r>
      <w:r>
        <w:rPr>
          <w:rFonts w:hint="cs"/>
          <w:b/>
          <w:bCs/>
          <w:rtl/>
        </w:rPr>
        <w:t>לא-ישראלים</w:t>
      </w:r>
      <w:r w:rsidRPr="003E54B0">
        <w:rPr>
          <w:rFonts w:hint="cs"/>
          <w:b/>
          <w:bCs/>
          <w:rtl/>
        </w:rPr>
        <w:t xml:space="preserve"> במשק</w:t>
      </w:r>
      <w:r>
        <w:rPr>
          <w:rFonts w:hint="cs"/>
          <w:b/>
          <w:bCs/>
          <w:rtl/>
        </w:rPr>
        <w:t>, באופן ש</w:t>
      </w:r>
      <w:r w:rsidRPr="00BF4FED">
        <w:rPr>
          <w:b/>
          <w:bCs/>
          <w:rtl/>
        </w:rPr>
        <w:t xml:space="preserve">כל משרד </w:t>
      </w:r>
      <w:r w:rsidRPr="003B79C6">
        <w:rPr>
          <w:rFonts w:hint="cs"/>
          <w:b/>
          <w:bCs/>
          <w:rtl/>
        </w:rPr>
        <w:t>ממשל</w:t>
      </w:r>
      <w:r w:rsidRPr="003B79C6">
        <w:rPr>
          <w:rFonts w:hint="eastAsia"/>
          <w:b/>
          <w:bCs/>
          <w:rtl/>
        </w:rPr>
        <w:t>תי</w:t>
      </w:r>
      <w:r w:rsidRPr="003B79C6">
        <w:rPr>
          <w:rFonts w:hint="cs"/>
          <w:b/>
          <w:bCs/>
          <w:rtl/>
        </w:rPr>
        <w:t xml:space="preserve"> </w:t>
      </w:r>
      <w:r w:rsidRPr="003B79C6">
        <w:rPr>
          <w:b/>
          <w:bCs/>
          <w:rtl/>
        </w:rPr>
        <w:t>דואג</w:t>
      </w:r>
      <w:r w:rsidRPr="00BF4FED">
        <w:rPr>
          <w:b/>
          <w:bCs/>
          <w:rtl/>
        </w:rPr>
        <w:t xml:space="preserve"> לכמות העובדים שנדרשת עבורו </w:t>
      </w:r>
      <w:r>
        <w:rPr>
          <w:rFonts w:hint="cs"/>
          <w:b/>
          <w:bCs/>
          <w:rtl/>
        </w:rPr>
        <w:t>ושינוי המכסות הענפיות מחייב קבלת החלטת ממשלה, דבר שמביא ל</w:t>
      </w:r>
      <w:r w:rsidRPr="00BF4FED">
        <w:rPr>
          <w:b/>
          <w:bCs/>
          <w:rtl/>
        </w:rPr>
        <w:t xml:space="preserve">עודף רגולציה </w:t>
      </w:r>
      <w:r>
        <w:rPr>
          <w:rFonts w:hint="cs"/>
          <w:b/>
          <w:bCs/>
          <w:rtl/>
        </w:rPr>
        <w:t>ומקשה על</w:t>
      </w:r>
      <w:r w:rsidRPr="00BF4FED">
        <w:rPr>
          <w:b/>
          <w:bCs/>
          <w:rtl/>
        </w:rPr>
        <w:t xml:space="preserve"> </w:t>
      </w:r>
      <w:r>
        <w:rPr>
          <w:rFonts w:hint="cs"/>
          <w:b/>
          <w:bCs/>
          <w:rtl/>
        </w:rPr>
        <w:t>ה</w:t>
      </w:r>
      <w:r w:rsidRPr="00BF4FED">
        <w:rPr>
          <w:b/>
          <w:bCs/>
          <w:rtl/>
        </w:rPr>
        <w:t>משק לתפקד</w:t>
      </w:r>
      <w:r>
        <w:rPr>
          <w:rFonts w:hint="cs"/>
          <w:b/>
          <w:bCs/>
          <w:rtl/>
        </w:rPr>
        <w:t>.</w:t>
      </w:r>
    </w:p>
    <w:p w:rsidR="009D48A4" w:rsidRPr="004B44FB" w:rsidP="008528FD" w14:paraId="121BD4CF" w14:textId="77777777">
      <w:pPr>
        <w:spacing w:line="269" w:lineRule="auto"/>
        <w:rPr>
          <w:rtl/>
        </w:rPr>
      </w:pPr>
    </w:p>
    <w:p w:rsidR="009D48A4" w:rsidP="008528FD" w14:paraId="50BFC7B0" w14:textId="77777777">
      <w:pPr>
        <w:spacing w:line="269" w:lineRule="auto"/>
        <w:rPr>
          <w:b/>
          <w:bCs/>
          <w:rtl/>
        </w:rPr>
      </w:pPr>
      <w:r w:rsidRPr="003B79C6">
        <w:rPr>
          <w:rFonts w:hint="eastAsia"/>
          <w:b/>
          <w:bCs/>
          <w:rtl/>
        </w:rPr>
        <w:t>יצוין</w:t>
      </w:r>
      <w:r w:rsidRPr="003B79C6">
        <w:rPr>
          <w:b/>
          <w:bCs/>
          <w:rtl/>
        </w:rPr>
        <w:t xml:space="preserve"> כי </w:t>
      </w:r>
      <w:r>
        <w:rPr>
          <w:rFonts w:hint="cs"/>
          <w:b/>
          <w:bCs/>
          <w:rtl/>
        </w:rPr>
        <w:t xml:space="preserve">רק </w:t>
      </w:r>
      <w:r w:rsidRPr="00A14982">
        <w:rPr>
          <w:rFonts w:hint="cs"/>
          <w:b/>
          <w:bCs/>
          <w:rtl/>
        </w:rPr>
        <w:t xml:space="preserve">במאי 2024, בעקבות השלכות מלחמת חרבות ברזל, אישרה הממשלה </w:t>
      </w:r>
      <w:r>
        <w:rPr>
          <w:rFonts w:hint="cs"/>
          <w:b/>
          <w:bCs/>
          <w:rtl/>
        </w:rPr>
        <w:t>בהחלטתה בנושא "</w:t>
      </w:r>
      <w:r w:rsidRPr="00A32E35">
        <w:rPr>
          <w:b/>
          <w:bCs/>
          <w:rtl/>
        </w:rPr>
        <w:t>ייעול ושיפור הפיקוח והאכיפה על העסקה של עובדים זרים ותיקון החלטות ממשלה"</w:t>
      </w:r>
      <w:r w:rsidRPr="00A32E35">
        <w:rPr>
          <w:rFonts w:hint="cs"/>
          <w:b/>
          <w:bCs/>
          <w:rtl/>
        </w:rPr>
        <w:t xml:space="preserve"> </w:t>
      </w:r>
      <w:r w:rsidRPr="00A32E35">
        <w:rPr>
          <w:b/>
          <w:bCs/>
          <w:rtl/>
        </w:rPr>
        <w:t>(</w:t>
      </w:r>
      <w:r>
        <w:rPr>
          <w:rFonts w:hint="cs"/>
          <w:b/>
          <w:bCs/>
          <w:rtl/>
        </w:rPr>
        <w:t xml:space="preserve">להלן - </w:t>
      </w:r>
      <w:r w:rsidRPr="00A32E35">
        <w:rPr>
          <w:b/>
          <w:bCs/>
          <w:rtl/>
        </w:rPr>
        <w:t xml:space="preserve">החלטת ממשלה </w:t>
      </w:r>
      <w:r w:rsidRPr="00A32E35">
        <w:rPr>
          <w:rFonts w:hint="cs"/>
          <w:b/>
          <w:bCs/>
          <w:rtl/>
        </w:rPr>
        <w:t>1752</w:t>
      </w:r>
      <w:r w:rsidRPr="00A32E35">
        <w:rPr>
          <w:b/>
          <w:bCs/>
          <w:rtl/>
        </w:rPr>
        <w:t>)</w:t>
      </w:r>
      <w:r>
        <w:rPr>
          <w:rFonts w:hint="cs"/>
          <w:b/>
          <w:bCs/>
          <w:rtl/>
        </w:rPr>
        <w:t xml:space="preserve"> </w:t>
      </w:r>
      <w:r w:rsidRPr="00A14982">
        <w:rPr>
          <w:rFonts w:hint="cs"/>
          <w:b/>
          <w:bCs/>
          <w:rtl/>
        </w:rPr>
        <w:t xml:space="preserve">שינויים במנגנון </w:t>
      </w:r>
      <w:r w:rsidRPr="009149D5">
        <w:rPr>
          <w:rFonts w:hint="cs"/>
          <w:b/>
          <w:bCs/>
          <w:rtl/>
        </w:rPr>
        <w:t xml:space="preserve">לקביעת מכסות </w:t>
      </w:r>
      <w:r w:rsidRPr="00A14982">
        <w:rPr>
          <w:rFonts w:hint="cs"/>
          <w:b/>
          <w:bCs/>
          <w:rtl/>
        </w:rPr>
        <w:t>להבאת עו"ז וקבעה, בין השאר, כ</w:t>
      </w:r>
      <w:r w:rsidRPr="00A14982">
        <w:rPr>
          <w:b/>
          <w:bCs/>
          <w:rtl/>
        </w:rPr>
        <w:t>י מ</w:t>
      </w:r>
      <w:r>
        <w:rPr>
          <w:rFonts w:hint="cs"/>
          <w:b/>
          <w:bCs/>
          <w:rtl/>
        </w:rPr>
        <w:t>אותו מועד</w:t>
      </w:r>
      <w:r w:rsidRPr="00A14982">
        <w:rPr>
          <w:b/>
          <w:bCs/>
          <w:rtl/>
        </w:rPr>
        <w:t xml:space="preserve"> תחול מכסה מרבית כוללת של עו</w:t>
      </w:r>
      <w:r w:rsidRPr="00A14982">
        <w:rPr>
          <w:rFonts w:hint="cs"/>
          <w:b/>
          <w:bCs/>
          <w:rtl/>
        </w:rPr>
        <w:t xml:space="preserve">"ז </w:t>
      </w:r>
      <w:r w:rsidRPr="00A14982">
        <w:rPr>
          <w:b/>
          <w:bCs/>
          <w:rtl/>
        </w:rPr>
        <w:t>שהעסקתם טעונה היתר בכלל ענפי המשק</w:t>
      </w:r>
      <w:r w:rsidRPr="00A14982">
        <w:rPr>
          <w:rFonts w:hint="cs"/>
          <w:b/>
          <w:bCs/>
          <w:rtl/>
        </w:rPr>
        <w:t>,</w:t>
      </w:r>
      <w:r w:rsidRPr="00A14982">
        <w:rPr>
          <w:b/>
          <w:bCs/>
          <w:rtl/>
        </w:rPr>
        <w:t xml:space="preserve"> בהיקף של</w:t>
      </w:r>
      <w:r w:rsidRPr="00A14982">
        <w:rPr>
          <w:rFonts w:hint="cs"/>
          <w:b/>
          <w:bCs/>
          <w:rtl/>
        </w:rPr>
        <w:t xml:space="preserve"> עד 3.3% מאוכלוסיית המדינה (במועד קבלת ההחלטה, היקף המכסה הוא יותר מ-300,000 עובדים זרים)</w:t>
      </w:r>
      <w:r>
        <w:rPr>
          <w:b/>
          <w:bCs/>
          <w:vertAlign w:val="superscript"/>
          <w:rtl/>
        </w:rPr>
        <w:footnoteReference w:id="75"/>
      </w:r>
      <w:r w:rsidRPr="00A14982">
        <w:rPr>
          <w:rFonts w:hint="cs"/>
          <w:b/>
          <w:bCs/>
          <w:rtl/>
        </w:rPr>
        <w:t xml:space="preserve">. כמו כן קבעה ההחלטה כי תוקם ועדת מנכ"לים שתקבע את מכסת העובדים הזרים שתוקצה לכל ענף </w:t>
      </w:r>
      <w:r>
        <w:rPr>
          <w:rFonts w:hint="cs"/>
          <w:b/>
          <w:bCs/>
          <w:rtl/>
        </w:rPr>
        <w:t>ו</w:t>
      </w:r>
      <w:r w:rsidRPr="004C688C">
        <w:rPr>
          <w:rFonts w:hint="cs"/>
          <w:b/>
          <w:bCs/>
          <w:rtl/>
        </w:rPr>
        <w:t xml:space="preserve">מנגנונים לחלוקת המכסה הכוללת בין הענפים השונים </w:t>
      </w:r>
      <w:r w:rsidRPr="004C688C">
        <w:rPr>
          <w:b/>
          <w:bCs/>
          <w:rtl/>
        </w:rPr>
        <w:t>בנוסף לתפקידים אחרים</w:t>
      </w:r>
      <w:r w:rsidRPr="004C688C">
        <w:rPr>
          <w:rFonts w:hint="cs"/>
          <w:b/>
          <w:bCs/>
          <w:rtl/>
        </w:rPr>
        <w:t xml:space="preserve">. </w:t>
      </w:r>
      <w:r w:rsidRPr="00A14982">
        <w:rPr>
          <w:rFonts w:hint="cs"/>
          <w:b/>
          <w:bCs/>
          <w:rtl/>
        </w:rPr>
        <w:t>משמעות ההחלטה היא שינוי המנגנון - מקביעת מכסות ענפיות לעו"ז לקביעת מכסה ברמה כוללת ולאחר מכן חלוקתה לענפים</w:t>
      </w:r>
      <w:r w:rsidRPr="003B79C6">
        <w:rPr>
          <w:b/>
          <w:bCs/>
          <w:rtl/>
        </w:rPr>
        <w:t>.</w:t>
      </w:r>
    </w:p>
    <w:p w:rsidR="009D48A4" w:rsidP="008528FD" w14:paraId="685C9782" w14:textId="77777777">
      <w:pPr>
        <w:spacing w:line="269" w:lineRule="auto"/>
        <w:rPr>
          <w:rtl/>
        </w:rPr>
      </w:pPr>
    </w:p>
    <w:p w:rsidR="009D48A4" w:rsidP="008528FD" w14:paraId="432D37A2" w14:textId="77777777">
      <w:pPr>
        <w:spacing w:line="269" w:lineRule="auto"/>
        <w:rPr>
          <w:b/>
          <w:bCs/>
          <w:rtl/>
        </w:rPr>
      </w:pPr>
      <w:r>
        <w:rPr>
          <w:rFonts w:hint="cs"/>
          <w:b/>
          <w:bCs/>
          <w:rtl/>
        </w:rPr>
        <w:t>בהמשך ל</w:t>
      </w:r>
      <w:r w:rsidRPr="00CF2CCB">
        <w:rPr>
          <w:rFonts w:hint="cs"/>
          <w:b/>
          <w:bCs/>
          <w:rtl/>
        </w:rPr>
        <w:t>החלטת</w:t>
      </w:r>
      <w:r>
        <w:rPr>
          <w:rFonts w:hint="cs"/>
          <w:b/>
          <w:bCs/>
          <w:rtl/>
        </w:rPr>
        <w:t xml:space="preserve"> הממשלה 1752 ממאי </w:t>
      </w:r>
      <w:r w:rsidRPr="00B64BA2">
        <w:rPr>
          <w:rFonts w:hint="cs"/>
          <w:b/>
          <w:bCs/>
          <w:rtl/>
        </w:rPr>
        <w:t xml:space="preserve">2024 </w:t>
      </w:r>
      <w:r w:rsidRPr="00B64BA2">
        <w:rPr>
          <w:rFonts w:hint="eastAsia"/>
          <w:b/>
          <w:bCs/>
          <w:rtl/>
        </w:rPr>
        <w:t>מומלץ</w:t>
      </w:r>
      <w:r w:rsidRPr="00B64BA2">
        <w:rPr>
          <w:b/>
          <w:bCs/>
          <w:rtl/>
        </w:rPr>
        <w:t xml:space="preserve"> </w:t>
      </w:r>
      <w:r w:rsidRPr="00B64BA2">
        <w:rPr>
          <w:rFonts w:hint="eastAsia"/>
          <w:b/>
          <w:bCs/>
          <w:rtl/>
        </w:rPr>
        <w:t>שוועדת</w:t>
      </w:r>
      <w:r w:rsidRPr="00B64BA2">
        <w:rPr>
          <w:b/>
          <w:bCs/>
          <w:rtl/>
        </w:rPr>
        <w:t xml:space="preserve"> </w:t>
      </w:r>
      <w:r w:rsidRPr="00B64BA2">
        <w:rPr>
          <w:rFonts w:hint="eastAsia"/>
          <w:b/>
          <w:bCs/>
          <w:rtl/>
        </w:rPr>
        <w:t>המנכ</w:t>
      </w:r>
      <w:r w:rsidRPr="00B64BA2">
        <w:rPr>
          <w:b/>
          <w:bCs/>
          <w:rtl/>
        </w:rPr>
        <w:t>"לים</w:t>
      </w:r>
      <w:r w:rsidRPr="00B64BA2">
        <w:rPr>
          <w:rFonts w:hint="cs"/>
          <w:b/>
          <w:bCs/>
          <w:rtl/>
        </w:rPr>
        <w:t xml:space="preserve"> תגבש</w:t>
      </w:r>
      <w:r w:rsidRPr="00CF2CCB">
        <w:rPr>
          <w:rFonts w:hint="cs"/>
          <w:b/>
          <w:bCs/>
          <w:rtl/>
        </w:rPr>
        <w:t xml:space="preserve"> את המלצותיה בנושא </w:t>
      </w:r>
      <w:r>
        <w:rPr>
          <w:rFonts w:hint="cs"/>
          <w:b/>
          <w:bCs/>
          <w:rtl/>
        </w:rPr>
        <w:t xml:space="preserve">עובדים זרים </w:t>
      </w:r>
      <w:r w:rsidRPr="00CF2CCB">
        <w:rPr>
          <w:rFonts w:hint="cs"/>
          <w:b/>
          <w:bCs/>
          <w:rtl/>
        </w:rPr>
        <w:t>במסגרת ת</w:t>
      </w:r>
      <w:r>
        <w:rPr>
          <w:rFonts w:hint="cs"/>
          <w:b/>
          <w:bCs/>
          <w:rtl/>
        </w:rPr>
        <w:t>ו</w:t>
      </w:r>
      <w:r w:rsidRPr="00CF2CCB">
        <w:rPr>
          <w:rFonts w:hint="cs"/>
          <w:b/>
          <w:bCs/>
          <w:rtl/>
        </w:rPr>
        <w:t>כנית אסטרטגית משקית</w:t>
      </w:r>
      <w:r w:rsidRPr="000E23F0">
        <w:rPr>
          <w:rtl/>
        </w:rPr>
        <w:t xml:space="preserve"> </w:t>
      </w:r>
      <w:r>
        <w:rPr>
          <w:rFonts w:hint="cs"/>
          <w:b/>
          <w:bCs/>
          <w:rtl/>
        </w:rPr>
        <w:t>מקיפה שתבחן את</w:t>
      </w:r>
      <w:r w:rsidRPr="000E23F0">
        <w:rPr>
          <w:b/>
          <w:bCs/>
          <w:rtl/>
        </w:rPr>
        <w:t xml:space="preserve"> הצרכים של המשק </w:t>
      </w:r>
      <w:r>
        <w:rPr>
          <w:rFonts w:hint="cs"/>
          <w:b/>
          <w:bCs/>
          <w:rtl/>
        </w:rPr>
        <w:t xml:space="preserve">לטווח הארוך </w:t>
      </w:r>
      <w:r w:rsidRPr="000E23F0">
        <w:rPr>
          <w:b/>
          <w:bCs/>
          <w:rtl/>
        </w:rPr>
        <w:t>תוך התייחסות</w:t>
      </w:r>
      <w:r>
        <w:rPr>
          <w:rFonts w:hint="cs"/>
          <w:b/>
          <w:bCs/>
          <w:rtl/>
        </w:rPr>
        <w:t xml:space="preserve"> לכל אחד מענפיו.</w:t>
      </w:r>
    </w:p>
    <w:p w:rsidR="009D48A4" w:rsidRPr="00CF2CCB" w:rsidP="008528FD" w14:paraId="38BC20C9" w14:textId="77777777">
      <w:pPr>
        <w:spacing w:line="269" w:lineRule="auto"/>
        <w:rPr>
          <w:b/>
          <w:bCs/>
          <w:rtl/>
        </w:rPr>
      </w:pPr>
    </w:p>
    <w:p w:rsidR="009D48A4" w:rsidRPr="00AC4850" w:rsidP="00A009D2" w14:paraId="24429E2E" w14:textId="68B9D01A">
      <w:pPr>
        <w:pStyle w:val="Heading3"/>
        <w:spacing w:line="269" w:lineRule="auto"/>
        <w:rPr>
          <w:rtl/>
        </w:rPr>
      </w:pPr>
      <w:bookmarkStart w:id="23" w:name="_Hlk169419335"/>
      <w:r>
        <w:rPr>
          <w:rFonts w:hint="cs"/>
          <w:rtl/>
        </w:rPr>
        <w:t xml:space="preserve">גיבוש בסיס </w:t>
      </w:r>
      <w:r w:rsidRPr="00AC4850">
        <w:rPr>
          <w:rFonts w:hint="cs"/>
          <w:rtl/>
        </w:rPr>
        <w:t>נתונים ל</w:t>
      </w:r>
      <w:r w:rsidRPr="00AC4850">
        <w:rPr>
          <w:rtl/>
        </w:rPr>
        <w:t xml:space="preserve">עבודה אסטרטגית הכוללת ניתוח </w:t>
      </w:r>
      <w:r w:rsidRPr="00AC4850">
        <w:rPr>
          <w:rFonts w:hint="cs"/>
          <w:rtl/>
        </w:rPr>
        <w:t xml:space="preserve">להעסקת עובדים </w:t>
      </w:r>
      <w:r>
        <w:rPr>
          <w:rFonts w:hint="cs"/>
          <w:rtl/>
        </w:rPr>
        <w:t>לא-ישראלים</w:t>
      </w:r>
      <w:r w:rsidRPr="00AC4850">
        <w:rPr>
          <w:rFonts w:hint="cs"/>
          <w:rtl/>
        </w:rPr>
        <w:t xml:space="preserve"> ב</w:t>
      </w:r>
      <w:r w:rsidRPr="00AC4850">
        <w:rPr>
          <w:rtl/>
        </w:rPr>
        <w:t>שוק העבודה</w:t>
      </w:r>
      <w:bookmarkEnd w:id="23"/>
    </w:p>
    <w:p w:rsidR="009D48A4" w:rsidRPr="00AC4850" w:rsidP="008528FD" w14:paraId="2ABB186A" w14:textId="77777777">
      <w:pPr>
        <w:spacing w:line="269" w:lineRule="auto"/>
        <w:rPr>
          <w:rtl/>
        </w:rPr>
      </w:pPr>
    </w:p>
    <w:p w:rsidR="009D48A4" w:rsidRPr="00AC4850" w:rsidP="008528FD" w14:paraId="66A45BD8" w14:textId="77777777">
      <w:pPr>
        <w:spacing w:line="269" w:lineRule="auto"/>
        <w:rPr>
          <w:rtl/>
        </w:rPr>
      </w:pPr>
      <w:r w:rsidRPr="00AC4850">
        <w:rPr>
          <w:rFonts w:hint="cs"/>
          <w:rtl/>
        </w:rPr>
        <w:t xml:space="preserve">נתונים </w:t>
      </w:r>
      <w:r w:rsidRPr="00AC4850">
        <w:rPr>
          <w:rtl/>
        </w:rPr>
        <w:t>מלאים</w:t>
      </w:r>
      <w:r w:rsidRPr="00AC4850">
        <w:rPr>
          <w:rFonts w:hint="cs"/>
          <w:rtl/>
        </w:rPr>
        <w:t xml:space="preserve"> על שוק העבודה בישראל הכוללים את מספר העובדים בכל ענף, רמות שכר, מספר מובטלים ועוד</w:t>
      </w:r>
      <w:r>
        <w:rPr>
          <w:rFonts w:hint="cs"/>
          <w:rtl/>
        </w:rPr>
        <w:t>,</w:t>
      </w:r>
      <w:r w:rsidRPr="00AC4850">
        <w:rPr>
          <w:rFonts w:hint="cs"/>
          <w:rtl/>
        </w:rPr>
        <w:t xml:space="preserve"> מאפשרים קבלת החלטה מושכלת </w:t>
      </w:r>
      <w:r>
        <w:rPr>
          <w:rFonts w:hint="cs"/>
          <w:rtl/>
        </w:rPr>
        <w:t>בדבר</w:t>
      </w:r>
      <w:r w:rsidRPr="00AC4850">
        <w:rPr>
          <w:rFonts w:hint="cs"/>
          <w:rtl/>
        </w:rPr>
        <w:t xml:space="preserve"> תחומי התעסוקה </w:t>
      </w:r>
      <w:r>
        <w:rPr>
          <w:rFonts w:hint="cs"/>
          <w:rtl/>
        </w:rPr>
        <w:t>ש</w:t>
      </w:r>
      <w:r w:rsidRPr="00AC4850">
        <w:rPr>
          <w:rFonts w:hint="cs"/>
          <w:rtl/>
        </w:rPr>
        <w:t xml:space="preserve">בהם יש צורך בעובדים </w:t>
      </w:r>
      <w:r>
        <w:rPr>
          <w:rFonts w:hint="cs"/>
          <w:rtl/>
        </w:rPr>
        <w:t>לא-ישראלים</w:t>
      </w:r>
      <w:r w:rsidRPr="00AC4850">
        <w:rPr>
          <w:rFonts w:hint="cs"/>
          <w:rtl/>
        </w:rPr>
        <w:t xml:space="preserve"> ו</w:t>
      </w:r>
      <w:r>
        <w:rPr>
          <w:rFonts w:hint="cs"/>
          <w:rtl/>
        </w:rPr>
        <w:t xml:space="preserve">כן בדבר </w:t>
      </w:r>
      <w:r w:rsidRPr="00AC4850">
        <w:rPr>
          <w:rFonts w:hint="cs"/>
          <w:rtl/>
        </w:rPr>
        <w:t>מספר העובדים ה</w:t>
      </w:r>
      <w:r>
        <w:rPr>
          <w:rFonts w:hint="cs"/>
          <w:rtl/>
        </w:rPr>
        <w:t>לא-ישראלים</w:t>
      </w:r>
      <w:r w:rsidRPr="00AC4850">
        <w:rPr>
          <w:rFonts w:hint="cs"/>
          <w:rtl/>
        </w:rPr>
        <w:t xml:space="preserve"> שהמשק זקוק להם.</w:t>
      </w:r>
    </w:p>
    <w:p w:rsidR="009D48A4" w:rsidP="008528FD" w14:paraId="4A64564B" w14:textId="77777777">
      <w:pPr>
        <w:spacing w:line="269" w:lineRule="auto"/>
        <w:rPr>
          <w:rtl/>
        </w:rPr>
      </w:pPr>
    </w:p>
    <w:p w:rsidR="009D48A4" w:rsidRPr="00AC4850" w:rsidP="008528FD" w14:paraId="064F5982" w14:textId="77777777">
      <w:pPr>
        <w:spacing w:line="269" w:lineRule="auto"/>
        <w:rPr>
          <w:rtl/>
        </w:rPr>
      </w:pPr>
      <w:r w:rsidRPr="00AC4850">
        <w:rPr>
          <w:rFonts w:hint="cs"/>
          <w:rtl/>
        </w:rPr>
        <w:t>משרדי ממשלה ובהם משרד העבודה ומשרד הכלכלה</w:t>
      </w:r>
      <w:r>
        <w:rPr>
          <w:rFonts w:hint="cs"/>
          <w:rtl/>
        </w:rPr>
        <w:t>,</w:t>
      </w:r>
      <w:r w:rsidRPr="00AC4850">
        <w:rPr>
          <w:rFonts w:hint="cs"/>
          <w:rtl/>
        </w:rPr>
        <w:t xml:space="preserve"> זקוקים לנתונים מלאים ואמינים כדי לנתח את מצב המשק הישראלי ולקבוע מדיניות כלכלית מתאימה למשק. </w:t>
      </w:r>
      <w:r w:rsidRPr="00AC4850">
        <w:rPr>
          <w:rtl/>
        </w:rPr>
        <w:t>מידע זה משמש את משרדי הממשלה לקביעת מדיניות, וכן לתכנון מגמות שונות במגוון תחומים</w:t>
      </w:r>
      <w:r>
        <w:rPr>
          <w:vertAlign w:val="superscript"/>
          <w:rtl/>
        </w:rPr>
        <w:footnoteReference w:id="76"/>
      </w:r>
      <w:r w:rsidRPr="00AC4850">
        <w:rPr>
          <w:rtl/>
        </w:rPr>
        <w:t>. הלמ</w:t>
      </w:r>
      <w:r>
        <w:rPr>
          <w:rFonts w:hint="cs"/>
          <w:rtl/>
        </w:rPr>
        <w:t>"ס</w:t>
      </w:r>
      <w:r w:rsidRPr="00AC4850">
        <w:rPr>
          <w:rtl/>
        </w:rPr>
        <w:t xml:space="preserve"> אחראית לאיסוף, עיבוד ופרסום מידע סטטיסטי על האוכלוסייה, הכלכלה והחברה בישראל. </w:t>
      </w:r>
      <w:r w:rsidRPr="00AC4850">
        <w:rPr>
          <w:rFonts w:hint="cs"/>
          <w:rtl/>
        </w:rPr>
        <w:t xml:space="preserve">נתוני </w:t>
      </w:r>
      <w:r>
        <w:rPr>
          <w:rFonts w:hint="cs"/>
          <w:rtl/>
        </w:rPr>
        <w:t>הלמ"ס</w:t>
      </w:r>
      <w:r w:rsidRPr="00AC4850">
        <w:rPr>
          <w:rFonts w:hint="cs"/>
          <w:rtl/>
        </w:rPr>
        <w:t xml:space="preserve"> מסווגים בהתאם לענפי כלכלה ומשלחי יד. סיווג ענפי כלכלה מאפשר לסווג פעילות כלכלית עיקרית של העסק, לדוגמה ענף </w:t>
      </w:r>
      <w:r>
        <w:rPr>
          <w:rFonts w:hint="cs"/>
          <w:rtl/>
        </w:rPr>
        <w:t>הבנייה</w:t>
      </w:r>
      <w:r w:rsidRPr="00AC4850">
        <w:rPr>
          <w:rFonts w:hint="cs"/>
          <w:rtl/>
        </w:rPr>
        <w:t xml:space="preserve">. סיווג </w:t>
      </w:r>
      <w:r w:rsidRPr="0014636A">
        <w:rPr>
          <w:rFonts w:hint="cs"/>
          <w:rtl/>
        </w:rPr>
        <w:t>משלחי יד</w:t>
      </w:r>
      <w:r>
        <w:rPr>
          <w:rStyle w:val="FootnoteReference1"/>
          <w:rtl/>
        </w:rPr>
        <w:footnoteReference w:id="77"/>
      </w:r>
      <w:r w:rsidRPr="0014636A">
        <w:rPr>
          <w:rFonts w:hint="cs"/>
          <w:rtl/>
        </w:rPr>
        <w:t xml:space="preserve"> (</w:t>
      </w:r>
      <w:r w:rsidRPr="0014636A">
        <w:rPr>
          <w:rFonts w:hint="eastAsia"/>
          <w:rtl/>
        </w:rPr>
        <w:t>להלן</w:t>
      </w:r>
      <w:r w:rsidRPr="0014636A">
        <w:rPr>
          <w:rtl/>
        </w:rPr>
        <w:t xml:space="preserve"> - גם מקצוע</w:t>
      </w:r>
      <w:r w:rsidRPr="0014636A">
        <w:rPr>
          <w:rFonts w:hint="cs"/>
          <w:rtl/>
        </w:rPr>
        <w:t>) מאפשר</w:t>
      </w:r>
      <w:r w:rsidRPr="00AC4850">
        <w:rPr>
          <w:rFonts w:hint="cs"/>
          <w:rtl/>
        </w:rPr>
        <w:t xml:space="preserve"> לסווג פעילות עיקרית שעובד מבצע במקום העבודה שלו, לדוגמה עובדים ב</w:t>
      </w:r>
      <w:r>
        <w:rPr>
          <w:rFonts w:hint="cs"/>
          <w:rtl/>
        </w:rPr>
        <w:t>כל מקצועות ענף ה</w:t>
      </w:r>
      <w:r w:rsidRPr="00AC4850">
        <w:rPr>
          <w:rFonts w:hint="cs"/>
          <w:rtl/>
        </w:rPr>
        <w:t>בני</w:t>
      </w:r>
      <w:r>
        <w:rPr>
          <w:rFonts w:hint="cs"/>
          <w:rtl/>
        </w:rPr>
        <w:t>י</w:t>
      </w:r>
      <w:r w:rsidRPr="00AC4850">
        <w:rPr>
          <w:rFonts w:hint="cs"/>
          <w:rtl/>
        </w:rPr>
        <w:t>ה.</w:t>
      </w:r>
      <w:r>
        <w:rPr>
          <w:rFonts w:ascii="Arial" w:eastAsia="Times New Roman" w:hAnsi="Arial" w:cs="Arial" w:hint="cs"/>
          <w:sz w:val="24"/>
          <w:rtl/>
        </w:rPr>
        <w:t xml:space="preserve"> </w:t>
      </w:r>
      <w:r w:rsidRPr="00AC4850">
        <w:rPr>
          <w:rFonts w:hint="cs"/>
          <w:rtl/>
        </w:rPr>
        <w:t>שימוש בשני הסיווגים מאפשר עיבוד נתונים לצורך ניתוח מצב המשק הישראלי וקביעת מדיניות כלכלית</w:t>
      </w:r>
      <w:r>
        <w:rPr>
          <w:rFonts w:hint="cs"/>
          <w:rtl/>
        </w:rPr>
        <w:t>,</w:t>
      </w:r>
      <w:r w:rsidRPr="00AC4850">
        <w:rPr>
          <w:rFonts w:hint="cs"/>
          <w:rtl/>
        </w:rPr>
        <w:t xml:space="preserve"> וגם לצורך השוואות </w:t>
      </w:r>
      <w:r w:rsidRPr="001D458F">
        <w:rPr>
          <w:rFonts w:hint="eastAsia"/>
          <w:rtl/>
        </w:rPr>
        <w:t>בי</w:t>
      </w:r>
      <w:r w:rsidRPr="00C20153">
        <w:rPr>
          <w:rFonts w:hint="eastAsia"/>
          <w:rtl/>
        </w:rPr>
        <w:t>ן</w:t>
      </w:r>
      <w:r w:rsidRPr="00C20153">
        <w:rPr>
          <w:rtl/>
        </w:rPr>
        <w:t>-</w:t>
      </w:r>
      <w:r w:rsidRPr="001D458F">
        <w:rPr>
          <w:rFonts w:hint="eastAsia"/>
          <w:rtl/>
        </w:rPr>
        <w:t>לאומיות</w:t>
      </w:r>
      <w:r w:rsidRPr="00AC4850">
        <w:rPr>
          <w:rFonts w:hint="cs"/>
          <w:rtl/>
        </w:rPr>
        <w:t>.</w:t>
      </w:r>
    </w:p>
    <w:p w:rsidR="009D48A4" w:rsidRPr="00AC4850" w:rsidP="008528FD" w14:paraId="2D299709" w14:textId="77777777">
      <w:pPr>
        <w:spacing w:line="269" w:lineRule="auto"/>
        <w:rPr>
          <w:rtl/>
        </w:rPr>
      </w:pPr>
    </w:p>
    <w:p w:rsidR="009D48A4" w:rsidRPr="00AC4850" w:rsidP="008528FD" w14:paraId="2F9400B3" w14:textId="77777777">
      <w:pPr>
        <w:spacing w:line="269" w:lineRule="auto"/>
        <w:rPr>
          <w:rtl/>
        </w:rPr>
      </w:pPr>
      <w:r w:rsidRPr="00AC4850">
        <w:rPr>
          <w:rFonts w:hint="cs"/>
          <w:rtl/>
        </w:rPr>
        <w:t xml:space="preserve">נתוני הענפים שמפרסמת </w:t>
      </w:r>
      <w:r>
        <w:rPr>
          <w:rFonts w:hint="cs"/>
          <w:rtl/>
        </w:rPr>
        <w:t>הלמ"ס</w:t>
      </w:r>
      <w:r w:rsidRPr="00AC4850">
        <w:rPr>
          <w:rFonts w:hint="cs"/>
          <w:rtl/>
        </w:rPr>
        <w:t xml:space="preserve"> </w:t>
      </w:r>
      <w:r>
        <w:rPr>
          <w:rFonts w:hint="cs"/>
          <w:rtl/>
        </w:rPr>
        <w:t>נלקחים</w:t>
      </w:r>
      <w:r w:rsidRPr="00AC4850">
        <w:rPr>
          <w:rFonts w:hint="cs"/>
          <w:rtl/>
        </w:rPr>
        <w:t xml:space="preserve"> מדיווחי המעסיקים לרשויות המס ולביטוח לאומי. נתוני משלחי היד נגזרים מסקרי כוח אדם </w:t>
      </w:r>
      <w:r>
        <w:rPr>
          <w:rFonts w:hint="cs"/>
          <w:rtl/>
        </w:rPr>
        <w:t>שהלמ"ס</w:t>
      </w:r>
      <w:r w:rsidRPr="00AC4850">
        <w:rPr>
          <w:rFonts w:hint="cs"/>
          <w:rtl/>
        </w:rPr>
        <w:t xml:space="preserve"> מבצעת אחת לחודש, הם לא כוללים את כל האוכלוסייה ואינם כוללים עובדים </w:t>
      </w:r>
      <w:r>
        <w:rPr>
          <w:rFonts w:hint="cs"/>
          <w:rtl/>
        </w:rPr>
        <w:t>לא-ישראלים</w:t>
      </w:r>
      <w:r w:rsidRPr="00AC4850">
        <w:rPr>
          <w:rFonts w:hint="cs"/>
          <w:rtl/>
        </w:rPr>
        <w:t xml:space="preserve">. את </w:t>
      </w:r>
      <w:r w:rsidRPr="00AC4850">
        <w:rPr>
          <w:rtl/>
        </w:rPr>
        <w:t xml:space="preserve">נתוני הפלסטינים שעובדים </w:t>
      </w:r>
      <w:r>
        <w:rPr>
          <w:rFonts w:hint="cs"/>
          <w:rtl/>
        </w:rPr>
        <w:t>בישראל</w:t>
      </w:r>
      <w:r w:rsidRPr="00AC4850">
        <w:rPr>
          <w:rtl/>
        </w:rPr>
        <w:t xml:space="preserve"> </w:t>
      </w:r>
      <w:r w:rsidRPr="00AC4850">
        <w:rPr>
          <w:rFonts w:hint="cs"/>
          <w:rtl/>
        </w:rPr>
        <w:t xml:space="preserve">מקבלת </w:t>
      </w:r>
      <w:r>
        <w:rPr>
          <w:rFonts w:hint="cs"/>
          <w:rtl/>
        </w:rPr>
        <w:t>הלמ"ס</w:t>
      </w:r>
      <w:r w:rsidRPr="00AC4850">
        <w:rPr>
          <w:rFonts w:hint="cs"/>
          <w:rtl/>
        </w:rPr>
        <w:t xml:space="preserve"> </w:t>
      </w:r>
      <w:r w:rsidRPr="001D458F">
        <w:rPr>
          <w:rtl/>
        </w:rPr>
        <w:t xml:space="preserve">מרשות האוכלוסין </w:t>
      </w:r>
      <w:r w:rsidRPr="00AC4850">
        <w:rPr>
          <w:rtl/>
        </w:rPr>
        <w:t xml:space="preserve">ואת נתוני הפלסטינים שישראלים </w:t>
      </w:r>
      <w:r>
        <w:rPr>
          <w:rFonts w:hint="cs"/>
          <w:rtl/>
        </w:rPr>
        <w:t>מעסיקים בתחומי יהודה ושומרון</w:t>
      </w:r>
      <w:r w:rsidRPr="00AC4850">
        <w:rPr>
          <w:rtl/>
        </w:rPr>
        <w:t xml:space="preserve"> </w:t>
      </w:r>
      <w:r>
        <w:rPr>
          <w:rFonts w:hint="cs"/>
          <w:rtl/>
        </w:rPr>
        <w:t xml:space="preserve">היא </w:t>
      </w:r>
      <w:r w:rsidRPr="00AC4850">
        <w:rPr>
          <w:rtl/>
        </w:rPr>
        <w:t>מקבלת מביטוח לאומי.</w:t>
      </w:r>
      <w:r w:rsidRPr="00AC4850">
        <w:rPr>
          <w:rFonts w:hint="cs"/>
          <w:rtl/>
        </w:rPr>
        <w:t xml:space="preserve"> את נתוני העובדים הזרים מקבלת </w:t>
      </w:r>
      <w:r>
        <w:rPr>
          <w:rFonts w:hint="cs"/>
          <w:rtl/>
        </w:rPr>
        <w:t xml:space="preserve">הלמ"ס </w:t>
      </w:r>
      <w:r w:rsidRPr="00AC4850">
        <w:rPr>
          <w:rtl/>
        </w:rPr>
        <w:t>מביטוח לאומי</w:t>
      </w:r>
      <w:r w:rsidRPr="00AC4850">
        <w:rPr>
          <w:rFonts w:hint="cs"/>
          <w:rtl/>
        </w:rPr>
        <w:t xml:space="preserve"> והיא</w:t>
      </w:r>
      <w:r w:rsidRPr="00AC4850">
        <w:rPr>
          <w:rtl/>
        </w:rPr>
        <w:t xml:space="preserve"> מנתחת </w:t>
      </w:r>
      <w:r w:rsidRPr="00AC4850">
        <w:rPr>
          <w:rFonts w:hint="cs"/>
          <w:rtl/>
        </w:rPr>
        <w:t>אותם</w:t>
      </w:r>
      <w:r w:rsidRPr="00AC4850">
        <w:rPr>
          <w:rtl/>
        </w:rPr>
        <w:t xml:space="preserve"> לפי ארצות המוצא שלהם ו</w:t>
      </w:r>
      <w:r w:rsidRPr="00AC4850">
        <w:rPr>
          <w:rFonts w:hint="cs"/>
          <w:rtl/>
        </w:rPr>
        <w:t xml:space="preserve">גם לפי </w:t>
      </w:r>
      <w:r w:rsidRPr="00AC4850">
        <w:rPr>
          <w:rtl/>
        </w:rPr>
        <w:t>אשרות עבודה שפג תוקפ</w:t>
      </w:r>
      <w:r>
        <w:rPr>
          <w:rFonts w:hint="cs"/>
          <w:rtl/>
        </w:rPr>
        <w:t>ן</w:t>
      </w:r>
      <w:r>
        <w:rPr>
          <w:rStyle w:val="FootnoteReference1"/>
          <w:rtl/>
        </w:rPr>
        <w:footnoteReference w:id="78"/>
      </w:r>
      <w:r w:rsidRPr="00AC4850">
        <w:rPr>
          <w:rFonts w:hint="cs"/>
          <w:rtl/>
        </w:rPr>
        <w:t>.</w:t>
      </w:r>
    </w:p>
    <w:p w:rsidR="009D48A4" w:rsidRPr="00AC4850" w:rsidP="008528FD" w14:paraId="5BEB90FE" w14:textId="77777777">
      <w:pPr>
        <w:spacing w:line="269" w:lineRule="auto"/>
        <w:rPr>
          <w:rtl/>
        </w:rPr>
      </w:pPr>
    </w:p>
    <w:p w:rsidR="009D48A4" w:rsidRPr="00AC4850" w:rsidP="008528FD" w14:paraId="7726426D" w14:textId="77777777">
      <w:pPr>
        <w:spacing w:line="269" w:lineRule="auto"/>
        <w:rPr>
          <w:rtl/>
        </w:rPr>
      </w:pPr>
      <w:r>
        <w:rPr>
          <w:rFonts w:hint="cs"/>
          <w:rtl/>
        </w:rPr>
        <w:t xml:space="preserve">בשנים האחרונות העלו </w:t>
      </w:r>
      <w:r w:rsidRPr="00AC4850">
        <w:rPr>
          <w:rFonts w:hint="cs"/>
          <w:rtl/>
        </w:rPr>
        <w:t xml:space="preserve">ועדות שונות כי הנתונים הקיימים שעומדים לרשות מעצבי המדיניות </w:t>
      </w:r>
      <w:r>
        <w:rPr>
          <w:rFonts w:hint="cs"/>
          <w:rtl/>
        </w:rPr>
        <w:t xml:space="preserve">בתחום התעסוקה אינם </w:t>
      </w:r>
      <w:r w:rsidRPr="00AC4850">
        <w:rPr>
          <w:rFonts w:hint="cs"/>
          <w:rtl/>
        </w:rPr>
        <w:t xml:space="preserve">מלאים ומהימנים </w:t>
      </w:r>
      <w:r>
        <w:rPr>
          <w:rFonts w:hint="cs"/>
          <w:rtl/>
        </w:rPr>
        <w:t xml:space="preserve">דיים, </w:t>
      </w:r>
      <w:r w:rsidRPr="00AC4850">
        <w:rPr>
          <w:rFonts w:hint="cs"/>
          <w:rtl/>
        </w:rPr>
        <w:t xml:space="preserve">והמליצו לנקוט צעדים </w:t>
      </w:r>
      <w:r>
        <w:rPr>
          <w:rFonts w:hint="cs"/>
          <w:rtl/>
        </w:rPr>
        <w:t>שיסייעו</w:t>
      </w:r>
      <w:r w:rsidRPr="00AC4850">
        <w:rPr>
          <w:rFonts w:hint="cs"/>
          <w:rtl/>
        </w:rPr>
        <w:t xml:space="preserve"> למקבלי ההחלטות </w:t>
      </w:r>
      <w:r>
        <w:rPr>
          <w:rFonts w:hint="cs"/>
          <w:rtl/>
        </w:rPr>
        <w:t xml:space="preserve">להרכיב </w:t>
      </w:r>
      <w:r w:rsidRPr="00AC4850">
        <w:rPr>
          <w:rFonts w:hint="cs"/>
          <w:rtl/>
        </w:rPr>
        <w:t>תמונת מצב אמינה ואיכותית. לה</w:t>
      </w:r>
      <w:r>
        <w:rPr>
          <w:rFonts w:hint="cs"/>
          <w:rtl/>
        </w:rPr>
        <w:t>ל</w:t>
      </w:r>
      <w:r w:rsidRPr="00AC4850">
        <w:rPr>
          <w:rFonts w:hint="cs"/>
          <w:rtl/>
        </w:rPr>
        <w:t>ן הפרטים:</w:t>
      </w:r>
    </w:p>
    <w:p w:rsidR="009D48A4" w:rsidRPr="00AC4850" w:rsidP="008528FD" w14:paraId="11CF4DDB" w14:textId="77777777">
      <w:pPr>
        <w:spacing w:line="269" w:lineRule="auto"/>
        <w:rPr>
          <w:rtl/>
        </w:rPr>
      </w:pPr>
      <w:r w:rsidRPr="00AC4850">
        <w:rPr>
          <w:rFonts w:hint="cs"/>
          <w:rtl/>
        </w:rPr>
        <w:t xml:space="preserve"> </w:t>
      </w:r>
    </w:p>
    <w:p w:rsidR="009D48A4" w:rsidRPr="00AC4850" w:rsidP="008528FD" w14:paraId="58EA8095" w14:textId="77777777">
      <w:pPr>
        <w:spacing w:line="269" w:lineRule="auto"/>
      </w:pPr>
      <w:r w:rsidRPr="00AC4850">
        <w:rPr>
          <w:rFonts w:hint="cs"/>
          <w:rtl/>
        </w:rPr>
        <w:t>בדצמבר 2017 הציע</w:t>
      </w:r>
      <w:r>
        <w:rPr>
          <w:vertAlign w:val="superscript"/>
          <w:rtl/>
        </w:rPr>
        <w:footnoteReference w:id="79"/>
      </w:r>
      <w:r w:rsidRPr="00AC4850">
        <w:rPr>
          <w:rFonts w:hint="cs"/>
          <w:rtl/>
        </w:rPr>
        <w:t xml:space="preserve"> </w:t>
      </w:r>
      <w:r w:rsidRPr="00AC4850">
        <w:rPr>
          <w:rtl/>
        </w:rPr>
        <w:t xml:space="preserve">ראש תחום סטטיסטיקה של עבודה בלמ"ס </w:t>
      </w:r>
      <w:bookmarkStart w:id="24" w:name="_Hlk165548210"/>
      <w:bookmarkStart w:id="25" w:name="_Hlk187063527"/>
      <w:r w:rsidRPr="00AC4850">
        <w:rPr>
          <w:rtl/>
        </w:rPr>
        <w:t>לחברי הוועדה לקביעת יעדי תעסוקה ממשלתיים לשנים 2020</w:t>
      </w:r>
      <w:r>
        <w:rPr>
          <w:rFonts w:hint="cs"/>
          <w:rtl/>
        </w:rPr>
        <w:t xml:space="preserve"> </w:t>
      </w:r>
      <w:r w:rsidRPr="00AC4850">
        <w:rPr>
          <w:rtl/>
        </w:rPr>
        <w:t>- 2030</w:t>
      </w:r>
      <w:bookmarkEnd w:id="24"/>
      <w:r w:rsidRPr="00AC4850">
        <w:rPr>
          <w:rFonts w:hint="cs"/>
          <w:rtl/>
        </w:rPr>
        <w:t xml:space="preserve"> (</w:t>
      </w:r>
      <w:r w:rsidRPr="001D458F">
        <w:rPr>
          <w:rFonts w:hint="eastAsia"/>
          <w:rtl/>
        </w:rPr>
        <w:t>להלן</w:t>
      </w:r>
      <w:r w:rsidRPr="001D458F">
        <w:rPr>
          <w:rtl/>
        </w:rPr>
        <w:t xml:space="preserve"> - הוועדה לקביעת יעדי תעסוקה</w:t>
      </w:r>
      <w:r w:rsidRPr="00AC4850">
        <w:rPr>
          <w:rFonts w:hint="cs"/>
          <w:rtl/>
        </w:rPr>
        <w:t>)</w:t>
      </w:r>
      <w:r>
        <w:rPr>
          <w:vertAlign w:val="superscript"/>
          <w:rtl/>
        </w:rPr>
        <w:footnoteReference w:id="80"/>
      </w:r>
      <w:r w:rsidRPr="00AC4850">
        <w:rPr>
          <w:rtl/>
        </w:rPr>
        <w:t xml:space="preserve">, </w:t>
      </w:r>
      <w:bookmarkEnd w:id="25"/>
      <w:r w:rsidRPr="00AC4850">
        <w:rPr>
          <w:rFonts w:hint="cs"/>
          <w:rtl/>
        </w:rPr>
        <w:t xml:space="preserve">לבצע שינויים בחקיקה ולחייב מעסיקים לדווח לרשויות המס </w:t>
      </w:r>
      <w:r>
        <w:rPr>
          <w:rFonts w:hint="cs"/>
          <w:rtl/>
        </w:rPr>
        <w:t>הן</w:t>
      </w:r>
      <w:r w:rsidRPr="00AC4850">
        <w:rPr>
          <w:rFonts w:hint="cs"/>
          <w:rtl/>
        </w:rPr>
        <w:t xml:space="preserve"> על מקצוע של כל עובד בעסק ו</w:t>
      </w:r>
      <w:r>
        <w:rPr>
          <w:rFonts w:hint="cs"/>
          <w:rtl/>
        </w:rPr>
        <w:t>הן</w:t>
      </w:r>
      <w:r w:rsidRPr="00AC4850">
        <w:rPr>
          <w:rFonts w:hint="cs"/>
          <w:rtl/>
        </w:rPr>
        <w:t xml:space="preserve"> על מספר שעות העבודה שכל עובד עבד אצל אותו מעסיק בחודש מסוים.</w:t>
      </w:r>
      <w:r w:rsidRPr="00AC4850">
        <w:rPr>
          <w:rFonts w:ascii="ArialMT" w:cs="ArialMT" w:hint="cs"/>
          <w:sz w:val="24"/>
          <w:rtl/>
        </w:rPr>
        <w:t xml:space="preserve"> </w:t>
      </w:r>
    </w:p>
    <w:p w:rsidR="009D48A4" w:rsidRPr="00AC4850" w:rsidP="008528FD" w14:paraId="3753AC8C" w14:textId="77777777">
      <w:pPr>
        <w:spacing w:line="269" w:lineRule="auto"/>
        <w:rPr>
          <w:rtl/>
        </w:rPr>
      </w:pPr>
    </w:p>
    <w:p w:rsidR="009D48A4" w:rsidP="008528FD" w14:paraId="200F373A" w14:textId="77777777">
      <w:pPr>
        <w:spacing w:line="269" w:lineRule="auto"/>
        <w:rPr>
          <w:rtl/>
        </w:rPr>
      </w:pPr>
      <w:bookmarkStart w:id="27" w:name="_Hlk189480261"/>
      <w:r w:rsidRPr="00AC4850">
        <w:rPr>
          <w:rFonts w:hint="cs"/>
          <w:rtl/>
        </w:rPr>
        <w:t xml:space="preserve">ביוני 2019 </w:t>
      </w:r>
      <w:r w:rsidRPr="003B79C6">
        <w:rPr>
          <w:rFonts w:hint="cs"/>
          <w:rtl/>
        </w:rPr>
        <w:t xml:space="preserve">הגישה </w:t>
      </w:r>
      <w:r w:rsidRPr="003B79C6">
        <w:rPr>
          <w:rtl/>
        </w:rPr>
        <w:t xml:space="preserve">הוועדה </w:t>
      </w:r>
      <w:r w:rsidRPr="003B79C6">
        <w:rPr>
          <w:rFonts w:hint="eastAsia"/>
          <w:rtl/>
        </w:rPr>
        <w:t>לקביעת</w:t>
      </w:r>
      <w:r w:rsidRPr="003B79C6">
        <w:rPr>
          <w:rtl/>
        </w:rPr>
        <w:t xml:space="preserve"> יעדי תעסוקה</w:t>
      </w:r>
      <w:r w:rsidRPr="003B79C6">
        <w:rPr>
          <w:rFonts w:hint="cs"/>
          <w:rtl/>
        </w:rPr>
        <w:t xml:space="preserve"> </w:t>
      </w:r>
      <w:r w:rsidRPr="003B79C6">
        <w:rPr>
          <w:rFonts w:hint="eastAsia"/>
          <w:rtl/>
        </w:rPr>
        <w:t>ל</w:t>
      </w:r>
      <w:r w:rsidRPr="003B79C6">
        <w:rPr>
          <w:rtl/>
        </w:rPr>
        <w:t>שר העבודה, הרווחה והשירותים החברתיים דאז</w:t>
      </w:r>
      <w:r w:rsidRPr="003B79C6">
        <w:rPr>
          <w:rFonts w:hint="cs"/>
          <w:rtl/>
        </w:rPr>
        <w:t xml:space="preserve">, דוח מסכם ובו היא ממליצה </w:t>
      </w:r>
      <w:r w:rsidRPr="003B79C6">
        <w:rPr>
          <w:rtl/>
        </w:rPr>
        <w:t>לשפר ולטייב את המידע</w:t>
      </w:r>
      <w:r w:rsidRPr="00AC4850">
        <w:rPr>
          <w:rtl/>
        </w:rPr>
        <w:t xml:space="preserve"> הנאסף בסקרים של </w:t>
      </w:r>
      <w:r>
        <w:rPr>
          <w:rFonts w:hint="cs"/>
          <w:rtl/>
        </w:rPr>
        <w:t>הלמ"ס</w:t>
      </w:r>
      <w:r w:rsidRPr="00AC4850">
        <w:rPr>
          <w:rtl/>
        </w:rPr>
        <w:t>, להרחיב ולייעל את מנגנוני העברת המידע ממקורות מ</w:t>
      </w:r>
      <w:r>
        <w:rPr>
          <w:rFonts w:hint="cs"/>
          <w:rtl/>
        </w:rPr>
        <w:t>י</w:t>
      </w:r>
      <w:r w:rsidRPr="00AC4850">
        <w:rPr>
          <w:rtl/>
        </w:rPr>
        <w:t xml:space="preserve">נהליים ובמיוחד מהמוסד לביטוח לאומי, רשות המיסים ומשרד החינוך </w:t>
      </w:r>
      <w:r>
        <w:rPr>
          <w:rFonts w:hint="cs"/>
          <w:rtl/>
        </w:rPr>
        <w:t>ללמ"ס</w:t>
      </w:r>
      <w:r w:rsidRPr="00AC4850">
        <w:rPr>
          <w:rtl/>
        </w:rPr>
        <w:t>, ולבצע באופן שוטף מיזוגים והצלבות בין נתוני הסקרים לנתונים המ</w:t>
      </w:r>
      <w:r>
        <w:rPr>
          <w:rFonts w:hint="cs"/>
          <w:rtl/>
        </w:rPr>
        <w:t>י</w:t>
      </w:r>
      <w:r w:rsidRPr="00AC4850">
        <w:rPr>
          <w:rtl/>
        </w:rPr>
        <w:t>נהליים</w:t>
      </w:r>
      <w:r>
        <w:rPr>
          <w:vertAlign w:val="superscript"/>
          <w:rtl/>
        </w:rPr>
        <w:footnoteReference w:id="81"/>
      </w:r>
      <w:r w:rsidRPr="00AC4850">
        <w:rPr>
          <w:rFonts w:hint="cs"/>
          <w:rtl/>
        </w:rPr>
        <w:t>.</w:t>
      </w:r>
      <w:bookmarkEnd w:id="27"/>
    </w:p>
    <w:p w:rsidR="009D48A4" w:rsidRPr="00AC4850" w:rsidP="008528FD" w14:paraId="02C660AD" w14:textId="77777777">
      <w:pPr>
        <w:spacing w:line="269" w:lineRule="auto"/>
        <w:rPr>
          <w:rtl/>
        </w:rPr>
      </w:pPr>
    </w:p>
    <w:p w:rsidR="009D48A4" w:rsidRPr="00AC4850" w:rsidP="008528FD" w14:paraId="0F776D98" w14:textId="77777777">
      <w:pPr>
        <w:spacing w:line="269" w:lineRule="auto"/>
        <w:rPr>
          <w:rtl/>
        </w:rPr>
      </w:pPr>
      <w:r w:rsidRPr="00AC4850">
        <w:rPr>
          <w:rFonts w:hint="cs"/>
          <w:rtl/>
        </w:rPr>
        <w:t>בשנת 2020</w:t>
      </w:r>
      <w:r>
        <w:rPr>
          <w:rFonts w:hint="cs"/>
          <w:rtl/>
        </w:rPr>
        <w:t xml:space="preserve"> הוקמה </w:t>
      </w:r>
      <w:r w:rsidRPr="00AC4850">
        <w:rPr>
          <w:rFonts w:hint="cs"/>
          <w:rtl/>
        </w:rPr>
        <w:t xml:space="preserve">ועדה </w:t>
      </w:r>
      <w:r w:rsidRPr="00AC4850">
        <w:rPr>
          <w:rtl/>
        </w:rPr>
        <w:t>לעידוד תעסוקה</w:t>
      </w:r>
      <w:r>
        <w:rPr>
          <w:vertAlign w:val="superscript"/>
          <w:rtl/>
        </w:rPr>
        <w:footnoteReference w:id="82"/>
      </w:r>
      <w:r>
        <w:rPr>
          <w:rFonts w:hint="cs"/>
          <w:rtl/>
        </w:rPr>
        <w:t>,</w:t>
      </w:r>
      <w:r w:rsidRPr="00AC4850">
        <w:rPr>
          <w:rFonts w:hint="cs"/>
          <w:rtl/>
        </w:rPr>
        <w:t xml:space="preserve"> </w:t>
      </w:r>
      <w:r>
        <w:rPr>
          <w:rFonts w:hint="cs"/>
          <w:rtl/>
        </w:rPr>
        <w:t xml:space="preserve">על מנת לטייב את פעילות הממשלה ולגבש מדיניות ממשלתית להמשך תהליך היציאה ממשבר הקורונה בהיבט התעסוקה. הוועדה </w:t>
      </w:r>
      <w:r w:rsidRPr="00AC4850">
        <w:rPr>
          <w:rFonts w:hint="cs"/>
          <w:rtl/>
        </w:rPr>
        <w:t xml:space="preserve">קבעה כי </w:t>
      </w:r>
      <w:r w:rsidRPr="00AC4850">
        <w:rPr>
          <w:rtl/>
        </w:rPr>
        <w:t>הנתונים הקיימים של מצב שוק העבודה מגיעים מגופים שונים</w:t>
      </w:r>
      <w:r>
        <w:rPr>
          <w:vertAlign w:val="superscript"/>
          <w:rtl/>
        </w:rPr>
        <w:footnoteReference w:id="83"/>
      </w:r>
      <w:r>
        <w:rPr>
          <w:rFonts w:hint="cs"/>
          <w:rtl/>
        </w:rPr>
        <w:t>,</w:t>
      </w:r>
      <w:r w:rsidRPr="00AC4850">
        <w:rPr>
          <w:rtl/>
        </w:rPr>
        <w:t xml:space="preserve"> </w:t>
      </w:r>
      <w:r w:rsidRPr="00AC4850">
        <w:rPr>
          <w:rFonts w:hint="cs"/>
          <w:rtl/>
        </w:rPr>
        <w:t>ו</w:t>
      </w:r>
      <w:r w:rsidRPr="00AC4850">
        <w:rPr>
          <w:rtl/>
        </w:rPr>
        <w:t>התמונה המתקבלת מהמקורות השונים שונה ובחלקה אף מוטעית</w:t>
      </w:r>
      <w:r w:rsidRPr="00AC4850">
        <w:rPr>
          <w:rFonts w:hint="cs"/>
          <w:rtl/>
        </w:rPr>
        <w:t>.</w:t>
      </w:r>
      <w:r w:rsidRPr="00AC4850">
        <w:rPr>
          <w:rtl/>
        </w:rPr>
        <w:t xml:space="preserve"> כמו כן</w:t>
      </w:r>
      <w:r>
        <w:rPr>
          <w:rFonts w:hint="cs"/>
          <w:rtl/>
        </w:rPr>
        <w:t>,</w:t>
      </w:r>
      <w:r w:rsidRPr="00AC4850">
        <w:rPr>
          <w:rtl/>
        </w:rPr>
        <w:t xml:space="preserve"> הקושי בחיבור מאגרי נתונים, חסרונם של חלק</w:t>
      </w:r>
      <w:r w:rsidRPr="00AC4850">
        <w:rPr>
          <w:rFonts w:hint="cs"/>
          <w:rtl/>
        </w:rPr>
        <w:t xml:space="preserve"> </w:t>
      </w:r>
      <w:r w:rsidRPr="00AC4850">
        <w:rPr>
          <w:rtl/>
        </w:rPr>
        <w:t>מהנתונים ועיכוב בקבלת נתונים לא</w:t>
      </w:r>
      <w:r>
        <w:rPr>
          <w:rFonts w:hint="cs"/>
          <w:rtl/>
        </w:rPr>
        <w:t xml:space="preserve"> מאפשרים</w:t>
      </w:r>
      <w:r w:rsidRPr="00AC4850">
        <w:rPr>
          <w:rtl/>
        </w:rPr>
        <w:t xml:space="preserve"> לקבל ניתוח אמין של מאפייני מובטלים</w:t>
      </w:r>
      <w:r w:rsidRPr="00AC4850">
        <w:rPr>
          <w:rFonts w:hint="cs"/>
          <w:rtl/>
        </w:rPr>
        <w:t xml:space="preserve"> </w:t>
      </w:r>
      <w:r w:rsidRPr="00AC4850">
        <w:rPr>
          <w:rtl/>
        </w:rPr>
        <w:t>בזמן קצר</w:t>
      </w:r>
      <w:r>
        <w:rPr>
          <w:rFonts w:hint="cs"/>
          <w:rtl/>
        </w:rPr>
        <w:t>, דבר שעשוי לסייע</w:t>
      </w:r>
      <w:r w:rsidRPr="00AC4850">
        <w:rPr>
          <w:rtl/>
        </w:rPr>
        <w:t xml:space="preserve"> לגבש מדיניות מתאימה</w:t>
      </w:r>
      <w:r w:rsidRPr="00AC4850">
        <w:rPr>
          <w:rFonts w:hint="cs"/>
          <w:rtl/>
        </w:rPr>
        <w:t xml:space="preserve">. הוועדה המליצה על </w:t>
      </w:r>
      <w:r>
        <w:rPr>
          <w:rFonts w:hint="cs"/>
          <w:rtl/>
        </w:rPr>
        <w:t>כמה</w:t>
      </w:r>
      <w:r w:rsidRPr="00AC4850">
        <w:rPr>
          <w:rFonts w:hint="cs"/>
          <w:rtl/>
        </w:rPr>
        <w:t xml:space="preserve"> צעדים </w:t>
      </w:r>
      <w:r>
        <w:rPr>
          <w:rFonts w:hint="cs"/>
          <w:rtl/>
        </w:rPr>
        <w:t>לקבלת</w:t>
      </w:r>
      <w:r w:rsidRPr="00AC4850">
        <w:rPr>
          <w:rFonts w:hint="cs"/>
          <w:rtl/>
        </w:rPr>
        <w:t xml:space="preserve"> תמונת מצב אמינה ואיכותית</w:t>
      </w:r>
      <w:r>
        <w:rPr>
          <w:rFonts w:hint="cs"/>
          <w:rtl/>
        </w:rPr>
        <w:t>,</w:t>
      </w:r>
      <w:r w:rsidRPr="00AC4850">
        <w:rPr>
          <w:rFonts w:hint="cs"/>
          <w:rtl/>
        </w:rPr>
        <w:t xml:space="preserve"> ובהם: </w:t>
      </w:r>
      <w:r w:rsidRPr="00AC4850">
        <w:rPr>
          <w:rtl/>
        </w:rPr>
        <w:t>איסוף נתוני שכר ומאפייני משרה ברמת העובד בצורה חודשית</w:t>
      </w:r>
      <w:r>
        <w:rPr>
          <w:rFonts w:hint="cs"/>
          <w:rtl/>
        </w:rPr>
        <w:t>,</w:t>
      </w:r>
      <w:r w:rsidRPr="00AC4850">
        <w:rPr>
          <w:rFonts w:hint="cs"/>
          <w:rtl/>
        </w:rPr>
        <w:t xml:space="preserve"> </w:t>
      </w:r>
      <w:r w:rsidRPr="00AC4850">
        <w:rPr>
          <w:rtl/>
        </w:rPr>
        <w:t>זירוז תהליך איסוף הנתונים וחיבור הנתונים ממקורות מ</w:t>
      </w:r>
      <w:r>
        <w:rPr>
          <w:rFonts w:hint="cs"/>
          <w:rtl/>
        </w:rPr>
        <w:t>י</w:t>
      </w:r>
      <w:r w:rsidRPr="00AC4850">
        <w:rPr>
          <w:rtl/>
        </w:rPr>
        <w:t>נהליים שונים כך שיתאפשר</w:t>
      </w:r>
      <w:r w:rsidRPr="00AC4850">
        <w:rPr>
          <w:rFonts w:hint="cs"/>
          <w:rtl/>
        </w:rPr>
        <w:t xml:space="preserve"> </w:t>
      </w:r>
      <w:r w:rsidRPr="00AC4850">
        <w:rPr>
          <w:rtl/>
        </w:rPr>
        <w:t xml:space="preserve">לגופי המטה בממשלה לבצע ניתוחים איכותיים בזמן </w:t>
      </w:r>
      <w:r>
        <w:rPr>
          <w:rFonts w:hint="cs"/>
          <w:rtl/>
        </w:rPr>
        <w:t>קצר</w:t>
      </w:r>
      <w:r>
        <w:rPr>
          <w:vertAlign w:val="superscript"/>
          <w:rtl/>
        </w:rPr>
        <w:footnoteReference w:id="84"/>
      </w:r>
      <w:r w:rsidRPr="00AC4850">
        <w:rPr>
          <w:rFonts w:hint="cs"/>
          <w:rtl/>
        </w:rPr>
        <w:t>.</w:t>
      </w:r>
    </w:p>
    <w:p w:rsidR="009D48A4" w:rsidRPr="00AC4850" w:rsidP="008528FD" w14:paraId="73B42228" w14:textId="77777777">
      <w:pPr>
        <w:spacing w:line="269" w:lineRule="auto"/>
      </w:pPr>
    </w:p>
    <w:p w:rsidR="009D48A4" w:rsidRPr="00AC4850" w:rsidP="008528FD" w14:paraId="608F4361" w14:textId="77777777">
      <w:pPr>
        <w:spacing w:line="269" w:lineRule="auto"/>
        <w:rPr>
          <w:rtl/>
        </w:rPr>
      </w:pPr>
      <w:r w:rsidRPr="00AC4850">
        <w:rPr>
          <w:rFonts w:hint="cs"/>
          <w:rtl/>
        </w:rPr>
        <w:t>במסגרת הת</w:t>
      </w:r>
      <w:r>
        <w:rPr>
          <w:rFonts w:hint="cs"/>
          <w:rtl/>
        </w:rPr>
        <w:t>ו</w:t>
      </w:r>
      <w:r w:rsidRPr="00AC4850">
        <w:rPr>
          <w:rFonts w:hint="cs"/>
          <w:rtl/>
        </w:rPr>
        <w:t>כנית הכלכלית לשנים 2021</w:t>
      </w:r>
      <w:r>
        <w:rPr>
          <w:rFonts w:hint="cs"/>
          <w:rtl/>
        </w:rPr>
        <w:t xml:space="preserve"> </w:t>
      </w:r>
      <w:r>
        <w:rPr>
          <w:rtl/>
        </w:rPr>
        <w:t>-</w:t>
      </w:r>
      <w:r w:rsidRPr="00AC4850">
        <w:rPr>
          <w:rFonts w:hint="cs"/>
          <w:rtl/>
        </w:rPr>
        <w:t xml:space="preserve"> 2022</w:t>
      </w:r>
      <w:r>
        <w:rPr>
          <w:rFonts w:hint="cs"/>
          <w:rtl/>
        </w:rPr>
        <w:t>,</w:t>
      </w:r>
      <w:r w:rsidRPr="00AC4850">
        <w:rPr>
          <w:rFonts w:hint="cs"/>
          <w:rtl/>
        </w:rPr>
        <w:t xml:space="preserve"> החליטה הממשלה ש</w:t>
      </w:r>
      <w:r w:rsidRPr="00AC4850">
        <w:rPr>
          <w:rtl/>
        </w:rPr>
        <w:t>לצורך טיוב נתוני המידע המצויים לגבי סוגי עסקים ומעסיקים שונים, ועל מנת שהממשלה תוכל בעתיד להתאים צעדים כלכליים מסוימים לפי ענפי תעסוקה מסוימים, על רשות המיסים בישראל</w:t>
      </w:r>
      <w:r w:rsidRPr="00AC4850">
        <w:rPr>
          <w:rFonts w:hint="cs"/>
          <w:rtl/>
        </w:rPr>
        <w:t xml:space="preserve"> </w:t>
      </w:r>
      <w:r w:rsidRPr="00AC4850">
        <w:rPr>
          <w:rtl/>
        </w:rPr>
        <w:t>לבחון את הדרכים לעדכן באופן שוטף ותכוף את הסיווג הענפי של כל עוסק</w:t>
      </w:r>
      <w:r>
        <w:rPr>
          <w:rFonts w:hint="cs"/>
          <w:rtl/>
        </w:rPr>
        <w:t>,</w:t>
      </w:r>
      <w:r w:rsidRPr="00AC4850">
        <w:rPr>
          <w:rtl/>
        </w:rPr>
        <w:t xml:space="preserve"> בהתאם לסיווג ענפי הכלכלה העדכני שמפרסמת </w:t>
      </w:r>
      <w:r>
        <w:rPr>
          <w:rFonts w:hint="cs"/>
          <w:rtl/>
        </w:rPr>
        <w:t>הלמ"ס.</w:t>
      </w:r>
      <w:r w:rsidRPr="00AC4850">
        <w:rPr>
          <w:rFonts w:hint="cs"/>
          <w:rtl/>
        </w:rPr>
        <w:t xml:space="preserve"> </w:t>
      </w:r>
      <w:r>
        <w:rPr>
          <w:rFonts w:hint="cs"/>
          <w:rtl/>
        </w:rPr>
        <w:t xml:space="preserve">כן החליטה הממשלה </w:t>
      </w:r>
      <w:r w:rsidRPr="00AC4850">
        <w:rPr>
          <w:rFonts w:hint="cs"/>
          <w:rtl/>
        </w:rPr>
        <w:t xml:space="preserve">לנקוט </w:t>
      </w:r>
      <w:r>
        <w:rPr>
          <w:rFonts w:hint="cs"/>
          <w:rtl/>
        </w:rPr>
        <w:t>את ה</w:t>
      </w:r>
      <w:r w:rsidRPr="00AC4850">
        <w:rPr>
          <w:rFonts w:hint="cs"/>
          <w:rtl/>
        </w:rPr>
        <w:t>פעולות הנדרשות לשם כך</w:t>
      </w:r>
      <w:r>
        <w:rPr>
          <w:rFonts w:hint="cs"/>
          <w:rtl/>
        </w:rPr>
        <w:t>,</w:t>
      </w:r>
      <w:r w:rsidRPr="00AC4850">
        <w:rPr>
          <w:rFonts w:hint="cs"/>
          <w:rtl/>
        </w:rPr>
        <w:t xml:space="preserve"> בין היתר </w:t>
      </w:r>
      <w:r w:rsidRPr="00AC4850">
        <w:rPr>
          <w:rtl/>
        </w:rPr>
        <w:t xml:space="preserve">לקדם או להמליץ </w:t>
      </w:r>
      <w:r>
        <w:rPr>
          <w:rFonts w:hint="cs"/>
          <w:rtl/>
        </w:rPr>
        <w:t>על קידום</w:t>
      </w:r>
      <w:r w:rsidRPr="00AC4850">
        <w:rPr>
          <w:rtl/>
        </w:rPr>
        <w:t xml:space="preserve"> תיקו</w:t>
      </w:r>
      <w:r>
        <w:rPr>
          <w:rFonts w:hint="cs"/>
          <w:rtl/>
        </w:rPr>
        <w:t>ני</w:t>
      </w:r>
      <w:r w:rsidRPr="00AC4850">
        <w:rPr>
          <w:rtl/>
        </w:rPr>
        <w:t xml:space="preserve"> חקיקה, תקנות או כל מקור נורמטיבי אחר</w:t>
      </w:r>
      <w:r w:rsidRPr="00AC4850">
        <w:rPr>
          <w:rFonts w:hint="cs"/>
          <w:rtl/>
        </w:rPr>
        <w:t xml:space="preserve"> ל</w:t>
      </w:r>
      <w:r w:rsidRPr="00AC4850">
        <w:rPr>
          <w:rtl/>
        </w:rPr>
        <w:t xml:space="preserve">הוספת משלח היד של העובד והיישוב שבו מתבצעת עבודתו, בהתאם לסיווג משלחי היד העדכני שמפרסמת </w:t>
      </w:r>
      <w:r>
        <w:rPr>
          <w:rFonts w:hint="cs"/>
          <w:rtl/>
        </w:rPr>
        <w:t>הלמ"ס</w:t>
      </w:r>
      <w:r w:rsidRPr="00AC4850">
        <w:rPr>
          <w:rFonts w:hint="cs"/>
          <w:rtl/>
        </w:rPr>
        <w:t xml:space="preserve"> לטפסים הרלוונטיי</w:t>
      </w:r>
      <w:r w:rsidRPr="00AC4850">
        <w:rPr>
          <w:rFonts w:hint="eastAsia"/>
          <w:rtl/>
        </w:rPr>
        <w:t>ם</w:t>
      </w:r>
      <w:r>
        <w:rPr>
          <w:rFonts w:hint="cs"/>
          <w:rtl/>
        </w:rPr>
        <w:t>,</w:t>
      </w:r>
      <w:r w:rsidRPr="00AC4850">
        <w:rPr>
          <w:rFonts w:hint="cs"/>
          <w:rtl/>
        </w:rPr>
        <w:t xml:space="preserve"> כדי שנתוני הלמ"ס יתעדכנו</w:t>
      </w:r>
      <w:r>
        <w:rPr>
          <w:vertAlign w:val="superscript"/>
          <w:rtl/>
        </w:rPr>
        <w:footnoteReference w:id="85"/>
      </w:r>
      <w:r w:rsidRPr="00AC4850">
        <w:rPr>
          <w:rFonts w:hint="cs"/>
          <w:rtl/>
        </w:rPr>
        <w:t>.</w:t>
      </w:r>
    </w:p>
    <w:p w:rsidR="009D48A4" w:rsidRPr="00AC4850" w:rsidP="008528FD" w14:paraId="7318BAF9" w14:textId="77777777">
      <w:pPr>
        <w:spacing w:line="269" w:lineRule="auto"/>
        <w:rPr>
          <w:rtl/>
        </w:rPr>
      </w:pPr>
    </w:p>
    <w:p w:rsidR="009D48A4" w:rsidRPr="00AC4850" w:rsidP="008528FD" w14:paraId="16C9E163" w14:textId="77777777">
      <w:pPr>
        <w:spacing w:line="269" w:lineRule="auto"/>
        <w:rPr>
          <w:rtl/>
        </w:rPr>
      </w:pPr>
      <w:r w:rsidRPr="00AC4850">
        <w:rPr>
          <w:rFonts w:hint="cs"/>
          <w:rtl/>
        </w:rPr>
        <w:t>במשרדי הממשלה קיימים נתונים לגבי תחום הפעילות של המשרד</w:t>
      </w:r>
      <w:r>
        <w:rPr>
          <w:rFonts w:hint="cs"/>
          <w:rtl/>
        </w:rPr>
        <w:t xml:space="preserve"> הרלוונטי,</w:t>
      </w:r>
      <w:r w:rsidRPr="00AC4850">
        <w:rPr>
          <w:rFonts w:hint="cs"/>
          <w:rtl/>
        </w:rPr>
        <w:t xml:space="preserve"> אולם נתונים אלו לא תמיד מספ</w:t>
      </w:r>
      <w:r>
        <w:rPr>
          <w:rFonts w:hint="cs"/>
          <w:rtl/>
        </w:rPr>
        <w:t>י</w:t>
      </w:r>
      <w:r w:rsidRPr="00AC4850">
        <w:rPr>
          <w:rFonts w:hint="cs"/>
          <w:rtl/>
        </w:rPr>
        <w:t xml:space="preserve">קים לקבלת החלטה מושכלת </w:t>
      </w:r>
      <w:r>
        <w:rPr>
          <w:rFonts w:hint="cs"/>
          <w:rtl/>
        </w:rPr>
        <w:t>בדבר</w:t>
      </w:r>
      <w:r w:rsidRPr="00AC4850">
        <w:rPr>
          <w:rFonts w:hint="cs"/>
          <w:rtl/>
        </w:rPr>
        <w:t xml:space="preserve"> הצורך בעובדים </w:t>
      </w:r>
      <w:r>
        <w:rPr>
          <w:rFonts w:hint="cs"/>
          <w:rtl/>
        </w:rPr>
        <w:t xml:space="preserve">לא-ישראלים. לדוגמה, עד פרוץ מלחמת חרבות ברזל לא ידע משרד התחבורה מה </w:t>
      </w:r>
      <w:r w:rsidRPr="00E965CA">
        <w:rPr>
          <w:rtl/>
        </w:rPr>
        <w:t xml:space="preserve">תמונת </w:t>
      </w:r>
      <w:r>
        <w:rPr>
          <w:rFonts w:hint="cs"/>
          <w:rtl/>
        </w:rPr>
        <w:t>מצב</w:t>
      </w:r>
      <w:r w:rsidRPr="00E965CA">
        <w:rPr>
          <w:rtl/>
        </w:rPr>
        <w:t xml:space="preserve"> העו</w:t>
      </w:r>
      <w:r>
        <w:rPr>
          <w:rFonts w:hint="cs"/>
          <w:rtl/>
        </w:rPr>
        <w:t>"ז</w:t>
      </w:r>
      <w:r w:rsidRPr="00E965CA">
        <w:rPr>
          <w:rtl/>
        </w:rPr>
        <w:t xml:space="preserve"> בחברות העוסקות בתשתיות לאומיות</w:t>
      </w:r>
      <w:r>
        <w:rPr>
          <w:rFonts w:hint="cs"/>
          <w:rtl/>
        </w:rPr>
        <w:t xml:space="preserve">. כמו כן, בשנת 2022 הגדיר </w:t>
      </w:r>
      <w:r w:rsidRPr="00AC4850">
        <w:rPr>
          <w:rFonts w:hint="cs"/>
          <w:rtl/>
        </w:rPr>
        <w:t>משרד הבינוי והשיכון</w:t>
      </w:r>
      <w:r>
        <w:rPr>
          <w:rFonts w:hint="cs"/>
          <w:rtl/>
        </w:rPr>
        <w:t xml:space="preserve"> את </w:t>
      </w:r>
      <w:r w:rsidRPr="00AC4850">
        <w:rPr>
          <w:rtl/>
        </w:rPr>
        <w:t xml:space="preserve">זמינות </w:t>
      </w:r>
      <w:r>
        <w:rPr>
          <w:rFonts w:hint="cs"/>
          <w:rtl/>
        </w:rPr>
        <w:t>ה</w:t>
      </w:r>
      <w:r w:rsidRPr="00AC4850">
        <w:rPr>
          <w:rtl/>
        </w:rPr>
        <w:t>נתונים בקרב כלל שחקני הממשלה</w:t>
      </w:r>
      <w:r>
        <w:rPr>
          <w:rFonts w:hint="cs"/>
          <w:rtl/>
        </w:rPr>
        <w:t>,</w:t>
      </w:r>
      <w:r w:rsidRPr="00AC4850">
        <w:rPr>
          <w:rtl/>
        </w:rPr>
        <w:t xml:space="preserve"> ובפרט </w:t>
      </w:r>
      <w:r>
        <w:rPr>
          <w:rFonts w:hint="cs"/>
          <w:rtl/>
        </w:rPr>
        <w:t>רשות מקרקעי ישראל,</w:t>
      </w:r>
      <w:r w:rsidRPr="00AC4850">
        <w:rPr>
          <w:rtl/>
        </w:rPr>
        <w:t xml:space="preserve"> </w:t>
      </w:r>
      <w:r>
        <w:rPr>
          <w:rFonts w:hint="cs"/>
          <w:rtl/>
        </w:rPr>
        <w:t>הלמ"ס</w:t>
      </w:r>
      <w:r w:rsidRPr="00AC4850">
        <w:rPr>
          <w:rtl/>
        </w:rPr>
        <w:t xml:space="preserve">, רשות המיסים </w:t>
      </w:r>
      <w:r w:rsidRPr="00AC4850">
        <w:rPr>
          <w:rFonts w:hint="cs"/>
          <w:rtl/>
        </w:rPr>
        <w:t>ו</w:t>
      </w:r>
      <w:r w:rsidRPr="00AC4850">
        <w:rPr>
          <w:rtl/>
        </w:rPr>
        <w:t>הכלכלנית הראשית</w:t>
      </w:r>
      <w:r>
        <w:rPr>
          <w:rFonts w:hint="cs"/>
          <w:rtl/>
        </w:rPr>
        <w:t>,</w:t>
      </w:r>
      <w:r w:rsidRPr="006B1442">
        <w:rPr>
          <w:rFonts w:hint="cs"/>
          <w:rtl/>
        </w:rPr>
        <w:t xml:space="preserve"> </w:t>
      </w:r>
      <w:r>
        <w:rPr>
          <w:rFonts w:hint="cs"/>
          <w:rtl/>
        </w:rPr>
        <w:t>כ</w:t>
      </w:r>
      <w:r w:rsidRPr="00AC4850">
        <w:rPr>
          <w:rFonts w:hint="cs"/>
          <w:rtl/>
        </w:rPr>
        <w:t>אחד האתגרים של</w:t>
      </w:r>
      <w:r>
        <w:rPr>
          <w:rFonts w:hint="cs"/>
          <w:rtl/>
        </w:rPr>
        <w:t>ו</w:t>
      </w:r>
      <w:r w:rsidRPr="00AC4850">
        <w:rPr>
          <w:rFonts w:hint="cs"/>
          <w:rtl/>
        </w:rPr>
        <w:t>.</w:t>
      </w:r>
    </w:p>
    <w:p w:rsidR="009D48A4" w:rsidP="008528FD" w14:paraId="59D8616A" w14:textId="77777777">
      <w:pPr>
        <w:spacing w:line="269" w:lineRule="auto"/>
        <w:rPr>
          <w:rtl/>
        </w:rPr>
      </w:pPr>
    </w:p>
    <w:p w:rsidR="009D48A4" w:rsidRPr="00AC4850" w:rsidP="008528FD" w14:paraId="5D1E002A" w14:textId="77777777">
      <w:pPr>
        <w:spacing w:line="269" w:lineRule="auto"/>
        <w:rPr>
          <w:b/>
          <w:bCs/>
          <w:rtl/>
        </w:rPr>
      </w:pPr>
      <w:bookmarkStart w:id="28" w:name="_Hlk206308329"/>
      <w:r w:rsidRPr="00AC4850">
        <w:rPr>
          <w:rFonts w:hint="cs"/>
          <w:b/>
          <w:bCs/>
          <w:rtl/>
        </w:rPr>
        <w:t xml:space="preserve">המלצות </w:t>
      </w:r>
      <w:r>
        <w:rPr>
          <w:rFonts w:hint="cs"/>
          <w:b/>
          <w:bCs/>
          <w:rtl/>
        </w:rPr>
        <w:t xml:space="preserve">של </w:t>
      </w:r>
      <w:r w:rsidRPr="00A02398">
        <w:rPr>
          <w:b/>
          <w:bCs/>
          <w:rtl/>
        </w:rPr>
        <w:t xml:space="preserve">הוועדה </w:t>
      </w:r>
      <w:r>
        <w:rPr>
          <w:rFonts w:hint="cs"/>
          <w:b/>
          <w:bCs/>
          <w:rtl/>
        </w:rPr>
        <w:t>לקביעת</w:t>
      </w:r>
      <w:r w:rsidRPr="00A02398">
        <w:rPr>
          <w:b/>
          <w:bCs/>
          <w:rtl/>
        </w:rPr>
        <w:t xml:space="preserve"> יעדי תעסוקה ממשלתיים ו</w:t>
      </w:r>
      <w:r>
        <w:rPr>
          <w:rFonts w:hint="cs"/>
          <w:b/>
          <w:bCs/>
          <w:rtl/>
        </w:rPr>
        <w:t xml:space="preserve">של </w:t>
      </w:r>
      <w:r w:rsidRPr="00B60C80">
        <w:rPr>
          <w:b/>
          <w:bCs/>
          <w:rtl/>
        </w:rPr>
        <w:t>הוועדה לעידוד תעסוקה לנקוט בצעדים שיאפשר למקבלי ההחלטות לקבל תמונת מצב אמינה ואיכותית</w:t>
      </w:r>
      <w:r w:rsidRPr="00B60C80">
        <w:rPr>
          <w:rFonts w:hint="cs"/>
          <w:b/>
          <w:bCs/>
          <w:rtl/>
        </w:rPr>
        <w:t xml:space="preserve">, והחלטת הממשלה מאוגוסט 2021 </w:t>
      </w:r>
      <w:r w:rsidRPr="00B60C80">
        <w:rPr>
          <w:b/>
          <w:bCs/>
          <w:rtl/>
        </w:rPr>
        <w:t xml:space="preserve">לקדם </w:t>
      </w:r>
      <w:r w:rsidRPr="00B60C80">
        <w:rPr>
          <w:rFonts w:hint="cs"/>
          <w:b/>
          <w:bCs/>
          <w:rtl/>
        </w:rPr>
        <w:t xml:space="preserve">את </w:t>
      </w:r>
      <w:r w:rsidRPr="00B60C80">
        <w:rPr>
          <w:b/>
          <w:bCs/>
          <w:rtl/>
        </w:rPr>
        <w:t>הוספת</w:t>
      </w:r>
      <w:r w:rsidRPr="00B60C80">
        <w:rPr>
          <w:rFonts w:hint="cs"/>
          <w:b/>
          <w:bCs/>
          <w:rtl/>
        </w:rPr>
        <w:t xml:space="preserve"> פרטי</w:t>
      </w:r>
      <w:r w:rsidRPr="00B60C80">
        <w:rPr>
          <w:b/>
          <w:bCs/>
          <w:rtl/>
        </w:rPr>
        <w:t xml:space="preserve"> משלח היד של העובד והיישוב שבו</w:t>
      </w:r>
      <w:r w:rsidRPr="00A02398">
        <w:rPr>
          <w:b/>
          <w:bCs/>
          <w:rtl/>
        </w:rPr>
        <w:t xml:space="preserve"> מתבצעת עבודתו לטפסים הרלוונטיים</w:t>
      </w:r>
      <w:r>
        <w:rPr>
          <w:rFonts w:hint="cs"/>
          <w:b/>
          <w:bCs/>
          <w:rtl/>
        </w:rPr>
        <w:t xml:space="preserve"> -</w:t>
      </w:r>
      <w:r>
        <w:rPr>
          <w:rFonts w:hint="cs"/>
          <w:b/>
          <w:bCs/>
        </w:rPr>
        <w:t xml:space="preserve"> </w:t>
      </w:r>
      <w:r>
        <w:rPr>
          <w:rFonts w:hint="cs"/>
          <w:b/>
          <w:bCs/>
          <w:rtl/>
        </w:rPr>
        <w:t>לא יושמו. על כן,</w:t>
      </w:r>
      <w:r w:rsidRPr="00AC4850">
        <w:rPr>
          <w:rFonts w:hint="cs"/>
          <w:b/>
          <w:bCs/>
          <w:rtl/>
        </w:rPr>
        <w:t xml:space="preserve"> אין איסוף והעברת נתונים </w:t>
      </w:r>
      <w:r>
        <w:rPr>
          <w:rFonts w:hint="cs"/>
          <w:b/>
          <w:bCs/>
          <w:rtl/>
        </w:rPr>
        <w:t xml:space="preserve">המספקים </w:t>
      </w:r>
      <w:r w:rsidRPr="00AC4850">
        <w:rPr>
          <w:rFonts w:hint="cs"/>
          <w:b/>
          <w:bCs/>
          <w:rtl/>
        </w:rPr>
        <w:t>תמונה מלאה</w:t>
      </w:r>
      <w:r>
        <w:rPr>
          <w:rFonts w:hint="cs"/>
          <w:b/>
          <w:bCs/>
          <w:rtl/>
        </w:rPr>
        <w:t>,</w:t>
      </w:r>
      <w:r w:rsidRPr="00AC4850">
        <w:rPr>
          <w:rFonts w:hint="cs"/>
          <w:b/>
          <w:bCs/>
          <w:rtl/>
        </w:rPr>
        <w:t xml:space="preserve"> קיים קושי ב</w:t>
      </w:r>
      <w:r w:rsidRPr="00AC4850">
        <w:rPr>
          <w:b/>
          <w:bCs/>
          <w:rtl/>
        </w:rPr>
        <w:t xml:space="preserve">טיוב נתוני המידע </w:t>
      </w:r>
      <w:r w:rsidRPr="00AC4850">
        <w:rPr>
          <w:rFonts w:hint="cs"/>
          <w:b/>
          <w:bCs/>
          <w:rtl/>
        </w:rPr>
        <w:t xml:space="preserve">הקיימים </w:t>
      </w:r>
      <w:r>
        <w:rPr>
          <w:rFonts w:hint="cs"/>
          <w:b/>
          <w:bCs/>
          <w:rtl/>
        </w:rPr>
        <w:t>על</w:t>
      </w:r>
      <w:r w:rsidRPr="00AC4850">
        <w:rPr>
          <w:b/>
          <w:bCs/>
          <w:rtl/>
        </w:rPr>
        <w:t xml:space="preserve"> סוגי עסקים ומעסיקים שונים</w:t>
      </w:r>
      <w:r w:rsidRPr="00AC4850">
        <w:rPr>
          <w:rFonts w:hint="cs"/>
          <w:b/>
          <w:bCs/>
          <w:rtl/>
        </w:rPr>
        <w:t xml:space="preserve"> ו</w:t>
      </w:r>
      <w:r>
        <w:rPr>
          <w:rFonts w:hint="cs"/>
          <w:b/>
          <w:bCs/>
          <w:rtl/>
        </w:rPr>
        <w:t xml:space="preserve">כן קיים קושי </w:t>
      </w:r>
      <w:r w:rsidRPr="00AC4850">
        <w:rPr>
          <w:b/>
          <w:bCs/>
          <w:rtl/>
        </w:rPr>
        <w:t xml:space="preserve">בחיבור מאגרי </w:t>
      </w:r>
      <w:r w:rsidRPr="00AC4850">
        <w:rPr>
          <w:rFonts w:hint="cs"/>
          <w:b/>
          <w:bCs/>
          <w:rtl/>
        </w:rPr>
        <w:t>ה</w:t>
      </w:r>
      <w:r w:rsidRPr="00AC4850">
        <w:rPr>
          <w:b/>
          <w:bCs/>
          <w:rtl/>
        </w:rPr>
        <w:t>נתונים</w:t>
      </w:r>
      <w:r w:rsidRPr="00AC4850">
        <w:rPr>
          <w:rFonts w:hint="cs"/>
          <w:b/>
          <w:bCs/>
          <w:rtl/>
        </w:rPr>
        <w:t xml:space="preserve"> של הגופים</w:t>
      </w:r>
      <w:r w:rsidRPr="00AC4850">
        <w:rPr>
          <w:b/>
          <w:bCs/>
          <w:rtl/>
        </w:rPr>
        <w:t xml:space="preserve"> </w:t>
      </w:r>
      <w:r>
        <w:rPr>
          <w:rFonts w:hint="cs"/>
          <w:b/>
          <w:bCs/>
          <w:rtl/>
        </w:rPr>
        <w:t>השונים</w:t>
      </w:r>
      <w:bookmarkEnd w:id="28"/>
      <w:r>
        <w:rPr>
          <w:rFonts w:hint="cs"/>
          <w:b/>
          <w:bCs/>
          <w:rtl/>
        </w:rPr>
        <w:t xml:space="preserve"> ובהם ביטוח לאומי, רשות </w:t>
      </w:r>
      <w:r w:rsidRPr="00B60C80">
        <w:rPr>
          <w:rFonts w:hint="cs"/>
          <w:b/>
          <w:bCs/>
          <w:rtl/>
        </w:rPr>
        <w:t>המיסים ו</w:t>
      </w:r>
      <w:r w:rsidR="00AA15ED">
        <w:rPr>
          <w:rFonts w:hint="cs"/>
          <w:b/>
          <w:bCs/>
          <w:rtl/>
        </w:rPr>
        <w:t>ה</w:t>
      </w:r>
      <w:r w:rsidRPr="00B60C80">
        <w:rPr>
          <w:rFonts w:hint="cs"/>
          <w:b/>
          <w:bCs/>
          <w:rtl/>
        </w:rPr>
        <w:t xml:space="preserve">למ"ס. </w:t>
      </w:r>
      <w:r w:rsidRPr="00B60C80">
        <w:rPr>
          <w:rFonts w:hint="eastAsia"/>
          <w:b/>
          <w:bCs/>
          <w:rtl/>
        </w:rPr>
        <w:t>כך</w:t>
      </w:r>
      <w:r w:rsidRPr="00B60C80">
        <w:rPr>
          <w:b/>
          <w:bCs/>
          <w:rtl/>
        </w:rPr>
        <w:t xml:space="preserve">, </w:t>
      </w:r>
      <w:r w:rsidRPr="00B60C80">
        <w:rPr>
          <w:rFonts w:hint="eastAsia"/>
          <w:b/>
          <w:bCs/>
          <w:rtl/>
        </w:rPr>
        <w:t>ללמ</w:t>
      </w:r>
      <w:r w:rsidRPr="00B60C80">
        <w:rPr>
          <w:rFonts w:hint="cs"/>
          <w:b/>
          <w:bCs/>
          <w:rtl/>
        </w:rPr>
        <w:t xml:space="preserve">"ס </w:t>
      </w:r>
      <w:r w:rsidRPr="00B60C80">
        <w:rPr>
          <w:b/>
          <w:bCs/>
          <w:rtl/>
        </w:rPr>
        <w:t>חסרים נתונים מדויקים לגבי באיזה מקצוע מועסק עובד אצל המעסי</w:t>
      </w:r>
      <w:r w:rsidRPr="001540C5">
        <w:rPr>
          <w:b/>
          <w:bCs/>
          <w:rtl/>
        </w:rPr>
        <w:t>ק</w:t>
      </w:r>
      <w:r>
        <w:rPr>
          <w:rFonts w:hint="cs"/>
          <w:b/>
          <w:bCs/>
          <w:rtl/>
        </w:rPr>
        <w:t>,</w:t>
      </w:r>
      <w:r w:rsidRPr="001540C5">
        <w:rPr>
          <w:b/>
          <w:bCs/>
          <w:rtl/>
        </w:rPr>
        <w:t xml:space="preserve"> מספר שעות עבודה שעובד עבד בכל חודש</w:t>
      </w:r>
      <w:r>
        <w:rPr>
          <w:rFonts w:hint="cs"/>
          <w:b/>
          <w:bCs/>
          <w:rtl/>
        </w:rPr>
        <w:t xml:space="preserve">, </w:t>
      </w:r>
      <w:r w:rsidRPr="001540C5">
        <w:rPr>
          <w:b/>
          <w:bCs/>
          <w:rtl/>
        </w:rPr>
        <w:t xml:space="preserve">כמה זמן לוקח לאייש משרה </w:t>
      </w:r>
      <w:r>
        <w:rPr>
          <w:rFonts w:hint="cs"/>
          <w:b/>
          <w:bCs/>
          <w:rtl/>
        </w:rPr>
        <w:t xml:space="preserve">ועוד. נתוני הלמ"ס גם </w:t>
      </w:r>
      <w:r w:rsidRPr="001540C5">
        <w:rPr>
          <w:b/>
          <w:bCs/>
          <w:rtl/>
        </w:rPr>
        <w:t>לא כולל</w:t>
      </w:r>
      <w:r>
        <w:rPr>
          <w:rFonts w:hint="cs"/>
          <w:b/>
          <w:bCs/>
          <w:rtl/>
        </w:rPr>
        <w:t>ים</w:t>
      </w:r>
      <w:r w:rsidRPr="001540C5">
        <w:rPr>
          <w:b/>
          <w:bCs/>
          <w:rtl/>
        </w:rPr>
        <w:t xml:space="preserve"> עסקים שיש בהם פחות מחמישה עובדים</w:t>
      </w:r>
      <w:r>
        <w:rPr>
          <w:rFonts w:hint="cs"/>
          <w:b/>
          <w:bCs/>
          <w:rtl/>
        </w:rPr>
        <w:t>.</w:t>
      </w:r>
      <w:r w:rsidRPr="001540C5">
        <w:rPr>
          <w:b/>
          <w:bCs/>
          <w:rtl/>
        </w:rPr>
        <w:t xml:space="preserve"> </w:t>
      </w:r>
      <w:r w:rsidRPr="002201A7">
        <w:rPr>
          <w:rFonts w:hint="eastAsia"/>
          <w:b/>
          <w:bCs/>
          <w:rtl/>
        </w:rPr>
        <w:t>חסרים</w:t>
      </w:r>
      <w:r>
        <w:rPr>
          <w:rFonts w:hint="cs"/>
          <w:b/>
          <w:bCs/>
          <w:rtl/>
        </w:rPr>
        <w:t xml:space="preserve"> אלה </w:t>
      </w:r>
      <w:r w:rsidRPr="00AC4850">
        <w:rPr>
          <w:rFonts w:hint="cs"/>
          <w:b/>
          <w:bCs/>
          <w:rtl/>
        </w:rPr>
        <w:t>מקש</w:t>
      </w:r>
      <w:r>
        <w:rPr>
          <w:rFonts w:hint="cs"/>
          <w:b/>
          <w:bCs/>
          <w:rtl/>
        </w:rPr>
        <w:t>ים</w:t>
      </w:r>
      <w:r w:rsidRPr="00AC4850">
        <w:rPr>
          <w:rFonts w:hint="cs"/>
          <w:b/>
          <w:bCs/>
          <w:rtl/>
        </w:rPr>
        <w:t xml:space="preserve"> על </w:t>
      </w:r>
      <w:r w:rsidRPr="00AC4850">
        <w:rPr>
          <w:b/>
          <w:bCs/>
          <w:rtl/>
        </w:rPr>
        <w:t>הממשלה להתאים צעדים כלכליים לפי ענפי תעסוקה</w:t>
      </w:r>
      <w:r w:rsidRPr="00AC4850">
        <w:rPr>
          <w:rFonts w:hint="cs"/>
          <w:b/>
          <w:bCs/>
          <w:rtl/>
        </w:rPr>
        <w:t xml:space="preserve">. </w:t>
      </w:r>
    </w:p>
    <w:p w:rsidR="009D48A4" w:rsidP="008528FD" w14:paraId="62F9313C" w14:textId="77777777">
      <w:pPr>
        <w:spacing w:line="269" w:lineRule="auto"/>
        <w:rPr>
          <w:rtl/>
        </w:rPr>
      </w:pPr>
    </w:p>
    <w:p w:rsidR="009D48A4" w:rsidP="008528FD" w14:paraId="0CE2ACCE" w14:textId="77777777">
      <w:pPr>
        <w:spacing w:line="269" w:lineRule="auto"/>
        <w:rPr>
          <w:rtl/>
        </w:rPr>
      </w:pPr>
      <w:r w:rsidRPr="00AC4850">
        <w:rPr>
          <w:rFonts w:hint="cs"/>
          <w:b/>
          <w:bCs/>
          <w:rtl/>
        </w:rPr>
        <w:t>משרד מבקר המדינה ממליץ</w:t>
      </w:r>
      <w:r>
        <w:rPr>
          <w:rFonts w:hint="cs"/>
          <w:b/>
          <w:bCs/>
          <w:rtl/>
        </w:rPr>
        <w:t xml:space="preserve"> לרשות המיסים, למשרד העבודה וללמ"ס ל</w:t>
      </w:r>
      <w:r w:rsidRPr="00893AF6">
        <w:rPr>
          <w:b/>
          <w:bCs/>
          <w:rtl/>
        </w:rPr>
        <w:t>רכז את התהליך</w:t>
      </w:r>
      <w:r>
        <w:rPr>
          <w:rFonts w:hint="cs"/>
          <w:b/>
          <w:bCs/>
          <w:rtl/>
        </w:rPr>
        <w:t xml:space="preserve">, בשיתוף </w:t>
      </w:r>
      <w:r w:rsidRPr="0088618B">
        <w:rPr>
          <w:b/>
          <w:bCs/>
          <w:rtl/>
        </w:rPr>
        <w:t xml:space="preserve">משרדים </w:t>
      </w:r>
      <w:r w:rsidRPr="007A4A65">
        <w:rPr>
          <w:b/>
          <w:bCs/>
          <w:rtl/>
        </w:rPr>
        <w:t>המאסדרים ענפים בהם מועסקים עובדים לא-ישראלים</w:t>
      </w:r>
      <w:r>
        <w:rPr>
          <w:vertAlign w:val="superscript"/>
          <w:rtl/>
        </w:rPr>
        <w:footnoteReference w:id="86"/>
      </w:r>
      <w:r w:rsidRPr="007A4A65">
        <w:rPr>
          <w:rFonts w:hint="cs"/>
          <w:b/>
          <w:bCs/>
          <w:rtl/>
        </w:rPr>
        <w:t xml:space="preserve">, לבחון עדכון של אופי הדיווחים לרשות המיסים, לבחון את הליך </w:t>
      </w:r>
      <w:r w:rsidRPr="007A4A65">
        <w:rPr>
          <w:b/>
          <w:bCs/>
          <w:rtl/>
        </w:rPr>
        <w:t>איסוף הנתונים וחיבור</w:t>
      </w:r>
      <w:r w:rsidRPr="007A4A65">
        <w:rPr>
          <w:rFonts w:hint="cs"/>
          <w:b/>
          <w:bCs/>
          <w:rtl/>
        </w:rPr>
        <w:t>ם</w:t>
      </w:r>
      <w:r w:rsidRPr="007A4A65">
        <w:rPr>
          <w:b/>
          <w:bCs/>
          <w:rtl/>
        </w:rPr>
        <w:t xml:space="preserve"> ממקורות מ</w:t>
      </w:r>
      <w:r w:rsidRPr="007A4A65">
        <w:rPr>
          <w:rFonts w:hint="cs"/>
          <w:b/>
          <w:bCs/>
          <w:rtl/>
        </w:rPr>
        <w:t>י</w:t>
      </w:r>
      <w:r w:rsidRPr="007A4A65">
        <w:rPr>
          <w:b/>
          <w:bCs/>
          <w:rtl/>
        </w:rPr>
        <w:t>נהליים שונים</w:t>
      </w:r>
      <w:r w:rsidRPr="007A4A65">
        <w:rPr>
          <w:rFonts w:hint="cs"/>
          <w:b/>
          <w:bCs/>
          <w:rtl/>
        </w:rPr>
        <w:t>,</w:t>
      </w:r>
      <w:r w:rsidRPr="007A4A65">
        <w:rPr>
          <w:b/>
          <w:bCs/>
          <w:rtl/>
        </w:rPr>
        <w:t xml:space="preserve"> כך שיתאפשר </w:t>
      </w:r>
      <w:r w:rsidRPr="007A4A65">
        <w:rPr>
          <w:rFonts w:hint="cs"/>
          <w:b/>
          <w:bCs/>
          <w:rtl/>
        </w:rPr>
        <w:t>למשרדי</w:t>
      </w:r>
      <w:r>
        <w:rPr>
          <w:rFonts w:hint="cs"/>
          <w:b/>
          <w:bCs/>
          <w:rtl/>
        </w:rPr>
        <w:t xml:space="preserve"> הממשלה </w:t>
      </w:r>
      <w:r w:rsidRPr="00AE5C76">
        <w:rPr>
          <w:b/>
          <w:bCs/>
          <w:rtl/>
        </w:rPr>
        <w:t>להתאים צעדים כלכליים לפי ענפי תעסוקה</w:t>
      </w:r>
      <w:r>
        <w:rPr>
          <w:rFonts w:hint="cs"/>
          <w:b/>
          <w:bCs/>
          <w:rtl/>
        </w:rPr>
        <w:t xml:space="preserve">, הכול תוך </w:t>
      </w:r>
      <w:r w:rsidRPr="004C4A1F">
        <w:rPr>
          <w:b/>
          <w:bCs/>
          <w:rtl/>
        </w:rPr>
        <w:t>שמירה על הפרטיות הנדרשת</w:t>
      </w:r>
      <w:r>
        <w:rPr>
          <w:rFonts w:hint="cs"/>
          <w:b/>
          <w:bCs/>
          <w:rtl/>
        </w:rPr>
        <w:t xml:space="preserve">. במסגרת הבחינה של </w:t>
      </w:r>
      <w:r w:rsidRPr="00AC4850">
        <w:rPr>
          <w:b/>
          <w:bCs/>
          <w:rtl/>
        </w:rPr>
        <w:t>כלל השינויים</w:t>
      </w:r>
      <w:r>
        <w:rPr>
          <w:rFonts w:hint="cs"/>
          <w:b/>
          <w:bCs/>
          <w:rtl/>
        </w:rPr>
        <w:t>,</w:t>
      </w:r>
      <w:r w:rsidRPr="00AC4850">
        <w:rPr>
          <w:b/>
          <w:bCs/>
          <w:rtl/>
        </w:rPr>
        <w:t xml:space="preserve"> </w:t>
      </w:r>
      <w:r w:rsidRPr="00AC4850">
        <w:rPr>
          <w:rFonts w:hint="cs"/>
          <w:b/>
          <w:bCs/>
          <w:rtl/>
        </w:rPr>
        <w:t xml:space="preserve">כולל שינויים </w:t>
      </w:r>
      <w:r w:rsidRPr="00AC4850">
        <w:rPr>
          <w:b/>
          <w:bCs/>
          <w:rtl/>
        </w:rPr>
        <w:t>בט</w:t>
      </w:r>
      <w:r>
        <w:rPr>
          <w:rFonts w:hint="cs"/>
          <w:b/>
          <w:bCs/>
          <w:rtl/>
        </w:rPr>
        <w:t>ו</w:t>
      </w:r>
      <w:r w:rsidRPr="00AC4850">
        <w:rPr>
          <w:b/>
          <w:bCs/>
          <w:rtl/>
        </w:rPr>
        <w:t>פסי הדיווחים של המעסיקים לביטוח הלאומי ורשות המיסים</w:t>
      </w:r>
      <w:r>
        <w:rPr>
          <w:rFonts w:hint="cs"/>
          <w:b/>
          <w:bCs/>
          <w:rtl/>
        </w:rPr>
        <w:t>, מומלץ להתחשב</w:t>
      </w:r>
      <w:r>
        <w:rPr>
          <w:rFonts w:hint="cs"/>
          <w:b/>
          <w:bCs/>
          <w:rtl/>
        </w:rPr>
        <w:t xml:space="preserve"> </w:t>
      </w:r>
      <w:r>
        <w:rPr>
          <w:rFonts w:hint="cs"/>
          <w:b/>
          <w:bCs/>
          <w:rtl/>
        </w:rPr>
        <w:t>ב</w:t>
      </w:r>
      <w:r w:rsidRPr="00AC4850">
        <w:rPr>
          <w:b/>
          <w:bCs/>
          <w:rtl/>
        </w:rPr>
        <w:t>שיקולי הנטל הבירוקרטי על העסקים והמעסיקים, ובפרט לעסקים קטנים ובינוניים</w:t>
      </w:r>
      <w:r>
        <w:rPr>
          <w:rFonts w:hint="cs"/>
          <w:b/>
          <w:bCs/>
          <w:rtl/>
        </w:rPr>
        <w:t xml:space="preserve">. </w:t>
      </w:r>
    </w:p>
    <w:p w:rsidR="009D48A4" w:rsidP="008528FD" w14:paraId="6F0C24CA" w14:textId="77777777">
      <w:pPr>
        <w:spacing w:line="269" w:lineRule="auto"/>
        <w:rPr>
          <w:rtl/>
        </w:rPr>
      </w:pPr>
    </w:p>
    <w:p w:rsidR="009D48A4" w:rsidRPr="00207DEE" w:rsidP="008528FD" w14:paraId="3FEC3DF0" w14:textId="77777777">
      <w:pPr>
        <w:spacing w:line="269" w:lineRule="auto"/>
        <w:rPr>
          <w:rtl/>
        </w:rPr>
      </w:pPr>
      <w:r w:rsidRPr="00207DEE">
        <w:rPr>
          <w:rFonts w:hint="cs"/>
          <w:rtl/>
        </w:rPr>
        <w:t>משרד הכלכלה מסר בתשובתו למשרד מבקר המדינה ש</w:t>
      </w:r>
      <w:r w:rsidRPr="00207DEE">
        <w:rPr>
          <w:rtl/>
        </w:rPr>
        <w:t xml:space="preserve">במצב הנוכחי, </w:t>
      </w:r>
      <w:r w:rsidRPr="00C606B7">
        <w:rPr>
          <w:rtl/>
        </w:rPr>
        <w:t>לא ניתן להסתמך באופן מלא על נתוני הלשכה המרכזית לסטטיסטיקה בין היתר בגלל השימוש בנתונים מדגמיים</w:t>
      </w:r>
      <w:r w:rsidRPr="00207DEE">
        <w:rPr>
          <w:rtl/>
        </w:rPr>
        <w:t>.</w:t>
      </w:r>
    </w:p>
    <w:p w:rsidR="009D48A4" w:rsidP="008528FD" w14:paraId="6510F108" w14:textId="77777777">
      <w:pPr>
        <w:spacing w:line="269" w:lineRule="auto"/>
        <w:rPr>
          <w:rtl/>
        </w:rPr>
      </w:pPr>
    </w:p>
    <w:p w:rsidR="009D48A4" w:rsidRPr="00207DEE" w:rsidP="008528FD" w14:paraId="55FBBFBC" w14:textId="77777777">
      <w:pPr>
        <w:spacing w:line="269" w:lineRule="auto"/>
        <w:rPr>
          <w:rtl/>
        </w:rPr>
      </w:pPr>
      <w:r w:rsidRPr="008C1FCD">
        <w:rPr>
          <w:rFonts w:hint="cs"/>
          <w:rtl/>
        </w:rPr>
        <w:t xml:space="preserve">שירות התעסוקה מסר בתגובתו למשרד מבקר המדינה באוקטובר 2025 כי </w:t>
      </w:r>
      <w:r w:rsidRPr="008C1FCD">
        <w:rPr>
          <w:rtl/>
        </w:rPr>
        <w:t xml:space="preserve">בשנה האחרונה </w:t>
      </w:r>
      <w:r w:rsidRPr="008C1FCD">
        <w:rPr>
          <w:rFonts w:hint="cs"/>
          <w:rtl/>
        </w:rPr>
        <w:t>הוא</w:t>
      </w:r>
      <w:r w:rsidRPr="008C1FCD">
        <w:rPr>
          <w:rtl/>
        </w:rPr>
        <w:t xml:space="preserve"> פועל מול הלמ"ס וביטוח לאומי </w:t>
      </w:r>
      <w:r w:rsidRPr="008C1FCD">
        <w:rPr>
          <w:rFonts w:hint="cs"/>
          <w:rtl/>
        </w:rPr>
        <w:t>כדי</w:t>
      </w:r>
      <w:r w:rsidRPr="008C1FCD">
        <w:rPr>
          <w:rtl/>
        </w:rPr>
        <w:t xml:space="preserve"> לקבל</w:t>
      </w:r>
      <w:r w:rsidRPr="008C1FCD">
        <w:rPr>
          <w:rFonts w:hint="cs"/>
          <w:rtl/>
        </w:rPr>
        <w:t xml:space="preserve"> מהם</w:t>
      </w:r>
      <w:r w:rsidRPr="008C1FCD">
        <w:rPr>
          <w:rtl/>
        </w:rPr>
        <w:t xml:space="preserve"> מידע הכרחי</w:t>
      </w:r>
      <w:r w:rsidRPr="008C1FCD">
        <w:rPr>
          <w:rFonts w:hint="cs"/>
          <w:rtl/>
        </w:rPr>
        <w:t xml:space="preserve"> עבורו</w:t>
      </w:r>
      <w:r w:rsidRPr="008C1FCD">
        <w:rPr>
          <w:rtl/>
        </w:rPr>
        <w:t xml:space="preserve"> לשיפור המענים התעסוקתיים </w:t>
      </w:r>
      <w:r w:rsidRPr="008C1FCD">
        <w:rPr>
          <w:rFonts w:hint="cs"/>
          <w:rtl/>
        </w:rPr>
        <w:t>וליצירת</w:t>
      </w:r>
      <w:r w:rsidRPr="008C1FCD">
        <w:rPr>
          <w:rtl/>
        </w:rPr>
        <w:t xml:space="preserve"> תמונת מצב אמינה ואחודה </w:t>
      </w:r>
      <w:r w:rsidRPr="008C1FCD">
        <w:rPr>
          <w:rFonts w:hint="cs"/>
          <w:rtl/>
        </w:rPr>
        <w:t>בנושא</w:t>
      </w:r>
      <w:r w:rsidRPr="008C1FCD">
        <w:rPr>
          <w:rtl/>
        </w:rPr>
        <w:t xml:space="preserve"> שוק העבודה.</w:t>
      </w:r>
    </w:p>
    <w:p w:rsidR="009D48A4" w:rsidRPr="00207DEE" w:rsidP="008528FD" w14:paraId="35F7647E" w14:textId="77777777">
      <w:pPr>
        <w:spacing w:line="269" w:lineRule="auto"/>
        <w:rPr>
          <w:rtl/>
        </w:rPr>
      </w:pPr>
    </w:p>
    <w:p w:rsidR="009D48A4" w:rsidP="008528FD" w14:paraId="6ED6FD67" w14:textId="77777777">
      <w:pPr>
        <w:spacing w:line="269" w:lineRule="auto"/>
        <w:rPr>
          <w:rtl/>
        </w:rPr>
      </w:pPr>
      <w:r w:rsidRPr="00F113D6">
        <w:rPr>
          <w:rFonts w:hint="cs"/>
          <w:rtl/>
        </w:rPr>
        <w:t>משרד העבודה מסר בתשובתו למשרד מבקר המדינה כי הוא פועל ליישום החלטת הממשלה, וכי בשלב ראשון הוא מכין תשתית של יצירת סיווג עיסוקים חדש ועדכני לישראל. הוא הוסיף כי בשנת 2026 יבצע עם מעסיקים פיילוט בנושא.</w:t>
      </w:r>
      <w:r w:rsidRPr="00C040DA">
        <w:rPr>
          <w:rtl/>
        </w:rPr>
        <w:t xml:space="preserve"> </w:t>
      </w:r>
    </w:p>
    <w:p w:rsidR="009D48A4" w:rsidP="008528FD" w14:paraId="48C44B22" w14:textId="77777777">
      <w:pPr>
        <w:spacing w:line="269" w:lineRule="auto"/>
        <w:rPr>
          <w:rtl/>
        </w:rPr>
      </w:pPr>
    </w:p>
    <w:p w:rsidR="009D48A4" w:rsidP="008528FD" w14:paraId="2D8334CA" w14:textId="77777777">
      <w:pPr>
        <w:spacing w:line="269" w:lineRule="auto"/>
        <w:rPr>
          <w:rtl/>
        </w:rPr>
      </w:pPr>
      <w:r w:rsidRPr="00F113D6">
        <w:rPr>
          <w:rtl/>
        </w:rPr>
        <w:t>הלשכה המרכזית לסטטיסטיקה</w:t>
      </w:r>
      <w:r w:rsidRPr="00F113D6">
        <w:rPr>
          <w:rFonts w:hint="cs"/>
          <w:rtl/>
        </w:rPr>
        <w:t xml:space="preserve"> מסרה</w:t>
      </w:r>
      <w:r w:rsidRPr="00F113D6">
        <w:rPr>
          <w:rtl/>
        </w:rPr>
        <w:t xml:space="preserve"> בתשובתה </w:t>
      </w:r>
      <w:r w:rsidRPr="00F113D6">
        <w:rPr>
          <w:rFonts w:hint="cs"/>
          <w:rtl/>
        </w:rPr>
        <w:t xml:space="preserve">למשרד מבקר המדינה </w:t>
      </w:r>
      <w:r w:rsidRPr="00F113D6">
        <w:rPr>
          <w:rtl/>
        </w:rPr>
        <w:t xml:space="preserve">מנובמבר 2025 </w:t>
      </w:r>
      <w:r w:rsidRPr="00F113D6">
        <w:rPr>
          <w:rFonts w:hint="cs"/>
          <w:rtl/>
        </w:rPr>
        <w:t xml:space="preserve">כי בנוגע </w:t>
      </w:r>
      <w:r w:rsidRPr="00F113D6">
        <w:rPr>
          <w:rtl/>
        </w:rPr>
        <w:t xml:space="preserve">להחלטת </w:t>
      </w:r>
      <w:r w:rsidRPr="00F113D6">
        <w:rPr>
          <w:rFonts w:hint="cs"/>
          <w:rtl/>
        </w:rPr>
        <w:t>ה</w:t>
      </w:r>
      <w:r w:rsidRPr="00F113D6">
        <w:rPr>
          <w:rtl/>
        </w:rPr>
        <w:t>ממשלה מאוגוסט 2021 לגבי דיווח מנהלי של משלח יד, יישוב עבודה ושעות עבודה של כל עובד על ידי מעסיקים בטפסים מ</w:t>
      </w:r>
      <w:r w:rsidRPr="00F113D6">
        <w:rPr>
          <w:rFonts w:hint="cs"/>
          <w:rtl/>
        </w:rPr>
        <w:t>י</w:t>
      </w:r>
      <w:r w:rsidRPr="00F113D6">
        <w:rPr>
          <w:rtl/>
        </w:rPr>
        <w:t>נהליים</w:t>
      </w:r>
      <w:r w:rsidRPr="00F113D6">
        <w:rPr>
          <w:rFonts w:hint="cs"/>
          <w:rtl/>
        </w:rPr>
        <w:t>, היא מקדמת, בשיתוף</w:t>
      </w:r>
      <w:r w:rsidRPr="00F113D6">
        <w:rPr>
          <w:rtl/>
        </w:rPr>
        <w:t xml:space="preserve"> גורמים ממשלתיים אחרים</w:t>
      </w:r>
      <w:r w:rsidRPr="00F113D6">
        <w:rPr>
          <w:rFonts w:hint="cs"/>
          <w:rtl/>
        </w:rPr>
        <w:t>,</w:t>
      </w:r>
      <w:r w:rsidRPr="00F113D6">
        <w:rPr>
          <w:rtl/>
        </w:rPr>
        <w:t xml:space="preserve"> </w:t>
      </w:r>
      <w:r w:rsidRPr="00F113D6">
        <w:rPr>
          <w:rFonts w:hint="cs"/>
          <w:rtl/>
        </w:rPr>
        <w:t>את יישום ההחלטה</w:t>
      </w:r>
      <w:r>
        <w:rPr>
          <w:rFonts w:hint="cs"/>
          <w:rtl/>
        </w:rPr>
        <w:t xml:space="preserve"> והם פועלים להסדיר חובת דיווח של מעסיקים במסגרת חקיקה. היא הוסיפה כי נושא דיווח הנתונים מורכב ולכן התהליך יהיה הדרגתי ויימשך מספר שנים. </w:t>
      </w:r>
      <w:r w:rsidRPr="00F113D6">
        <w:rPr>
          <w:rFonts w:hint="cs"/>
          <w:rtl/>
        </w:rPr>
        <w:t>בנוגע לאיסוף נתונים על עובדים זרים ציינה הלמ"ס כי בשנים האחרונות הוקם מרשם של עובדים זרים בדומה למרשם האוכלוסין והוסיפה שנתונים סטטיסטיים מתוך המרשם ישולבו בפרסומים בשנת 2026.</w:t>
      </w:r>
    </w:p>
    <w:p w:rsidR="009D48A4" w:rsidP="008528FD" w14:paraId="1D8CF044" w14:textId="77777777">
      <w:pPr>
        <w:spacing w:line="269" w:lineRule="auto"/>
        <w:rPr>
          <w:rtl/>
        </w:rPr>
      </w:pPr>
    </w:p>
    <w:p w:rsidR="009D48A4" w:rsidRPr="000D6611" w:rsidP="008528FD" w14:paraId="42EA3419" w14:textId="77777777">
      <w:pPr>
        <w:spacing w:line="269" w:lineRule="auto"/>
        <w:rPr>
          <w:rtl/>
        </w:rPr>
      </w:pPr>
      <w:r w:rsidRPr="008B5D28">
        <w:rPr>
          <w:rFonts w:hint="cs"/>
          <w:rtl/>
        </w:rPr>
        <w:t xml:space="preserve">רשות המיסים ציינה בתשובתה מנובמבר 2025 למשרד מבקר המדינה כי </w:t>
      </w:r>
      <w:r w:rsidRPr="005A36D8">
        <w:rPr>
          <w:rFonts w:hint="cs"/>
          <w:rtl/>
        </w:rPr>
        <w:t xml:space="preserve">יש קושי רב בהרחבת חובות הדיווח שחלות על המעסיקים במצב החוקי הקיים. הרשות הוסיפה </w:t>
      </w:r>
      <w:r w:rsidRPr="008B5D28">
        <w:rPr>
          <w:rFonts w:hint="cs"/>
          <w:rtl/>
        </w:rPr>
        <w:t>כי בימים אלו מתקיימים דיונים נוספים עם נציגים ממשרד העבודה, מהלמ"ס, מהמוסד לביטוח לאומי ועוד</w:t>
      </w:r>
      <w:r w:rsidRPr="0011209B">
        <w:rPr>
          <w:rFonts w:hint="cs"/>
          <w:rtl/>
        </w:rPr>
        <w:t xml:space="preserve"> באשר ליישום החלטות הממשלה בעניין.</w:t>
      </w:r>
      <w:r>
        <w:rPr>
          <w:rFonts w:hint="cs"/>
          <w:rtl/>
        </w:rPr>
        <w:t xml:space="preserve"> </w:t>
      </w:r>
    </w:p>
    <w:p w:rsidR="009D48A4" w:rsidP="008528FD" w14:paraId="2DDD834B" w14:textId="77777777">
      <w:pPr>
        <w:spacing w:line="269" w:lineRule="auto"/>
        <w:rPr>
          <w:rtl/>
        </w:rPr>
      </w:pPr>
    </w:p>
    <w:p w:rsidR="009D48A4" w:rsidRPr="00AF36BC" w:rsidP="00990B5D" w14:paraId="2602906A" w14:textId="77777777">
      <w:pPr>
        <w:pStyle w:val="Heading2"/>
        <w:spacing w:before="120" w:line="269" w:lineRule="auto"/>
        <w:rPr>
          <w:rtl/>
        </w:rPr>
      </w:pPr>
      <w:bookmarkStart w:id="29" w:name="_Hlk169419379"/>
      <w:r w:rsidRPr="00E763EF">
        <w:rPr>
          <w:rFonts w:hint="cs"/>
          <w:rtl/>
        </w:rPr>
        <w:t>היערכות ל</w:t>
      </w:r>
      <w:r>
        <w:rPr>
          <w:rFonts w:hint="cs"/>
          <w:rtl/>
        </w:rPr>
        <w:t>התמודדות עם משברים</w:t>
      </w:r>
    </w:p>
    <w:bookmarkEnd w:id="29"/>
    <w:p w:rsidR="009D48A4" w:rsidRPr="00E763EF" w:rsidP="008528FD" w14:paraId="4B6B06E0" w14:textId="77777777">
      <w:pPr>
        <w:spacing w:line="269" w:lineRule="auto"/>
        <w:rPr>
          <w:rtl/>
        </w:rPr>
      </w:pPr>
    </w:p>
    <w:p w:rsidR="009D48A4" w:rsidRPr="00E763EF" w:rsidP="008528FD" w14:paraId="63F3AD71" w14:textId="77777777">
      <w:pPr>
        <w:pStyle w:val="Heading3"/>
        <w:spacing w:before="0" w:line="269" w:lineRule="auto"/>
        <w:rPr>
          <w:rtl/>
        </w:rPr>
      </w:pPr>
      <w:bookmarkStart w:id="30" w:name="_Hlk169419423"/>
      <w:bookmarkStart w:id="31" w:name="_Hlk205878588"/>
      <w:r w:rsidRPr="006235C0">
        <w:rPr>
          <w:rtl/>
        </w:rPr>
        <w:t xml:space="preserve">היערכות למחסור מתמשך בעובדים לא-ישראלים כחלק </w:t>
      </w:r>
      <w:r>
        <w:rPr>
          <w:rFonts w:hint="cs"/>
          <w:rtl/>
        </w:rPr>
        <w:t>מ</w:t>
      </w:r>
      <w:r w:rsidRPr="00E763EF">
        <w:rPr>
          <w:rFonts w:hint="cs"/>
          <w:rtl/>
        </w:rPr>
        <w:t xml:space="preserve">תרחיש ייחוס לאירועי חירום </w:t>
      </w:r>
      <w:bookmarkEnd w:id="30"/>
    </w:p>
    <w:p w:rsidR="009D48A4" w:rsidP="008528FD" w14:paraId="1651C1BD" w14:textId="77777777">
      <w:pPr>
        <w:spacing w:line="269" w:lineRule="auto"/>
        <w:rPr>
          <w:sz w:val="24"/>
          <w:rtl/>
        </w:rPr>
      </w:pPr>
    </w:p>
    <w:p w:rsidR="009D48A4" w:rsidRPr="00E763EF" w:rsidP="008528FD" w14:paraId="59822289" w14:textId="77777777">
      <w:pPr>
        <w:spacing w:line="269" w:lineRule="auto"/>
        <w:rPr>
          <w:rtl/>
        </w:rPr>
      </w:pPr>
      <w:r w:rsidRPr="00E763EF">
        <w:rPr>
          <w:rFonts w:hint="cs"/>
          <w:sz w:val="24"/>
          <w:rtl/>
        </w:rPr>
        <w:t>אירוע מלחמתי או ב</w:t>
      </w:r>
      <w:r>
        <w:rPr>
          <w:rFonts w:hint="cs"/>
          <w:sz w:val="24"/>
          <w:rtl/>
        </w:rPr>
        <w:t>י</w:t>
      </w:r>
      <w:r w:rsidRPr="00E763EF">
        <w:rPr>
          <w:rFonts w:hint="cs"/>
          <w:sz w:val="24"/>
          <w:rtl/>
        </w:rPr>
        <w:t>טחוני, לרבות טרור</w:t>
      </w:r>
      <w:r>
        <w:rPr>
          <w:rFonts w:hint="cs"/>
          <w:sz w:val="24"/>
          <w:rtl/>
        </w:rPr>
        <w:t>,</w:t>
      </w:r>
      <w:r w:rsidRPr="00E763EF">
        <w:rPr>
          <w:rFonts w:hint="cs"/>
          <w:sz w:val="24"/>
          <w:rtl/>
        </w:rPr>
        <w:t xml:space="preserve"> הוא חלק מקשת האיומים על מדינת ישראל</w:t>
      </w:r>
      <w:r>
        <w:rPr>
          <w:rFonts w:hint="cs"/>
          <w:sz w:val="24"/>
          <w:rtl/>
        </w:rPr>
        <w:t xml:space="preserve"> המקיפה</w:t>
      </w:r>
      <w:r w:rsidRPr="00E763EF">
        <w:rPr>
          <w:sz w:val="24"/>
          <w:rtl/>
        </w:rPr>
        <w:t xml:space="preserve"> את כל שטחי המדינה, כמעט בלי קשר למקום שבו מתנהלים הקרבות</w:t>
      </w:r>
      <w:r>
        <w:rPr>
          <w:sz w:val="24"/>
          <w:vertAlign w:val="superscript"/>
          <w:rtl/>
        </w:rPr>
        <w:footnoteReference w:id="87"/>
      </w:r>
      <w:r>
        <w:rPr>
          <w:rFonts w:hint="cs"/>
          <w:sz w:val="24"/>
          <w:rtl/>
        </w:rPr>
        <w:t xml:space="preserve">. </w:t>
      </w:r>
      <w:r w:rsidRPr="00E763EF">
        <w:rPr>
          <w:rFonts w:hint="cs"/>
          <w:sz w:val="24"/>
          <w:rtl/>
        </w:rPr>
        <w:t xml:space="preserve">במצב של מלחמה או אירועי טרור אזרחים נמנעים </w:t>
      </w:r>
      <w:r>
        <w:rPr>
          <w:rFonts w:hint="cs"/>
          <w:sz w:val="24"/>
          <w:rtl/>
        </w:rPr>
        <w:t>מ</w:t>
      </w:r>
      <w:r w:rsidRPr="00E763EF">
        <w:rPr>
          <w:rFonts w:hint="cs"/>
          <w:sz w:val="24"/>
          <w:rtl/>
        </w:rPr>
        <w:t>להגיע למדינה לא שלהם</w:t>
      </w:r>
      <w:r>
        <w:rPr>
          <w:rFonts w:hint="cs"/>
          <w:sz w:val="24"/>
          <w:rtl/>
        </w:rPr>
        <w:t>,</w:t>
      </w:r>
      <w:r w:rsidRPr="00E763EF">
        <w:rPr>
          <w:rFonts w:hint="cs"/>
          <w:sz w:val="24"/>
          <w:rtl/>
        </w:rPr>
        <w:t xml:space="preserve"> </w:t>
      </w:r>
      <w:r>
        <w:rPr>
          <w:rFonts w:hint="cs"/>
          <w:sz w:val="24"/>
          <w:rtl/>
        </w:rPr>
        <w:t>ומנגד</w:t>
      </w:r>
      <w:r w:rsidRPr="00E763EF">
        <w:rPr>
          <w:rFonts w:hint="cs"/>
          <w:sz w:val="24"/>
          <w:rtl/>
        </w:rPr>
        <w:t xml:space="preserve"> המדינה המאוימת מונעת מגורמים שמסכנים אותה להיכנס לתחומה. </w:t>
      </w:r>
      <w:r>
        <w:rPr>
          <w:rFonts w:hint="cs"/>
          <w:sz w:val="24"/>
          <w:rtl/>
        </w:rPr>
        <w:t>לפיכך</w:t>
      </w:r>
      <w:r w:rsidRPr="00E763EF">
        <w:rPr>
          <w:rFonts w:hint="cs"/>
          <w:sz w:val="24"/>
          <w:rtl/>
        </w:rPr>
        <w:t xml:space="preserve"> על </w:t>
      </w:r>
      <w:r w:rsidRPr="00E763EF">
        <w:rPr>
          <w:rFonts w:hint="cs"/>
          <w:rtl/>
        </w:rPr>
        <w:t xml:space="preserve">מדינת ישראל להיערך למצב שבו עובדים זרים שעובדים בארץ עוזבים אותה, עובדים זרים חדשים לא מגיעים אליה ועובדים פלסטינים מנועים מלהיכנס לעבודה בישראל. </w:t>
      </w:r>
      <w:r>
        <w:rPr>
          <w:rFonts w:hint="cs"/>
          <w:rtl/>
        </w:rPr>
        <w:t xml:space="preserve">נוסף על כך, שוק העבודה עלול להיפגע מגיוס רחב של חיילים שבחייהם האזרחיים עובדים בענפי משק שונים. </w:t>
      </w:r>
    </w:p>
    <w:p w:rsidR="009D48A4" w:rsidP="008528FD" w14:paraId="7073C86B" w14:textId="77777777">
      <w:pPr>
        <w:spacing w:line="269" w:lineRule="auto"/>
        <w:rPr>
          <w:rtl/>
        </w:rPr>
      </w:pPr>
      <w:bookmarkStart w:id="32" w:name="_Hlk175645997"/>
      <w:bookmarkStart w:id="33" w:name="_Hlk182484358"/>
    </w:p>
    <w:p w:rsidR="009D48A4" w:rsidP="008528FD" w14:paraId="24DCAB3B" w14:textId="77777777">
      <w:pPr>
        <w:spacing w:line="269" w:lineRule="auto"/>
        <w:rPr>
          <w:rtl/>
        </w:rPr>
      </w:pPr>
      <w:r>
        <w:rPr>
          <w:rFonts w:hint="cs"/>
          <w:rtl/>
        </w:rPr>
        <w:t>ב</w:t>
      </w:r>
      <w:r w:rsidRPr="00BF197C">
        <w:rPr>
          <w:rFonts w:hint="cs"/>
          <w:rtl/>
        </w:rPr>
        <w:t xml:space="preserve">מסגרת תפקידיה מכינה </w:t>
      </w:r>
      <w:r w:rsidRPr="00E763EF">
        <w:rPr>
          <w:rFonts w:hint="cs"/>
          <w:rtl/>
        </w:rPr>
        <w:t>רשות החירום הלאומית במשרד הביטחון</w:t>
      </w:r>
      <w:r>
        <w:rPr>
          <w:vertAlign w:val="superscript"/>
          <w:rtl/>
        </w:rPr>
        <w:footnoteReference w:id="88"/>
      </w:r>
      <w:r w:rsidRPr="00E763EF">
        <w:rPr>
          <w:rFonts w:hint="cs"/>
          <w:rtl/>
        </w:rPr>
        <w:t xml:space="preserve"> (להלן - </w:t>
      </w:r>
      <w:r w:rsidRPr="00BF197C">
        <w:rPr>
          <w:rFonts w:hint="cs"/>
          <w:rtl/>
        </w:rPr>
        <w:t>רח"ל</w:t>
      </w:r>
      <w:r>
        <w:rPr>
          <w:rFonts w:hint="cs"/>
          <w:rtl/>
        </w:rPr>
        <w:t>)</w:t>
      </w:r>
      <w:r w:rsidRPr="00BF197C">
        <w:rPr>
          <w:rFonts w:hint="cs"/>
          <w:rtl/>
        </w:rPr>
        <w:t xml:space="preserve"> תרחיש ייחוס מצרפי המנתח את האיומים ואת השפעתם הכוללת על המרחב האזרחי, והפרק המתייחס למלחמה מבוסס </w:t>
      </w:r>
      <w:r>
        <w:rPr>
          <w:rFonts w:hint="cs"/>
          <w:rtl/>
        </w:rPr>
        <w:t>על</w:t>
      </w:r>
      <w:r w:rsidRPr="00BF197C">
        <w:rPr>
          <w:rFonts w:hint="cs"/>
          <w:rtl/>
        </w:rPr>
        <w:t xml:space="preserve"> תרחיש ייחוס שהוכן בצה"ל</w:t>
      </w:r>
      <w:r>
        <w:rPr>
          <w:vertAlign w:val="superscript"/>
          <w:rtl/>
        </w:rPr>
        <w:footnoteReference w:id="89"/>
      </w:r>
      <w:r w:rsidRPr="00BF197C">
        <w:rPr>
          <w:rFonts w:hint="cs"/>
          <w:rtl/>
        </w:rPr>
        <w:t>.</w:t>
      </w:r>
      <w:r>
        <w:rPr>
          <w:rFonts w:hint="cs"/>
          <w:rtl/>
        </w:rPr>
        <w:t xml:space="preserve"> על פי האתר הרשמי של </w:t>
      </w:r>
      <w:bookmarkEnd w:id="32"/>
      <w:r w:rsidRPr="00E763EF">
        <w:rPr>
          <w:rFonts w:hint="cs"/>
          <w:rtl/>
        </w:rPr>
        <w:t>רח"ל</w:t>
      </w:r>
      <w:r>
        <w:rPr>
          <w:rFonts w:hint="cs"/>
          <w:rtl/>
        </w:rPr>
        <w:t>, היא</w:t>
      </w:r>
      <w:r w:rsidRPr="00E763EF">
        <w:rPr>
          <w:rFonts w:hint="cs"/>
          <w:rtl/>
        </w:rPr>
        <w:t xml:space="preserve"> </w:t>
      </w:r>
      <w:bookmarkEnd w:id="33"/>
      <w:r w:rsidRPr="00E763EF">
        <w:rPr>
          <w:rFonts w:hint="cs"/>
          <w:rtl/>
        </w:rPr>
        <w:t>אחראית, בין השאר, לנתח את</w:t>
      </w:r>
      <w:r w:rsidRPr="00E763EF">
        <w:rPr>
          <w:rtl/>
        </w:rPr>
        <w:t xml:space="preserve"> האיומים והשפעתם על המרחב האזרחי</w:t>
      </w:r>
      <w:r w:rsidRPr="00E763EF">
        <w:rPr>
          <w:rFonts w:hint="cs"/>
          <w:rtl/>
        </w:rPr>
        <w:t xml:space="preserve"> (להלן</w:t>
      </w:r>
      <w:r>
        <w:rPr>
          <w:rFonts w:hint="cs"/>
          <w:rtl/>
        </w:rPr>
        <w:t xml:space="preserve"> </w:t>
      </w:r>
      <w:r w:rsidRPr="00E763EF">
        <w:rPr>
          <w:rFonts w:hint="cs"/>
          <w:rtl/>
        </w:rPr>
        <w:t>-</w:t>
      </w:r>
      <w:r w:rsidRPr="00E763EF">
        <w:rPr>
          <w:rtl/>
        </w:rPr>
        <w:t xml:space="preserve"> תרחיש הייחוס</w:t>
      </w:r>
      <w:r>
        <w:rPr>
          <w:rFonts w:hint="cs"/>
          <w:rtl/>
        </w:rPr>
        <w:t xml:space="preserve"> הלאומי</w:t>
      </w:r>
      <w:r w:rsidRPr="00E763EF">
        <w:rPr>
          <w:rFonts w:hint="cs"/>
          <w:rtl/>
        </w:rPr>
        <w:t>),</w:t>
      </w:r>
      <w:r w:rsidRPr="00E763EF">
        <w:rPr>
          <w:rtl/>
        </w:rPr>
        <w:t xml:space="preserve"> </w:t>
      </w:r>
      <w:r w:rsidRPr="00E763EF">
        <w:rPr>
          <w:rFonts w:hint="cs"/>
          <w:rtl/>
        </w:rPr>
        <w:t xml:space="preserve">להכין ולהביא לאישור הממשלה את תרחיש הייחוס </w:t>
      </w:r>
      <w:r>
        <w:rPr>
          <w:rFonts w:hint="cs"/>
          <w:rtl/>
        </w:rPr>
        <w:t xml:space="preserve">הלאומי. </w:t>
      </w:r>
      <w:r w:rsidRPr="004862BA">
        <w:rPr>
          <w:rtl/>
        </w:rPr>
        <w:t xml:space="preserve">מתרחיש הייחוס </w:t>
      </w:r>
      <w:r>
        <w:rPr>
          <w:rFonts w:hint="cs"/>
          <w:rtl/>
        </w:rPr>
        <w:t xml:space="preserve">הלאומי של רח"ל </w:t>
      </w:r>
      <w:r w:rsidRPr="004862BA">
        <w:rPr>
          <w:rtl/>
        </w:rPr>
        <w:t xml:space="preserve">גוזרים </w:t>
      </w:r>
      <w:r>
        <w:rPr>
          <w:rFonts w:hint="cs"/>
          <w:rtl/>
        </w:rPr>
        <w:t>משרדי הממשלה</w:t>
      </w:r>
      <w:r w:rsidRPr="004862BA">
        <w:rPr>
          <w:rtl/>
        </w:rPr>
        <w:t xml:space="preserve"> את תרחישי הייחוס שלהם</w:t>
      </w:r>
      <w:r w:rsidRPr="004862BA">
        <w:rPr>
          <w:rFonts w:hint="cs"/>
          <w:rtl/>
        </w:rPr>
        <w:t>,</w:t>
      </w:r>
      <w:r w:rsidRPr="004862BA">
        <w:rPr>
          <w:rtl/>
        </w:rPr>
        <w:t xml:space="preserve"> הטעונים </w:t>
      </w:r>
      <w:r>
        <w:rPr>
          <w:rFonts w:hint="cs"/>
          <w:rtl/>
        </w:rPr>
        <w:t xml:space="preserve">את </w:t>
      </w:r>
      <w:r w:rsidRPr="004862BA">
        <w:rPr>
          <w:rtl/>
        </w:rPr>
        <w:t>אישור רח"ל.</w:t>
      </w:r>
      <w:r>
        <w:rPr>
          <w:rFonts w:hint="cs"/>
          <w:rtl/>
        </w:rPr>
        <w:t xml:space="preserve"> על כל משרד חלה אחריות להכין תרחיש ייחוס בתחום אחריותו.</w:t>
      </w:r>
    </w:p>
    <w:p w:rsidR="009D48A4" w:rsidP="008528FD" w14:paraId="40A1C1BD" w14:textId="77777777">
      <w:pPr>
        <w:spacing w:line="269" w:lineRule="auto"/>
        <w:rPr>
          <w:rFonts w:ascii="David" w:hAnsi="David"/>
          <w:sz w:val="24"/>
          <w:rtl/>
        </w:rPr>
      </w:pPr>
    </w:p>
    <w:p w:rsidR="009D48A4" w:rsidRPr="00AF36BC" w:rsidP="008528FD" w14:paraId="18923832" w14:textId="77777777">
      <w:pPr>
        <w:spacing w:line="269" w:lineRule="auto"/>
        <w:rPr>
          <w:rFonts w:ascii="David" w:hAnsi="David"/>
          <w:sz w:val="24"/>
          <w:rtl/>
        </w:rPr>
      </w:pPr>
      <w:r w:rsidRPr="00AF36BC">
        <w:rPr>
          <w:rFonts w:ascii="David" w:hAnsi="David" w:hint="eastAsia"/>
          <w:sz w:val="24"/>
          <w:rtl/>
        </w:rPr>
        <w:t>על</w:t>
      </w:r>
      <w:r w:rsidRPr="00AF36BC">
        <w:rPr>
          <w:rFonts w:ascii="David" w:hAnsi="David"/>
          <w:sz w:val="24"/>
          <w:rtl/>
        </w:rPr>
        <w:t xml:space="preserve"> פי תפיסת היסוד של </w:t>
      </w:r>
      <w:r w:rsidRPr="00AF36BC">
        <w:rPr>
          <w:rFonts w:ascii="David" w:hAnsi="David" w:hint="cs"/>
          <w:sz w:val="24"/>
          <w:rtl/>
        </w:rPr>
        <w:t>רח"ל</w:t>
      </w:r>
      <w:r w:rsidRPr="00AF36BC">
        <w:rPr>
          <w:rFonts w:ascii="David" w:hAnsi="David"/>
          <w:sz w:val="24"/>
          <w:rtl/>
        </w:rPr>
        <w:t xml:space="preserve">, </w:t>
      </w:r>
      <w:r>
        <w:rPr>
          <w:rFonts w:ascii="David" w:hAnsi="David" w:hint="cs"/>
          <w:sz w:val="24"/>
          <w:rtl/>
        </w:rPr>
        <w:t>המוכנות הלאומית לשעת חירום מחייבת היערכות מוקדמת של כל ה</w:t>
      </w:r>
      <w:r w:rsidRPr="00AF36BC">
        <w:rPr>
          <w:rFonts w:ascii="David" w:hAnsi="David" w:hint="eastAsia"/>
          <w:sz w:val="24"/>
          <w:rtl/>
        </w:rPr>
        <w:t>גופים</w:t>
      </w:r>
      <w:r w:rsidRPr="00AF36BC">
        <w:rPr>
          <w:rFonts w:ascii="David" w:hAnsi="David"/>
          <w:sz w:val="24"/>
          <w:rtl/>
        </w:rPr>
        <w:t xml:space="preserve"> </w:t>
      </w:r>
      <w:r w:rsidRPr="00AF36BC">
        <w:rPr>
          <w:rFonts w:ascii="David" w:hAnsi="David" w:hint="eastAsia"/>
          <w:sz w:val="24"/>
          <w:rtl/>
        </w:rPr>
        <w:t>ו</w:t>
      </w:r>
      <w:r>
        <w:rPr>
          <w:rFonts w:ascii="David" w:hAnsi="David" w:hint="cs"/>
          <w:sz w:val="24"/>
          <w:rtl/>
        </w:rPr>
        <w:t>ה</w:t>
      </w:r>
      <w:r w:rsidRPr="00AF36BC">
        <w:rPr>
          <w:rFonts w:ascii="David" w:hAnsi="David" w:hint="eastAsia"/>
          <w:sz w:val="24"/>
          <w:rtl/>
        </w:rPr>
        <w:t>ארגונים</w:t>
      </w:r>
      <w:r w:rsidRPr="00AF36BC">
        <w:rPr>
          <w:rFonts w:ascii="David" w:hAnsi="David"/>
          <w:sz w:val="24"/>
          <w:rtl/>
        </w:rPr>
        <w:t xml:space="preserve"> </w:t>
      </w:r>
      <w:r>
        <w:rPr>
          <w:rFonts w:ascii="David" w:hAnsi="David" w:hint="cs"/>
          <w:sz w:val="24"/>
          <w:rtl/>
        </w:rPr>
        <w:t>הפועלים במרחב האזרחי</w:t>
      </w:r>
      <w:r w:rsidRPr="00AF36BC">
        <w:rPr>
          <w:rFonts w:ascii="David" w:hAnsi="David"/>
          <w:sz w:val="24"/>
          <w:rtl/>
        </w:rPr>
        <w:t xml:space="preserve">, </w:t>
      </w:r>
      <w:r w:rsidRPr="00AF36BC">
        <w:rPr>
          <w:rFonts w:ascii="David" w:hAnsi="David" w:hint="eastAsia"/>
          <w:sz w:val="24"/>
          <w:rtl/>
        </w:rPr>
        <w:t>ובכלל</w:t>
      </w:r>
      <w:r w:rsidRPr="00AF36BC">
        <w:rPr>
          <w:rFonts w:ascii="David" w:hAnsi="David"/>
          <w:sz w:val="24"/>
          <w:rtl/>
        </w:rPr>
        <w:t xml:space="preserve"> </w:t>
      </w:r>
      <w:r w:rsidRPr="00AF36BC">
        <w:rPr>
          <w:rFonts w:ascii="David" w:hAnsi="David" w:hint="eastAsia"/>
          <w:sz w:val="24"/>
          <w:rtl/>
        </w:rPr>
        <w:t>זה</w:t>
      </w:r>
      <w:r w:rsidRPr="00AF36BC">
        <w:rPr>
          <w:rFonts w:ascii="David" w:hAnsi="David"/>
          <w:sz w:val="24"/>
          <w:rtl/>
        </w:rPr>
        <w:t xml:space="preserve"> </w:t>
      </w:r>
      <w:r w:rsidRPr="00AF36BC">
        <w:rPr>
          <w:rFonts w:ascii="David" w:hAnsi="David" w:hint="eastAsia"/>
          <w:sz w:val="24"/>
          <w:rtl/>
        </w:rPr>
        <w:t>משרדי</w:t>
      </w:r>
      <w:r w:rsidRPr="00AF36BC">
        <w:rPr>
          <w:rFonts w:ascii="David" w:hAnsi="David"/>
          <w:sz w:val="24"/>
          <w:rtl/>
        </w:rPr>
        <w:t xml:space="preserve"> </w:t>
      </w:r>
      <w:r w:rsidRPr="00AF36BC">
        <w:rPr>
          <w:rFonts w:ascii="David" w:hAnsi="David" w:hint="eastAsia"/>
          <w:sz w:val="24"/>
          <w:rtl/>
        </w:rPr>
        <w:t>הממשלה</w:t>
      </w:r>
      <w:r>
        <w:rPr>
          <w:rFonts w:ascii="David" w:hAnsi="David"/>
          <w:sz w:val="24"/>
          <w:vertAlign w:val="superscript"/>
          <w:rtl/>
        </w:rPr>
        <w:footnoteReference w:id="90"/>
      </w:r>
      <w:r w:rsidRPr="00AF36BC">
        <w:rPr>
          <w:rFonts w:ascii="David" w:hAnsi="David"/>
          <w:sz w:val="24"/>
          <w:rtl/>
        </w:rPr>
        <w:t xml:space="preserve">. היערכות </w:t>
      </w:r>
      <w:r w:rsidRPr="00AF36BC">
        <w:rPr>
          <w:rFonts w:ascii="David" w:hAnsi="David" w:hint="eastAsia"/>
          <w:sz w:val="24"/>
          <w:rtl/>
        </w:rPr>
        <w:t>למצב</w:t>
      </w:r>
      <w:r w:rsidRPr="00AF36BC">
        <w:rPr>
          <w:rFonts w:ascii="David" w:hAnsi="David"/>
          <w:sz w:val="24"/>
          <w:rtl/>
        </w:rPr>
        <w:t xml:space="preserve"> חירום</w:t>
      </w:r>
      <w:r>
        <w:rPr>
          <w:rFonts w:ascii="David" w:hAnsi="David" w:hint="cs"/>
          <w:sz w:val="24"/>
          <w:rtl/>
        </w:rPr>
        <w:t xml:space="preserve"> </w:t>
      </w:r>
      <w:r w:rsidRPr="00AF36BC">
        <w:rPr>
          <w:rFonts w:ascii="David" w:hAnsi="David" w:hint="eastAsia"/>
          <w:sz w:val="24"/>
          <w:rtl/>
        </w:rPr>
        <w:t>כוללת</w:t>
      </w:r>
      <w:r w:rsidRPr="00AF36BC">
        <w:rPr>
          <w:rFonts w:ascii="David" w:hAnsi="David"/>
          <w:sz w:val="24"/>
          <w:rtl/>
        </w:rPr>
        <w:t xml:space="preserve"> </w:t>
      </w:r>
      <w:r w:rsidRPr="00AF36BC">
        <w:rPr>
          <w:rFonts w:ascii="David" w:hAnsi="David" w:hint="eastAsia"/>
          <w:sz w:val="24"/>
          <w:rtl/>
        </w:rPr>
        <w:t>את</w:t>
      </w:r>
      <w:r w:rsidRPr="00AF36BC">
        <w:rPr>
          <w:rFonts w:ascii="David" w:hAnsi="David"/>
          <w:sz w:val="24"/>
          <w:rtl/>
        </w:rPr>
        <w:t xml:space="preserve"> הפעולות והאמצעים הננקטים לשם שיפור המענה למצבי חירום</w:t>
      </w:r>
      <w:r>
        <w:rPr>
          <w:rFonts w:ascii="David" w:hAnsi="David" w:hint="cs"/>
          <w:sz w:val="24"/>
          <w:rtl/>
        </w:rPr>
        <w:t>,</w:t>
      </w:r>
      <w:r w:rsidRPr="00AF36BC">
        <w:rPr>
          <w:rFonts w:ascii="David" w:hAnsi="David"/>
          <w:sz w:val="24"/>
          <w:rtl/>
        </w:rPr>
        <w:t xml:space="preserve"> באמצעות </w:t>
      </w:r>
      <w:r w:rsidRPr="00AF36BC">
        <w:rPr>
          <w:rFonts w:ascii="David" w:hAnsi="David" w:hint="eastAsia"/>
          <w:sz w:val="24"/>
          <w:rtl/>
        </w:rPr>
        <w:t>זיהוי</w:t>
      </w:r>
      <w:r w:rsidRPr="00AF36BC">
        <w:rPr>
          <w:rFonts w:ascii="David" w:hAnsi="David"/>
          <w:sz w:val="24"/>
          <w:rtl/>
        </w:rPr>
        <w:t xml:space="preserve"> </w:t>
      </w:r>
      <w:r w:rsidRPr="00AF36BC">
        <w:rPr>
          <w:rFonts w:ascii="David" w:hAnsi="David" w:hint="eastAsia"/>
          <w:sz w:val="24"/>
          <w:rtl/>
        </w:rPr>
        <w:t>מוקדם</w:t>
      </w:r>
      <w:r w:rsidRPr="00AF36BC">
        <w:rPr>
          <w:rFonts w:ascii="David" w:hAnsi="David"/>
          <w:sz w:val="24"/>
          <w:rtl/>
        </w:rPr>
        <w:t xml:space="preserve"> </w:t>
      </w:r>
      <w:r w:rsidRPr="00AF36BC">
        <w:rPr>
          <w:rFonts w:ascii="David" w:hAnsi="David" w:hint="eastAsia"/>
          <w:sz w:val="24"/>
          <w:rtl/>
        </w:rPr>
        <w:t>לסיכונים</w:t>
      </w:r>
      <w:r w:rsidRPr="00AF36BC">
        <w:rPr>
          <w:rFonts w:ascii="David" w:hAnsi="David"/>
          <w:sz w:val="24"/>
          <w:rtl/>
        </w:rPr>
        <w:t xml:space="preserve"> והערכתם; זיהוי </w:t>
      </w:r>
      <w:r w:rsidRPr="00AF36BC">
        <w:rPr>
          <w:rFonts w:ascii="David" w:hAnsi="David" w:hint="eastAsia"/>
          <w:sz w:val="24"/>
          <w:rtl/>
        </w:rPr>
        <w:t>המשאבים</w:t>
      </w:r>
      <w:r w:rsidRPr="00AF36BC">
        <w:rPr>
          <w:rFonts w:ascii="David" w:hAnsi="David"/>
          <w:sz w:val="24"/>
          <w:rtl/>
        </w:rPr>
        <w:t xml:space="preserve"> השונים </w:t>
      </w:r>
      <w:r w:rsidRPr="00AF36BC">
        <w:rPr>
          <w:rFonts w:ascii="David" w:hAnsi="David" w:hint="eastAsia"/>
          <w:sz w:val="24"/>
          <w:rtl/>
        </w:rPr>
        <w:t>הנדרשים</w:t>
      </w:r>
      <w:r w:rsidRPr="00AF36BC">
        <w:rPr>
          <w:rFonts w:ascii="David" w:hAnsi="David"/>
          <w:sz w:val="24"/>
          <w:rtl/>
        </w:rPr>
        <w:t xml:space="preserve"> למתן המענה בחירום</w:t>
      </w:r>
      <w:r>
        <w:rPr>
          <w:rFonts w:ascii="David" w:hAnsi="David" w:hint="cs"/>
          <w:sz w:val="24"/>
          <w:rtl/>
        </w:rPr>
        <w:t>,</w:t>
      </w:r>
      <w:r w:rsidRPr="00AF36BC">
        <w:rPr>
          <w:rFonts w:ascii="David" w:hAnsi="David"/>
          <w:sz w:val="24"/>
          <w:rtl/>
        </w:rPr>
        <w:t xml:space="preserve"> כגון כוח אדם; בניית </w:t>
      </w:r>
      <w:r w:rsidRPr="00AF36BC">
        <w:rPr>
          <w:rFonts w:ascii="David" w:hAnsi="David" w:hint="eastAsia"/>
          <w:sz w:val="24"/>
          <w:rtl/>
        </w:rPr>
        <w:t>ה</w:t>
      </w:r>
      <w:r w:rsidRPr="00AF36BC">
        <w:rPr>
          <w:rFonts w:ascii="David" w:hAnsi="David"/>
          <w:sz w:val="24"/>
          <w:rtl/>
        </w:rPr>
        <w:t>יכולו</w:t>
      </w:r>
      <w:r w:rsidRPr="00AF36BC">
        <w:rPr>
          <w:rFonts w:ascii="David" w:hAnsi="David" w:hint="eastAsia"/>
          <w:sz w:val="24"/>
          <w:rtl/>
        </w:rPr>
        <w:t>ת</w:t>
      </w:r>
      <w:r w:rsidRPr="00AF36BC">
        <w:rPr>
          <w:rFonts w:ascii="David" w:hAnsi="David"/>
          <w:sz w:val="24"/>
          <w:rtl/>
        </w:rPr>
        <w:t>, שימורן ושיפורן</w:t>
      </w:r>
      <w:r>
        <w:rPr>
          <w:rFonts w:ascii="David" w:hAnsi="David"/>
          <w:sz w:val="24"/>
          <w:vertAlign w:val="superscript"/>
          <w:rtl/>
        </w:rPr>
        <w:footnoteReference w:id="91"/>
      </w:r>
      <w:r w:rsidRPr="00AF36BC">
        <w:rPr>
          <w:rFonts w:ascii="David" w:hAnsi="David"/>
          <w:sz w:val="24"/>
          <w:rtl/>
        </w:rPr>
        <w:t>.</w:t>
      </w:r>
    </w:p>
    <w:p w:rsidR="009D48A4" w:rsidRPr="00AF36BC" w:rsidP="008528FD" w14:paraId="3C82830C" w14:textId="77777777">
      <w:pPr>
        <w:spacing w:line="269" w:lineRule="auto"/>
        <w:rPr>
          <w:rtl/>
        </w:rPr>
      </w:pPr>
    </w:p>
    <w:p w:rsidR="009D48A4" w:rsidRPr="00AF36BC" w:rsidP="008528FD" w14:paraId="75EA35A1" w14:textId="77777777">
      <w:pPr>
        <w:spacing w:line="269" w:lineRule="auto"/>
        <w:rPr>
          <w:rFonts w:ascii="David" w:hAnsi="David"/>
          <w:sz w:val="24"/>
          <w:rtl/>
        </w:rPr>
      </w:pPr>
      <w:r w:rsidRPr="00AF36BC">
        <w:rPr>
          <w:rFonts w:ascii="David" w:hAnsi="David"/>
          <w:sz w:val="24"/>
          <w:rtl/>
        </w:rPr>
        <w:t xml:space="preserve">אחריות </w:t>
      </w:r>
      <w:r>
        <w:rPr>
          <w:rFonts w:ascii="David" w:hAnsi="David" w:hint="cs"/>
          <w:sz w:val="24"/>
          <w:rtl/>
        </w:rPr>
        <w:t xml:space="preserve">המשרד הממשלתי </w:t>
      </w:r>
      <w:r w:rsidRPr="00AF36BC">
        <w:rPr>
          <w:rFonts w:ascii="David" w:hAnsi="David"/>
          <w:sz w:val="24"/>
          <w:rtl/>
        </w:rPr>
        <w:t xml:space="preserve">היא </w:t>
      </w:r>
      <w:r>
        <w:rPr>
          <w:rFonts w:ascii="David" w:hAnsi="David" w:hint="cs"/>
          <w:sz w:val="24"/>
          <w:rtl/>
        </w:rPr>
        <w:t>לאתר</w:t>
      </w:r>
      <w:r w:rsidRPr="00AF36BC">
        <w:rPr>
          <w:rFonts w:ascii="David" w:hAnsi="David"/>
          <w:sz w:val="24"/>
          <w:rtl/>
        </w:rPr>
        <w:t xml:space="preserve"> סיכונים, </w:t>
      </w:r>
      <w:r>
        <w:rPr>
          <w:rFonts w:ascii="David" w:hAnsi="David" w:hint="cs"/>
          <w:sz w:val="24"/>
          <w:rtl/>
        </w:rPr>
        <w:t>לארגן</w:t>
      </w:r>
      <w:r w:rsidRPr="00AF36BC">
        <w:rPr>
          <w:rFonts w:ascii="David" w:hAnsi="David"/>
          <w:sz w:val="24"/>
          <w:rtl/>
        </w:rPr>
        <w:t xml:space="preserve"> ו</w:t>
      </w:r>
      <w:r>
        <w:rPr>
          <w:rFonts w:ascii="David" w:hAnsi="David" w:hint="cs"/>
          <w:sz w:val="24"/>
          <w:rtl/>
        </w:rPr>
        <w:t>לנהל</w:t>
      </w:r>
      <w:r w:rsidRPr="00AF36BC">
        <w:rPr>
          <w:rFonts w:ascii="David" w:hAnsi="David"/>
          <w:sz w:val="24"/>
          <w:rtl/>
        </w:rPr>
        <w:t xml:space="preserve"> משאבים ו</w:t>
      </w:r>
      <w:r>
        <w:rPr>
          <w:rFonts w:ascii="David" w:hAnsi="David" w:hint="cs"/>
          <w:sz w:val="24"/>
          <w:rtl/>
        </w:rPr>
        <w:t>לנקוט</w:t>
      </w:r>
      <w:r w:rsidRPr="00AF36BC">
        <w:rPr>
          <w:rFonts w:ascii="David" w:hAnsi="David"/>
          <w:sz w:val="24"/>
          <w:rtl/>
        </w:rPr>
        <w:t xml:space="preserve"> אמצעים להתמודדות עם מצב החירום</w:t>
      </w:r>
      <w:r>
        <w:rPr>
          <w:rFonts w:ascii="David" w:hAnsi="David" w:hint="cs"/>
          <w:sz w:val="24"/>
          <w:rtl/>
        </w:rPr>
        <w:t>,</w:t>
      </w:r>
      <w:r w:rsidRPr="00AF36BC">
        <w:rPr>
          <w:rFonts w:ascii="David" w:hAnsi="David"/>
          <w:sz w:val="24"/>
          <w:rtl/>
        </w:rPr>
        <w:t xml:space="preserve"> ובכלל זה למנוע, ל</w:t>
      </w:r>
      <w:r w:rsidRPr="00AF36BC">
        <w:rPr>
          <w:rFonts w:ascii="David" w:hAnsi="David" w:hint="eastAsia"/>
          <w:sz w:val="24"/>
          <w:rtl/>
        </w:rPr>
        <w:t>הפחית</w:t>
      </w:r>
      <w:r w:rsidRPr="00AF36BC">
        <w:rPr>
          <w:rFonts w:ascii="David" w:hAnsi="David"/>
          <w:sz w:val="24"/>
          <w:rtl/>
        </w:rPr>
        <w:t xml:space="preserve">, להיערך, להגיב, ולהתאושש מאירוע החירום </w:t>
      </w:r>
      <w:r w:rsidRPr="00AF36BC">
        <w:rPr>
          <w:rFonts w:ascii="David" w:hAnsi="David" w:hint="eastAsia"/>
          <w:sz w:val="24"/>
          <w:rtl/>
        </w:rPr>
        <w:t>במטרה</w:t>
      </w:r>
      <w:r w:rsidRPr="00AF36BC">
        <w:rPr>
          <w:rFonts w:ascii="David" w:hAnsi="David"/>
          <w:sz w:val="24"/>
          <w:rtl/>
        </w:rPr>
        <w:t xml:space="preserve"> </w:t>
      </w:r>
      <w:r>
        <w:rPr>
          <w:rFonts w:ascii="David" w:hAnsi="David" w:hint="cs"/>
          <w:sz w:val="24"/>
          <w:rtl/>
        </w:rPr>
        <w:t>לצמצם</w:t>
      </w:r>
      <w:r w:rsidRPr="00AF36BC">
        <w:rPr>
          <w:rFonts w:ascii="David" w:hAnsi="David"/>
          <w:sz w:val="24"/>
          <w:rtl/>
        </w:rPr>
        <w:t xml:space="preserve"> ככל הניתן את הסיכונים והנזקים שבתחומי </w:t>
      </w:r>
      <w:r>
        <w:rPr>
          <w:rFonts w:ascii="David" w:hAnsi="David" w:hint="cs"/>
          <w:sz w:val="24"/>
          <w:rtl/>
        </w:rPr>
        <w:t>אחריותו</w:t>
      </w:r>
      <w:r>
        <w:rPr>
          <w:rStyle w:val="FootnoteReference1"/>
          <w:rFonts w:ascii="David" w:hAnsi="David"/>
          <w:sz w:val="24"/>
          <w:rtl/>
        </w:rPr>
        <w:footnoteReference w:id="92"/>
      </w:r>
      <w:r>
        <w:rPr>
          <w:rFonts w:ascii="David" w:hAnsi="David" w:hint="cs"/>
          <w:sz w:val="24"/>
          <w:rtl/>
        </w:rPr>
        <w:t xml:space="preserve"> על כן עליו להכין תוכנית מענה לסיכונים שעולים בתרחיש הייחוס המשרדי. </w:t>
      </w:r>
    </w:p>
    <w:p w:rsidR="009D48A4" w:rsidP="008528FD" w14:paraId="35184C43" w14:textId="77777777">
      <w:pPr>
        <w:spacing w:line="269" w:lineRule="auto"/>
        <w:rPr>
          <w:rtl/>
        </w:rPr>
      </w:pPr>
    </w:p>
    <w:p w:rsidR="009D48A4" w:rsidP="008528FD" w14:paraId="00327A0A" w14:textId="77777777">
      <w:pPr>
        <w:spacing w:line="269" w:lineRule="auto"/>
        <w:rPr>
          <w:rtl/>
        </w:rPr>
      </w:pPr>
      <w:r w:rsidRPr="004862BA">
        <w:rPr>
          <w:rFonts w:hint="cs"/>
          <w:rtl/>
        </w:rPr>
        <w:t xml:space="preserve">תרחיש ייחוס של </w:t>
      </w:r>
      <w:r>
        <w:rPr>
          <w:rFonts w:hint="cs"/>
          <w:rtl/>
        </w:rPr>
        <w:t>משרד ממשלתי</w:t>
      </w:r>
      <w:r w:rsidRPr="004862BA">
        <w:rPr>
          <w:rFonts w:hint="cs"/>
          <w:rtl/>
        </w:rPr>
        <w:t xml:space="preserve"> נועד לכוון אותו לבנות את יכולותיו ולספק מענה בחירום</w:t>
      </w:r>
      <w:r>
        <w:rPr>
          <w:rFonts w:hint="cs"/>
          <w:rtl/>
        </w:rPr>
        <w:t>,</w:t>
      </w:r>
      <w:r w:rsidRPr="004862BA">
        <w:rPr>
          <w:rFonts w:hint="cs"/>
          <w:rtl/>
        </w:rPr>
        <w:t xml:space="preserve"> המותאם לאיומים ולסיכונים </w:t>
      </w:r>
      <w:r w:rsidRPr="009571B4">
        <w:rPr>
          <w:rFonts w:ascii="David" w:hAnsi="David" w:hint="cs"/>
          <w:sz w:val="24"/>
          <w:rtl/>
        </w:rPr>
        <w:t>הרלוונטיים</w:t>
      </w:r>
      <w:r w:rsidRPr="009571B4">
        <w:rPr>
          <w:rFonts w:ascii="David" w:hAnsi="David"/>
          <w:sz w:val="24"/>
          <w:rtl/>
        </w:rPr>
        <w:t xml:space="preserve"> </w:t>
      </w:r>
      <w:r w:rsidRPr="009571B4">
        <w:rPr>
          <w:rFonts w:ascii="David" w:hAnsi="David" w:hint="cs"/>
          <w:sz w:val="24"/>
          <w:rtl/>
        </w:rPr>
        <w:t>והמשמעותיים</w:t>
      </w:r>
      <w:r w:rsidRPr="009571B4">
        <w:rPr>
          <w:rFonts w:ascii="David" w:hAnsi="David"/>
          <w:sz w:val="24"/>
          <w:rtl/>
        </w:rPr>
        <w:t xml:space="preserve"> </w:t>
      </w:r>
      <w:r w:rsidRPr="009571B4">
        <w:rPr>
          <w:rFonts w:ascii="David" w:hAnsi="David" w:hint="cs"/>
          <w:sz w:val="24"/>
          <w:rtl/>
        </w:rPr>
        <w:t>ביותר</w:t>
      </w:r>
      <w:r w:rsidRPr="009571B4">
        <w:rPr>
          <w:rFonts w:ascii="David" w:hAnsi="David"/>
          <w:sz w:val="24"/>
          <w:rtl/>
        </w:rPr>
        <w:t xml:space="preserve"> </w:t>
      </w:r>
      <w:r w:rsidRPr="009571B4">
        <w:rPr>
          <w:rFonts w:ascii="David" w:hAnsi="David" w:hint="cs"/>
          <w:sz w:val="24"/>
          <w:rtl/>
        </w:rPr>
        <w:t>עבור</w:t>
      </w:r>
      <w:r>
        <w:rPr>
          <w:rFonts w:hint="cs"/>
          <w:rtl/>
        </w:rPr>
        <w:t>ו</w:t>
      </w:r>
      <w:r w:rsidRPr="004862BA">
        <w:rPr>
          <w:rFonts w:hint="cs"/>
          <w:rtl/>
        </w:rPr>
        <w:t>.</w:t>
      </w:r>
      <w:r w:rsidRPr="004862BA">
        <w:rPr>
          <w:vertAlign w:val="superscript"/>
          <w:rtl/>
        </w:rPr>
        <w:t xml:space="preserve"> </w:t>
      </w:r>
      <w:r w:rsidRPr="004862BA">
        <w:rPr>
          <w:rFonts w:hint="cs"/>
          <w:rtl/>
        </w:rPr>
        <w:t xml:space="preserve">מסמך תרחיש ייחוס </w:t>
      </w:r>
      <w:r>
        <w:rPr>
          <w:rFonts w:hint="cs"/>
          <w:rtl/>
        </w:rPr>
        <w:t xml:space="preserve">של משרד ממשלתי </w:t>
      </w:r>
      <w:r w:rsidRPr="004862BA">
        <w:rPr>
          <w:rFonts w:hint="cs"/>
          <w:rtl/>
        </w:rPr>
        <w:t>מהווה כלי תכנוני לקבלת החלטות בנוגע להשקעת משאבים אל מול הסיכונים העומדים בפני</w:t>
      </w:r>
      <w:r>
        <w:rPr>
          <w:rFonts w:hint="cs"/>
          <w:rtl/>
        </w:rPr>
        <w:t>ו,</w:t>
      </w:r>
      <w:r w:rsidRPr="004862BA">
        <w:rPr>
          <w:rFonts w:hint="cs"/>
          <w:rtl/>
        </w:rPr>
        <w:t xml:space="preserve"> ואשר עשויים להשפיע על תפקודו ועל העמידה שלו ביעדים וברמות השירות שעליו לספק</w:t>
      </w:r>
      <w:r>
        <w:rPr>
          <w:vertAlign w:val="superscript"/>
          <w:rtl/>
        </w:rPr>
        <w:footnoteReference w:id="93"/>
      </w:r>
      <w:r w:rsidRPr="004862BA">
        <w:rPr>
          <w:rFonts w:hint="cs"/>
          <w:rtl/>
        </w:rPr>
        <w:t>.</w:t>
      </w:r>
    </w:p>
    <w:p w:rsidR="009D48A4" w:rsidP="008528FD" w14:paraId="2B8080FD" w14:textId="77777777">
      <w:pPr>
        <w:spacing w:line="269" w:lineRule="auto"/>
        <w:rPr>
          <w:rtl/>
        </w:rPr>
      </w:pPr>
    </w:p>
    <w:p w:rsidR="009D48A4" w:rsidRPr="00435648" w:rsidP="008528FD" w14:paraId="7BE13BF4" w14:textId="77777777">
      <w:pPr>
        <w:spacing w:line="269" w:lineRule="auto"/>
        <w:rPr>
          <w:rtl/>
        </w:rPr>
      </w:pPr>
      <w:r w:rsidRPr="00435648">
        <w:rPr>
          <w:rtl/>
        </w:rPr>
        <w:t>באירוע חירום</w:t>
      </w:r>
      <w:r>
        <w:rPr>
          <w:rFonts w:hint="cs"/>
          <w:rtl/>
        </w:rPr>
        <w:t>,</w:t>
      </w:r>
      <w:r w:rsidRPr="00435648">
        <w:rPr>
          <w:rtl/>
        </w:rPr>
        <w:t xml:space="preserve"> כגון מתקפת טילים או רעידת אדמה</w:t>
      </w:r>
      <w:r>
        <w:rPr>
          <w:rFonts w:hint="cs"/>
          <w:rtl/>
        </w:rPr>
        <w:t>,</w:t>
      </w:r>
      <w:r w:rsidRPr="00435648">
        <w:rPr>
          <w:rtl/>
        </w:rPr>
        <w:t xml:space="preserve"> עלול להיגרם נזק רב למבני מגורים, מבני ציבור ותשתיות חיוניות, כך שה</w:t>
      </w:r>
      <w:r>
        <w:rPr>
          <w:rFonts w:hint="cs"/>
          <w:rtl/>
        </w:rPr>
        <w:t>י</w:t>
      </w:r>
      <w:r w:rsidRPr="00435648">
        <w:rPr>
          <w:rtl/>
        </w:rPr>
        <w:t>עדר כוח אדם מתאים לצורכי שיקום יפגע באספקת שירותים בסיסיים לאוכלוסייה שנפגעה</w:t>
      </w:r>
      <w:r>
        <w:rPr>
          <w:rFonts w:hint="cs"/>
          <w:rtl/>
        </w:rPr>
        <w:t>.</w:t>
      </w:r>
    </w:p>
    <w:p w:rsidR="009D48A4" w:rsidRPr="00E763EF" w:rsidP="008528FD" w14:paraId="0AC60A43" w14:textId="77777777">
      <w:pPr>
        <w:spacing w:line="269" w:lineRule="auto"/>
        <w:rPr>
          <w:rtl/>
        </w:rPr>
      </w:pPr>
    </w:p>
    <w:p w:rsidR="009D48A4" w:rsidRPr="00EB0DED" w:rsidP="008528FD" w14:paraId="6A846150" w14:textId="77777777">
      <w:pPr>
        <w:spacing w:line="269" w:lineRule="auto"/>
        <w:rPr>
          <w:b/>
          <w:bCs/>
          <w:rtl/>
        </w:rPr>
      </w:pPr>
      <w:r w:rsidRPr="00EB0DED">
        <w:rPr>
          <w:b/>
          <w:bCs/>
          <w:rtl/>
        </w:rPr>
        <w:t xml:space="preserve">טרם המלחמה </w:t>
      </w:r>
      <w:r w:rsidRPr="00EB0DED">
        <w:rPr>
          <w:rFonts w:hint="cs"/>
          <w:b/>
          <w:bCs/>
          <w:rtl/>
        </w:rPr>
        <w:t>ישראל התירה</w:t>
      </w:r>
      <w:r w:rsidRPr="00EB0DED">
        <w:rPr>
          <w:b/>
          <w:bCs/>
          <w:rtl/>
        </w:rPr>
        <w:t xml:space="preserve"> העסקת </w:t>
      </w:r>
      <w:r w:rsidRPr="00EB0DED">
        <w:rPr>
          <w:rFonts w:hint="cs"/>
          <w:b/>
          <w:bCs/>
          <w:rtl/>
        </w:rPr>
        <w:t xml:space="preserve">עובדים זרים ועובדים </w:t>
      </w:r>
      <w:r w:rsidRPr="00EB0DED">
        <w:rPr>
          <w:b/>
          <w:bCs/>
          <w:rtl/>
        </w:rPr>
        <w:t xml:space="preserve">פלסטינים בענפים שונים, כשבחלקם עובדים אלה </w:t>
      </w:r>
      <w:r w:rsidRPr="00EB0DED">
        <w:rPr>
          <w:rFonts w:hint="cs"/>
          <w:b/>
          <w:bCs/>
          <w:rtl/>
        </w:rPr>
        <w:t>היוו</w:t>
      </w:r>
      <w:r w:rsidRPr="00EB0DED">
        <w:rPr>
          <w:b/>
          <w:bCs/>
          <w:rtl/>
        </w:rPr>
        <w:t xml:space="preserve"> שיעור ניכר מסך המועסקים בענף, ובעיקר </w:t>
      </w:r>
      <w:r w:rsidRPr="00EB0DED">
        <w:rPr>
          <w:rFonts w:hint="cs"/>
          <w:b/>
          <w:bCs/>
          <w:rtl/>
        </w:rPr>
        <w:t>ב</w:t>
      </w:r>
      <w:r w:rsidRPr="00EB0DED">
        <w:rPr>
          <w:b/>
          <w:bCs/>
          <w:rtl/>
        </w:rPr>
        <w:t>ענפי הבניין, התשתי</w:t>
      </w:r>
      <w:r w:rsidRPr="00EB0DED">
        <w:rPr>
          <w:rFonts w:hint="cs"/>
          <w:b/>
          <w:bCs/>
          <w:rtl/>
        </w:rPr>
        <w:t>ו</w:t>
      </w:r>
      <w:r w:rsidRPr="00EB0DED">
        <w:rPr>
          <w:b/>
          <w:bCs/>
          <w:rtl/>
        </w:rPr>
        <w:t>ת</w:t>
      </w:r>
      <w:r>
        <w:rPr>
          <w:rFonts w:hint="cs"/>
          <w:b/>
          <w:bCs/>
          <w:rtl/>
        </w:rPr>
        <w:t xml:space="preserve"> </w:t>
      </w:r>
      <w:r w:rsidRPr="00EB0DED">
        <w:rPr>
          <w:b/>
          <w:bCs/>
          <w:rtl/>
        </w:rPr>
        <w:t>והחקלאות.</w:t>
      </w:r>
      <w:r w:rsidRPr="00EB0DED">
        <w:rPr>
          <w:rFonts w:hint="cs"/>
          <w:b/>
          <w:bCs/>
          <w:rtl/>
        </w:rPr>
        <w:t xml:space="preserve"> ערב מלחמת חרבות ברזל עבדו בישראל כ-2</w:t>
      </w:r>
      <w:r>
        <w:rPr>
          <w:rFonts w:hint="cs"/>
          <w:b/>
          <w:bCs/>
          <w:rtl/>
        </w:rPr>
        <w:t>6</w:t>
      </w:r>
      <w:r w:rsidRPr="00EB0DED">
        <w:rPr>
          <w:rFonts w:hint="cs"/>
          <w:b/>
          <w:bCs/>
          <w:rtl/>
        </w:rPr>
        <w:t xml:space="preserve">5,000 עובדים לא-ישראלים. </w:t>
      </w:r>
      <w:r w:rsidRPr="00EB0DED">
        <w:rPr>
          <w:b/>
          <w:bCs/>
          <w:rtl/>
        </w:rPr>
        <w:t>התלות הרבה של ענפי הבני</w:t>
      </w:r>
      <w:r w:rsidRPr="00EB0DED">
        <w:rPr>
          <w:rFonts w:hint="cs"/>
          <w:b/>
          <w:bCs/>
          <w:rtl/>
        </w:rPr>
        <w:t>י</w:t>
      </w:r>
      <w:r w:rsidRPr="00EB0DED">
        <w:rPr>
          <w:b/>
          <w:bCs/>
          <w:rtl/>
        </w:rPr>
        <w:t xml:space="preserve">ה והחקלאות בעובדים לא-ישראלים חושפת ענפים אלו לתנודות בזמינות עובדים כתוצאה משינויים </w:t>
      </w:r>
      <w:r w:rsidRPr="00EB0DED">
        <w:rPr>
          <w:rFonts w:hint="cs"/>
          <w:b/>
          <w:bCs/>
          <w:rtl/>
        </w:rPr>
        <w:t>ובהם שינויים במצב</w:t>
      </w:r>
      <w:r w:rsidRPr="00EB0DED">
        <w:rPr>
          <w:b/>
          <w:bCs/>
          <w:rtl/>
        </w:rPr>
        <w:t xml:space="preserve"> הביטחוני.</w:t>
      </w:r>
    </w:p>
    <w:p w:rsidR="009D48A4" w:rsidRPr="00E763EF" w:rsidP="008528FD" w14:paraId="73962402" w14:textId="77777777">
      <w:pPr>
        <w:spacing w:line="269" w:lineRule="auto"/>
        <w:rPr>
          <w:rtl/>
        </w:rPr>
      </w:pPr>
    </w:p>
    <w:p w:rsidR="009D48A4" w:rsidP="008528FD" w14:paraId="61F05AC8" w14:textId="77777777">
      <w:pPr>
        <w:spacing w:line="269" w:lineRule="auto"/>
        <w:rPr>
          <w:rtl/>
        </w:rPr>
      </w:pPr>
      <w:r w:rsidRPr="00E763EF">
        <w:rPr>
          <w:rFonts w:hint="cs"/>
          <w:rtl/>
        </w:rPr>
        <w:t xml:space="preserve">להלן דוגמאות לשני מקרים </w:t>
      </w:r>
      <w:r>
        <w:rPr>
          <w:rFonts w:hint="cs"/>
          <w:rtl/>
        </w:rPr>
        <w:t>ש</w:t>
      </w:r>
      <w:r w:rsidRPr="00E763EF">
        <w:rPr>
          <w:rFonts w:hint="cs"/>
          <w:rtl/>
        </w:rPr>
        <w:t xml:space="preserve">בהם נוצר מחסור בעובדים וקושי בהבאת </w:t>
      </w:r>
      <w:r>
        <w:rPr>
          <w:rFonts w:hint="cs"/>
          <w:rtl/>
        </w:rPr>
        <w:t>עו"ז</w:t>
      </w:r>
      <w:r w:rsidRPr="00E763EF">
        <w:rPr>
          <w:rFonts w:hint="cs"/>
          <w:rtl/>
        </w:rPr>
        <w:t xml:space="preserve"> לארץ:</w:t>
      </w:r>
    </w:p>
    <w:p w:rsidR="009D48A4" w:rsidRPr="00E763EF" w:rsidP="008528FD" w14:paraId="5CD7A6D0" w14:textId="77777777">
      <w:pPr>
        <w:spacing w:line="269" w:lineRule="auto"/>
        <w:rPr>
          <w:rtl/>
        </w:rPr>
      </w:pPr>
    </w:p>
    <w:p w:rsidR="009D48A4" w:rsidP="008528FD" w14:paraId="58275293" w14:textId="231F34A6">
      <w:pPr>
        <w:pStyle w:val="ListParagraph"/>
        <w:numPr>
          <w:ilvl w:val="0"/>
          <w:numId w:val="30"/>
        </w:numPr>
        <w:spacing w:line="269" w:lineRule="auto"/>
      </w:pPr>
      <w:r w:rsidRPr="004C2760">
        <w:rPr>
          <w:rStyle w:val="7"/>
          <w:rFonts w:hint="cs"/>
          <w:rtl/>
        </w:rPr>
        <w:t>אינתיפאדה</w:t>
      </w:r>
      <w:r w:rsidR="004C2760">
        <w:rPr>
          <w:rStyle w:val="7"/>
          <w:rFonts w:hint="cs"/>
          <w:rtl/>
        </w:rPr>
        <w:t>:</w:t>
      </w:r>
      <w:r w:rsidRPr="00E763EF">
        <w:rPr>
          <w:rFonts w:hint="cs"/>
          <w:rtl/>
        </w:rPr>
        <w:t xml:space="preserve"> </w:t>
      </w:r>
      <w:r w:rsidRPr="00E763EF">
        <w:rPr>
          <w:rtl/>
        </w:rPr>
        <w:t>בעקבות האינתיפאדה השנייה</w:t>
      </w:r>
      <w:r w:rsidRPr="00E763EF">
        <w:rPr>
          <w:rFonts w:hint="cs"/>
          <w:rtl/>
        </w:rPr>
        <w:t>,</w:t>
      </w:r>
      <w:r w:rsidRPr="00E763EF">
        <w:rPr>
          <w:rtl/>
        </w:rPr>
        <w:t xml:space="preserve"> </w:t>
      </w:r>
      <w:r w:rsidRPr="00E763EF">
        <w:rPr>
          <w:rFonts w:hint="cs"/>
          <w:rtl/>
        </w:rPr>
        <w:t xml:space="preserve">בשנת </w:t>
      </w:r>
      <w:r w:rsidRPr="00E763EF">
        <w:rPr>
          <w:rtl/>
        </w:rPr>
        <w:t>2000</w:t>
      </w:r>
      <w:r w:rsidRPr="00E763EF">
        <w:rPr>
          <w:rFonts w:hint="cs"/>
          <w:rtl/>
        </w:rPr>
        <w:t xml:space="preserve"> נוצר מחסור בעובדי בניין. </w:t>
      </w:r>
      <w:r w:rsidRPr="0038394D">
        <w:rPr>
          <w:rtl/>
        </w:rPr>
        <w:t xml:space="preserve">בעקבות המחסור גייסה ישראל </w:t>
      </w:r>
      <w:r w:rsidRPr="00E763EF">
        <w:rPr>
          <w:rtl/>
        </w:rPr>
        <w:t>25</w:t>
      </w:r>
      <w:r w:rsidRPr="00E763EF">
        <w:rPr>
          <w:rFonts w:hint="cs"/>
          <w:rtl/>
        </w:rPr>
        <w:t>,000</w:t>
      </w:r>
      <w:r w:rsidRPr="00E763EF">
        <w:rPr>
          <w:rtl/>
        </w:rPr>
        <w:t xml:space="preserve"> עובדי ב</w:t>
      </w:r>
      <w:r>
        <w:rPr>
          <w:rFonts w:hint="cs"/>
          <w:rtl/>
        </w:rPr>
        <w:t>נייה</w:t>
      </w:r>
      <w:r w:rsidRPr="00E763EF">
        <w:rPr>
          <w:rtl/>
        </w:rPr>
        <w:t xml:space="preserve"> זרים</w:t>
      </w:r>
      <w:r>
        <w:rPr>
          <w:rFonts w:hint="cs"/>
          <w:rtl/>
        </w:rPr>
        <w:t>,</w:t>
      </w:r>
      <w:r w:rsidRPr="00E763EF">
        <w:rPr>
          <w:rtl/>
        </w:rPr>
        <w:t xml:space="preserve"> </w:t>
      </w:r>
      <w:r w:rsidRPr="00E763EF">
        <w:rPr>
          <w:rFonts w:hint="cs"/>
          <w:rtl/>
        </w:rPr>
        <w:t xml:space="preserve">אולם </w:t>
      </w:r>
      <w:r>
        <w:rPr>
          <w:rFonts w:hint="cs"/>
          <w:rtl/>
        </w:rPr>
        <w:t>נדרשה יותר</w:t>
      </w:r>
      <w:r w:rsidRPr="00E763EF">
        <w:rPr>
          <w:rFonts w:hint="cs"/>
          <w:rtl/>
        </w:rPr>
        <w:t xml:space="preserve"> </w:t>
      </w:r>
      <w:r>
        <w:rPr>
          <w:rFonts w:hint="cs"/>
          <w:rtl/>
        </w:rPr>
        <w:t>מ</w:t>
      </w:r>
      <w:r w:rsidRPr="00E763EF">
        <w:rPr>
          <w:rFonts w:hint="cs"/>
          <w:rtl/>
        </w:rPr>
        <w:t>שנה (חמישה רבעונים) עד שהצליחו להביאם</w:t>
      </w:r>
      <w:r>
        <w:rPr>
          <w:vertAlign w:val="superscript"/>
          <w:rtl/>
        </w:rPr>
        <w:footnoteReference w:id="94"/>
      </w:r>
      <w:r w:rsidRPr="00E763EF">
        <w:rPr>
          <w:rtl/>
        </w:rPr>
        <w:t>.</w:t>
      </w:r>
    </w:p>
    <w:p w:rsidR="009D48A4" w:rsidRPr="00E763EF" w:rsidP="008528FD" w14:paraId="7797C982" w14:textId="77777777">
      <w:pPr>
        <w:spacing w:line="269" w:lineRule="auto"/>
        <w:ind w:left="709"/>
      </w:pPr>
    </w:p>
    <w:p w:rsidR="009D48A4" w:rsidP="008528FD" w14:paraId="151A86F3" w14:textId="7DF75A63">
      <w:pPr>
        <w:pStyle w:val="ListParagraph"/>
        <w:numPr>
          <w:ilvl w:val="0"/>
          <w:numId w:val="30"/>
        </w:numPr>
        <w:spacing w:line="269" w:lineRule="auto"/>
        <w:rPr>
          <w:rtl/>
        </w:rPr>
      </w:pPr>
      <w:r w:rsidRPr="004C2760">
        <w:rPr>
          <w:rStyle w:val="7"/>
          <w:rFonts w:hint="cs"/>
          <w:rtl/>
        </w:rPr>
        <w:t>קורונה</w:t>
      </w:r>
      <w:r w:rsidR="004C2760">
        <w:rPr>
          <w:rStyle w:val="7"/>
          <w:rFonts w:hint="cs"/>
          <w:rtl/>
        </w:rPr>
        <w:t>:</w:t>
      </w:r>
      <w:r w:rsidRPr="00E763EF">
        <w:rPr>
          <w:rFonts w:hint="cs"/>
          <w:rtl/>
        </w:rPr>
        <w:t xml:space="preserve"> במהלך שנת 2021, בעקבות מגבלות נוקשות שהטילה סין ב</w:t>
      </w:r>
      <w:r>
        <w:rPr>
          <w:rFonts w:hint="cs"/>
          <w:rtl/>
        </w:rPr>
        <w:t>של</w:t>
      </w:r>
      <w:r w:rsidRPr="00E763EF">
        <w:rPr>
          <w:rFonts w:hint="cs"/>
          <w:rtl/>
        </w:rPr>
        <w:t xml:space="preserve"> התפרצות קורונה נוצר מחסור בעובדים</w:t>
      </w:r>
      <w:r>
        <w:rPr>
          <w:rFonts w:hint="cs"/>
          <w:rtl/>
        </w:rPr>
        <w:t xml:space="preserve"> בענף הבנייה בישראל</w:t>
      </w:r>
      <w:r w:rsidRPr="00E763EF">
        <w:rPr>
          <w:rFonts w:hint="cs"/>
          <w:rtl/>
        </w:rPr>
        <w:t>. בעקבות המחסור, באוגוסט 2021, החליטה הממשלה</w:t>
      </w:r>
      <w:r>
        <w:rPr>
          <w:vertAlign w:val="superscript"/>
          <w:rtl/>
        </w:rPr>
        <w:footnoteReference w:id="95"/>
      </w:r>
      <w:r w:rsidRPr="00E763EF">
        <w:rPr>
          <w:rFonts w:hint="cs"/>
          <w:rtl/>
        </w:rPr>
        <w:t xml:space="preserve"> להגדיל את מכסת </w:t>
      </w:r>
      <w:r>
        <w:rPr>
          <w:rFonts w:hint="cs"/>
          <w:rtl/>
        </w:rPr>
        <w:t>העו"ז</w:t>
      </w:r>
      <w:r w:rsidRPr="00E763EF">
        <w:rPr>
          <w:rFonts w:hint="cs"/>
          <w:rtl/>
        </w:rPr>
        <w:t xml:space="preserve"> </w:t>
      </w:r>
      <w:r>
        <w:rPr>
          <w:rFonts w:hint="cs"/>
          <w:rtl/>
        </w:rPr>
        <w:t xml:space="preserve">בבניין </w:t>
      </w:r>
      <w:r w:rsidRPr="00E763EF">
        <w:rPr>
          <w:rFonts w:hint="cs"/>
          <w:rtl/>
        </w:rPr>
        <w:t xml:space="preserve">והיא עמדה על 30,000 </w:t>
      </w:r>
      <w:r>
        <w:rPr>
          <w:rFonts w:hint="cs"/>
          <w:rtl/>
        </w:rPr>
        <w:t>עו"ז,</w:t>
      </w:r>
      <w:r w:rsidRPr="00E763EF">
        <w:rPr>
          <w:rFonts w:hint="cs"/>
          <w:rtl/>
        </w:rPr>
        <w:t xml:space="preserve"> אולם בשנים 2022</w:t>
      </w:r>
      <w:r>
        <w:rPr>
          <w:rFonts w:hint="cs"/>
          <w:rtl/>
        </w:rPr>
        <w:t xml:space="preserve"> </w:t>
      </w:r>
      <w:r w:rsidRPr="00E763EF">
        <w:rPr>
          <w:rFonts w:hint="cs"/>
          <w:rtl/>
        </w:rPr>
        <w:t xml:space="preserve">- 2023 הגיעו לישראל רק מאות </w:t>
      </w:r>
      <w:r>
        <w:rPr>
          <w:rFonts w:hint="cs"/>
          <w:rtl/>
        </w:rPr>
        <w:t xml:space="preserve">עד </w:t>
      </w:r>
      <w:r w:rsidRPr="00E763EF">
        <w:rPr>
          <w:rFonts w:hint="cs"/>
          <w:rtl/>
        </w:rPr>
        <w:t>אלפי עובדי בניין זרים</w:t>
      </w:r>
      <w:r>
        <w:rPr>
          <w:vertAlign w:val="superscript"/>
          <w:rtl/>
        </w:rPr>
        <w:footnoteReference w:id="96"/>
      </w:r>
      <w:r w:rsidRPr="00E763EF">
        <w:rPr>
          <w:rFonts w:hint="cs"/>
          <w:rtl/>
        </w:rPr>
        <w:t xml:space="preserve"> ומדינת ישראל לא חתמה</w:t>
      </w:r>
      <w:r>
        <w:rPr>
          <w:vertAlign w:val="superscript"/>
          <w:rtl/>
        </w:rPr>
        <w:footnoteReference w:id="97"/>
      </w:r>
      <w:r w:rsidRPr="00E763EF">
        <w:rPr>
          <w:rFonts w:hint="cs"/>
          <w:rtl/>
        </w:rPr>
        <w:t xml:space="preserve"> על הסכמים </w:t>
      </w:r>
      <w:r w:rsidR="00984944">
        <w:rPr>
          <w:rFonts w:hint="cs"/>
          <w:rtl/>
        </w:rPr>
        <w:t>בילטרלי</w:t>
      </w:r>
      <w:r w:rsidRPr="00E763EF">
        <w:rPr>
          <w:rFonts w:hint="cs"/>
          <w:rtl/>
        </w:rPr>
        <w:t>ים</w:t>
      </w:r>
      <w:r>
        <w:rPr>
          <w:rFonts w:hint="cs"/>
          <w:rtl/>
        </w:rPr>
        <w:t xml:space="preserve"> </w:t>
      </w:r>
      <w:r w:rsidRPr="00E763EF">
        <w:rPr>
          <w:rFonts w:hint="cs"/>
          <w:rtl/>
        </w:rPr>
        <w:t>עם מדינות חדשות.</w:t>
      </w:r>
    </w:p>
    <w:p w:rsidR="009D48A4" w:rsidRPr="00E763EF" w:rsidP="008528FD" w14:paraId="35B7E288" w14:textId="77777777">
      <w:pPr>
        <w:spacing w:line="269" w:lineRule="auto"/>
        <w:rPr>
          <w:rtl/>
        </w:rPr>
      </w:pPr>
    </w:p>
    <w:p w:rsidR="009D48A4" w:rsidRPr="00E763EF" w:rsidP="008528FD" w14:paraId="6A7A5578" w14:textId="77777777">
      <w:pPr>
        <w:spacing w:line="269" w:lineRule="auto"/>
        <w:rPr>
          <w:rtl/>
        </w:rPr>
      </w:pPr>
      <w:r w:rsidRPr="00E763EF">
        <w:rPr>
          <w:rFonts w:hint="cs"/>
          <w:rtl/>
        </w:rPr>
        <w:t>לאור ניסיון העבר</w:t>
      </w:r>
      <w:r>
        <w:rPr>
          <w:rFonts w:hint="cs"/>
          <w:rtl/>
        </w:rPr>
        <w:t>, ובעיקר לאור משקלם של העובדים הלא-ישראלים בכמה ענפים החיוניים לתפקוד המשק, היה צפוי ש</w:t>
      </w:r>
      <w:r w:rsidRPr="00E763EF">
        <w:rPr>
          <w:rFonts w:hint="cs"/>
          <w:rtl/>
        </w:rPr>
        <w:t xml:space="preserve">תרחיש הייחוס </w:t>
      </w:r>
      <w:r>
        <w:rPr>
          <w:rFonts w:hint="cs"/>
          <w:rtl/>
        </w:rPr>
        <w:t xml:space="preserve">הלאומי </w:t>
      </w:r>
      <w:r w:rsidRPr="00E763EF">
        <w:rPr>
          <w:rFonts w:hint="cs"/>
          <w:rtl/>
        </w:rPr>
        <w:t xml:space="preserve">של רח"ל </w:t>
      </w:r>
      <w:r>
        <w:rPr>
          <w:rFonts w:hint="cs"/>
          <w:rtl/>
        </w:rPr>
        <w:t>י</w:t>
      </w:r>
      <w:r w:rsidRPr="00E763EF">
        <w:rPr>
          <w:rFonts w:hint="cs"/>
          <w:rtl/>
        </w:rPr>
        <w:t xml:space="preserve">כלול התייחסות </w:t>
      </w:r>
      <w:r>
        <w:rPr>
          <w:rFonts w:hint="cs"/>
          <w:rtl/>
        </w:rPr>
        <w:t xml:space="preserve">כוללת </w:t>
      </w:r>
      <w:r w:rsidRPr="00E763EF">
        <w:rPr>
          <w:rFonts w:hint="cs"/>
          <w:rtl/>
        </w:rPr>
        <w:t xml:space="preserve">למחסור בעובדים </w:t>
      </w:r>
      <w:r>
        <w:rPr>
          <w:rFonts w:hint="cs"/>
          <w:rtl/>
        </w:rPr>
        <w:t>לא-ישראלים, לאו דווקא בשל מלחמה ממושכת</w:t>
      </w:r>
      <w:r w:rsidRPr="00E763EF">
        <w:rPr>
          <w:rFonts w:hint="cs"/>
          <w:rtl/>
        </w:rPr>
        <w:t xml:space="preserve">. </w:t>
      </w:r>
      <w:r>
        <w:rPr>
          <w:rFonts w:hint="cs"/>
          <w:rtl/>
        </w:rPr>
        <w:t>כמו כן, היה צפוי ש</w:t>
      </w:r>
      <w:r w:rsidRPr="00E763EF">
        <w:rPr>
          <w:rFonts w:hint="cs"/>
          <w:rtl/>
        </w:rPr>
        <w:t>משרדי הממשלה הרלוונטיי</w:t>
      </w:r>
      <w:r w:rsidRPr="00E763EF">
        <w:rPr>
          <w:rFonts w:hint="eastAsia"/>
          <w:rtl/>
        </w:rPr>
        <w:t>ם</w:t>
      </w:r>
      <w:r>
        <w:rPr>
          <w:rFonts w:hint="cs"/>
          <w:rtl/>
        </w:rPr>
        <w:t>,</w:t>
      </w:r>
      <w:r w:rsidRPr="00E763EF">
        <w:rPr>
          <w:rFonts w:hint="cs"/>
          <w:rtl/>
        </w:rPr>
        <w:t xml:space="preserve"> וב</w:t>
      </w:r>
      <w:r>
        <w:rPr>
          <w:rFonts w:hint="cs"/>
          <w:rtl/>
        </w:rPr>
        <w:t>הם</w:t>
      </w:r>
      <w:r w:rsidRPr="00E763EF">
        <w:rPr>
          <w:rFonts w:hint="cs"/>
          <w:rtl/>
        </w:rPr>
        <w:t xml:space="preserve"> משרד הבינוי והשיכון </w:t>
      </w:r>
      <w:r>
        <w:rPr>
          <w:rFonts w:hint="cs"/>
          <w:rtl/>
        </w:rPr>
        <w:t>ו</w:t>
      </w:r>
      <w:r w:rsidRPr="00E763EF">
        <w:rPr>
          <w:rFonts w:hint="cs"/>
          <w:rtl/>
        </w:rPr>
        <w:t>משרד החקלאות</w:t>
      </w:r>
      <w:r>
        <w:rPr>
          <w:rFonts w:hint="cs"/>
          <w:rtl/>
        </w:rPr>
        <w:t>,</w:t>
      </w:r>
      <w:r w:rsidRPr="00E763EF">
        <w:rPr>
          <w:rFonts w:hint="cs"/>
          <w:rtl/>
        </w:rPr>
        <w:t xml:space="preserve"> </w:t>
      </w:r>
      <w:r>
        <w:rPr>
          <w:rFonts w:hint="cs"/>
          <w:rtl/>
        </w:rPr>
        <w:t>יכינו</w:t>
      </w:r>
      <w:r w:rsidRPr="00E763EF">
        <w:rPr>
          <w:rFonts w:hint="cs"/>
          <w:rtl/>
        </w:rPr>
        <w:t xml:space="preserve"> </w:t>
      </w:r>
      <w:r>
        <w:rPr>
          <w:rFonts w:hint="cs"/>
          <w:rtl/>
        </w:rPr>
        <w:t>מענה</w:t>
      </w:r>
      <w:r w:rsidRPr="00E763EF">
        <w:rPr>
          <w:rFonts w:hint="cs"/>
          <w:rtl/>
        </w:rPr>
        <w:t xml:space="preserve"> </w:t>
      </w:r>
      <w:r>
        <w:rPr>
          <w:rFonts w:hint="cs"/>
          <w:rtl/>
        </w:rPr>
        <w:t>לסיכון הצפוי</w:t>
      </w:r>
      <w:r w:rsidRPr="00E763EF">
        <w:rPr>
          <w:rFonts w:hint="cs"/>
          <w:rtl/>
        </w:rPr>
        <w:t xml:space="preserve"> </w:t>
      </w:r>
      <w:r>
        <w:rPr>
          <w:rFonts w:hint="cs"/>
          <w:rtl/>
        </w:rPr>
        <w:t xml:space="preserve">של </w:t>
      </w:r>
      <w:r w:rsidRPr="00E763EF">
        <w:rPr>
          <w:rFonts w:hint="cs"/>
          <w:rtl/>
        </w:rPr>
        <w:t xml:space="preserve">ירידה במספר העובדים הפלסטינים והעובדים הזרים. </w:t>
      </w:r>
    </w:p>
    <w:p w:rsidR="009D48A4" w:rsidRPr="00E763EF" w:rsidP="008528FD" w14:paraId="722DC32B" w14:textId="77777777">
      <w:pPr>
        <w:spacing w:line="269" w:lineRule="auto"/>
        <w:rPr>
          <w:rtl/>
        </w:rPr>
      </w:pPr>
    </w:p>
    <w:p w:rsidR="009D48A4" w:rsidP="008528FD" w14:paraId="60A53C02" w14:textId="77777777">
      <w:pPr>
        <w:spacing w:line="269" w:lineRule="auto"/>
        <w:rPr>
          <w:b/>
          <w:bCs/>
          <w:rtl/>
        </w:rPr>
      </w:pPr>
      <w:bookmarkStart w:id="37" w:name="_Hlk169419476"/>
      <w:r w:rsidRPr="00692996">
        <w:rPr>
          <w:rFonts w:hint="cs"/>
          <w:b/>
          <w:bCs/>
          <w:rtl/>
        </w:rPr>
        <w:t>הביקורת העלתה כי</w:t>
      </w:r>
      <w:r w:rsidRPr="00692996">
        <w:rPr>
          <w:b/>
          <w:bCs/>
          <w:rtl/>
        </w:rPr>
        <w:t xml:space="preserve"> תרחיש הייחוס </w:t>
      </w:r>
      <w:r w:rsidRPr="00692996">
        <w:rPr>
          <w:rFonts w:hint="cs"/>
          <w:b/>
          <w:bCs/>
          <w:rtl/>
        </w:rPr>
        <w:t>הלאומי</w:t>
      </w:r>
      <w:r w:rsidRPr="00692996">
        <w:rPr>
          <w:b/>
          <w:bCs/>
          <w:rtl/>
        </w:rPr>
        <w:t xml:space="preserve"> של רח"ל </w:t>
      </w:r>
      <w:r w:rsidRPr="00776AC2">
        <w:rPr>
          <w:rFonts w:hint="eastAsia"/>
          <w:b/>
          <w:bCs/>
          <w:rtl/>
        </w:rPr>
        <w:t>מלפני</w:t>
      </w:r>
      <w:r w:rsidRPr="00776AC2">
        <w:rPr>
          <w:b/>
          <w:bCs/>
          <w:rtl/>
        </w:rPr>
        <w:t xml:space="preserve"> מלחמת חרבות ברזל </w:t>
      </w:r>
      <w:r w:rsidRPr="00776AC2">
        <w:rPr>
          <w:rFonts w:hint="eastAsia"/>
          <w:b/>
          <w:bCs/>
          <w:rtl/>
        </w:rPr>
        <w:t>לא</w:t>
      </w:r>
      <w:r w:rsidRPr="00776AC2">
        <w:rPr>
          <w:b/>
          <w:bCs/>
          <w:rtl/>
        </w:rPr>
        <w:t xml:space="preserve"> התייחס</w:t>
      </w:r>
      <w:r w:rsidRPr="00692996">
        <w:rPr>
          <w:b/>
          <w:bCs/>
          <w:rtl/>
        </w:rPr>
        <w:t xml:space="preserve"> </w:t>
      </w:r>
      <w:r w:rsidRPr="00692996">
        <w:rPr>
          <w:rFonts w:hint="eastAsia"/>
          <w:b/>
          <w:bCs/>
          <w:rtl/>
        </w:rPr>
        <w:t>למח</w:t>
      </w:r>
      <w:r w:rsidRPr="00692996">
        <w:rPr>
          <w:rFonts w:hint="cs"/>
          <w:b/>
          <w:bCs/>
          <w:rtl/>
        </w:rPr>
        <w:t>סו</w:t>
      </w:r>
      <w:r w:rsidRPr="00692996">
        <w:rPr>
          <w:rFonts w:hint="eastAsia"/>
          <w:b/>
          <w:bCs/>
          <w:rtl/>
        </w:rPr>
        <w:t>ר</w:t>
      </w:r>
      <w:r w:rsidRPr="00692996">
        <w:rPr>
          <w:b/>
          <w:bCs/>
          <w:rtl/>
        </w:rPr>
        <w:t xml:space="preserve"> ממושך בכוח </w:t>
      </w:r>
      <w:r w:rsidRPr="00692996">
        <w:rPr>
          <w:rFonts w:hint="eastAsia"/>
          <w:b/>
          <w:bCs/>
          <w:rtl/>
        </w:rPr>
        <w:t>אדם</w:t>
      </w:r>
      <w:r w:rsidRPr="00692996">
        <w:rPr>
          <w:rFonts w:hint="cs"/>
          <w:b/>
          <w:bCs/>
          <w:rtl/>
        </w:rPr>
        <w:t xml:space="preserve"> וצפה </w:t>
      </w:r>
      <w:r w:rsidRPr="00692996">
        <w:rPr>
          <w:b/>
          <w:bCs/>
          <w:rtl/>
        </w:rPr>
        <w:t>פערי כוח אדם בחקלאות בעת חירום</w:t>
      </w:r>
      <w:r>
        <w:rPr>
          <w:rFonts w:hint="cs"/>
          <w:b/>
          <w:bCs/>
          <w:rtl/>
        </w:rPr>
        <w:t xml:space="preserve"> לטווח קצר</w:t>
      </w:r>
      <w:r w:rsidRPr="00692996">
        <w:rPr>
          <w:b/>
          <w:bCs/>
          <w:rtl/>
        </w:rPr>
        <w:t xml:space="preserve"> </w:t>
      </w:r>
      <w:r w:rsidRPr="00692996">
        <w:rPr>
          <w:rFonts w:hint="cs"/>
          <w:b/>
          <w:bCs/>
          <w:rtl/>
        </w:rPr>
        <w:t>בלבד, אולם</w:t>
      </w:r>
      <w:r w:rsidRPr="00692996">
        <w:rPr>
          <w:b/>
          <w:bCs/>
          <w:rtl/>
        </w:rPr>
        <w:t xml:space="preserve"> בתרחיש לא נכללה התייחסות למחסור בעובדים </w:t>
      </w:r>
      <w:r w:rsidRPr="00692996">
        <w:rPr>
          <w:rFonts w:hint="cs"/>
          <w:b/>
          <w:bCs/>
          <w:rtl/>
        </w:rPr>
        <w:t>לא-ישראלים בתחום הבניין</w:t>
      </w:r>
      <w:r w:rsidRPr="00692996">
        <w:rPr>
          <w:b/>
          <w:bCs/>
          <w:rtl/>
        </w:rPr>
        <w:t xml:space="preserve">, ענף </w:t>
      </w:r>
      <w:r w:rsidRPr="00692996">
        <w:rPr>
          <w:rFonts w:hint="cs"/>
          <w:b/>
          <w:bCs/>
          <w:rtl/>
        </w:rPr>
        <w:t xml:space="preserve">שלפי ניסיון העבר נוטה להיפגע במצבי חירום וכך גם </w:t>
      </w:r>
      <w:r w:rsidRPr="00692996">
        <w:rPr>
          <w:rFonts w:hint="eastAsia"/>
          <w:b/>
          <w:bCs/>
          <w:rtl/>
        </w:rPr>
        <w:t>ב</w:t>
      </w:r>
      <w:r w:rsidRPr="00692996">
        <w:rPr>
          <w:b/>
          <w:bCs/>
          <w:rtl/>
        </w:rPr>
        <w:t xml:space="preserve">מלחמת חרבות ברזל </w:t>
      </w:r>
      <w:r w:rsidRPr="00692996">
        <w:rPr>
          <w:rFonts w:hint="eastAsia"/>
          <w:b/>
          <w:bCs/>
          <w:rtl/>
        </w:rPr>
        <w:t>סבל</w:t>
      </w:r>
      <w:r w:rsidRPr="00692996">
        <w:rPr>
          <w:b/>
          <w:bCs/>
          <w:rtl/>
        </w:rPr>
        <w:t xml:space="preserve"> </w:t>
      </w:r>
      <w:r w:rsidRPr="00692996">
        <w:rPr>
          <w:rFonts w:hint="cs"/>
          <w:b/>
          <w:bCs/>
          <w:rtl/>
        </w:rPr>
        <w:t>מ</w:t>
      </w:r>
      <w:r w:rsidRPr="00692996">
        <w:rPr>
          <w:rFonts w:hint="eastAsia"/>
          <w:b/>
          <w:bCs/>
          <w:rtl/>
        </w:rPr>
        <w:t>מחסור</w:t>
      </w:r>
      <w:r w:rsidRPr="00692996">
        <w:rPr>
          <w:b/>
          <w:bCs/>
          <w:rtl/>
        </w:rPr>
        <w:t xml:space="preserve"> </w:t>
      </w:r>
      <w:r w:rsidRPr="00692996">
        <w:rPr>
          <w:rFonts w:hint="eastAsia"/>
          <w:b/>
          <w:bCs/>
          <w:rtl/>
        </w:rPr>
        <w:t>חמור</w:t>
      </w:r>
      <w:r w:rsidRPr="00692996">
        <w:rPr>
          <w:b/>
          <w:bCs/>
          <w:rtl/>
        </w:rPr>
        <w:t xml:space="preserve"> </w:t>
      </w:r>
      <w:r w:rsidRPr="00692996">
        <w:rPr>
          <w:rFonts w:hint="eastAsia"/>
          <w:b/>
          <w:bCs/>
          <w:rtl/>
        </w:rPr>
        <w:t>בעובדים</w:t>
      </w:r>
      <w:r w:rsidRPr="00692996">
        <w:rPr>
          <w:b/>
          <w:bCs/>
          <w:rtl/>
        </w:rPr>
        <w:t>.</w:t>
      </w:r>
      <w:r w:rsidRPr="00692996">
        <w:rPr>
          <w:rFonts w:hint="cs"/>
          <w:b/>
          <w:bCs/>
          <w:rtl/>
        </w:rPr>
        <w:t xml:space="preserve"> נוסף על כך, נמצא כי משרד הבינוי והשיכון ומשרד החקלאות לא נערכו ערב מלחמת חרבות ברזל להתמודדות עם המחסור בעובדים לא ישראליים באירוע חרום מתמשך</w:t>
      </w:r>
      <w:r w:rsidRPr="00E763EF">
        <w:rPr>
          <w:rFonts w:hint="cs"/>
          <w:b/>
          <w:bCs/>
          <w:rtl/>
        </w:rPr>
        <w:t>.</w:t>
      </w:r>
    </w:p>
    <w:p w:rsidR="009D48A4" w:rsidP="008528FD" w14:paraId="3DFC0E70" w14:textId="77777777">
      <w:pPr>
        <w:spacing w:line="269" w:lineRule="auto"/>
        <w:rPr>
          <w:rtl/>
        </w:rPr>
      </w:pPr>
    </w:p>
    <w:p w:rsidR="009D48A4" w:rsidRPr="00872E83" w:rsidP="008528FD" w14:paraId="09C2C63E" w14:textId="77777777">
      <w:pPr>
        <w:spacing w:line="269" w:lineRule="auto"/>
        <w:rPr>
          <w:b/>
          <w:bCs/>
          <w:rtl/>
        </w:rPr>
      </w:pPr>
      <w:r w:rsidRPr="00872E83">
        <w:rPr>
          <w:b/>
          <w:bCs/>
          <w:rtl/>
        </w:rPr>
        <w:t>משרד מבקר המדינה מעיר לרח"ל,</w:t>
      </w:r>
      <w:r w:rsidRPr="005A6299">
        <w:rPr>
          <w:rtl/>
        </w:rPr>
        <w:t xml:space="preserve"> </w:t>
      </w:r>
      <w:r>
        <w:rPr>
          <w:rFonts w:hint="cs"/>
          <w:b/>
          <w:bCs/>
          <w:rtl/>
        </w:rPr>
        <w:t>שלא דאגה</w:t>
      </w:r>
      <w:r w:rsidRPr="005A6299">
        <w:rPr>
          <w:b/>
          <w:bCs/>
          <w:rtl/>
        </w:rPr>
        <w:t xml:space="preserve"> </w:t>
      </w:r>
      <w:r>
        <w:rPr>
          <w:rFonts w:hint="cs"/>
          <w:b/>
          <w:bCs/>
          <w:rtl/>
        </w:rPr>
        <w:t>שרשות האוכלוסין, משרד הבינוי והשיכון ומשרד החקלאות</w:t>
      </w:r>
      <w:r w:rsidRPr="005A6299">
        <w:rPr>
          <w:b/>
          <w:bCs/>
          <w:rtl/>
        </w:rPr>
        <w:t xml:space="preserve"> </w:t>
      </w:r>
      <w:r>
        <w:rPr>
          <w:rFonts w:hint="cs"/>
          <w:b/>
          <w:bCs/>
          <w:rtl/>
        </w:rPr>
        <w:t xml:space="preserve">יכינו תוכנית מענה לפערי כוח אדם ממושכים. משרד מבקר המדינה מעיר </w:t>
      </w:r>
      <w:r w:rsidRPr="00872E83">
        <w:rPr>
          <w:b/>
          <w:bCs/>
          <w:rtl/>
        </w:rPr>
        <w:t xml:space="preserve">למשרד החקלאות ולמשרד הבינוי והשיכון על שלא התייחסו במסגרת תרחיש הייחוס למחסור מתמשך בכוח אדם </w:t>
      </w:r>
      <w:r>
        <w:rPr>
          <w:rFonts w:hint="cs"/>
          <w:b/>
          <w:bCs/>
          <w:rtl/>
        </w:rPr>
        <w:t>ו</w:t>
      </w:r>
      <w:r w:rsidRPr="00872E83">
        <w:rPr>
          <w:b/>
          <w:bCs/>
          <w:rtl/>
        </w:rPr>
        <w:t>לא נערכו בהתאם.</w:t>
      </w:r>
    </w:p>
    <w:p w:rsidR="009D48A4" w:rsidP="008528FD" w14:paraId="103BED0D" w14:textId="77777777">
      <w:pPr>
        <w:spacing w:line="269" w:lineRule="auto"/>
        <w:rPr>
          <w:rtl/>
        </w:rPr>
      </w:pPr>
    </w:p>
    <w:p w:rsidR="009D48A4" w:rsidP="008528FD" w14:paraId="6601CBDC" w14:textId="77777777">
      <w:pPr>
        <w:spacing w:line="269" w:lineRule="auto"/>
        <w:rPr>
          <w:b/>
          <w:bCs/>
          <w:rtl/>
        </w:rPr>
      </w:pPr>
      <w:r>
        <w:rPr>
          <w:rFonts w:hint="cs"/>
          <w:b/>
          <w:bCs/>
          <w:rtl/>
        </w:rPr>
        <w:t>מומלץ כי רח"ל</w:t>
      </w:r>
      <w:r w:rsidRPr="004B3B51">
        <w:rPr>
          <w:rFonts w:hint="cs"/>
          <w:b/>
          <w:bCs/>
          <w:rtl/>
        </w:rPr>
        <w:t xml:space="preserve"> </w:t>
      </w:r>
      <w:r>
        <w:rPr>
          <w:rFonts w:hint="cs"/>
          <w:b/>
          <w:bCs/>
          <w:rtl/>
        </w:rPr>
        <w:t xml:space="preserve">תעדכן </w:t>
      </w:r>
      <w:r w:rsidRPr="00627E33">
        <w:rPr>
          <w:b/>
          <w:bCs/>
          <w:rtl/>
        </w:rPr>
        <w:t xml:space="preserve">את תרחיש הייחוס </w:t>
      </w:r>
      <w:r>
        <w:rPr>
          <w:rFonts w:hint="cs"/>
          <w:b/>
          <w:bCs/>
          <w:rtl/>
        </w:rPr>
        <w:t xml:space="preserve">הלאומי, </w:t>
      </w:r>
      <w:r w:rsidRPr="004B3B51">
        <w:rPr>
          <w:rFonts w:hint="cs"/>
          <w:b/>
          <w:bCs/>
          <w:rtl/>
        </w:rPr>
        <w:t>בהתאם לאיום הייחוס של צה"ל,</w:t>
      </w:r>
      <w:r>
        <w:rPr>
          <w:rFonts w:hint="cs"/>
          <w:b/>
          <w:bCs/>
          <w:rtl/>
        </w:rPr>
        <w:t xml:space="preserve"> </w:t>
      </w:r>
      <w:r w:rsidRPr="00627E33">
        <w:rPr>
          <w:b/>
          <w:bCs/>
          <w:rtl/>
        </w:rPr>
        <w:t>כך שיכלול גם התייחסות</w:t>
      </w:r>
      <w:r w:rsidRPr="00627E33">
        <w:rPr>
          <w:rFonts w:hint="cs"/>
          <w:b/>
          <w:bCs/>
          <w:rtl/>
        </w:rPr>
        <w:t xml:space="preserve"> </w:t>
      </w:r>
      <w:r>
        <w:rPr>
          <w:rFonts w:hint="cs"/>
          <w:b/>
          <w:bCs/>
          <w:rtl/>
        </w:rPr>
        <w:t xml:space="preserve">לאיום של היעדר עובדים לא-ישראלים בכל ענפי המשק החיוניים הנסמכים על עובדים אלה, הן לתקופות קצרות והן לתקופות ממושכות, בין היתר על סמך לקחי מלחמת חרבות ברזל. תרחיש הייחוס הלאומי אמור להוות בסיס להכנת תוכניות פעולה על ידי משרדי הממשלה הרלוונטיים, בשיתוף עם רח"ל, על מנת שיאפשרו היערכות מוקדמת של הענף וייתנו מענה מתאים להתממשות האיומים בכל אחד מהענפים. על רח"ל לדאוג לכך שתוכניות הפעולה של המשרדים הממשלתיים הנוגעות </w:t>
      </w:r>
      <w:r w:rsidRPr="00B71EE4">
        <w:rPr>
          <w:b/>
          <w:bCs/>
          <w:rtl/>
        </w:rPr>
        <w:t xml:space="preserve">לאיום של היעדר עובדים </w:t>
      </w:r>
      <w:r>
        <w:rPr>
          <w:b/>
          <w:bCs/>
          <w:rtl/>
        </w:rPr>
        <w:t>לא-ישראלים</w:t>
      </w:r>
      <w:r w:rsidRPr="00B71EE4">
        <w:rPr>
          <w:rFonts w:hint="cs"/>
          <w:b/>
          <w:bCs/>
          <w:rtl/>
        </w:rPr>
        <w:t xml:space="preserve"> </w:t>
      </w:r>
      <w:r>
        <w:rPr>
          <w:rFonts w:hint="cs"/>
          <w:b/>
          <w:bCs/>
          <w:rtl/>
        </w:rPr>
        <w:t xml:space="preserve">יהיו מתואמות ביניהן ויוכנו מתוך ראייה כוללת של המשק. </w:t>
      </w:r>
    </w:p>
    <w:p w:rsidR="00654F1C" w:rsidP="008528FD" w14:paraId="6DF6A357" w14:textId="77777777">
      <w:pPr>
        <w:bidi w:val="0"/>
        <w:spacing w:line="269" w:lineRule="auto"/>
        <w:rPr>
          <w:rtl/>
        </w:rPr>
      </w:pPr>
      <w:r>
        <w:rPr>
          <w:rtl/>
        </w:rPr>
        <w:br w:type="page"/>
      </w:r>
    </w:p>
    <w:bookmarkEnd w:id="37"/>
    <w:p w:rsidR="009D48A4" w:rsidP="008528FD" w14:paraId="29E53A71" w14:textId="77777777">
      <w:pPr>
        <w:pStyle w:val="Heading4"/>
        <w:numPr>
          <w:ilvl w:val="0"/>
          <w:numId w:val="16"/>
        </w:numPr>
        <w:spacing w:before="0" w:line="269" w:lineRule="auto"/>
        <w:rPr>
          <w:rtl/>
        </w:rPr>
      </w:pPr>
      <w:r>
        <w:rPr>
          <w:rFonts w:hint="cs"/>
          <w:rtl/>
        </w:rPr>
        <w:t xml:space="preserve">תרחישי ייחוס של </w:t>
      </w:r>
      <w:r w:rsidRPr="00E763EF">
        <w:rPr>
          <w:rFonts w:hint="cs"/>
          <w:rtl/>
        </w:rPr>
        <w:t xml:space="preserve">משרד הבינוי והשיכון </w:t>
      </w:r>
    </w:p>
    <w:p w:rsidR="009D48A4" w:rsidP="008528FD" w14:paraId="59FFC203" w14:textId="77777777">
      <w:pPr>
        <w:spacing w:line="269" w:lineRule="auto"/>
        <w:rPr>
          <w:rtl/>
        </w:rPr>
      </w:pPr>
    </w:p>
    <w:p w:rsidR="009D48A4" w:rsidRPr="00E763EF" w:rsidP="008528FD" w14:paraId="43C2D970" w14:textId="77777777">
      <w:pPr>
        <w:spacing w:line="269" w:lineRule="auto"/>
        <w:ind w:left="312"/>
        <w:rPr>
          <w:rtl/>
        </w:rPr>
      </w:pPr>
      <w:r w:rsidRPr="00E763EF">
        <w:rPr>
          <w:rFonts w:hint="cs"/>
          <w:rtl/>
        </w:rPr>
        <w:t xml:space="preserve">ערב מלחמת חרבות ברזל </w:t>
      </w:r>
      <w:r>
        <w:rPr>
          <w:rFonts w:hint="cs"/>
          <w:rtl/>
        </w:rPr>
        <w:t xml:space="preserve">התייחס </w:t>
      </w:r>
      <w:r w:rsidRPr="00E763EF">
        <w:rPr>
          <w:rFonts w:hint="cs"/>
          <w:rtl/>
        </w:rPr>
        <w:t xml:space="preserve">תרחיש הייחוס של משרד הבינוי והשיכון לרעידת אדמה בלבד. לפי תרחיש הייחוס, היות </w:t>
      </w:r>
      <w:r>
        <w:rPr>
          <w:rFonts w:hint="cs"/>
          <w:rtl/>
        </w:rPr>
        <w:t>ש</w:t>
      </w:r>
      <w:r w:rsidRPr="00E763EF">
        <w:rPr>
          <w:rFonts w:hint="cs"/>
          <w:rtl/>
        </w:rPr>
        <w:t>הפלסטינים והישראלים גרים</w:t>
      </w:r>
      <w:r w:rsidRPr="00E763EF">
        <w:rPr>
          <w:rtl/>
        </w:rPr>
        <w:t xml:space="preserve"> באותו </w:t>
      </w:r>
      <w:r w:rsidRPr="00E763EF">
        <w:rPr>
          <w:rFonts w:hint="cs"/>
          <w:rtl/>
        </w:rPr>
        <w:t>מרחב ג</w:t>
      </w:r>
      <w:r w:rsidR="003F236F">
        <w:rPr>
          <w:rFonts w:hint="cs"/>
          <w:rtl/>
        </w:rPr>
        <w:t>י</w:t>
      </w:r>
      <w:r w:rsidRPr="00E763EF">
        <w:rPr>
          <w:rFonts w:hint="cs"/>
          <w:rtl/>
        </w:rPr>
        <w:t>אוגרפי</w:t>
      </w:r>
      <w:r>
        <w:rPr>
          <w:rFonts w:hint="cs"/>
          <w:rtl/>
        </w:rPr>
        <w:t>,</w:t>
      </w:r>
      <w:r w:rsidRPr="00E763EF">
        <w:rPr>
          <w:rFonts w:hint="cs"/>
          <w:rtl/>
        </w:rPr>
        <w:t xml:space="preserve"> </w:t>
      </w:r>
      <w:r>
        <w:rPr>
          <w:rFonts w:hint="cs"/>
          <w:rtl/>
        </w:rPr>
        <w:t xml:space="preserve">הסבירות שניתן יהיה </w:t>
      </w:r>
      <w:r w:rsidRPr="00E763EF">
        <w:rPr>
          <w:rtl/>
        </w:rPr>
        <w:t>בעת רעידת אדמה להישען על עובדים פלסטינים נמו</w:t>
      </w:r>
      <w:r>
        <w:rPr>
          <w:rFonts w:hint="cs"/>
          <w:rtl/>
        </w:rPr>
        <w:t>כה,</w:t>
      </w:r>
      <w:r w:rsidRPr="00E763EF">
        <w:rPr>
          <w:rtl/>
        </w:rPr>
        <w:t xml:space="preserve"> שכן גם הם יהיו עסוקים בפעולות שיקום </w:t>
      </w:r>
      <w:r w:rsidRPr="00E763EF">
        <w:rPr>
          <w:rFonts w:hint="cs"/>
          <w:rtl/>
        </w:rPr>
        <w:t>של המבנים שלהם ולכן יידר</w:t>
      </w:r>
      <w:r w:rsidRPr="00E763EF">
        <w:rPr>
          <w:rFonts w:hint="eastAsia"/>
          <w:rtl/>
        </w:rPr>
        <w:t>ש</w:t>
      </w:r>
      <w:r w:rsidRPr="00E763EF">
        <w:rPr>
          <w:rFonts w:hint="cs"/>
          <w:rtl/>
        </w:rPr>
        <w:t xml:space="preserve"> כוח עבודה זר נוסף לבנ</w:t>
      </w:r>
      <w:r>
        <w:rPr>
          <w:rFonts w:hint="cs"/>
          <w:rtl/>
        </w:rPr>
        <w:t>י</w:t>
      </w:r>
      <w:r w:rsidRPr="00E763EF">
        <w:rPr>
          <w:rFonts w:hint="cs"/>
          <w:rtl/>
        </w:rPr>
        <w:t>יה.</w:t>
      </w:r>
    </w:p>
    <w:p w:rsidR="009D48A4" w:rsidP="008528FD" w14:paraId="251C6A31" w14:textId="77777777">
      <w:pPr>
        <w:spacing w:line="269" w:lineRule="auto"/>
        <w:ind w:left="312"/>
        <w:rPr>
          <w:rtl/>
        </w:rPr>
      </w:pPr>
    </w:p>
    <w:p w:rsidR="009D48A4" w:rsidP="008528FD" w14:paraId="4E229EBC" w14:textId="77777777">
      <w:pPr>
        <w:spacing w:line="269" w:lineRule="auto"/>
        <w:ind w:left="312"/>
        <w:rPr>
          <w:rtl/>
        </w:rPr>
      </w:pPr>
      <w:r w:rsidRPr="00E763EF">
        <w:rPr>
          <w:rFonts w:hint="cs"/>
          <w:rtl/>
        </w:rPr>
        <w:t>חלק מהמענים שהציע משרד הבינוי והשיכון להתמודדות עם רעידת אדמה מתאי</w:t>
      </w:r>
      <w:r>
        <w:rPr>
          <w:rFonts w:hint="cs"/>
          <w:rtl/>
        </w:rPr>
        <w:t>מים</w:t>
      </w:r>
      <w:r w:rsidRPr="00E763EF">
        <w:rPr>
          <w:rFonts w:hint="cs"/>
          <w:rtl/>
        </w:rPr>
        <w:t xml:space="preserve"> גם לאירועי חירום אחרים</w:t>
      </w:r>
      <w:r>
        <w:rPr>
          <w:rFonts w:hint="cs"/>
          <w:rtl/>
        </w:rPr>
        <w:t>. בין המענים הללו ניתן למנות את</w:t>
      </w:r>
      <w:r w:rsidRPr="00E763EF">
        <w:rPr>
          <w:rFonts w:hint="cs"/>
          <w:rtl/>
        </w:rPr>
        <w:t xml:space="preserve"> </w:t>
      </w:r>
      <w:r w:rsidRPr="00E763EF">
        <w:rPr>
          <w:rtl/>
        </w:rPr>
        <w:t>הגדלת ה</w:t>
      </w:r>
      <w:r>
        <w:rPr>
          <w:rFonts w:hint="cs"/>
          <w:rtl/>
        </w:rPr>
        <w:t>ה</w:t>
      </w:r>
      <w:r w:rsidRPr="00E763EF">
        <w:rPr>
          <w:rtl/>
        </w:rPr>
        <w:t xml:space="preserve">סכמים </w:t>
      </w:r>
      <w:r w:rsidRPr="00E763EF">
        <w:rPr>
          <w:rFonts w:hint="cs"/>
          <w:rtl/>
        </w:rPr>
        <w:t>להבאת עובדים זרים ממדינות</w:t>
      </w:r>
      <w:r>
        <w:rPr>
          <w:rFonts w:hint="cs"/>
          <w:rtl/>
        </w:rPr>
        <w:t xml:space="preserve"> אחרות</w:t>
      </w:r>
      <w:r w:rsidRPr="00E763EF">
        <w:rPr>
          <w:rtl/>
        </w:rPr>
        <w:t>, יצירת הסכמים ייחודי</w:t>
      </w:r>
      <w:r>
        <w:rPr>
          <w:rFonts w:hint="cs"/>
          <w:rtl/>
        </w:rPr>
        <w:t>י</w:t>
      </w:r>
      <w:r w:rsidRPr="00E763EF">
        <w:rPr>
          <w:rtl/>
        </w:rPr>
        <w:t>ם</w:t>
      </w:r>
      <w:r w:rsidRPr="00E763EF">
        <w:rPr>
          <w:rFonts w:hint="cs"/>
          <w:rtl/>
        </w:rPr>
        <w:t xml:space="preserve"> </w:t>
      </w:r>
      <w:r w:rsidRPr="00E763EF">
        <w:rPr>
          <w:rtl/>
        </w:rPr>
        <w:t>למצבי חירום</w:t>
      </w:r>
      <w:r w:rsidRPr="00E763EF">
        <w:rPr>
          <w:rFonts w:hint="cs"/>
          <w:rtl/>
        </w:rPr>
        <w:t xml:space="preserve"> עם מדינות זרות</w:t>
      </w:r>
      <w:r w:rsidRPr="00E763EF">
        <w:rPr>
          <w:rtl/>
        </w:rPr>
        <w:t xml:space="preserve">, החזרה של עובדים זרים שכבר עבדו בארץ לישראל, יצירת מתווים נוספים להסכמים </w:t>
      </w:r>
      <w:r w:rsidR="00984944">
        <w:rPr>
          <w:rtl/>
        </w:rPr>
        <w:t>בילטרלי</w:t>
      </w:r>
      <w:r w:rsidRPr="00E763EF">
        <w:rPr>
          <w:rtl/>
        </w:rPr>
        <w:t>ים</w:t>
      </w:r>
      <w:r w:rsidRPr="00E763EF">
        <w:rPr>
          <w:rFonts w:hint="cs"/>
          <w:rtl/>
        </w:rPr>
        <w:t xml:space="preserve"> והטמעת טכנולוגיות חדשניות בענף הבני</w:t>
      </w:r>
      <w:r>
        <w:rPr>
          <w:rFonts w:hint="cs"/>
          <w:rtl/>
        </w:rPr>
        <w:t>י</w:t>
      </w:r>
      <w:r w:rsidRPr="00E763EF">
        <w:rPr>
          <w:rFonts w:hint="cs"/>
          <w:rtl/>
        </w:rPr>
        <w:t xml:space="preserve">ה. מענים </w:t>
      </w:r>
      <w:r>
        <w:rPr>
          <w:rFonts w:hint="cs"/>
          <w:rtl/>
        </w:rPr>
        <w:t xml:space="preserve">אלה סייעו </w:t>
      </w:r>
      <w:r w:rsidRPr="00E763EF">
        <w:rPr>
          <w:rFonts w:hint="cs"/>
          <w:rtl/>
        </w:rPr>
        <w:t xml:space="preserve">למשרד הבינוי והשיכון </w:t>
      </w:r>
      <w:r>
        <w:rPr>
          <w:rFonts w:hint="cs"/>
          <w:rtl/>
        </w:rPr>
        <w:t>להתמודד עם המצב</w:t>
      </w:r>
      <w:r w:rsidRPr="00E763EF">
        <w:rPr>
          <w:rFonts w:hint="cs"/>
          <w:rtl/>
        </w:rPr>
        <w:t xml:space="preserve"> </w:t>
      </w:r>
      <w:r w:rsidRPr="00E763EF">
        <w:rPr>
          <w:rtl/>
        </w:rPr>
        <w:t xml:space="preserve">לאחר </w:t>
      </w:r>
      <w:r w:rsidRPr="00E763EF">
        <w:rPr>
          <w:rFonts w:hint="cs"/>
          <w:rtl/>
        </w:rPr>
        <w:t>פרוץ מלחמת חרבות ברזל</w:t>
      </w:r>
      <w:r w:rsidRPr="00E763EF">
        <w:rPr>
          <w:rtl/>
        </w:rPr>
        <w:t xml:space="preserve"> </w:t>
      </w:r>
      <w:r w:rsidRPr="00E763EF">
        <w:rPr>
          <w:rFonts w:hint="cs"/>
          <w:rtl/>
        </w:rPr>
        <w:t>(</w:t>
      </w:r>
      <w:r w:rsidRPr="00115C4F">
        <w:rPr>
          <w:rFonts w:hint="eastAsia"/>
          <w:rtl/>
        </w:rPr>
        <w:t>ראו</w:t>
      </w:r>
      <w:r w:rsidRPr="00115C4F">
        <w:rPr>
          <w:rtl/>
        </w:rPr>
        <w:t xml:space="preserve"> בפרק: "פעולות שננקטו על ידי הממשלה להתמודדות עם המחסור בעובדים" ובפרק בנושא "ענף הבני</w:t>
      </w:r>
      <w:r>
        <w:rPr>
          <w:rFonts w:hint="cs"/>
          <w:rtl/>
        </w:rPr>
        <w:t>י</w:t>
      </w:r>
      <w:r w:rsidRPr="00115C4F">
        <w:rPr>
          <w:rtl/>
        </w:rPr>
        <w:t>ה").</w:t>
      </w:r>
    </w:p>
    <w:p w:rsidR="009D48A4" w:rsidP="008528FD" w14:paraId="21307056" w14:textId="77777777">
      <w:pPr>
        <w:spacing w:line="269" w:lineRule="auto"/>
        <w:rPr>
          <w:rtl/>
        </w:rPr>
      </w:pPr>
    </w:p>
    <w:p w:rsidR="009D48A4" w:rsidP="008528FD" w14:paraId="5A524525" w14:textId="77777777">
      <w:pPr>
        <w:spacing w:line="269" w:lineRule="auto"/>
        <w:ind w:left="312"/>
        <w:rPr>
          <w:b/>
          <w:bCs/>
          <w:rtl/>
        </w:rPr>
      </w:pPr>
      <w:r>
        <w:rPr>
          <w:rFonts w:hint="cs"/>
          <w:b/>
          <w:bCs/>
          <w:rtl/>
        </w:rPr>
        <w:t>המענה</w:t>
      </w:r>
      <w:r w:rsidRPr="00483C20">
        <w:rPr>
          <w:rFonts w:hint="cs"/>
          <w:b/>
          <w:bCs/>
          <w:rtl/>
        </w:rPr>
        <w:t xml:space="preserve"> </w:t>
      </w:r>
      <w:r>
        <w:rPr>
          <w:rFonts w:hint="cs"/>
          <w:b/>
          <w:bCs/>
          <w:rtl/>
        </w:rPr>
        <w:t xml:space="preserve">שהכין משרד הבינוי והשיכון התייחס להיעדרם של עובדים פלסטינים במקרה של רעידות אדמה אך </w:t>
      </w:r>
      <w:r w:rsidRPr="00483C20">
        <w:rPr>
          <w:rFonts w:hint="cs"/>
          <w:b/>
          <w:bCs/>
          <w:rtl/>
        </w:rPr>
        <w:t xml:space="preserve">לא </w:t>
      </w:r>
      <w:r>
        <w:rPr>
          <w:rFonts w:hint="cs"/>
          <w:b/>
          <w:bCs/>
          <w:rtl/>
        </w:rPr>
        <w:t xml:space="preserve">התייחס </w:t>
      </w:r>
      <w:r w:rsidRPr="00483C20">
        <w:rPr>
          <w:rFonts w:hint="cs"/>
          <w:b/>
          <w:bCs/>
          <w:rtl/>
        </w:rPr>
        <w:t xml:space="preserve">למצב </w:t>
      </w:r>
      <w:r>
        <w:rPr>
          <w:rFonts w:hint="cs"/>
          <w:b/>
          <w:bCs/>
          <w:rtl/>
        </w:rPr>
        <w:t>ש</w:t>
      </w:r>
      <w:r w:rsidRPr="00483C20">
        <w:rPr>
          <w:rFonts w:hint="cs"/>
          <w:b/>
          <w:bCs/>
          <w:rtl/>
        </w:rPr>
        <w:t>בו עובדים לא</w:t>
      </w:r>
      <w:r>
        <w:rPr>
          <w:rFonts w:hint="cs"/>
          <w:b/>
          <w:bCs/>
          <w:rtl/>
        </w:rPr>
        <w:t>-</w:t>
      </w:r>
      <w:r w:rsidRPr="00483C20">
        <w:rPr>
          <w:rFonts w:hint="cs"/>
          <w:b/>
          <w:bCs/>
          <w:rtl/>
        </w:rPr>
        <w:t xml:space="preserve">ישראלים לא </w:t>
      </w:r>
      <w:r>
        <w:rPr>
          <w:rFonts w:hint="cs"/>
          <w:b/>
          <w:bCs/>
          <w:rtl/>
        </w:rPr>
        <w:t>יגיעו</w:t>
      </w:r>
      <w:r w:rsidRPr="00483C20">
        <w:rPr>
          <w:rFonts w:hint="cs"/>
          <w:b/>
          <w:bCs/>
          <w:rtl/>
        </w:rPr>
        <w:t xml:space="preserve"> לעבוד בישראל</w:t>
      </w:r>
      <w:r>
        <w:rPr>
          <w:rFonts w:hint="cs"/>
          <w:b/>
          <w:bCs/>
          <w:rtl/>
        </w:rPr>
        <w:t xml:space="preserve"> ועובדים ישראלים רבים יגויסו לצה"ל</w:t>
      </w:r>
      <w:r w:rsidRPr="00483C20">
        <w:rPr>
          <w:rFonts w:hint="cs"/>
          <w:b/>
          <w:bCs/>
          <w:rtl/>
        </w:rPr>
        <w:t>.</w:t>
      </w:r>
      <w:r>
        <w:rPr>
          <w:rFonts w:hint="cs"/>
          <w:b/>
          <w:bCs/>
          <w:rtl/>
        </w:rPr>
        <w:t xml:space="preserve"> המענה אינו כולל הערכה של מספר העובדים שיחסרו ועל כן בפרוץ מלחמת חרבות ברזל לא היה ניתן לדעת מה היה הפער במחסור בעובדים בפועל לעומת המחסור שמשרד הבינוי והשיכון העריך שיהיה. חלק מהמענים שהציע המשרד סייעו לו להתמודד עם הקשיים שנוצרו בענף עם פרוץ מלחמת חרבות ברזל</w:t>
      </w:r>
      <w:r w:rsidRPr="00A705E3">
        <w:rPr>
          <w:rtl/>
        </w:rPr>
        <w:t xml:space="preserve"> </w:t>
      </w:r>
      <w:r>
        <w:rPr>
          <w:rFonts w:hint="cs"/>
          <w:b/>
          <w:bCs/>
          <w:rtl/>
        </w:rPr>
        <w:t xml:space="preserve">אולם, </w:t>
      </w:r>
      <w:r w:rsidRPr="00A705E3">
        <w:rPr>
          <w:b/>
          <w:bCs/>
          <w:rtl/>
        </w:rPr>
        <w:t>ת</w:t>
      </w:r>
      <w:r>
        <w:rPr>
          <w:rFonts w:hint="cs"/>
          <w:b/>
          <w:bCs/>
          <w:rtl/>
        </w:rPr>
        <w:t>ו</w:t>
      </w:r>
      <w:r w:rsidRPr="00A705E3">
        <w:rPr>
          <w:b/>
          <w:bCs/>
          <w:rtl/>
        </w:rPr>
        <w:t>כנית הפעולה שנגזרה הי</w:t>
      </w:r>
      <w:r>
        <w:rPr>
          <w:rFonts w:hint="cs"/>
          <w:b/>
          <w:bCs/>
          <w:rtl/>
        </w:rPr>
        <w:t>י</w:t>
      </w:r>
      <w:r w:rsidRPr="00A705E3">
        <w:rPr>
          <w:b/>
          <w:bCs/>
          <w:rtl/>
        </w:rPr>
        <w:t>תה בגדר מענים בלבד שגובשו ולא הסכמים נצורים מבעוד מועד</w:t>
      </w:r>
      <w:r>
        <w:rPr>
          <w:rFonts w:hint="cs"/>
          <w:b/>
          <w:bCs/>
          <w:rtl/>
        </w:rPr>
        <w:t xml:space="preserve">. </w:t>
      </w:r>
    </w:p>
    <w:p w:rsidR="009D48A4" w:rsidP="008528FD" w14:paraId="2133753C" w14:textId="77777777">
      <w:pPr>
        <w:spacing w:line="269" w:lineRule="auto"/>
        <w:rPr>
          <w:rtl/>
        </w:rPr>
      </w:pPr>
    </w:p>
    <w:p w:rsidR="009D48A4" w:rsidRPr="009A2727" w:rsidP="008528FD" w14:paraId="4E253BA3" w14:textId="77777777">
      <w:pPr>
        <w:spacing w:line="269" w:lineRule="auto"/>
        <w:ind w:left="312"/>
        <w:rPr>
          <w:rtl/>
        </w:rPr>
      </w:pPr>
      <w:r w:rsidRPr="00867DFF">
        <w:rPr>
          <w:rFonts w:hint="eastAsia"/>
          <w:rtl/>
        </w:rPr>
        <w:t>משרד</w:t>
      </w:r>
      <w:r w:rsidRPr="00867DFF">
        <w:rPr>
          <w:rtl/>
        </w:rPr>
        <w:t xml:space="preserve"> </w:t>
      </w:r>
      <w:r w:rsidRPr="00867DFF">
        <w:rPr>
          <w:rFonts w:hint="cs"/>
          <w:rtl/>
        </w:rPr>
        <w:t>הבינוי והשיכון ציין בתשובתו מאוקטובר 2025 (להלן - תשובת משרד הבינוי והשיכון) כי בשנת 2020 הוא הכין מסמך יסודי ושמו "צורכי כוח האדם בענף הבניין בהתאם לשוק הדיור בישראל", שעסק בביקוש ובהיצע בתחום הדיור ובתחזיות לעשורים הבאים, וכי הוא כלל במסמך ניתוח עומק של גורמי הייצור בענף, ובהם הון, עובדים, פריון ותפוקה. המשרד הוסיף כי הוא הוביל צוות בין-משרדי שמטרתו הייתה לגבש תוכנית לעידוד התיעוש ולהגדלת הפריון בענף הבנייה, ובעקבות כך התקבלה החלטת ממשלה בנושא</w:t>
      </w:r>
      <w:r>
        <w:rPr>
          <w:vertAlign w:val="superscript"/>
          <w:rtl/>
        </w:rPr>
        <w:footnoteReference w:id="98"/>
      </w:r>
      <w:r w:rsidRPr="00867DFF">
        <w:rPr>
          <w:rFonts w:hint="cs"/>
          <w:rtl/>
        </w:rPr>
        <w:t>. המשרד הוסיף כי לצד פעולות אלה בוצעו פעולות ממשיות להגדלת היקף כוח העבודה הזר והמקומ</w:t>
      </w:r>
      <w:r>
        <w:rPr>
          <w:rFonts w:hint="cs"/>
          <w:rtl/>
        </w:rPr>
        <w:t xml:space="preserve">י. </w:t>
      </w:r>
    </w:p>
    <w:p w:rsidR="009D48A4" w:rsidP="008528FD" w14:paraId="056DC8F1" w14:textId="77777777">
      <w:pPr>
        <w:spacing w:line="269" w:lineRule="auto"/>
        <w:ind w:left="312"/>
        <w:rPr>
          <w:b/>
          <w:bCs/>
          <w:rtl/>
        </w:rPr>
      </w:pPr>
    </w:p>
    <w:p w:rsidR="009D48A4" w:rsidRPr="00483C20" w:rsidP="008528FD" w14:paraId="5FC2682B" w14:textId="77777777">
      <w:pPr>
        <w:spacing w:line="269" w:lineRule="auto"/>
        <w:ind w:left="312"/>
        <w:rPr>
          <w:b/>
          <w:bCs/>
          <w:rtl/>
        </w:rPr>
      </w:pPr>
      <w:r>
        <w:rPr>
          <w:rFonts w:hint="cs"/>
          <w:b/>
          <w:bCs/>
          <w:rtl/>
        </w:rPr>
        <w:t xml:space="preserve">מומלץ כי משרד הבינוי והשיכון יכין תרחיש ייחוס לאירועים שבהם צפוי מחסור בכוח אדם, לאורך זמן, בעקבות היעדר עובדים ישראלים ולא-ישראלים - הן עובדים זרים והן עובדים פלסטינים - בין היתר בעקבות מלחמה, ויגבש תוכנית פעולה שתיתן מענה מפורט לאיומים אלה. </w:t>
      </w:r>
    </w:p>
    <w:p w:rsidR="009D48A4" w:rsidRPr="00E763EF" w:rsidP="008528FD" w14:paraId="40231050" w14:textId="77777777">
      <w:pPr>
        <w:spacing w:line="269" w:lineRule="auto"/>
        <w:rPr>
          <w:rtl/>
        </w:rPr>
      </w:pPr>
    </w:p>
    <w:p w:rsidR="009D48A4" w:rsidP="008528FD" w14:paraId="1C35ACF9" w14:textId="77777777">
      <w:pPr>
        <w:pStyle w:val="Heading4"/>
        <w:numPr>
          <w:ilvl w:val="0"/>
          <w:numId w:val="16"/>
        </w:numPr>
        <w:spacing w:before="0" w:line="269" w:lineRule="auto"/>
        <w:rPr>
          <w:rtl/>
        </w:rPr>
      </w:pPr>
      <w:r>
        <w:rPr>
          <w:rFonts w:hint="cs"/>
          <w:rtl/>
        </w:rPr>
        <w:t xml:space="preserve">תרחישי ייחוס של </w:t>
      </w:r>
      <w:r w:rsidRPr="00E763EF">
        <w:rPr>
          <w:rFonts w:hint="cs"/>
          <w:rtl/>
        </w:rPr>
        <w:t>משרד החקלאות</w:t>
      </w:r>
      <w:r>
        <w:rPr>
          <w:rStyle w:val="FootnoteReference1"/>
          <w:rtl/>
        </w:rPr>
        <w:footnoteReference w:id="99"/>
      </w:r>
      <w:r w:rsidRPr="00AB486E">
        <w:rPr>
          <w:rFonts w:hint="cs"/>
          <w:rtl/>
        </w:rPr>
        <w:t xml:space="preserve"> </w:t>
      </w:r>
    </w:p>
    <w:p w:rsidR="009D48A4" w:rsidP="008528FD" w14:paraId="5239931D" w14:textId="77777777">
      <w:pPr>
        <w:spacing w:line="269" w:lineRule="auto"/>
        <w:ind w:left="312"/>
        <w:rPr>
          <w:rtl/>
        </w:rPr>
      </w:pPr>
      <w:bookmarkStart w:id="39" w:name="_Hlk205742394"/>
    </w:p>
    <w:p w:rsidR="009D48A4" w:rsidP="008528FD" w14:paraId="05CDA464" w14:textId="77777777">
      <w:pPr>
        <w:spacing w:line="269" w:lineRule="auto"/>
        <w:ind w:left="312"/>
        <w:rPr>
          <w:rtl/>
        </w:rPr>
      </w:pPr>
      <w:r w:rsidRPr="004324E4">
        <w:rPr>
          <w:rtl/>
        </w:rPr>
        <w:t>תרחיש הייחוס האחרון של משרד החקלאות נכתב בנובמבר 2010</w:t>
      </w:r>
      <w:r w:rsidRPr="00E315A3">
        <w:rPr>
          <w:rFonts w:hint="cs"/>
          <w:rtl/>
        </w:rPr>
        <w:t xml:space="preserve">. משרד החקלאות </w:t>
      </w:r>
      <w:r>
        <w:rPr>
          <w:rFonts w:hint="cs"/>
          <w:rtl/>
        </w:rPr>
        <w:t>הכין</w:t>
      </w:r>
      <w:r w:rsidRPr="00E315A3">
        <w:rPr>
          <w:rFonts w:hint="cs"/>
          <w:rtl/>
        </w:rPr>
        <w:t xml:space="preserve"> ת</w:t>
      </w:r>
      <w:r>
        <w:rPr>
          <w:rFonts w:hint="cs"/>
          <w:rtl/>
        </w:rPr>
        <w:t>ו</w:t>
      </w:r>
      <w:r w:rsidRPr="00E315A3">
        <w:rPr>
          <w:rFonts w:hint="cs"/>
          <w:rtl/>
        </w:rPr>
        <w:t>כנית מענה לתרחישי חירום בענף החקלאות</w:t>
      </w:r>
      <w:r>
        <w:rPr>
          <w:rFonts w:hint="cs"/>
          <w:rtl/>
        </w:rPr>
        <w:t xml:space="preserve"> בשנת 2015</w:t>
      </w:r>
      <w:r w:rsidRPr="00E315A3">
        <w:rPr>
          <w:rFonts w:hint="cs"/>
          <w:rtl/>
        </w:rPr>
        <w:t>.</w:t>
      </w:r>
      <w:r w:rsidRPr="00C52E29">
        <w:rPr>
          <w:b/>
          <w:bCs/>
          <w:rtl/>
        </w:rPr>
        <w:t xml:space="preserve"> </w:t>
      </w:r>
      <w:r>
        <w:rPr>
          <w:rtl/>
        </w:rPr>
        <w:t>במהלך שנת 2023</w:t>
      </w:r>
      <w:r>
        <w:rPr>
          <w:rFonts w:hint="cs"/>
          <w:rtl/>
        </w:rPr>
        <w:t>, לפני תחילת מלחמת חרבות ברזל,</w:t>
      </w:r>
      <w:r>
        <w:rPr>
          <w:rtl/>
        </w:rPr>
        <w:t xml:space="preserve"> </w:t>
      </w:r>
      <w:r>
        <w:rPr>
          <w:rFonts w:hint="cs"/>
          <w:rtl/>
        </w:rPr>
        <w:t xml:space="preserve">הוא </w:t>
      </w:r>
      <w:r>
        <w:rPr>
          <w:rtl/>
        </w:rPr>
        <w:t>התקשר עם חברת ייעוץ חיצונית לשם גיבוש תרחיש ייחוס מעודכן</w:t>
      </w:r>
      <w:r>
        <w:rPr>
          <w:rFonts w:hint="cs"/>
          <w:rtl/>
        </w:rPr>
        <w:t>.</w:t>
      </w:r>
      <w:r>
        <w:rPr>
          <w:rtl/>
        </w:rPr>
        <w:t xml:space="preserve"> </w:t>
      </w:r>
      <w:r>
        <w:rPr>
          <w:rFonts w:hint="cs"/>
          <w:rtl/>
        </w:rPr>
        <w:t>ב</w:t>
      </w:r>
      <w:r w:rsidRPr="00E763EF">
        <w:rPr>
          <w:rFonts w:hint="cs"/>
          <w:rtl/>
        </w:rPr>
        <w:t>ספטמבר 2023</w:t>
      </w:r>
      <w:r>
        <w:rPr>
          <w:rFonts w:hint="cs"/>
          <w:rtl/>
        </w:rPr>
        <w:t xml:space="preserve"> הגישה חברת הייעוץ למשרד החקלאות</w:t>
      </w:r>
      <w:r w:rsidRPr="00337B60">
        <w:rPr>
          <w:rtl/>
        </w:rPr>
        <w:t xml:space="preserve"> </w:t>
      </w:r>
      <w:r>
        <w:rPr>
          <w:rtl/>
        </w:rPr>
        <w:t>הצעה לתרחיש ייחוס מעודכן (להלן - הצעת תרחיש הייחוס)</w:t>
      </w:r>
      <w:r w:rsidRPr="00E763EF">
        <w:rPr>
          <w:rFonts w:hint="cs"/>
          <w:rtl/>
        </w:rPr>
        <w:t xml:space="preserve">, </w:t>
      </w:r>
      <w:r>
        <w:rPr>
          <w:rtl/>
        </w:rPr>
        <w:t xml:space="preserve">אך עבודתה הושהתה בשל פרוץ </w:t>
      </w:r>
      <w:r>
        <w:rPr>
          <w:rFonts w:hint="cs"/>
          <w:rtl/>
        </w:rPr>
        <w:t>המלחמה</w:t>
      </w:r>
      <w:r>
        <w:rPr>
          <w:rtl/>
        </w:rPr>
        <w:t>.</w:t>
      </w:r>
      <w:r>
        <w:rPr>
          <w:rFonts w:hint="cs"/>
          <w:rtl/>
        </w:rPr>
        <w:t xml:space="preserve"> תרחיש הייחוס מנובמבר 2010 ו</w:t>
      </w:r>
      <w:r>
        <w:rPr>
          <w:rtl/>
        </w:rPr>
        <w:t>הצעת תרחיש הייחוס</w:t>
      </w:r>
      <w:r w:rsidRPr="00E763EF">
        <w:rPr>
          <w:rFonts w:hint="cs"/>
          <w:rtl/>
        </w:rPr>
        <w:t xml:space="preserve"> </w:t>
      </w:r>
      <w:r>
        <w:rPr>
          <w:rFonts w:hint="cs"/>
          <w:rtl/>
        </w:rPr>
        <w:t xml:space="preserve">מ-2023 </w:t>
      </w:r>
      <w:r w:rsidRPr="00E763EF">
        <w:rPr>
          <w:rFonts w:hint="cs"/>
          <w:rtl/>
        </w:rPr>
        <w:t>מתייחס</w:t>
      </w:r>
      <w:r>
        <w:rPr>
          <w:rFonts w:hint="cs"/>
          <w:rtl/>
        </w:rPr>
        <w:t>ים</w:t>
      </w:r>
      <w:r w:rsidRPr="00E763EF">
        <w:rPr>
          <w:rFonts w:hint="cs"/>
          <w:rtl/>
        </w:rPr>
        <w:t xml:space="preserve"> לריבוי העובדים הזרים בתחום</w:t>
      </w:r>
      <w:r>
        <w:rPr>
          <w:rFonts w:hint="cs"/>
          <w:rtl/>
        </w:rPr>
        <w:t>, דבר</w:t>
      </w:r>
      <w:r w:rsidRPr="00E763EF">
        <w:rPr>
          <w:rFonts w:hint="cs"/>
          <w:rtl/>
        </w:rPr>
        <w:t xml:space="preserve"> שבעת מלחמה צפוי להביא למחסור חמור בידיי</w:t>
      </w:r>
      <w:r w:rsidRPr="00E763EF">
        <w:rPr>
          <w:rFonts w:hint="eastAsia"/>
          <w:rtl/>
        </w:rPr>
        <w:t>ם</w:t>
      </w:r>
      <w:r w:rsidRPr="00E763EF">
        <w:rPr>
          <w:rFonts w:hint="cs"/>
          <w:rtl/>
        </w:rPr>
        <w:t xml:space="preserve"> עובדות</w:t>
      </w:r>
      <w:r>
        <w:rPr>
          <w:rFonts w:hint="cs"/>
          <w:rtl/>
        </w:rPr>
        <w:t>,</w:t>
      </w:r>
      <w:r w:rsidRPr="00E763EF">
        <w:rPr>
          <w:rFonts w:hint="cs"/>
          <w:rtl/>
        </w:rPr>
        <w:t xml:space="preserve"> בפרט במחוז הצפון</w:t>
      </w:r>
      <w:r>
        <w:rPr>
          <w:vertAlign w:val="superscript"/>
          <w:rtl/>
        </w:rPr>
        <w:footnoteReference w:id="100"/>
      </w:r>
      <w:r w:rsidRPr="00E763EF">
        <w:rPr>
          <w:rFonts w:hint="cs"/>
          <w:rtl/>
        </w:rPr>
        <w:t xml:space="preserve"> ומחוז הדרום</w:t>
      </w:r>
      <w:r>
        <w:rPr>
          <w:vertAlign w:val="superscript"/>
          <w:rtl/>
        </w:rPr>
        <w:footnoteReference w:id="101"/>
      </w:r>
      <w:r w:rsidRPr="00E763EF">
        <w:rPr>
          <w:rFonts w:hint="cs"/>
          <w:rtl/>
        </w:rPr>
        <w:t>. במכתב נלווה ל</w:t>
      </w:r>
      <w:r>
        <w:rPr>
          <w:rFonts w:hint="cs"/>
          <w:rtl/>
        </w:rPr>
        <w:t xml:space="preserve">הצעת </w:t>
      </w:r>
      <w:r w:rsidRPr="00E763EF">
        <w:rPr>
          <w:rFonts w:hint="cs"/>
          <w:rtl/>
        </w:rPr>
        <w:t xml:space="preserve">תרחיש הייחוס כתוב כי המסמך אינו כולל מרכיבי מענה </w:t>
      </w:r>
      <w:r>
        <w:rPr>
          <w:rFonts w:hint="cs"/>
          <w:rtl/>
        </w:rPr>
        <w:t>ש</w:t>
      </w:r>
      <w:r w:rsidRPr="00E763EF">
        <w:rPr>
          <w:rFonts w:hint="cs"/>
          <w:rtl/>
        </w:rPr>
        <w:t xml:space="preserve">בהם יש להעמיק בנפרד במסגרת עדכון מסמך תפיסת ההפעלה של משרד החקלאות. </w:t>
      </w:r>
      <w:r>
        <w:rPr>
          <w:rFonts w:hint="cs"/>
          <w:rtl/>
        </w:rPr>
        <w:t>ההצעה</w:t>
      </w:r>
      <w:r w:rsidRPr="00E763EF">
        <w:rPr>
          <w:rFonts w:hint="cs"/>
          <w:rtl/>
        </w:rPr>
        <w:t xml:space="preserve"> </w:t>
      </w:r>
      <w:r>
        <w:rPr>
          <w:rFonts w:hint="cs"/>
          <w:rtl/>
        </w:rPr>
        <w:t>מזכירה</w:t>
      </w:r>
      <w:r w:rsidRPr="00E763EF">
        <w:rPr>
          <w:rFonts w:hint="cs"/>
          <w:rtl/>
        </w:rPr>
        <w:t xml:space="preserve"> מענה מדרגי למחסור בכוח אדם, החל ממימוש יכולות העובדים שנשארו ועד להעלאת דרישה לכוח אדם ממשרד העבודה ברמה הארצית. המענה מוצג ברמת כותרות ואינו מפרט כיצד הוא יינת</w:t>
      </w:r>
      <w:r w:rsidRPr="00E763EF">
        <w:rPr>
          <w:rFonts w:hint="eastAsia"/>
          <w:rtl/>
        </w:rPr>
        <w:t>ן</w:t>
      </w:r>
      <w:r w:rsidRPr="00E763EF">
        <w:rPr>
          <w:rFonts w:hint="cs"/>
          <w:rtl/>
        </w:rPr>
        <w:t>.</w:t>
      </w:r>
    </w:p>
    <w:bookmarkEnd w:id="39"/>
    <w:p w:rsidR="009D48A4" w:rsidRPr="00E763EF" w:rsidP="008528FD" w14:paraId="3D285689" w14:textId="77777777">
      <w:pPr>
        <w:spacing w:line="269" w:lineRule="auto"/>
        <w:rPr>
          <w:rtl/>
        </w:rPr>
      </w:pPr>
    </w:p>
    <w:p w:rsidR="009D48A4" w:rsidRPr="00E763EF" w:rsidP="008528FD" w14:paraId="4F8CA72D" w14:textId="77777777">
      <w:pPr>
        <w:spacing w:line="269" w:lineRule="auto"/>
        <w:ind w:left="312"/>
        <w:rPr>
          <w:b/>
          <w:bCs/>
          <w:rtl/>
        </w:rPr>
      </w:pPr>
      <w:bookmarkStart w:id="40" w:name="_Hlk169419527"/>
      <w:r w:rsidRPr="00E763EF">
        <w:rPr>
          <w:rFonts w:hint="cs"/>
          <w:b/>
          <w:bCs/>
          <w:rtl/>
        </w:rPr>
        <w:t xml:space="preserve">משרד החקלאות החל בהכנת תרחיש ייחוס למתאר של מלחמה </w:t>
      </w:r>
      <w:r>
        <w:rPr>
          <w:rFonts w:hint="cs"/>
          <w:b/>
          <w:bCs/>
          <w:rtl/>
        </w:rPr>
        <w:t>ב-2023</w:t>
      </w:r>
      <w:r w:rsidRPr="00E763EF">
        <w:rPr>
          <w:rFonts w:hint="cs"/>
          <w:b/>
          <w:bCs/>
          <w:rtl/>
        </w:rPr>
        <w:t xml:space="preserve"> והתייחס באופן כללי למצב של מחסור בעובדים</w:t>
      </w:r>
      <w:r>
        <w:rPr>
          <w:rFonts w:hint="cs"/>
          <w:b/>
          <w:bCs/>
          <w:rtl/>
        </w:rPr>
        <w:t>,</w:t>
      </w:r>
      <w:r w:rsidRPr="00E763EF">
        <w:rPr>
          <w:rFonts w:hint="cs"/>
          <w:b/>
          <w:bCs/>
          <w:rtl/>
        </w:rPr>
        <w:t xml:space="preserve"> אולם </w:t>
      </w:r>
      <w:r>
        <w:rPr>
          <w:rFonts w:hint="cs"/>
          <w:b/>
          <w:bCs/>
          <w:rtl/>
        </w:rPr>
        <w:t xml:space="preserve">עד פרוץ מלחמת חרבות ברזל </w:t>
      </w:r>
      <w:r w:rsidRPr="00E763EF">
        <w:rPr>
          <w:rFonts w:hint="cs"/>
          <w:b/>
          <w:bCs/>
          <w:rtl/>
        </w:rPr>
        <w:t>לא סיים</w:t>
      </w:r>
      <w:r>
        <w:rPr>
          <w:rFonts w:hint="cs"/>
          <w:b/>
          <w:bCs/>
          <w:rtl/>
        </w:rPr>
        <w:t xml:space="preserve"> את הכנת התרחיש, וממילא גם לא גיבש תוכנית פעולה עם</w:t>
      </w:r>
      <w:r w:rsidRPr="00E763EF">
        <w:rPr>
          <w:rFonts w:hint="cs"/>
          <w:b/>
          <w:bCs/>
          <w:rtl/>
        </w:rPr>
        <w:t xml:space="preserve"> המענה הנחוץ והאפשרי למצב </w:t>
      </w:r>
      <w:r>
        <w:rPr>
          <w:rFonts w:hint="cs"/>
          <w:b/>
          <w:bCs/>
          <w:rtl/>
        </w:rPr>
        <w:t>ש</w:t>
      </w:r>
      <w:r w:rsidRPr="00E763EF">
        <w:rPr>
          <w:rFonts w:hint="cs"/>
          <w:b/>
          <w:bCs/>
          <w:rtl/>
        </w:rPr>
        <w:t>בו העובדים הזרים יעזבו.</w:t>
      </w:r>
      <w:r>
        <w:rPr>
          <w:rFonts w:hint="cs"/>
          <w:b/>
          <w:bCs/>
          <w:rtl/>
        </w:rPr>
        <w:t xml:space="preserve"> </w:t>
      </w:r>
    </w:p>
    <w:bookmarkEnd w:id="40"/>
    <w:p w:rsidR="009D48A4" w:rsidP="008528FD" w14:paraId="61F64848" w14:textId="77777777">
      <w:pPr>
        <w:spacing w:line="269" w:lineRule="auto"/>
        <w:rPr>
          <w:rtl/>
        </w:rPr>
      </w:pPr>
    </w:p>
    <w:p w:rsidR="009D48A4" w:rsidP="008528FD" w14:paraId="403FD151" w14:textId="77777777">
      <w:pPr>
        <w:spacing w:line="269" w:lineRule="auto"/>
        <w:ind w:left="312"/>
        <w:rPr>
          <w:rtl/>
        </w:rPr>
      </w:pPr>
      <w:r>
        <w:rPr>
          <w:rFonts w:hint="cs"/>
          <w:b/>
          <w:bCs/>
          <w:rtl/>
        </w:rPr>
        <w:t xml:space="preserve">על משרד החקלאות לסיים לעדכן את תרחיש הייחוס ולגבש תוכנית פעולה שתיתן מענה מפורט ומדויק, בין היתר לאיום של היעדר כוח אדם בענף. </w:t>
      </w:r>
    </w:p>
    <w:p w:rsidR="009D48A4" w:rsidP="008528FD" w14:paraId="6B4DDE20" w14:textId="77777777">
      <w:pPr>
        <w:spacing w:line="269" w:lineRule="auto"/>
        <w:rPr>
          <w:rtl/>
        </w:rPr>
      </w:pPr>
    </w:p>
    <w:p w:rsidR="009D48A4" w:rsidRPr="000D6611" w:rsidP="008528FD" w14:paraId="254F5954" w14:textId="77777777">
      <w:pPr>
        <w:spacing w:line="269" w:lineRule="auto"/>
        <w:ind w:left="283"/>
        <w:rPr>
          <w:rtl/>
        </w:rPr>
      </w:pPr>
      <w:r w:rsidRPr="00A317D4">
        <w:rPr>
          <w:rtl/>
        </w:rPr>
        <w:t xml:space="preserve">משרד </w:t>
      </w:r>
      <w:r w:rsidRPr="00A317D4">
        <w:rPr>
          <w:rFonts w:hint="cs"/>
          <w:rtl/>
        </w:rPr>
        <w:t xml:space="preserve">החקלאות </w:t>
      </w:r>
      <w:r w:rsidRPr="00A317D4">
        <w:rPr>
          <w:rtl/>
        </w:rPr>
        <w:t>מסר בתשובתו למשרד מבקר המדינה</w:t>
      </w:r>
      <w:r w:rsidRPr="00A317D4">
        <w:rPr>
          <w:rFonts w:hint="cs"/>
          <w:rtl/>
        </w:rPr>
        <w:t xml:space="preserve"> מנובמבר 2025 (להלן - תשובת משרד החקלאות) כי הוא ממשיך בעבודת עדכון ודיוק של תרחיש הייחוס ותוכנית מענה, ובכלל זה</w:t>
      </w:r>
      <w:r>
        <w:rPr>
          <w:rFonts w:hint="cs"/>
          <w:rtl/>
        </w:rPr>
        <w:t xml:space="preserve"> </w:t>
      </w:r>
      <w:r w:rsidRPr="00A317D4">
        <w:rPr>
          <w:rFonts w:hint="cs"/>
          <w:rtl/>
        </w:rPr>
        <w:t>מבצע התאמות לאיומים ייחודיים כדוגמת המחסור בכוח אדם. מטרת התהליך היא להבטיח היערכות מלאה ומעודכנת של המשרד לתרחישי חירום ולשמור על רציפות תפקודית וייצור חקלאי גם בתנאי משבר.</w:t>
      </w:r>
      <w:r>
        <w:rPr>
          <w:rFonts w:hint="cs"/>
          <w:rtl/>
        </w:rPr>
        <w:t xml:space="preserve"> </w:t>
      </w:r>
    </w:p>
    <w:p w:rsidR="009D48A4" w:rsidP="008528FD" w14:paraId="7022ADF9" w14:textId="77777777">
      <w:pPr>
        <w:spacing w:line="269" w:lineRule="auto"/>
        <w:rPr>
          <w:rtl/>
        </w:rPr>
      </w:pPr>
    </w:p>
    <w:p w:rsidR="009D48A4" w:rsidP="008528FD" w14:paraId="7D792E14" w14:textId="77777777">
      <w:pPr>
        <w:spacing w:line="269" w:lineRule="auto"/>
        <w:rPr>
          <w:rtl/>
        </w:rPr>
      </w:pPr>
      <w:r>
        <w:rPr>
          <w:rFonts w:hint="cs"/>
          <w:b/>
          <w:bCs/>
          <w:rtl/>
        </w:rPr>
        <w:t>משרד מבקר המדינה מעיר ל</w:t>
      </w:r>
      <w:r w:rsidRPr="00E763EF">
        <w:rPr>
          <w:rFonts w:hint="cs"/>
          <w:b/>
          <w:bCs/>
          <w:rtl/>
        </w:rPr>
        <w:t>משרד הבינוי והשיכון ו</w:t>
      </w:r>
      <w:r>
        <w:rPr>
          <w:rFonts w:hint="cs"/>
          <w:b/>
          <w:bCs/>
          <w:rtl/>
        </w:rPr>
        <w:t>ל</w:t>
      </w:r>
      <w:r w:rsidRPr="00E763EF">
        <w:rPr>
          <w:rFonts w:hint="cs"/>
          <w:b/>
          <w:bCs/>
          <w:rtl/>
        </w:rPr>
        <w:t xml:space="preserve">משרד החקלאות, שבתחום אחריותם מועסקים עובדים </w:t>
      </w:r>
      <w:r>
        <w:rPr>
          <w:rFonts w:hint="cs"/>
          <w:b/>
          <w:bCs/>
          <w:rtl/>
        </w:rPr>
        <w:t>לא-ישראלים רבים</w:t>
      </w:r>
      <w:r w:rsidRPr="00E763EF">
        <w:rPr>
          <w:rFonts w:hint="cs"/>
          <w:b/>
          <w:bCs/>
          <w:rtl/>
        </w:rPr>
        <w:t xml:space="preserve">, </w:t>
      </w:r>
      <w:r>
        <w:rPr>
          <w:rFonts w:hint="cs"/>
          <w:b/>
          <w:bCs/>
          <w:rtl/>
        </w:rPr>
        <w:t>על ש</w:t>
      </w:r>
      <w:r w:rsidRPr="00E763EF">
        <w:rPr>
          <w:rFonts w:hint="cs"/>
          <w:b/>
          <w:bCs/>
          <w:rtl/>
        </w:rPr>
        <w:t xml:space="preserve">לא הכינו </w:t>
      </w:r>
      <w:r>
        <w:rPr>
          <w:rFonts w:hint="cs"/>
          <w:b/>
          <w:bCs/>
          <w:rtl/>
        </w:rPr>
        <w:t xml:space="preserve">עד </w:t>
      </w:r>
      <w:r>
        <w:rPr>
          <w:b/>
          <w:bCs/>
          <w:rtl/>
        </w:rPr>
        <w:t xml:space="preserve">פרוץ מלחמת חרבות ברזל תרחיש </w:t>
      </w:r>
      <w:r w:rsidRPr="00E763EF">
        <w:rPr>
          <w:rFonts w:hint="cs"/>
          <w:b/>
          <w:bCs/>
          <w:rtl/>
        </w:rPr>
        <w:t xml:space="preserve">ייחוס </w:t>
      </w:r>
      <w:r>
        <w:rPr>
          <w:b/>
          <w:bCs/>
          <w:rtl/>
        </w:rPr>
        <w:t>עדכני, לרבות התייחסות למצב</w:t>
      </w:r>
      <w:r>
        <w:rPr>
          <w:rFonts w:hint="cs"/>
          <w:b/>
          <w:bCs/>
          <w:rtl/>
        </w:rPr>
        <w:t>י</w:t>
      </w:r>
      <w:r>
        <w:rPr>
          <w:b/>
          <w:bCs/>
          <w:rtl/>
        </w:rPr>
        <w:t xml:space="preserve"> חירום שב</w:t>
      </w:r>
      <w:r>
        <w:rPr>
          <w:rFonts w:hint="cs"/>
          <w:b/>
          <w:bCs/>
          <w:rtl/>
        </w:rPr>
        <w:t>הם</w:t>
      </w:r>
      <w:r>
        <w:rPr>
          <w:b/>
          <w:bCs/>
          <w:rtl/>
        </w:rPr>
        <w:t xml:space="preserve"> יהיה מחסור בעובדים לא</w:t>
      </w:r>
      <w:r>
        <w:rPr>
          <w:rFonts w:hint="cs"/>
          <w:b/>
          <w:bCs/>
          <w:rtl/>
        </w:rPr>
        <w:t>-</w:t>
      </w:r>
      <w:r>
        <w:rPr>
          <w:b/>
          <w:bCs/>
          <w:rtl/>
        </w:rPr>
        <w:t>ישראלים ב</w:t>
      </w:r>
      <w:r w:rsidRPr="00E763EF">
        <w:rPr>
          <w:b/>
          <w:bCs/>
          <w:rtl/>
        </w:rPr>
        <w:t>ישראל</w:t>
      </w:r>
      <w:r w:rsidRPr="00E763EF">
        <w:rPr>
          <w:rFonts w:hint="cs"/>
          <w:b/>
          <w:bCs/>
          <w:rtl/>
        </w:rPr>
        <w:t xml:space="preserve">. </w:t>
      </w:r>
    </w:p>
    <w:p w:rsidR="009D48A4" w:rsidP="008528FD" w14:paraId="2CE9A296" w14:textId="77777777">
      <w:pPr>
        <w:spacing w:line="269" w:lineRule="auto"/>
        <w:rPr>
          <w:rtl/>
        </w:rPr>
      </w:pPr>
    </w:p>
    <w:p w:rsidR="009D48A4" w:rsidRPr="00BE7B8E" w:rsidP="008528FD" w14:paraId="1A0F2EEF" w14:textId="77777777">
      <w:pPr>
        <w:spacing w:line="269" w:lineRule="auto"/>
        <w:rPr>
          <w:b/>
          <w:bCs/>
          <w:rtl/>
        </w:rPr>
      </w:pPr>
      <w:r>
        <w:rPr>
          <w:b/>
          <w:bCs/>
          <w:rtl/>
        </w:rPr>
        <w:t>על משרד הבינוי והשיכון ומשרד החקלאות להכין תרחיש ייחוס עדכני שיכלול התייחסות למצב</w:t>
      </w:r>
      <w:r>
        <w:rPr>
          <w:rFonts w:hint="cs"/>
          <w:b/>
          <w:bCs/>
          <w:rtl/>
        </w:rPr>
        <w:t>י</w:t>
      </w:r>
      <w:r>
        <w:rPr>
          <w:b/>
          <w:bCs/>
          <w:rtl/>
        </w:rPr>
        <w:t xml:space="preserve"> חירום שב</w:t>
      </w:r>
      <w:r>
        <w:rPr>
          <w:rFonts w:hint="cs"/>
          <w:b/>
          <w:bCs/>
          <w:rtl/>
        </w:rPr>
        <w:t>הם</w:t>
      </w:r>
      <w:r>
        <w:rPr>
          <w:b/>
          <w:bCs/>
          <w:rtl/>
        </w:rPr>
        <w:t xml:space="preserve"> עובדים לא</w:t>
      </w:r>
      <w:r>
        <w:rPr>
          <w:rFonts w:hint="cs"/>
          <w:b/>
          <w:bCs/>
          <w:rtl/>
        </w:rPr>
        <w:t>-</w:t>
      </w:r>
      <w:r>
        <w:rPr>
          <w:b/>
          <w:bCs/>
          <w:rtl/>
        </w:rPr>
        <w:t xml:space="preserve">ישראלים אינם נמצאים בישראל. עליהם </w:t>
      </w:r>
      <w:r>
        <w:rPr>
          <w:rFonts w:hint="cs"/>
          <w:b/>
          <w:bCs/>
          <w:rtl/>
        </w:rPr>
        <w:t>למפות את</w:t>
      </w:r>
      <w:r>
        <w:rPr>
          <w:b/>
          <w:bCs/>
          <w:rtl/>
        </w:rPr>
        <w:t xml:space="preserve"> </w:t>
      </w:r>
      <w:r>
        <w:rPr>
          <w:rFonts w:hint="cs"/>
          <w:b/>
          <w:bCs/>
          <w:rtl/>
        </w:rPr>
        <w:t>ה</w:t>
      </w:r>
      <w:r>
        <w:rPr>
          <w:b/>
          <w:bCs/>
          <w:rtl/>
        </w:rPr>
        <w:t>סיכונים שאליהם הענפים הללו חשופים ושתרחישי הייחוס אינם מתייחסים אליהם ולעדכן אותם בהתאם</w:t>
      </w:r>
      <w:r w:rsidRPr="00BE7B8E">
        <w:rPr>
          <w:rFonts w:hint="cs"/>
          <w:b/>
          <w:bCs/>
          <w:rtl/>
        </w:rPr>
        <w:t>.</w:t>
      </w:r>
    </w:p>
    <w:bookmarkEnd w:id="31"/>
    <w:p w:rsidR="009D48A4" w:rsidRPr="00E763EF" w:rsidP="008528FD" w14:paraId="53884384" w14:textId="77777777">
      <w:pPr>
        <w:spacing w:line="269" w:lineRule="auto"/>
        <w:rPr>
          <w:rtl/>
        </w:rPr>
      </w:pPr>
    </w:p>
    <w:p w:rsidR="009D48A4" w:rsidRPr="00E763EF" w:rsidP="008528FD" w14:paraId="2D92FDBD" w14:textId="77777777">
      <w:pPr>
        <w:pStyle w:val="Heading3"/>
        <w:spacing w:before="0" w:line="269" w:lineRule="auto"/>
        <w:rPr>
          <w:rtl/>
        </w:rPr>
      </w:pPr>
      <w:bookmarkStart w:id="41" w:name="_Hlk169419500"/>
      <w:r w:rsidRPr="00E763EF">
        <w:rPr>
          <w:rFonts w:hint="cs"/>
          <w:rtl/>
        </w:rPr>
        <w:t>הכנת סקרי סיכונים</w:t>
      </w:r>
      <w:bookmarkEnd w:id="41"/>
    </w:p>
    <w:p w:rsidR="009D48A4" w:rsidRPr="00E763EF" w:rsidP="008528FD" w14:paraId="7B1D0CE1" w14:textId="77777777">
      <w:pPr>
        <w:spacing w:line="269" w:lineRule="auto"/>
        <w:rPr>
          <w:rtl/>
        </w:rPr>
      </w:pPr>
    </w:p>
    <w:p w:rsidR="009D48A4" w:rsidRPr="00E763EF" w:rsidP="008528FD" w14:paraId="2484100C" w14:textId="77777777">
      <w:pPr>
        <w:spacing w:line="269" w:lineRule="auto"/>
        <w:rPr>
          <w:rtl/>
        </w:rPr>
      </w:pPr>
      <w:r>
        <w:rPr>
          <w:rtl/>
        </w:rPr>
        <w:t>בהיעדר תרחיש ייחוס, היה מצופה שכל משרד ממשלתי יכין סקר סיכונים שמזהה את הסיכונים, מדרג אותם ומגדיר את המענה להם לטווח הקצר, הבינוני והארוך. סקר סיכונים יכול לצמצם את הנזקים שנגרמים עם התממשות הסיכונים</w:t>
      </w:r>
      <w:r w:rsidRPr="00E763EF">
        <w:rPr>
          <w:rFonts w:hint="cs"/>
          <w:rtl/>
        </w:rPr>
        <w:t xml:space="preserve">. </w:t>
      </w:r>
    </w:p>
    <w:p w:rsidR="009D48A4" w:rsidP="008528FD" w14:paraId="79685D05" w14:textId="77777777">
      <w:pPr>
        <w:spacing w:line="269" w:lineRule="auto"/>
        <w:rPr>
          <w:rtl/>
        </w:rPr>
      </w:pPr>
      <w:bookmarkStart w:id="42" w:name="_Hlk205790396"/>
    </w:p>
    <w:p w:rsidR="009D48A4" w:rsidRPr="00E763EF" w:rsidP="008528FD" w14:paraId="33C57FA7" w14:textId="77777777">
      <w:pPr>
        <w:spacing w:line="269" w:lineRule="auto"/>
        <w:rPr>
          <w:rtl/>
        </w:rPr>
      </w:pPr>
      <w:r>
        <w:rPr>
          <w:rtl/>
        </w:rPr>
        <w:t xml:space="preserve">לדוגמה, סיכון של מחסור בעובדים כבר התממש בענף הבנייה בשנים האחרונות: במאי 2020, בתקופת הקורונה, נוצר מחסור בעובדים פלסטינים בענף הבנייה. המחסור גרם להאטה בבנייה ומשרד הבינוי והשיכון המליץ </w:t>
      </w:r>
      <w:bookmarkEnd w:id="42"/>
      <w:r w:rsidRPr="00E763EF">
        <w:rPr>
          <w:rtl/>
        </w:rPr>
        <w:t>להסדיר מכסות לכניסת עובדים פלסטינים</w:t>
      </w:r>
      <w:r w:rsidRPr="00E763EF">
        <w:rPr>
          <w:rFonts w:hint="cs"/>
          <w:rtl/>
        </w:rPr>
        <w:t>,</w:t>
      </w:r>
      <w:r w:rsidRPr="00E763EF">
        <w:rPr>
          <w:rtl/>
        </w:rPr>
        <w:t xml:space="preserve"> להגדיל את מכסות העובדים הזרים ולבטל את האגרות על העסקת עובדים זרים.</w:t>
      </w:r>
    </w:p>
    <w:p w:rsidR="009D48A4" w:rsidRPr="00E763EF" w:rsidP="008528FD" w14:paraId="3ABF06CE" w14:textId="77777777">
      <w:pPr>
        <w:spacing w:line="269" w:lineRule="auto"/>
        <w:rPr>
          <w:rtl/>
        </w:rPr>
      </w:pPr>
    </w:p>
    <w:p w:rsidR="009D48A4" w:rsidRPr="00E763EF" w:rsidP="008528FD" w14:paraId="4D74DE35" w14:textId="77777777">
      <w:pPr>
        <w:spacing w:line="269" w:lineRule="auto"/>
        <w:rPr>
          <w:rtl/>
        </w:rPr>
      </w:pPr>
      <w:r w:rsidRPr="00E763EF">
        <w:rPr>
          <w:rtl/>
        </w:rPr>
        <w:t>באוקטובר 2020 הציגה התאחדות הקבלנים</w:t>
      </w:r>
      <w:r>
        <w:rPr>
          <w:rFonts w:ascii="David" w:hAnsi="David"/>
          <w:sz w:val="24"/>
          <w:vertAlign w:val="superscript"/>
          <w:rtl/>
        </w:rPr>
        <w:footnoteReference w:id="102"/>
      </w:r>
      <w:r w:rsidRPr="00E763EF">
        <w:rPr>
          <w:rFonts w:hint="cs"/>
          <w:rtl/>
        </w:rPr>
        <w:t xml:space="preserve"> </w:t>
      </w:r>
      <w:r w:rsidRPr="00E763EF">
        <w:rPr>
          <w:rtl/>
        </w:rPr>
        <w:t>למנכ"ל שירות התעסוקה דאז א</w:t>
      </w:r>
      <w:r w:rsidRPr="00E763EF">
        <w:rPr>
          <w:rFonts w:hint="cs"/>
          <w:rtl/>
        </w:rPr>
        <w:t>ת שיעור העליי</w:t>
      </w:r>
      <w:r w:rsidRPr="00E763EF">
        <w:rPr>
          <w:rFonts w:hint="eastAsia"/>
          <w:rtl/>
        </w:rPr>
        <w:t>ה</w:t>
      </w:r>
      <w:r w:rsidRPr="00E763EF">
        <w:rPr>
          <w:rFonts w:hint="cs"/>
          <w:rtl/>
        </w:rPr>
        <w:t xml:space="preserve"> ההולך וגדל של עובדים </w:t>
      </w:r>
      <w:r>
        <w:rPr>
          <w:rFonts w:hint="cs"/>
          <w:rtl/>
        </w:rPr>
        <w:t>לא-ישראלים</w:t>
      </w:r>
      <w:r w:rsidRPr="00E763EF">
        <w:rPr>
          <w:rtl/>
        </w:rPr>
        <w:t>.</w:t>
      </w:r>
      <w:r w:rsidRPr="00E763EF">
        <w:rPr>
          <w:rFonts w:hint="cs"/>
          <w:rtl/>
        </w:rPr>
        <w:t xml:space="preserve"> </w:t>
      </w:r>
    </w:p>
    <w:p w:rsidR="009D48A4" w:rsidP="008528FD" w14:paraId="177D7B23" w14:textId="77777777">
      <w:pPr>
        <w:spacing w:line="269" w:lineRule="auto"/>
        <w:rPr>
          <w:rtl/>
        </w:rPr>
      </w:pPr>
      <w:bookmarkStart w:id="43" w:name="_Hlk175656946"/>
    </w:p>
    <w:p w:rsidR="009D48A4" w:rsidP="008528FD" w14:paraId="43E9A610" w14:textId="77777777">
      <w:pPr>
        <w:spacing w:line="269" w:lineRule="auto"/>
        <w:rPr>
          <w:b/>
          <w:bCs/>
          <w:rtl/>
        </w:rPr>
      </w:pPr>
      <w:r>
        <w:rPr>
          <w:rFonts w:hint="cs"/>
          <w:b/>
          <w:bCs/>
          <w:rtl/>
        </w:rPr>
        <w:t xml:space="preserve">בביקורת עלה כי </w:t>
      </w:r>
      <w:r w:rsidRPr="00E763EF">
        <w:rPr>
          <w:rFonts w:hint="cs"/>
          <w:b/>
          <w:bCs/>
          <w:rtl/>
        </w:rPr>
        <w:t xml:space="preserve">למרות </w:t>
      </w:r>
      <w:r>
        <w:rPr>
          <w:rFonts w:hint="cs"/>
          <w:b/>
          <w:bCs/>
          <w:rtl/>
        </w:rPr>
        <w:t>הגידול במספר העובדים הלא-ישראלים בענף הבנייה בשנים האחרונות,</w:t>
      </w:r>
      <w:r w:rsidRPr="00A63FA6">
        <w:rPr>
          <w:rFonts w:hint="cs"/>
          <w:b/>
          <w:bCs/>
          <w:rtl/>
        </w:rPr>
        <w:t xml:space="preserve"> </w:t>
      </w:r>
      <w:r>
        <w:rPr>
          <w:rFonts w:hint="cs"/>
          <w:b/>
          <w:bCs/>
          <w:rtl/>
        </w:rPr>
        <w:t xml:space="preserve">דבר שהגדיל את הישענות הענף על עובדים אלה במקצועות מסוימים, </w:t>
      </w:r>
      <w:r>
        <w:rPr>
          <w:b/>
          <w:bCs/>
          <w:rtl/>
        </w:rPr>
        <w:t>משרד הבינוי והשיכון לא דירג את הסיכונים שמולם ענף הבנייה עומד ולא נערך למצב שבו עובדים לא</w:t>
      </w:r>
      <w:r>
        <w:rPr>
          <w:rFonts w:hint="cs"/>
          <w:b/>
          <w:bCs/>
          <w:rtl/>
        </w:rPr>
        <w:t>-</w:t>
      </w:r>
      <w:r>
        <w:rPr>
          <w:b/>
          <w:bCs/>
          <w:rtl/>
        </w:rPr>
        <w:t xml:space="preserve">ישראלים לא נכנסים לעבוד בישראל. גם משרד החקלאות לא הכין תוכנית </w:t>
      </w:r>
      <w:r>
        <w:rPr>
          <w:rFonts w:hint="cs"/>
          <w:b/>
          <w:bCs/>
          <w:rtl/>
        </w:rPr>
        <w:t xml:space="preserve">מענה להתממשות תרחיש של מחסור בעובדים לא-ישראלים. </w:t>
      </w:r>
    </w:p>
    <w:p w:rsidR="009D48A4" w:rsidP="008528FD" w14:paraId="75947E10" w14:textId="77777777">
      <w:pPr>
        <w:spacing w:line="269" w:lineRule="auto"/>
        <w:rPr>
          <w:rtl/>
        </w:rPr>
      </w:pPr>
    </w:p>
    <w:p w:rsidR="009D48A4" w:rsidP="008528FD" w14:paraId="5CB52C3D" w14:textId="77777777">
      <w:pPr>
        <w:spacing w:line="269" w:lineRule="auto"/>
        <w:rPr>
          <w:rtl/>
        </w:rPr>
      </w:pPr>
      <w:r>
        <w:rPr>
          <w:b/>
          <w:bCs/>
          <w:rtl/>
        </w:rPr>
        <w:t>משרד הבינוי והשיכון ומשרד החקלאות, שתחומי אחריותם נפגעו בצורה המשמעותית ביותר בשל מחסור בעובדים בפרוץ מלחמת חרבות ברזל, לא ניהלו את הסיכונים שבפניהם עומדים ענפיהם ולא ביצעו סקר סיכונים מקיף שדירג את הסיכונים וכלל מענים ישימים בטווח הקצר, הבינוני והארוך, וכל זאת כדי לצמצם את הפגיעה ולאפשר רציפות תפקודית של הענפים שהם מאסדרים.</w:t>
      </w:r>
      <w:r w:rsidRPr="001E72D5">
        <w:rPr>
          <w:rFonts w:hint="cs"/>
          <w:b/>
          <w:bCs/>
          <w:rtl/>
        </w:rPr>
        <w:t xml:space="preserve"> </w:t>
      </w:r>
    </w:p>
    <w:p w:rsidR="009D48A4" w:rsidP="008528FD" w14:paraId="2D6F06E3" w14:textId="77777777">
      <w:pPr>
        <w:spacing w:line="269" w:lineRule="auto"/>
        <w:rPr>
          <w:rtl/>
        </w:rPr>
      </w:pPr>
    </w:p>
    <w:p w:rsidR="009D48A4" w:rsidRPr="000D6611" w:rsidP="008528FD" w14:paraId="17680D6E" w14:textId="77777777">
      <w:pPr>
        <w:spacing w:line="269" w:lineRule="auto"/>
        <w:rPr>
          <w:rtl/>
        </w:rPr>
      </w:pPr>
      <w:r w:rsidRPr="00207DEE">
        <w:rPr>
          <w:rtl/>
        </w:rPr>
        <w:t xml:space="preserve">משרד החקלאות מסר בתשובתו למשרד מבקר המדינה </w:t>
      </w:r>
      <w:r w:rsidRPr="00207DEE">
        <w:rPr>
          <w:rFonts w:hint="cs"/>
          <w:rtl/>
        </w:rPr>
        <w:t xml:space="preserve">כי </w:t>
      </w:r>
      <w:r w:rsidRPr="00207DEE">
        <w:rPr>
          <w:rtl/>
        </w:rPr>
        <w:t xml:space="preserve">בימים אלו </w:t>
      </w:r>
      <w:r>
        <w:rPr>
          <w:rFonts w:hint="cs"/>
          <w:rtl/>
        </w:rPr>
        <w:t xml:space="preserve">מגובשת </w:t>
      </w:r>
      <w:r w:rsidRPr="00207DEE">
        <w:rPr>
          <w:rtl/>
        </w:rPr>
        <w:t>ת</w:t>
      </w:r>
      <w:r>
        <w:rPr>
          <w:rFonts w:hint="cs"/>
          <w:rtl/>
        </w:rPr>
        <w:t>ו</w:t>
      </w:r>
      <w:r w:rsidRPr="00207DEE">
        <w:rPr>
          <w:rtl/>
        </w:rPr>
        <w:t>כנית תיעדוף משקי חירום ל</w:t>
      </w:r>
      <w:r>
        <w:rPr>
          <w:rFonts w:hint="cs"/>
          <w:rtl/>
        </w:rPr>
        <w:t xml:space="preserve">צורך </w:t>
      </w:r>
      <w:r w:rsidRPr="00207DEE">
        <w:rPr>
          <w:rtl/>
        </w:rPr>
        <w:t>הקצאת תשומות וכוח</w:t>
      </w:r>
      <w:r w:rsidRPr="00207DEE">
        <w:rPr>
          <w:rFonts w:hint="cs"/>
          <w:rtl/>
        </w:rPr>
        <w:t xml:space="preserve"> </w:t>
      </w:r>
      <w:r w:rsidRPr="00207DEE">
        <w:rPr>
          <w:rtl/>
        </w:rPr>
        <w:t xml:space="preserve">אדם לפי סדר עדיפות </w:t>
      </w:r>
      <w:r w:rsidRPr="00207DEE">
        <w:rPr>
          <w:rFonts w:hint="cs"/>
          <w:rtl/>
        </w:rPr>
        <w:t>ו</w:t>
      </w:r>
      <w:r>
        <w:rPr>
          <w:rFonts w:hint="cs"/>
          <w:rtl/>
        </w:rPr>
        <w:t xml:space="preserve">כי </w:t>
      </w:r>
      <w:r w:rsidRPr="00207DEE">
        <w:rPr>
          <w:rtl/>
        </w:rPr>
        <w:t>לאחר אישור</w:t>
      </w:r>
      <w:r w:rsidRPr="00207DEE">
        <w:rPr>
          <w:rFonts w:hint="cs"/>
          <w:rtl/>
        </w:rPr>
        <w:t>ה</w:t>
      </w:r>
      <w:r w:rsidRPr="00207DEE">
        <w:rPr>
          <w:rtl/>
        </w:rPr>
        <w:t xml:space="preserve"> </w:t>
      </w:r>
      <w:r w:rsidRPr="00207DEE">
        <w:rPr>
          <w:rFonts w:hint="cs"/>
          <w:rtl/>
        </w:rPr>
        <w:t>ה</w:t>
      </w:r>
      <w:r w:rsidRPr="00207DEE">
        <w:rPr>
          <w:rtl/>
        </w:rPr>
        <w:t>סופי</w:t>
      </w:r>
      <w:r>
        <w:rPr>
          <w:rFonts w:hint="cs"/>
          <w:rtl/>
        </w:rPr>
        <w:t xml:space="preserve"> של</w:t>
      </w:r>
      <w:r w:rsidRPr="00207DEE">
        <w:rPr>
          <w:rtl/>
        </w:rPr>
        <w:t xml:space="preserve"> הת</w:t>
      </w:r>
      <w:r>
        <w:rPr>
          <w:rFonts w:hint="cs"/>
          <w:rtl/>
        </w:rPr>
        <w:t>ו</w:t>
      </w:r>
      <w:r w:rsidRPr="00207DEE">
        <w:rPr>
          <w:rtl/>
        </w:rPr>
        <w:t>כנית תשולב בתרחיש הייחוס המשרדי.</w:t>
      </w:r>
    </w:p>
    <w:bookmarkEnd w:id="43"/>
    <w:p w:rsidR="009D48A4" w:rsidRPr="00E763EF" w:rsidP="008528FD" w14:paraId="0DD7FC12" w14:textId="77777777">
      <w:pPr>
        <w:spacing w:line="269" w:lineRule="auto"/>
        <w:rPr>
          <w:rtl/>
        </w:rPr>
      </w:pPr>
    </w:p>
    <w:p w:rsidR="009D48A4" w:rsidRPr="00AF20E7" w:rsidP="008528FD" w14:paraId="31EE007A" w14:textId="55A350AB">
      <w:pPr>
        <w:spacing w:line="269" w:lineRule="auto"/>
        <w:rPr>
          <w:sz w:val="24"/>
          <w:rtl/>
        </w:rPr>
      </w:pPr>
      <w:bookmarkStart w:id="44" w:name="_Hlk205790668"/>
      <w:r w:rsidRPr="00AB486E">
        <w:rPr>
          <w:rStyle w:val="7"/>
          <w:rtl/>
        </w:rPr>
        <w:t>רשות האוכלוסין וההגירה</w:t>
      </w:r>
      <w:r w:rsidR="00AB486E">
        <w:rPr>
          <w:rStyle w:val="7"/>
          <w:rFonts w:hint="cs"/>
          <w:rtl/>
        </w:rPr>
        <w:t>:</w:t>
      </w:r>
      <w:r>
        <w:rPr>
          <w:rtl/>
        </w:rPr>
        <w:t xml:space="preserve"> </w:t>
      </w:r>
      <w:r w:rsidRPr="00AF20E7">
        <w:rPr>
          <w:sz w:val="24"/>
          <w:rtl/>
        </w:rPr>
        <w:t>החל באמצע שנת 2023 החלה רשות האוכלוסין לבצע סקר סיכונים שבמסגרתו נקבעו קריטריונים לדירוג סיכונים, גובשו נושאי סיכון ראשונים ובוצעו פגישות עם מנהלי יחידות למיפוי סיכונים</w:t>
      </w:r>
      <w:r>
        <w:rPr>
          <w:rFonts w:hint="cs"/>
          <w:sz w:val="24"/>
          <w:rtl/>
        </w:rPr>
        <w:t>.</w:t>
      </w:r>
      <w:r w:rsidRPr="00AF20E7">
        <w:rPr>
          <w:sz w:val="24"/>
          <w:rtl/>
        </w:rPr>
        <w:t xml:space="preserve"> כשפרצה המלחמה היה תהליך הכנת סקר הסיכונים של רשות האוכלוסין בתחילתו, והסיכונים טרם מופו וגובשו. רק ביוני 2024 התחילה רשות האוכלוסין לדרג את הסיכונים על מנת לקבוע </w:t>
      </w:r>
      <w:bookmarkEnd w:id="44"/>
      <w:r w:rsidRPr="00AF20E7">
        <w:rPr>
          <w:rFonts w:hint="cs"/>
          <w:sz w:val="24"/>
          <w:rtl/>
        </w:rPr>
        <w:t>מהם סיכוני המפתח.</w:t>
      </w:r>
    </w:p>
    <w:p w:rsidR="009D48A4" w:rsidRPr="00E763EF" w:rsidP="008528FD" w14:paraId="12951C2B" w14:textId="77777777">
      <w:pPr>
        <w:spacing w:line="269" w:lineRule="auto"/>
        <w:rPr>
          <w:rtl/>
        </w:rPr>
      </w:pPr>
    </w:p>
    <w:p w:rsidR="009D48A4" w:rsidRPr="00E763EF" w:rsidP="008528FD" w14:paraId="7D665AE9" w14:textId="77777777">
      <w:pPr>
        <w:spacing w:line="269" w:lineRule="auto"/>
        <w:rPr>
          <w:b/>
          <w:bCs/>
          <w:rtl/>
        </w:rPr>
      </w:pPr>
      <w:r>
        <w:rPr>
          <w:rFonts w:hint="cs"/>
          <w:b/>
          <w:bCs/>
          <w:rtl/>
        </w:rPr>
        <w:t>רשות האוכלוסין החלה גם היא להכין סקר סיכונים רק באמצע שנת 2023, אך בפרוץ המלחמה עדיין לא היה בידה סקר סיכונים שייתן מענה הולם לעזיבה ולאי-הגעה של עובדים לא-ישראלים.</w:t>
      </w:r>
    </w:p>
    <w:p w:rsidR="009D48A4" w:rsidP="008528FD" w14:paraId="5ABA8CD0" w14:textId="77777777">
      <w:pPr>
        <w:spacing w:line="269" w:lineRule="auto"/>
        <w:rPr>
          <w:rtl/>
        </w:rPr>
      </w:pPr>
    </w:p>
    <w:p w:rsidR="009D48A4" w:rsidRPr="00F44D69" w:rsidP="008528FD" w14:paraId="41B8DE41" w14:textId="77777777">
      <w:pPr>
        <w:spacing w:line="269" w:lineRule="auto"/>
        <w:rPr>
          <w:rtl/>
        </w:rPr>
      </w:pPr>
      <w:r>
        <w:rPr>
          <w:rFonts w:hint="cs"/>
          <w:rtl/>
        </w:rPr>
        <w:t>בתשובתה למשרד מבקר המדינה מנובמבר 2025 מסרה רשות האוכלוסין וההגירה ש</w:t>
      </w:r>
      <w:r w:rsidRPr="00450035">
        <w:rPr>
          <w:rtl/>
        </w:rPr>
        <w:t>ת</w:t>
      </w:r>
      <w:r>
        <w:rPr>
          <w:rFonts w:hint="cs"/>
          <w:rtl/>
        </w:rPr>
        <w:t>ו</w:t>
      </w:r>
      <w:r w:rsidRPr="00450035">
        <w:rPr>
          <w:rtl/>
        </w:rPr>
        <w:t>כנית הפעלה ב</w:t>
      </w:r>
      <w:r>
        <w:rPr>
          <w:rFonts w:hint="cs"/>
          <w:rtl/>
        </w:rPr>
        <w:t xml:space="preserve">עת </w:t>
      </w:r>
      <w:r w:rsidRPr="00450035">
        <w:rPr>
          <w:rtl/>
        </w:rPr>
        <w:t>חירום של מ</w:t>
      </w:r>
      <w:r>
        <w:rPr>
          <w:rFonts w:hint="cs"/>
          <w:rtl/>
        </w:rPr>
        <w:t>י</w:t>
      </w:r>
      <w:r w:rsidRPr="00450035">
        <w:rPr>
          <w:rtl/>
        </w:rPr>
        <w:t>נהל עובדים זרים עודכנה לאחרונה בספטמבר 2025 ו</w:t>
      </w:r>
      <w:r>
        <w:rPr>
          <w:rFonts w:hint="cs"/>
          <w:rtl/>
        </w:rPr>
        <w:t>כי התוכנית</w:t>
      </w:r>
      <w:r w:rsidRPr="00450035">
        <w:rPr>
          <w:rtl/>
        </w:rPr>
        <w:t xml:space="preserve"> כוללת יעדים ורמות שירות עיקריות של המינהל ב</w:t>
      </w:r>
      <w:r>
        <w:rPr>
          <w:rFonts w:hint="cs"/>
          <w:rtl/>
        </w:rPr>
        <w:t xml:space="preserve">עת </w:t>
      </w:r>
      <w:r w:rsidRPr="00450035">
        <w:rPr>
          <w:rtl/>
        </w:rPr>
        <w:t>חירום ומפרטת את מגוון השירותים הניתנים בעת משבר. הת</w:t>
      </w:r>
      <w:r>
        <w:rPr>
          <w:rFonts w:hint="cs"/>
          <w:rtl/>
        </w:rPr>
        <w:t>ו</w:t>
      </w:r>
      <w:r w:rsidRPr="00450035">
        <w:rPr>
          <w:rtl/>
        </w:rPr>
        <w:t>כנית מפרטת גם שינויים צפויים בביקוש לשירותים השונים - כניסת עובדים זרים</w:t>
      </w:r>
      <w:r>
        <w:rPr>
          <w:rFonts w:hint="cs"/>
          <w:rtl/>
        </w:rPr>
        <w:t xml:space="preserve"> לארץ</w:t>
      </w:r>
      <w:r w:rsidRPr="00450035">
        <w:rPr>
          <w:rtl/>
        </w:rPr>
        <w:t>, מתן היתרים בענפים השונים ועוד.</w:t>
      </w:r>
    </w:p>
    <w:p w:rsidR="009D48A4" w:rsidP="008528FD" w14:paraId="6C334385" w14:textId="77777777">
      <w:pPr>
        <w:spacing w:line="269" w:lineRule="auto"/>
        <w:rPr>
          <w:rtl/>
        </w:rPr>
      </w:pPr>
    </w:p>
    <w:p w:rsidR="009D48A4" w:rsidP="008528FD" w14:paraId="05B23257" w14:textId="77777777">
      <w:pPr>
        <w:spacing w:line="269" w:lineRule="auto"/>
        <w:rPr>
          <w:b/>
          <w:bCs/>
          <w:rtl/>
        </w:rPr>
      </w:pPr>
      <w:r w:rsidRPr="00D61DCE">
        <w:rPr>
          <w:b/>
          <w:bCs/>
          <w:rtl/>
        </w:rPr>
        <w:t>על רשות האוכלוסין וההגירה להשלים את הכנת סקר הסיכונים בהקדם.</w:t>
      </w:r>
    </w:p>
    <w:p w:rsidR="009D48A4" w:rsidRPr="00D61DCE" w:rsidP="008528FD" w14:paraId="2041F22C" w14:textId="77777777">
      <w:pPr>
        <w:spacing w:line="269" w:lineRule="auto"/>
        <w:rPr>
          <w:b/>
          <w:bCs/>
          <w:rtl/>
        </w:rPr>
      </w:pPr>
    </w:p>
    <w:p w:rsidR="009D48A4" w:rsidRPr="00E763EF" w:rsidP="00A009D2" w14:paraId="1CF44F2A" w14:textId="77777777">
      <w:pPr>
        <w:pStyle w:val="Heading3"/>
        <w:spacing w:before="240" w:line="269" w:lineRule="auto"/>
        <w:rPr>
          <w:b/>
          <w:rtl/>
        </w:rPr>
      </w:pPr>
      <w:bookmarkStart w:id="45" w:name="_Hlk169419575"/>
      <w:r>
        <w:rPr>
          <w:rFonts w:hint="cs"/>
          <w:rtl/>
        </w:rPr>
        <w:t xml:space="preserve">היעדר </w:t>
      </w:r>
      <w:r w:rsidRPr="00E763EF">
        <w:rPr>
          <w:rFonts w:hint="cs"/>
          <w:rtl/>
        </w:rPr>
        <w:t>גיוון מקורות עובדים</w:t>
      </w:r>
      <w:r w:rsidRPr="00FB4D64">
        <w:rPr>
          <w:rtl/>
        </w:rPr>
        <w:t xml:space="preserve"> </w:t>
      </w:r>
      <w:r w:rsidRPr="00FB4D64">
        <w:rPr>
          <w:b/>
          <w:rtl/>
        </w:rPr>
        <w:t xml:space="preserve">לא-ישראלים ממדינות זרות </w:t>
      </w:r>
      <w:r>
        <w:rPr>
          <w:rFonts w:hint="cs"/>
          <w:b/>
          <w:rtl/>
        </w:rPr>
        <w:t>לפני פרוץ מלחמת חרבות ברזל</w:t>
      </w:r>
      <w:r w:rsidRPr="00FB4D64">
        <w:rPr>
          <w:b/>
          <w:rtl/>
        </w:rPr>
        <w:t xml:space="preserve"> </w:t>
      </w:r>
    </w:p>
    <w:p w:rsidR="009D48A4" w:rsidP="008528FD" w14:paraId="638DB52E" w14:textId="77777777">
      <w:pPr>
        <w:spacing w:line="269" w:lineRule="auto"/>
        <w:rPr>
          <w:rtl/>
        </w:rPr>
      </w:pPr>
    </w:p>
    <w:p w:rsidR="009D48A4" w:rsidRPr="00E763EF" w:rsidP="008528FD" w14:paraId="4E6C8505" w14:textId="77777777">
      <w:pPr>
        <w:spacing w:line="269" w:lineRule="auto"/>
        <w:rPr>
          <w:rtl/>
        </w:rPr>
      </w:pPr>
      <w:r>
        <w:rPr>
          <w:rtl/>
        </w:rPr>
        <w:t xml:space="preserve">גיוון מקורות עובדים ממדינות שונות חשוב כדי למנוע מצב של תלות במדינה אחת או במדינות מעטות. בהיעדר סקרי סיכונים ומענה לסיכון של מחסור בעובדים, מצופה כי משרדי הממשלה הרלוונטיים ידאגו למגוון מקורות של עובדים במסגרת מכסת עובדים זרים שמאושרת לענף שהם </w:t>
      </w:r>
      <w:r>
        <w:rPr>
          <w:rFonts w:hint="cs"/>
          <w:rtl/>
        </w:rPr>
        <w:t>מאסדרים אותו</w:t>
      </w:r>
      <w:r>
        <w:rPr>
          <w:rtl/>
        </w:rPr>
        <w:t xml:space="preserve">. במצב של מחסור בעובדים ממקור אחד, גיוון מקורות של עובדים עשוי לצמצם את הפגיעה בענף בכך </w:t>
      </w:r>
      <w:r>
        <w:rPr>
          <w:rFonts w:hint="cs"/>
          <w:rtl/>
        </w:rPr>
        <w:t>שימנע השבתתו</w:t>
      </w:r>
      <w:r w:rsidRPr="00E763EF">
        <w:rPr>
          <w:rFonts w:hint="cs"/>
          <w:rtl/>
        </w:rPr>
        <w:t xml:space="preserve">. </w:t>
      </w:r>
    </w:p>
    <w:p w:rsidR="009D48A4" w:rsidRPr="00E763EF" w:rsidP="008528FD" w14:paraId="3437EC74" w14:textId="77777777">
      <w:pPr>
        <w:spacing w:line="269" w:lineRule="auto"/>
        <w:rPr>
          <w:rtl/>
        </w:rPr>
      </w:pPr>
    </w:p>
    <w:p w:rsidR="009D48A4" w:rsidRPr="00E763EF" w:rsidP="00A009D2" w14:paraId="6076FD99" w14:textId="77777777">
      <w:pPr>
        <w:pStyle w:val="Heading4"/>
        <w:spacing w:line="269" w:lineRule="auto"/>
        <w:rPr>
          <w:b/>
          <w:sz w:val="24"/>
          <w:u w:val="single"/>
          <w:rtl/>
        </w:rPr>
      </w:pPr>
      <w:bookmarkStart w:id="46" w:name="_Hlk163723117"/>
      <w:bookmarkEnd w:id="45"/>
      <w:r w:rsidRPr="00E763EF">
        <w:rPr>
          <w:rFonts w:hint="cs"/>
          <w:rtl/>
        </w:rPr>
        <w:t xml:space="preserve">הסכמים </w:t>
      </w:r>
      <w:r w:rsidR="00984944">
        <w:rPr>
          <w:rFonts w:hint="cs"/>
          <w:rtl/>
        </w:rPr>
        <w:t>בילטרלי</w:t>
      </w:r>
      <w:r w:rsidRPr="00E763EF">
        <w:rPr>
          <w:rFonts w:hint="cs"/>
          <w:rtl/>
        </w:rPr>
        <w:t>ים</w:t>
      </w:r>
    </w:p>
    <w:bookmarkEnd w:id="46"/>
    <w:p w:rsidR="009D48A4" w:rsidP="008528FD" w14:paraId="4FEBC028" w14:textId="77777777">
      <w:pPr>
        <w:spacing w:line="269" w:lineRule="auto"/>
        <w:rPr>
          <w:rtl/>
        </w:rPr>
      </w:pPr>
    </w:p>
    <w:p w:rsidR="009D48A4" w:rsidRPr="00E763EF" w:rsidP="008528FD" w14:paraId="223795C0" w14:textId="77777777">
      <w:pPr>
        <w:spacing w:line="269" w:lineRule="auto"/>
        <w:rPr>
          <w:sz w:val="24"/>
          <w:rtl/>
        </w:rPr>
      </w:pPr>
      <w:r w:rsidRPr="00E763EF">
        <w:rPr>
          <w:sz w:val="24"/>
          <w:rtl/>
        </w:rPr>
        <w:t>חוק עובדים זרים לא קבע מנגנונים לגיוס העובדים, והמעסיקים בישראל השתמשו בחברות גיוס כוח אדם לצורך</w:t>
      </w:r>
      <w:r w:rsidRPr="00E763EF">
        <w:rPr>
          <w:rFonts w:hint="cs"/>
          <w:sz w:val="24"/>
          <w:rtl/>
        </w:rPr>
        <w:t xml:space="preserve"> </w:t>
      </w:r>
      <w:r w:rsidRPr="00E763EF">
        <w:rPr>
          <w:sz w:val="24"/>
          <w:rtl/>
        </w:rPr>
        <w:t>הבאת העובדים. הדבר יצר תופעה של גביית כספים לא חוקית בסכומים לא מבוטלים מן העובדים הפוטנציאליים בארץ מוצאם</w:t>
      </w:r>
      <w:r w:rsidRPr="00E763EF">
        <w:rPr>
          <w:rFonts w:hint="cs"/>
          <w:sz w:val="24"/>
          <w:rtl/>
        </w:rPr>
        <w:t xml:space="preserve"> </w:t>
      </w:r>
      <w:r w:rsidRPr="00E763EF">
        <w:rPr>
          <w:sz w:val="24"/>
          <w:rtl/>
        </w:rPr>
        <w:t xml:space="preserve">כתנאי להבאתם לישראל. </w:t>
      </w:r>
      <w:r>
        <w:rPr>
          <w:sz w:val="24"/>
          <w:rtl/>
        </w:rPr>
        <w:t>על רקע זה, משנת 2010 החלה ממשלת ישראל להסדיר את הבאתם של עו"ז במסגרת הסכמים בינה ובין ממשלותיהן של מדינות המוצא של העו"ז.</w:t>
      </w:r>
      <w:r w:rsidRPr="00E763EF">
        <w:rPr>
          <w:sz w:val="24"/>
          <w:rtl/>
        </w:rPr>
        <w:t xml:space="preserve"> הסכמים אלה מונעים מלשכות תיווך פרטיות בישראל להתקשר ישירות עם לשכות פרטיות במדינות המוצא,</w:t>
      </w:r>
      <w:r w:rsidRPr="00E763EF">
        <w:rPr>
          <w:rFonts w:hint="cs"/>
          <w:sz w:val="24"/>
          <w:rtl/>
        </w:rPr>
        <w:t xml:space="preserve"> </w:t>
      </w:r>
      <w:r w:rsidRPr="00E763EF">
        <w:rPr>
          <w:sz w:val="24"/>
          <w:rtl/>
        </w:rPr>
        <w:t xml:space="preserve">וכוללים מנגנונים מוסכמים בין המדינות לגיוסם של העובדים. ההסכמים </w:t>
      </w:r>
      <w:r>
        <w:rPr>
          <w:rFonts w:hint="cs"/>
          <w:sz w:val="24"/>
          <w:rtl/>
        </w:rPr>
        <w:t>ה</w:t>
      </w:r>
      <w:r w:rsidR="00984944">
        <w:rPr>
          <w:rFonts w:hint="cs"/>
          <w:sz w:val="24"/>
          <w:rtl/>
        </w:rPr>
        <w:t>בילטרלי</w:t>
      </w:r>
      <w:r>
        <w:rPr>
          <w:rFonts w:hint="cs"/>
          <w:sz w:val="24"/>
          <w:rtl/>
        </w:rPr>
        <w:t xml:space="preserve">ים </w:t>
      </w:r>
      <w:r w:rsidRPr="00E763EF">
        <w:rPr>
          <w:sz w:val="24"/>
          <w:rtl/>
        </w:rPr>
        <w:t>כוללים למשל קריטריונים בנוגע למאפייני רקע,</w:t>
      </w:r>
      <w:r w:rsidRPr="00E763EF">
        <w:rPr>
          <w:rFonts w:hint="cs"/>
          <w:sz w:val="24"/>
          <w:rtl/>
        </w:rPr>
        <w:t xml:space="preserve"> </w:t>
      </w:r>
      <w:r w:rsidRPr="00E763EF">
        <w:rPr>
          <w:sz w:val="24"/>
          <w:rtl/>
        </w:rPr>
        <w:t>להכשרה, לרמת מקצועיות, למיון העובדים וכד</w:t>
      </w:r>
      <w:r w:rsidRPr="00E763EF">
        <w:rPr>
          <w:rFonts w:hint="cs"/>
          <w:sz w:val="24"/>
          <w:rtl/>
        </w:rPr>
        <w:t>'</w:t>
      </w:r>
      <w:r w:rsidRPr="00E763EF">
        <w:rPr>
          <w:sz w:val="24"/>
          <w:rtl/>
        </w:rPr>
        <w:t xml:space="preserve">. </w:t>
      </w:r>
      <w:r w:rsidRPr="00E763EF">
        <w:rPr>
          <w:rFonts w:hint="cs"/>
          <w:sz w:val="24"/>
          <w:rtl/>
        </w:rPr>
        <w:t>הסכמים כאלה</w:t>
      </w:r>
      <w:r w:rsidRPr="00E763EF">
        <w:rPr>
          <w:sz w:val="24"/>
          <w:rtl/>
        </w:rPr>
        <w:t xml:space="preserve"> נפוצים יותר ויותר בזירה הבין-לאומית להסדרת הגירה של עובדים</w:t>
      </w:r>
      <w:r w:rsidRPr="00E763EF">
        <w:rPr>
          <w:rFonts w:hint="cs"/>
          <w:sz w:val="24"/>
          <w:rtl/>
        </w:rPr>
        <w:t xml:space="preserve"> </w:t>
      </w:r>
      <w:r w:rsidRPr="00E763EF">
        <w:rPr>
          <w:sz w:val="24"/>
          <w:rtl/>
        </w:rPr>
        <w:t>בין מדינות. ארגון העבודה הבין-לאומי</w:t>
      </w:r>
      <w:r>
        <w:rPr>
          <w:rFonts w:hint="cs"/>
          <w:sz w:val="24"/>
          <w:rtl/>
        </w:rPr>
        <w:t xml:space="preserve"> של האו"ם</w:t>
      </w:r>
      <w:r>
        <w:rPr>
          <w:sz w:val="24"/>
          <w:vertAlign w:val="superscript"/>
          <w:rtl/>
        </w:rPr>
        <w:footnoteReference w:id="103"/>
      </w:r>
      <w:r w:rsidRPr="00E763EF">
        <w:rPr>
          <w:sz w:val="24"/>
          <w:rtl/>
        </w:rPr>
        <w:t xml:space="preserve"> </w:t>
      </w:r>
      <w:r>
        <w:rPr>
          <w:rFonts w:hint="cs"/>
          <w:sz w:val="24"/>
          <w:rtl/>
        </w:rPr>
        <w:t xml:space="preserve">מעודד חתימת </w:t>
      </w:r>
      <w:r>
        <w:rPr>
          <w:sz w:val="24"/>
          <w:rtl/>
        </w:rPr>
        <w:t>הסכמים בין מדינות, מתוך הכרה ביכולתם לתרום להגנה על העובדים ולשמירה על זכויותיהם.</w:t>
      </w:r>
      <w:r>
        <w:rPr>
          <w:rtl/>
        </w:rPr>
        <w:t xml:space="preserve"> בשעה שנוצר צורך בעו"ז, מדינת ישראל פועלת לחתום על הסכם </w:t>
      </w:r>
      <w:r w:rsidR="00984944">
        <w:rPr>
          <w:rtl/>
        </w:rPr>
        <w:t>בילטרלי</w:t>
      </w:r>
      <w:r>
        <w:rPr>
          <w:rtl/>
        </w:rPr>
        <w:t xml:space="preserve"> שבו היא </w:t>
      </w:r>
      <w:r w:rsidRPr="00A2699D">
        <w:rPr>
          <w:rtl/>
        </w:rPr>
        <w:t>מעגנת מסלול חוקי, הוגן ושקוף להבאת עו"ז ממדינות מקור שונות</w:t>
      </w:r>
      <w:r>
        <w:rPr>
          <w:rtl/>
        </w:rPr>
        <w:t xml:space="preserve">. </w:t>
      </w:r>
      <w:r>
        <w:rPr>
          <w:sz w:val="24"/>
          <w:rtl/>
        </w:rPr>
        <w:t xml:space="preserve">העובדים המגיעים לישראל במסגרת הסכמים </w:t>
      </w:r>
      <w:r w:rsidR="00984944">
        <w:rPr>
          <w:sz w:val="24"/>
          <w:rtl/>
        </w:rPr>
        <w:t>בילטרלי</w:t>
      </w:r>
      <w:r>
        <w:rPr>
          <w:sz w:val="24"/>
          <w:rtl/>
        </w:rPr>
        <w:t>ים עוברים הדרכה העוסקת בזכויותיהם והעבודה וההעסקה שלהם נעשות באמצעות חוזה העסקה אחיד</w:t>
      </w:r>
      <w:r>
        <w:rPr>
          <w:sz w:val="24"/>
          <w:vertAlign w:val="superscript"/>
          <w:rtl/>
        </w:rPr>
        <w:footnoteReference w:id="104"/>
      </w:r>
      <w:r w:rsidRPr="00E763EF">
        <w:rPr>
          <w:rFonts w:hint="cs"/>
          <w:sz w:val="24"/>
          <w:rtl/>
        </w:rPr>
        <w:t xml:space="preserve">. </w:t>
      </w:r>
    </w:p>
    <w:p w:rsidR="009D48A4" w:rsidRPr="00E763EF" w:rsidP="008528FD" w14:paraId="4978AAB6" w14:textId="77777777">
      <w:pPr>
        <w:spacing w:line="269" w:lineRule="auto"/>
        <w:rPr>
          <w:rtl/>
        </w:rPr>
      </w:pPr>
    </w:p>
    <w:p w:rsidR="009D48A4" w:rsidRPr="00E763EF" w:rsidP="008528FD" w14:paraId="3539D84B" w14:textId="77777777">
      <w:pPr>
        <w:spacing w:line="269" w:lineRule="auto"/>
        <w:rPr>
          <w:sz w:val="24"/>
          <w:rtl/>
        </w:rPr>
      </w:pPr>
      <w:r>
        <w:rPr>
          <w:sz w:val="24"/>
          <w:rtl/>
        </w:rPr>
        <w:t xml:space="preserve">ועדה בראשות מנכ"ל רשות האוכלוסין, </w:t>
      </w:r>
      <w:r w:rsidRPr="00A2699D">
        <w:rPr>
          <w:sz w:val="24"/>
          <w:rtl/>
        </w:rPr>
        <w:t>אשר הוקמה בהחלטת ממשלה ואשר</w:t>
      </w:r>
      <w:r w:rsidRPr="00A2699D">
        <w:rPr>
          <w:sz w:val="24"/>
          <w:rtl/>
        </w:rPr>
        <w:t xml:space="preserve"> </w:t>
      </w:r>
      <w:r>
        <w:rPr>
          <w:sz w:val="24"/>
          <w:rtl/>
        </w:rPr>
        <w:t xml:space="preserve">חברים בה נציגי רשות האוכלוסין ונציגי משרדי ממשלה </w:t>
      </w:r>
      <w:r>
        <w:rPr>
          <w:rFonts w:hint="cs"/>
          <w:sz w:val="24"/>
          <w:rtl/>
        </w:rPr>
        <w:t xml:space="preserve">נוספים </w:t>
      </w:r>
      <w:r>
        <w:rPr>
          <w:sz w:val="24"/>
          <w:rtl/>
        </w:rPr>
        <w:t xml:space="preserve">ובהם: משרד החוץ, משרד האוצר ומשרד המשפטים, עוסקת </w:t>
      </w:r>
      <w:r>
        <w:rPr>
          <w:sz w:val="24"/>
          <w:rtl/>
        </w:rPr>
        <w:t>בהליך הבאת עו"ז במסגרת הסכמים הנחתמים בין ישראל למדינות אחרות (להלן -</w:t>
      </w:r>
      <w:r>
        <w:rPr>
          <w:rtl/>
        </w:rPr>
        <w:t xml:space="preserve"> </w:t>
      </w:r>
      <w:r>
        <w:rPr>
          <w:sz w:val="24"/>
          <w:rtl/>
        </w:rPr>
        <w:t>הוועדה ה</w:t>
      </w:r>
      <w:r w:rsidR="00984944">
        <w:rPr>
          <w:sz w:val="24"/>
          <w:rtl/>
        </w:rPr>
        <w:t>בילטרלי</w:t>
      </w:r>
      <w:r>
        <w:rPr>
          <w:sz w:val="24"/>
          <w:rtl/>
        </w:rPr>
        <w:t xml:space="preserve">ת). </w:t>
      </w:r>
      <w:r w:rsidRPr="00A2699D">
        <w:rPr>
          <w:sz w:val="24"/>
          <w:rtl/>
        </w:rPr>
        <w:t xml:space="preserve">הוועדה דנה בקידום הסכמים עם מדינות מוצא ומחליטה </w:t>
      </w:r>
      <w:r w:rsidRPr="00470451">
        <w:rPr>
          <w:rFonts w:hint="cs"/>
          <w:sz w:val="24"/>
          <w:rtl/>
        </w:rPr>
        <w:t>מיהן המדינות שהיא תאשר לקיים עימן משא ומתן</w:t>
      </w:r>
      <w:r w:rsidRPr="00A2699D">
        <w:rPr>
          <w:sz w:val="24"/>
          <w:rtl/>
        </w:rPr>
        <w:t xml:space="preserve">, </w:t>
      </w:r>
      <w:r w:rsidRPr="00470451">
        <w:rPr>
          <w:rFonts w:hint="cs"/>
          <w:sz w:val="24"/>
          <w:rtl/>
        </w:rPr>
        <w:t>כיצד ייקבע סדר העדיפויות לעניין קיום תהליכי המשא ומתן עם המדינות השונות</w:t>
      </w:r>
      <w:r w:rsidRPr="00470451">
        <w:rPr>
          <w:sz w:val="24"/>
          <w:rtl/>
        </w:rPr>
        <w:t xml:space="preserve"> </w:t>
      </w:r>
      <w:r w:rsidRPr="00A2699D">
        <w:rPr>
          <w:sz w:val="24"/>
          <w:rtl/>
        </w:rPr>
        <w:t>וכיצד ניתן ל</w:t>
      </w:r>
      <w:r>
        <w:rPr>
          <w:rFonts w:hint="cs"/>
          <w:sz w:val="24"/>
          <w:rtl/>
        </w:rPr>
        <w:t>הסיר</w:t>
      </w:r>
      <w:r w:rsidRPr="00A2699D">
        <w:rPr>
          <w:sz w:val="24"/>
          <w:rtl/>
        </w:rPr>
        <w:t xml:space="preserve"> חסמים הכרוכים במשא ומתן או ביישום ההסכמים השונים. </w:t>
      </w:r>
      <w:r>
        <w:rPr>
          <w:sz w:val="24"/>
          <w:rtl/>
        </w:rPr>
        <w:t xml:space="preserve">לאחר הסכמה בין ישראל למדינה הזרה על תנאי ההסכם, </w:t>
      </w:r>
      <w:r>
        <w:rPr>
          <w:rtl/>
        </w:rPr>
        <w:t>חותמים נציג מטעם מדינת ישראל</w:t>
      </w:r>
      <w:r>
        <w:rPr>
          <w:rStyle w:val="FootnoteReference1"/>
          <w:rtl/>
        </w:rPr>
        <w:footnoteReference w:id="105"/>
      </w:r>
      <w:r>
        <w:rPr>
          <w:rtl/>
        </w:rPr>
        <w:t xml:space="preserve"> </w:t>
      </w:r>
      <w:r>
        <w:rPr>
          <w:sz w:val="24"/>
          <w:rtl/>
        </w:rPr>
        <w:t xml:space="preserve">ונציג המדינה הזרה על הסכם </w:t>
      </w:r>
      <w:r w:rsidR="00984944">
        <w:rPr>
          <w:sz w:val="24"/>
          <w:rtl/>
        </w:rPr>
        <w:t>בילטרלי</w:t>
      </w:r>
      <w:r>
        <w:rPr>
          <w:sz w:val="24"/>
          <w:rtl/>
        </w:rPr>
        <w:t xml:space="preserve"> והסדר יישום </w:t>
      </w:r>
      <w:r w:rsidRPr="00A2699D">
        <w:rPr>
          <w:sz w:val="24"/>
          <w:rtl/>
        </w:rPr>
        <w:t xml:space="preserve">לענף ספציפי </w:t>
      </w:r>
      <w:r>
        <w:rPr>
          <w:rFonts w:hint="cs"/>
          <w:sz w:val="24"/>
          <w:rtl/>
        </w:rPr>
        <w:t>שהוגשה בקשה להעסיק בו עו"ז</w:t>
      </w:r>
      <w:r>
        <w:rPr>
          <w:sz w:val="24"/>
          <w:rtl/>
        </w:rPr>
        <w:t>.</w:t>
      </w:r>
      <w:r>
        <w:rPr>
          <w:rtl/>
        </w:rPr>
        <w:t xml:space="preserve"> </w:t>
      </w:r>
      <w:r>
        <w:rPr>
          <w:sz w:val="24"/>
          <w:rtl/>
        </w:rPr>
        <w:t>על מנת לייצר תמהיל של מדינות שמהן יגיעו העובדים נדרש</w:t>
      </w:r>
      <w:r>
        <w:rPr>
          <w:rFonts w:hint="cs"/>
          <w:sz w:val="24"/>
          <w:rtl/>
        </w:rPr>
        <w:t>ים</w:t>
      </w:r>
      <w:r>
        <w:rPr>
          <w:sz w:val="24"/>
          <w:rtl/>
        </w:rPr>
        <w:t xml:space="preserve"> מספר הסכמים </w:t>
      </w:r>
      <w:r w:rsidR="00984944">
        <w:rPr>
          <w:sz w:val="24"/>
          <w:rtl/>
        </w:rPr>
        <w:t>בילטרלי</w:t>
      </w:r>
      <w:r>
        <w:rPr>
          <w:sz w:val="24"/>
          <w:rtl/>
        </w:rPr>
        <w:t>ים.</w:t>
      </w:r>
    </w:p>
    <w:p w:rsidR="009D48A4" w:rsidRPr="00E763EF" w:rsidP="008528FD" w14:paraId="072B765D" w14:textId="77777777">
      <w:pPr>
        <w:spacing w:line="269" w:lineRule="auto"/>
        <w:rPr>
          <w:rtl/>
        </w:rPr>
      </w:pPr>
    </w:p>
    <w:p w:rsidR="009D48A4" w:rsidRPr="00E763EF" w:rsidP="008528FD" w14:paraId="29687B58" w14:textId="77777777">
      <w:pPr>
        <w:spacing w:line="269" w:lineRule="auto"/>
        <w:rPr>
          <w:sz w:val="24"/>
          <w:rtl/>
        </w:rPr>
      </w:pPr>
      <w:r>
        <w:rPr>
          <w:sz w:val="24"/>
          <w:rtl/>
        </w:rPr>
        <w:t xml:space="preserve">בדצמבר 2010 נחתם לראשונה הסכם </w:t>
      </w:r>
      <w:r w:rsidR="00984944">
        <w:rPr>
          <w:sz w:val="24"/>
          <w:rtl/>
        </w:rPr>
        <w:t>בילטרלי</w:t>
      </w:r>
      <w:r>
        <w:rPr>
          <w:sz w:val="24"/>
          <w:rtl/>
        </w:rPr>
        <w:t xml:space="preserve"> בין מדינת ישראל לתאילנד, שאיפשר לגייס עובדים לחקלאות. מאז חתמה ישראל על הסכמים עם מדינות נוספות להעסקת עובדים בבניין, בסיעוד ובמלונאות. ערב פרוץ מלחמת חרבות </w:t>
      </w:r>
      <w:r w:rsidRPr="0063515C">
        <w:rPr>
          <w:sz w:val="24"/>
          <w:rtl/>
        </w:rPr>
        <w:t xml:space="preserve">ברזל, </w:t>
      </w:r>
      <w:r w:rsidRPr="0063515C">
        <w:rPr>
          <w:rFonts w:hint="eastAsia"/>
          <w:sz w:val="24"/>
          <w:rtl/>
        </w:rPr>
        <w:t>לרוב</w:t>
      </w:r>
      <w:r w:rsidRPr="0063515C">
        <w:rPr>
          <w:sz w:val="24"/>
          <w:rtl/>
        </w:rPr>
        <w:t xml:space="preserve"> ענפי המשק שהעסיקו עובדים זרים לפני המלחמה</w:t>
      </w:r>
      <w:r w:rsidRPr="0063515C">
        <w:rPr>
          <w:rFonts w:hint="cs"/>
          <w:sz w:val="24"/>
          <w:rtl/>
        </w:rPr>
        <w:t xml:space="preserve"> היה הסכם פעיל אחד</w:t>
      </w:r>
      <w:r w:rsidRPr="0063515C">
        <w:rPr>
          <w:sz w:val="24"/>
          <w:rtl/>
        </w:rPr>
        <w:t>, מלבד ענף הבנייה שבו היו שלושה הסכמים. להלן הפרטים</w:t>
      </w:r>
      <w:r w:rsidRPr="0063515C">
        <w:rPr>
          <w:rFonts w:hint="cs"/>
          <w:sz w:val="24"/>
          <w:rtl/>
        </w:rPr>
        <w:t>:</w:t>
      </w:r>
    </w:p>
    <w:p w:rsidR="009D48A4" w:rsidRPr="00E763EF" w:rsidP="008528FD" w14:paraId="2850A33B" w14:textId="77777777">
      <w:pPr>
        <w:spacing w:line="269" w:lineRule="auto"/>
        <w:rPr>
          <w:rtl/>
        </w:rPr>
      </w:pPr>
    </w:p>
    <w:p w:rsidR="009D48A4" w:rsidP="008528FD" w14:paraId="3892D41E" w14:textId="61C0BEB9">
      <w:pPr>
        <w:spacing w:line="269" w:lineRule="auto"/>
        <w:rPr>
          <w:sz w:val="24"/>
          <w:rtl/>
        </w:rPr>
      </w:pPr>
      <w:r w:rsidRPr="00AB486E">
        <w:rPr>
          <w:rStyle w:val="7"/>
          <w:rtl/>
        </w:rPr>
        <w:t>חקלאות</w:t>
      </w:r>
      <w:r w:rsidR="00B25F18">
        <w:rPr>
          <w:rStyle w:val="7"/>
          <w:rFonts w:hint="cs"/>
          <w:rtl/>
        </w:rPr>
        <w:t>:</w:t>
      </w:r>
      <w:r>
        <w:rPr>
          <w:sz w:val="24"/>
          <w:rtl/>
        </w:rPr>
        <w:t xml:space="preserve"> </w:t>
      </w:r>
      <w:bookmarkStart w:id="47" w:name="_Hlk163040477"/>
      <w:r>
        <w:rPr>
          <w:sz w:val="24"/>
          <w:rtl/>
        </w:rPr>
        <w:t>בשנת 2010 חתמה ישראל כאמור על הסכ</w:t>
      </w:r>
      <w:bookmarkEnd w:id="47"/>
      <w:r>
        <w:rPr>
          <w:sz w:val="24"/>
          <w:rtl/>
        </w:rPr>
        <w:t>ם להבאת עובדים זרים לענף החקלאות, עם תאילנד</w:t>
      </w:r>
      <w:r>
        <w:rPr>
          <w:rStyle w:val="FootnoteReference1"/>
          <w:sz w:val="24"/>
          <w:rtl/>
        </w:rPr>
        <w:footnoteReference w:id="106"/>
      </w:r>
      <w:r>
        <w:rPr>
          <w:rFonts w:hint="cs"/>
          <w:sz w:val="24"/>
          <w:rtl/>
        </w:rPr>
        <w:t xml:space="preserve">. בשנים 2013 - 2018 נחתמו הסכמים </w:t>
      </w:r>
      <w:r>
        <w:rPr>
          <w:sz w:val="24"/>
          <w:rtl/>
        </w:rPr>
        <w:t>עם סרי לנקה. אולם מאז שנת 2018 לא יושם ההסכם עם סרי לנקה, כך שבפרוץ מלחמת חרבות ברזל העו"ז שעבדו בישראל בחקלאות הגיעו רק מתאילנד</w:t>
      </w:r>
      <w:r>
        <w:rPr>
          <w:rStyle w:val="FootnoteReference1"/>
          <w:sz w:val="24"/>
          <w:rtl/>
        </w:rPr>
        <w:footnoteReference w:id="107"/>
      </w:r>
      <w:r w:rsidRPr="00E763EF">
        <w:rPr>
          <w:rFonts w:hint="cs"/>
          <w:sz w:val="24"/>
          <w:rtl/>
        </w:rPr>
        <w:t xml:space="preserve">. </w:t>
      </w:r>
    </w:p>
    <w:p w:rsidR="009D48A4" w:rsidP="008528FD" w14:paraId="73E059E3" w14:textId="77777777">
      <w:pPr>
        <w:spacing w:line="269" w:lineRule="auto"/>
        <w:rPr>
          <w:b/>
          <w:bCs/>
          <w:sz w:val="24"/>
          <w:rtl/>
        </w:rPr>
      </w:pPr>
    </w:p>
    <w:p w:rsidR="009D48A4" w:rsidRPr="00E763EF" w:rsidP="008528FD" w14:paraId="00E55540" w14:textId="00EE65E9">
      <w:pPr>
        <w:spacing w:line="269" w:lineRule="auto"/>
        <w:rPr>
          <w:sz w:val="24"/>
          <w:rtl/>
        </w:rPr>
      </w:pPr>
      <w:r w:rsidRPr="00AB486E">
        <w:rPr>
          <w:rStyle w:val="7"/>
          <w:rtl/>
        </w:rPr>
        <w:t>בניין</w:t>
      </w:r>
      <w:r w:rsidR="00B25F18">
        <w:rPr>
          <w:rStyle w:val="7"/>
          <w:rFonts w:hint="cs"/>
          <w:rtl/>
        </w:rPr>
        <w:t>:</w:t>
      </w:r>
      <w:r>
        <w:rPr>
          <w:sz w:val="24"/>
          <w:rtl/>
        </w:rPr>
        <w:t xml:space="preserve"> </w:t>
      </w:r>
      <w:bookmarkStart w:id="48" w:name="_Hlk163039561"/>
      <w:r>
        <w:rPr>
          <w:sz w:val="24"/>
          <w:rtl/>
        </w:rPr>
        <w:t xml:space="preserve">לאורך השנים, עד סוף שנת 2023, חתמה ישראל על הסכמים עם </w:t>
      </w:r>
      <w:bookmarkEnd w:id="48"/>
      <w:r>
        <w:rPr>
          <w:sz w:val="24"/>
          <w:rtl/>
        </w:rPr>
        <w:t xml:space="preserve">בולגריה, מולדובה, רומניה, אוקראינה וסין, אולם עד פרוץ מלחמת חרבות ברזל לא הגיעו עו"ז מבולגריה ומרומניה, שכן הם העדיפו לעבוד במדינות האיחוד האירופי. בנוסף, הגיוס מאוקראינה נעצר עם פרוץ מלחמת אוקראינה-רוסיה. כתוצאה מכך, </w:t>
      </w:r>
      <w:r w:rsidRPr="00161648">
        <w:rPr>
          <w:rFonts w:hint="cs"/>
          <w:sz w:val="24"/>
          <w:rtl/>
        </w:rPr>
        <w:t xml:space="preserve">במועד פרוץ </w:t>
      </w:r>
      <w:r>
        <w:rPr>
          <w:sz w:val="24"/>
          <w:rtl/>
        </w:rPr>
        <w:t xml:space="preserve">מלחמת חרבות ברזל </w:t>
      </w:r>
      <w:r w:rsidRPr="00161648">
        <w:rPr>
          <w:rFonts w:hint="cs"/>
          <w:sz w:val="24"/>
          <w:rtl/>
        </w:rPr>
        <w:t>52% מעובדי הבניין הזרים שהגיעו במסגרת ההסכמים ה</w:t>
      </w:r>
      <w:r w:rsidR="00984944">
        <w:rPr>
          <w:rFonts w:hint="cs"/>
          <w:sz w:val="24"/>
          <w:rtl/>
        </w:rPr>
        <w:t>בילטרלי</w:t>
      </w:r>
      <w:r w:rsidRPr="00161648">
        <w:rPr>
          <w:rFonts w:hint="cs"/>
          <w:sz w:val="24"/>
          <w:rtl/>
        </w:rPr>
        <w:t>ים הגיעו מסין</w:t>
      </w:r>
      <w:r>
        <w:rPr>
          <w:rFonts w:hint="cs"/>
          <w:sz w:val="24"/>
          <w:rtl/>
        </w:rPr>
        <w:t>,</w:t>
      </w:r>
      <w:r w:rsidRPr="00161648">
        <w:rPr>
          <w:rFonts w:hint="cs"/>
          <w:sz w:val="24"/>
          <w:rtl/>
        </w:rPr>
        <w:t xml:space="preserve"> 40% ממולדובה ו-8%</w:t>
      </w:r>
      <w:r>
        <w:rPr>
          <w:rFonts w:hint="cs"/>
          <w:sz w:val="24"/>
          <w:rtl/>
        </w:rPr>
        <w:t xml:space="preserve"> מאוקראינה</w:t>
      </w:r>
      <w:r>
        <w:rPr>
          <w:sz w:val="24"/>
          <w:vertAlign w:val="superscript"/>
          <w:rtl/>
        </w:rPr>
        <w:footnoteReference w:id="108"/>
      </w:r>
      <w:r w:rsidRPr="00E763EF">
        <w:rPr>
          <w:rFonts w:hint="cs"/>
          <w:sz w:val="24"/>
          <w:rtl/>
        </w:rPr>
        <w:t xml:space="preserve">. </w:t>
      </w:r>
    </w:p>
    <w:p w:rsidR="009D48A4" w:rsidRPr="00E763EF" w:rsidP="008528FD" w14:paraId="79042E6C" w14:textId="77777777">
      <w:pPr>
        <w:spacing w:line="269" w:lineRule="auto"/>
        <w:rPr>
          <w:rtl/>
        </w:rPr>
      </w:pPr>
    </w:p>
    <w:p w:rsidR="009D48A4" w:rsidRPr="00E763EF" w:rsidP="008528FD" w14:paraId="3075CB97" w14:textId="6CA59AAD">
      <w:pPr>
        <w:spacing w:line="269" w:lineRule="auto"/>
        <w:rPr>
          <w:sz w:val="24"/>
          <w:rtl/>
        </w:rPr>
      </w:pPr>
      <w:bookmarkStart w:id="49" w:name="_Hlk205792639"/>
      <w:r w:rsidRPr="00AB486E">
        <w:rPr>
          <w:rStyle w:val="7"/>
          <w:rtl/>
        </w:rPr>
        <w:t>סיעוד ביתי</w:t>
      </w:r>
      <w:r w:rsidR="00B25F18">
        <w:rPr>
          <w:rStyle w:val="7"/>
          <w:rFonts w:hint="cs"/>
          <w:rtl/>
        </w:rPr>
        <w:t>:</w:t>
      </w:r>
      <w:r w:rsidRPr="00FA5433">
        <w:rPr>
          <w:b/>
          <w:bCs/>
          <w:sz w:val="24"/>
          <w:rtl/>
        </w:rPr>
        <w:t xml:space="preserve"> </w:t>
      </w:r>
      <w:r w:rsidRPr="00FA5433">
        <w:rPr>
          <w:sz w:val="24"/>
          <w:rtl/>
        </w:rPr>
        <w:t>בשנים 2018, 2020 ו-2022 ישראל חתמה על הסכמים עם הפיליפינים, סרי לנקה ואוזבקיסטן</w:t>
      </w:r>
      <w:r>
        <w:rPr>
          <w:sz w:val="24"/>
          <w:vertAlign w:val="superscript"/>
          <w:rtl/>
        </w:rPr>
        <w:footnoteReference w:id="109"/>
      </w:r>
      <w:r w:rsidRPr="00FA5433">
        <w:rPr>
          <w:b/>
          <w:bCs/>
          <w:sz w:val="24"/>
          <w:rtl/>
        </w:rPr>
        <w:t xml:space="preserve"> </w:t>
      </w:r>
      <w:r w:rsidRPr="00FA5433">
        <w:rPr>
          <w:sz w:val="24"/>
          <w:rtl/>
        </w:rPr>
        <w:t>בהתאמה, אולם החל באוקטובר 2022 ההסכם עם הפיליפינים אינו מיושם</w:t>
      </w:r>
      <w:r>
        <w:rPr>
          <w:sz w:val="24"/>
          <w:vertAlign w:val="superscript"/>
          <w:rtl/>
        </w:rPr>
        <w:footnoteReference w:id="110"/>
      </w:r>
      <w:r w:rsidRPr="00172BC6">
        <w:rPr>
          <w:sz w:val="24"/>
          <w:vertAlign w:val="superscript"/>
          <w:rtl/>
        </w:rPr>
        <w:t xml:space="preserve"> </w:t>
      </w:r>
      <w:r w:rsidRPr="00172BC6">
        <w:rPr>
          <w:sz w:val="24"/>
          <w:rtl/>
        </w:rPr>
        <w:t xml:space="preserve">ואילו </w:t>
      </w:r>
      <w:r w:rsidRPr="00FA5433">
        <w:rPr>
          <w:sz w:val="24"/>
          <w:rtl/>
        </w:rPr>
        <w:t>עם אוזבקיסטן יישום ההסכם כלל לא החל</w:t>
      </w:r>
      <w:r>
        <w:rPr>
          <w:sz w:val="24"/>
          <w:vertAlign w:val="superscript"/>
          <w:rtl/>
        </w:rPr>
        <w:footnoteReference w:id="111"/>
      </w:r>
      <w:r w:rsidRPr="00172BC6">
        <w:rPr>
          <w:sz w:val="24"/>
          <w:rtl/>
        </w:rPr>
        <w:t xml:space="preserve">. </w:t>
      </w:r>
      <w:r w:rsidRPr="00FA5433">
        <w:rPr>
          <w:sz w:val="24"/>
          <w:rtl/>
        </w:rPr>
        <w:t>כתוצאה מכך, במועד פרוץ מלחמת חרבות ברזל העו"ז שהגיעו באמצעות ההסכמים לעבוד בישראל בסיעוד ביתי הגיעו רק מסרי</w:t>
      </w:r>
      <w:r w:rsidRPr="00FA5433">
        <w:rPr>
          <w:b/>
          <w:bCs/>
          <w:sz w:val="24"/>
          <w:rtl/>
        </w:rPr>
        <w:t xml:space="preserve"> </w:t>
      </w:r>
      <w:bookmarkEnd w:id="49"/>
      <w:r w:rsidRPr="00E763EF">
        <w:rPr>
          <w:rFonts w:hint="cs"/>
          <w:sz w:val="24"/>
          <w:rtl/>
        </w:rPr>
        <w:t>לנקה</w:t>
      </w:r>
      <w:r>
        <w:rPr>
          <w:sz w:val="24"/>
          <w:vertAlign w:val="superscript"/>
          <w:rtl/>
        </w:rPr>
        <w:footnoteReference w:id="112"/>
      </w:r>
      <w:r w:rsidRPr="00E763EF">
        <w:rPr>
          <w:rFonts w:hint="cs"/>
          <w:sz w:val="24"/>
          <w:rtl/>
        </w:rPr>
        <w:t xml:space="preserve">. </w:t>
      </w:r>
    </w:p>
    <w:p w:rsidR="009D48A4" w:rsidRPr="00E763EF" w:rsidP="008528FD" w14:paraId="32102384" w14:textId="77777777">
      <w:pPr>
        <w:spacing w:line="269" w:lineRule="auto"/>
        <w:rPr>
          <w:rtl/>
        </w:rPr>
      </w:pPr>
    </w:p>
    <w:p w:rsidR="009D48A4" w:rsidP="008528FD" w14:paraId="302F599E" w14:textId="50F38F35">
      <w:pPr>
        <w:spacing w:line="269" w:lineRule="auto"/>
        <w:rPr>
          <w:sz w:val="24"/>
          <w:rtl/>
        </w:rPr>
      </w:pPr>
      <w:r w:rsidRPr="00AB486E">
        <w:rPr>
          <w:rStyle w:val="7"/>
          <w:rtl/>
        </w:rPr>
        <w:t>סיעוד מוסדי</w:t>
      </w:r>
      <w:r>
        <w:rPr>
          <w:b/>
          <w:bCs/>
          <w:sz w:val="24"/>
          <w:vertAlign w:val="superscript"/>
          <w:rtl/>
        </w:rPr>
        <w:footnoteReference w:id="113"/>
      </w:r>
      <w:r w:rsidR="003D0503">
        <w:rPr>
          <w:rStyle w:val="7"/>
          <w:rFonts w:hint="cs"/>
          <w:rtl/>
        </w:rPr>
        <w:t>:</w:t>
      </w:r>
      <w:r>
        <w:rPr>
          <w:sz w:val="24"/>
          <w:rtl/>
        </w:rPr>
        <w:t xml:space="preserve"> בשנת 2020 חתמה ישראל על הסכמים עם גאורגיה ונפאל, אולם ההסכם עם גאורגיה אינו מיושם</w:t>
      </w:r>
      <w:r>
        <w:rPr>
          <w:sz w:val="24"/>
          <w:vertAlign w:val="superscript"/>
          <w:rtl/>
        </w:rPr>
        <w:footnoteReference w:id="114"/>
      </w:r>
      <w:r>
        <w:rPr>
          <w:sz w:val="24"/>
          <w:rtl/>
        </w:rPr>
        <w:t>.</w:t>
      </w:r>
      <w:r>
        <w:rPr>
          <w:rtl/>
        </w:rPr>
        <w:t xml:space="preserve"> </w:t>
      </w:r>
      <w:r>
        <w:rPr>
          <w:sz w:val="24"/>
          <w:rtl/>
        </w:rPr>
        <w:t xml:space="preserve">מכאן שבמועד פרוץ מלחמת חרבות ברזל עובדי הסיעוד המוסדי הזרים שהגיעו באמצעות הסכמים </w:t>
      </w:r>
      <w:r w:rsidRPr="00E763EF">
        <w:rPr>
          <w:sz w:val="24"/>
          <w:rtl/>
        </w:rPr>
        <w:t xml:space="preserve">הגיעו רק </w:t>
      </w:r>
      <w:r w:rsidRPr="00E763EF">
        <w:rPr>
          <w:rFonts w:hint="cs"/>
          <w:sz w:val="24"/>
          <w:rtl/>
        </w:rPr>
        <w:t>מנפאל.</w:t>
      </w:r>
    </w:p>
    <w:p w:rsidR="009D48A4" w:rsidRPr="00E763EF" w:rsidP="008528FD" w14:paraId="238DD3FF" w14:textId="77777777">
      <w:pPr>
        <w:spacing w:line="269" w:lineRule="auto"/>
        <w:rPr>
          <w:rtl/>
        </w:rPr>
      </w:pPr>
    </w:p>
    <w:p w:rsidR="009D48A4" w:rsidP="008528FD" w14:paraId="130AB010" w14:textId="24078B17">
      <w:pPr>
        <w:spacing w:line="269" w:lineRule="auto"/>
        <w:rPr>
          <w:sz w:val="24"/>
          <w:rtl/>
        </w:rPr>
      </w:pPr>
      <w:r w:rsidRPr="00AB486E">
        <w:rPr>
          <w:rStyle w:val="7"/>
          <w:rtl/>
        </w:rPr>
        <w:t>מלונאות</w:t>
      </w:r>
      <w:r w:rsidR="003D0503">
        <w:rPr>
          <w:rStyle w:val="7"/>
          <w:rFonts w:hint="cs"/>
          <w:rtl/>
        </w:rPr>
        <w:t>:</w:t>
      </w:r>
      <w:r>
        <w:rPr>
          <w:sz w:val="24"/>
          <w:rtl/>
        </w:rPr>
        <w:t xml:space="preserve"> בשנת 2018 חתמה ישראל על הסכם עם הפיליפינים ומשם </w:t>
      </w:r>
      <w:r>
        <w:rPr>
          <w:rFonts w:hint="cs"/>
          <w:sz w:val="24"/>
          <w:rtl/>
        </w:rPr>
        <w:t>הגיעו עובדים זרים</w:t>
      </w:r>
      <w:r w:rsidRPr="00E763EF">
        <w:rPr>
          <w:rFonts w:hint="cs"/>
          <w:sz w:val="24"/>
          <w:rtl/>
        </w:rPr>
        <w:t>.</w:t>
      </w:r>
    </w:p>
    <w:p w:rsidR="009D48A4" w:rsidRPr="007F7EE0" w:rsidP="008528FD" w14:paraId="1C1101CC" w14:textId="77777777">
      <w:pPr>
        <w:spacing w:line="269" w:lineRule="auto"/>
        <w:rPr>
          <w:rtl/>
        </w:rPr>
      </w:pPr>
    </w:p>
    <w:p w:rsidR="009D48A4" w:rsidP="008528FD" w14:paraId="537EBA7D" w14:textId="77777777">
      <w:pPr>
        <w:spacing w:line="269" w:lineRule="auto"/>
        <w:rPr>
          <w:sz w:val="24"/>
          <w:rtl/>
        </w:rPr>
      </w:pPr>
      <w:r w:rsidRPr="007F7EE0">
        <w:rPr>
          <w:sz w:val="24"/>
          <w:rtl/>
        </w:rPr>
        <w:t xml:space="preserve">משרד החוץ </w:t>
      </w:r>
      <w:r>
        <w:rPr>
          <w:rFonts w:hint="cs"/>
          <w:sz w:val="24"/>
          <w:rtl/>
        </w:rPr>
        <w:t xml:space="preserve">מסר </w:t>
      </w:r>
      <w:r w:rsidRPr="007F7EE0">
        <w:rPr>
          <w:sz w:val="24"/>
          <w:rtl/>
        </w:rPr>
        <w:t>בתשובתו למשרד מבקר המדינה</w:t>
      </w:r>
      <w:r>
        <w:rPr>
          <w:rFonts w:hint="cs"/>
          <w:sz w:val="24"/>
          <w:rtl/>
        </w:rPr>
        <w:t xml:space="preserve"> כי</w:t>
      </w:r>
      <w:r w:rsidRPr="007F7EE0">
        <w:rPr>
          <w:sz w:val="24"/>
          <w:rtl/>
        </w:rPr>
        <w:t xml:space="preserve"> לפני המלחמה </w:t>
      </w:r>
      <w:r>
        <w:rPr>
          <w:rFonts w:hint="cs"/>
          <w:sz w:val="24"/>
          <w:rtl/>
        </w:rPr>
        <w:t xml:space="preserve">סוכם </w:t>
      </w:r>
      <w:r w:rsidRPr="007F7EE0">
        <w:rPr>
          <w:sz w:val="24"/>
          <w:rtl/>
        </w:rPr>
        <w:t xml:space="preserve">ההסכם עם הודו </w:t>
      </w:r>
      <w:r>
        <w:rPr>
          <w:rFonts w:hint="cs"/>
          <w:sz w:val="24"/>
          <w:rtl/>
        </w:rPr>
        <w:t>לגבי</w:t>
      </w:r>
      <w:r w:rsidRPr="007F7EE0">
        <w:rPr>
          <w:sz w:val="24"/>
          <w:rtl/>
        </w:rPr>
        <w:t xml:space="preserve"> ענף הבני</w:t>
      </w:r>
      <w:r w:rsidR="00826B12">
        <w:rPr>
          <w:rFonts w:hint="cs"/>
          <w:sz w:val="24"/>
          <w:rtl/>
        </w:rPr>
        <w:t>י</w:t>
      </w:r>
      <w:r w:rsidRPr="007F7EE0">
        <w:rPr>
          <w:sz w:val="24"/>
          <w:rtl/>
        </w:rPr>
        <w:t xml:space="preserve">ה אך טרם נחתם. בנוגע לענף הסיעוד הביתי, משרד החוץ </w:t>
      </w:r>
      <w:r>
        <w:rPr>
          <w:rFonts w:hint="cs"/>
          <w:sz w:val="24"/>
          <w:rtl/>
        </w:rPr>
        <w:t xml:space="preserve">ציין </w:t>
      </w:r>
      <w:r w:rsidRPr="007F7EE0">
        <w:rPr>
          <w:sz w:val="24"/>
          <w:rtl/>
        </w:rPr>
        <w:t xml:space="preserve">כי ממשלת ישראל ניהלה משא ומתן עם מדינה נוספת ואף הגיע לסיכום </w:t>
      </w:r>
      <w:r>
        <w:rPr>
          <w:rFonts w:hint="cs"/>
          <w:sz w:val="24"/>
          <w:rtl/>
        </w:rPr>
        <w:t xml:space="preserve">איתה, </w:t>
      </w:r>
      <w:r w:rsidRPr="007F7EE0">
        <w:rPr>
          <w:sz w:val="24"/>
          <w:rtl/>
        </w:rPr>
        <w:t>אולם אותה מדינת המוצא החליטה בסופו של דבר שלא לחתום על הסכם בענף הסיעוד הביתי עם ישראל.</w:t>
      </w:r>
      <w:r>
        <w:rPr>
          <w:rFonts w:hint="cs"/>
          <w:sz w:val="24"/>
          <w:rtl/>
        </w:rPr>
        <w:t xml:space="preserve"> אשר לענף הסיעוד המוסדי, </w:t>
      </w:r>
      <w:r w:rsidRPr="004022FA">
        <w:rPr>
          <w:sz w:val="24"/>
          <w:rtl/>
        </w:rPr>
        <w:t xml:space="preserve">משרד החוץ </w:t>
      </w:r>
      <w:r>
        <w:rPr>
          <w:rFonts w:hint="cs"/>
          <w:sz w:val="24"/>
          <w:rtl/>
        </w:rPr>
        <w:t xml:space="preserve">ציין </w:t>
      </w:r>
      <w:r w:rsidRPr="004022FA">
        <w:rPr>
          <w:sz w:val="24"/>
          <w:rtl/>
        </w:rPr>
        <w:t>כי</w:t>
      </w:r>
      <w:r w:rsidRPr="00B07E3D">
        <w:rPr>
          <w:rtl/>
        </w:rPr>
        <w:t xml:space="preserve"> </w:t>
      </w:r>
      <w:r w:rsidRPr="00B07E3D">
        <w:rPr>
          <w:sz w:val="24"/>
          <w:rtl/>
        </w:rPr>
        <w:t>המכסה קטנה מאוד ו</w:t>
      </w:r>
      <w:r>
        <w:rPr>
          <w:rFonts w:hint="cs"/>
          <w:sz w:val="24"/>
          <w:rtl/>
        </w:rPr>
        <w:t xml:space="preserve">בעבר </w:t>
      </w:r>
      <w:r w:rsidRPr="00B07E3D">
        <w:rPr>
          <w:sz w:val="24"/>
          <w:rtl/>
        </w:rPr>
        <w:t xml:space="preserve">לא עלה צורך לקדם </w:t>
      </w:r>
      <w:r>
        <w:rPr>
          <w:rFonts w:hint="cs"/>
          <w:sz w:val="24"/>
          <w:rtl/>
        </w:rPr>
        <w:t>משא ומתן</w:t>
      </w:r>
      <w:r w:rsidRPr="00B07E3D">
        <w:rPr>
          <w:sz w:val="24"/>
          <w:rtl/>
        </w:rPr>
        <w:t xml:space="preserve"> עם מדינות נוספות</w:t>
      </w:r>
      <w:r>
        <w:rPr>
          <w:rFonts w:hint="cs"/>
          <w:sz w:val="24"/>
          <w:rtl/>
        </w:rPr>
        <w:t>.</w:t>
      </w:r>
    </w:p>
    <w:p w:rsidR="009D48A4" w:rsidP="008528FD" w14:paraId="3FC51CE9" w14:textId="77777777">
      <w:pPr>
        <w:spacing w:line="269" w:lineRule="auto"/>
        <w:rPr>
          <w:rtl/>
        </w:rPr>
      </w:pPr>
    </w:p>
    <w:p w:rsidR="009D48A4" w:rsidP="008528FD" w14:paraId="07F2E5C6" w14:textId="77777777">
      <w:pPr>
        <w:spacing w:line="269" w:lineRule="auto"/>
        <w:rPr>
          <w:rtl/>
        </w:rPr>
      </w:pPr>
      <w:r w:rsidRPr="0025576E">
        <w:rPr>
          <w:b/>
          <w:bCs/>
          <w:rtl/>
        </w:rPr>
        <w:t xml:space="preserve">עולה כי </w:t>
      </w:r>
      <w:r w:rsidRPr="002201A7">
        <w:rPr>
          <w:rFonts w:hint="eastAsia"/>
          <w:b/>
          <w:bCs/>
          <w:rtl/>
        </w:rPr>
        <w:t>במועד</w:t>
      </w:r>
      <w:r w:rsidRPr="002201A7">
        <w:rPr>
          <w:b/>
          <w:bCs/>
          <w:rtl/>
        </w:rPr>
        <w:t xml:space="preserve"> תחילת מלחמת חרבות ברזל,</w:t>
      </w:r>
      <w:r>
        <w:rPr>
          <w:rFonts w:hint="cs"/>
          <w:b/>
          <w:bCs/>
          <w:rtl/>
        </w:rPr>
        <w:t xml:space="preserve"> כמעט </w:t>
      </w:r>
      <w:r w:rsidRPr="0025576E">
        <w:rPr>
          <w:b/>
          <w:bCs/>
          <w:rtl/>
        </w:rPr>
        <w:t>בכל אחד מהענפים</w:t>
      </w:r>
      <w:r>
        <w:rPr>
          <w:rFonts w:hint="cs"/>
          <w:b/>
          <w:bCs/>
          <w:rtl/>
        </w:rPr>
        <w:t xml:space="preserve"> העיקריים שהסתמכו על עובדים זרים </w:t>
      </w:r>
      <w:r w:rsidRPr="0025576E">
        <w:rPr>
          <w:b/>
          <w:bCs/>
          <w:rtl/>
        </w:rPr>
        <w:t xml:space="preserve">היה הסכם </w:t>
      </w:r>
      <w:r>
        <w:rPr>
          <w:rFonts w:hint="cs"/>
          <w:b/>
          <w:bCs/>
          <w:rtl/>
        </w:rPr>
        <w:t xml:space="preserve">פעיל עם מדינה זרה </w:t>
      </w:r>
      <w:r w:rsidRPr="0025576E">
        <w:rPr>
          <w:b/>
          <w:bCs/>
          <w:rtl/>
        </w:rPr>
        <w:t>אח</w:t>
      </w:r>
      <w:r>
        <w:rPr>
          <w:rFonts w:hint="cs"/>
          <w:b/>
          <w:bCs/>
          <w:rtl/>
        </w:rPr>
        <w:t>ת</w:t>
      </w:r>
      <w:r w:rsidRPr="0025576E">
        <w:rPr>
          <w:b/>
          <w:bCs/>
          <w:rtl/>
        </w:rPr>
        <w:t xml:space="preserve"> בלבד להבאת עובדים זרים</w:t>
      </w:r>
      <w:r>
        <w:rPr>
          <w:rFonts w:hint="cs"/>
          <w:b/>
          <w:bCs/>
          <w:rtl/>
        </w:rPr>
        <w:t>, למעט ענף הבניין (מולדובה, אוקראינה וסין):</w:t>
      </w:r>
      <w:r>
        <w:rPr>
          <w:rFonts w:hint="cs"/>
          <w:b/>
          <w:bCs/>
        </w:rPr>
        <w:t xml:space="preserve"> </w:t>
      </w:r>
      <w:r w:rsidRPr="005E5006">
        <w:rPr>
          <w:b/>
          <w:bCs/>
          <w:rtl/>
        </w:rPr>
        <w:t xml:space="preserve">חקלאות </w:t>
      </w:r>
      <w:r>
        <w:rPr>
          <w:b/>
          <w:bCs/>
          <w:rtl/>
        </w:rPr>
        <w:t>-</w:t>
      </w:r>
      <w:r w:rsidRPr="005E5006">
        <w:rPr>
          <w:b/>
          <w:bCs/>
          <w:rtl/>
        </w:rPr>
        <w:t xml:space="preserve"> תאילנד</w:t>
      </w:r>
      <w:r>
        <w:rPr>
          <w:rFonts w:hint="cs"/>
          <w:b/>
          <w:bCs/>
          <w:rtl/>
        </w:rPr>
        <w:t>;</w:t>
      </w:r>
      <w:r w:rsidRPr="005E5006">
        <w:rPr>
          <w:b/>
          <w:bCs/>
          <w:rtl/>
        </w:rPr>
        <w:t xml:space="preserve"> סיעוד ביתי </w:t>
      </w:r>
      <w:r>
        <w:rPr>
          <w:b/>
          <w:bCs/>
          <w:rtl/>
        </w:rPr>
        <w:t>-</w:t>
      </w:r>
      <w:r w:rsidRPr="005E5006">
        <w:rPr>
          <w:b/>
          <w:bCs/>
          <w:rtl/>
        </w:rPr>
        <w:t xml:space="preserve"> סרי לנקה</w:t>
      </w:r>
      <w:r>
        <w:rPr>
          <w:rFonts w:hint="cs"/>
          <w:b/>
          <w:bCs/>
          <w:rtl/>
        </w:rPr>
        <w:t>;</w:t>
      </w:r>
      <w:r w:rsidRPr="005E5006">
        <w:rPr>
          <w:b/>
          <w:bCs/>
          <w:rtl/>
        </w:rPr>
        <w:t xml:space="preserve"> סיעוד מוסדי </w:t>
      </w:r>
      <w:r>
        <w:rPr>
          <w:b/>
          <w:bCs/>
          <w:rtl/>
        </w:rPr>
        <w:t>-</w:t>
      </w:r>
      <w:r w:rsidRPr="005E5006">
        <w:rPr>
          <w:b/>
          <w:bCs/>
          <w:rtl/>
        </w:rPr>
        <w:t xml:space="preserve"> נפאל</w:t>
      </w:r>
      <w:r>
        <w:rPr>
          <w:rFonts w:hint="cs"/>
          <w:b/>
          <w:bCs/>
          <w:rtl/>
        </w:rPr>
        <w:t>;</w:t>
      </w:r>
      <w:r w:rsidRPr="005E5006">
        <w:rPr>
          <w:b/>
          <w:bCs/>
          <w:rtl/>
        </w:rPr>
        <w:t xml:space="preserve"> ובענף המלונאות </w:t>
      </w:r>
      <w:r>
        <w:rPr>
          <w:b/>
          <w:bCs/>
          <w:rtl/>
        </w:rPr>
        <w:t>-</w:t>
      </w:r>
      <w:r w:rsidRPr="005E5006">
        <w:rPr>
          <w:b/>
          <w:bCs/>
          <w:rtl/>
        </w:rPr>
        <w:t xml:space="preserve"> פיליפינים, </w:t>
      </w:r>
      <w:r w:rsidRPr="0025576E">
        <w:rPr>
          <w:b/>
          <w:bCs/>
          <w:rtl/>
        </w:rPr>
        <w:t>כך שהפעילות התקינה של כל אחד מענפי המשק המעסיקים עובדים זרים ה</w:t>
      </w:r>
      <w:r>
        <w:rPr>
          <w:rFonts w:hint="cs"/>
          <w:b/>
          <w:bCs/>
          <w:rtl/>
        </w:rPr>
        <w:t>י</w:t>
      </w:r>
      <w:r w:rsidRPr="0025576E">
        <w:rPr>
          <w:b/>
          <w:bCs/>
          <w:rtl/>
        </w:rPr>
        <w:t>יתה תלויה במדיניות של מדינה זרה אחת.</w:t>
      </w:r>
    </w:p>
    <w:p w:rsidR="009D48A4" w:rsidRPr="00005B1B" w:rsidP="008528FD" w14:paraId="0C658937" w14:textId="77777777">
      <w:pPr>
        <w:spacing w:line="269" w:lineRule="auto"/>
        <w:jc w:val="left"/>
        <w:rPr>
          <w:rtl/>
        </w:rPr>
      </w:pPr>
    </w:p>
    <w:p w:rsidR="009D48A4" w:rsidP="00C7425A" w14:paraId="2E4DC3DF" w14:textId="77777777">
      <w:pPr>
        <w:pStyle w:val="Heading5"/>
        <w:spacing w:before="120" w:line="269" w:lineRule="auto"/>
        <w:jc w:val="left"/>
        <w:rPr>
          <w:rtl/>
        </w:rPr>
      </w:pPr>
      <w:r w:rsidRPr="00E763EF">
        <w:rPr>
          <w:rFonts w:hint="cs"/>
          <w:rtl/>
        </w:rPr>
        <w:t>מאמצים להרחבת ההסכמים ה</w:t>
      </w:r>
      <w:r w:rsidR="00984944">
        <w:rPr>
          <w:rFonts w:hint="cs"/>
          <w:rtl/>
        </w:rPr>
        <w:t>בילטרלי</w:t>
      </w:r>
      <w:r w:rsidRPr="00E763EF">
        <w:rPr>
          <w:rFonts w:hint="cs"/>
          <w:rtl/>
        </w:rPr>
        <w:t>ים של ישראל</w:t>
      </w:r>
      <w:r>
        <w:rPr>
          <w:rFonts w:hint="cs"/>
          <w:rtl/>
        </w:rPr>
        <w:t xml:space="preserve"> לפני תחילת מלחמת חרבות ברזל</w:t>
      </w:r>
    </w:p>
    <w:p w:rsidR="009D48A4" w:rsidRPr="00E763EF" w:rsidP="008528FD" w14:paraId="78600106" w14:textId="77777777">
      <w:pPr>
        <w:spacing w:line="269" w:lineRule="auto"/>
        <w:rPr>
          <w:rtl/>
        </w:rPr>
      </w:pPr>
    </w:p>
    <w:p w:rsidR="009D48A4" w:rsidRPr="00D73D6D" w:rsidP="008528FD" w14:paraId="16143A2B" w14:textId="77777777">
      <w:pPr>
        <w:spacing w:line="269" w:lineRule="auto"/>
        <w:rPr>
          <w:rtl/>
        </w:rPr>
      </w:pPr>
      <w:r>
        <w:rPr>
          <w:sz w:val="24"/>
          <w:rtl/>
        </w:rPr>
        <w:t>בשנים 202</w:t>
      </w:r>
      <w:r>
        <w:rPr>
          <w:rFonts w:hint="cs"/>
          <w:sz w:val="24"/>
          <w:rtl/>
        </w:rPr>
        <w:t>1</w:t>
      </w:r>
      <w:r>
        <w:rPr>
          <w:sz w:val="24"/>
          <w:rtl/>
        </w:rPr>
        <w:t xml:space="preserve"> - 2023 נעשו מאמצים להרחבת ההסכמים ה</w:t>
      </w:r>
      <w:r w:rsidR="00984944">
        <w:rPr>
          <w:sz w:val="24"/>
          <w:rtl/>
        </w:rPr>
        <w:t>בילטרלי</w:t>
      </w:r>
      <w:r>
        <w:rPr>
          <w:sz w:val="24"/>
          <w:rtl/>
        </w:rPr>
        <w:t>ים להלן דוגמאות</w:t>
      </w:r>
      <w:r w:rsidRPr="00E763EF">
        <w:rPr>
          <w:rFonts w:hint="cs"/>
          <w:sz w:val="24"/>
          <w:rtl/>
        </w:rPr>
        <w:t>:</w:t>
      </w:r>
    </w:p>
    <w:p w:rsidR="009D48A4" w:rsidP="008528FD" w14:paraId="2108482F" w14:textId="77777777">
      <w:pPr>
        <w:spacing w:line="269" w:lineRule="auto"/>
        <w:rPr>
          <w:b/>
          <w:bCs/>
          <w:rtl/>
        </w:rPr>
      </w:pPr>
    </w:p>
    <w:p w:rsidR="009D48A4" w:rsidP="008528FD" w14:paraId="55C5EE44" w14:textId="1398C79A">
      <w:pPr>
        <w:spacing w:line="269" w:lineRule="auto"/>
        <w:rPr>
          <w:rtl/>
        </w:rPr>
      </w:pPr>
      <w:r w:rsidRPr="00B25F18">
        <w:rPr>
          <w:rStyle w:val="7"/>
          <w:rtl/>
        </w:rPr>
        <w:t>ענף הבנייה</w:t>
      </w:r>
      <w:r w:rsidR="00B25F18">
        <w:rPr>
          <w:rStyle w:val="7"/>
          <w:rFonts w:hint="cs"/>
          <w:rtl/>
        </w:rPr>
        <w:t>:</w:t>
      </w:r>
      <w:r>
        <w:rPr>
          <w:b/>
          <w:bCs/>
          <w:rtl/>
        </w:rPr>
        <w:t xml:space="preserve"> </w:t>
      </w:r>
      <w:r>
        <w:rPr>
          <w:rtl/>
        </w:rPr>
        <w:t xml:space="preserve">החל בנובמבר 2021 קיבלה </w:t>
      </w:r>
      <w:bookmarkStart w:id="50" w:name="_Hlk172102560"/>
      <w:r>
        <w:rPr>
          <w:rtl/>
        </w:rPr>
        <w:t>הוועדה ה</w:t>
      </w:r>
      <w:r w:rsidR="00984944">
        <w:rPr>
          <w:rtl/>
        </w:rPr>
        <w:t>בילטרלי</w:t>
      </w:r>
      <w:r>
        <w:rPr>
          <w:rtl/>
        </w:rPr>
        <w:t>ת</w:t>
      </w:r>
      <w:bookmarkEnd w:id="50"/>
      <w:r>
        <w:rPr>
          <w:rtl/>
        </w:rPr>
        <w:t xml:space="preserve"> מספר החלטות לקידום הסכם להבאת עובדים זרים לבניין ממדינה נוספת. בנובמבר 2022 מנכ"ל רשות האוכלוסין הבהיר במסגרת הוועדה </w:t>
      </w:r>
      <w:r w:rsidRPr="00097E68">
        <w:rPr>
          <w:sz w:val="24"/>
          <w:rtl/>
        </w:rPr>
        <w:t>ה</w:t>
      </w:r>
      <w:r w:rsidR="00984944">
        <w:rPr>
          <w:sz w:val="24"/>
          <w:rtl/>
        </w:rPr>
        <w:t>בילטרלי</w:t>
      </w:r>
      <w:r w:rsidRPr="00097E68">
        <w:rPr>
          <w:sz w:val="24"/>
          <w:rtl/>
        </w:rPr>
        <w:t>ת</w:t>
      </w:r>
      <w:r>
        <w:rPr>
          <w:rtl/>
        </w:rPr>
        <w:t xml:space="preserve"> כי יש להאיץ את התהליכים לחתימת הסכמים מול המדינות השונות ששמן עלה</w:t>
      </w:r>
      <w:r>
        <w:rPr>
          <w:rFonts w:hint="cs"/>
          <w:rtl/>
        </w:rPr>
        <w:t xml:space="preserve"> </w:t>
      </w:r>
      <w:r w:rsidRPr="00E763EF">
        <w:rPr>
          <w:rFonts w:hint="cs"/>
          <w:rtl/>
        </w:rPr>
        <w:t>בישיבה.</w:t>
      </w:r>
    </w:p>
    <w:p w:rsidR="009D48A4" w:rsidP="008528FD" w14:paraId="25529393" w14:textId="77777777">
      <w:pPr>
        <w:spacing w:line="269" w:lineRule="auto"/>
        <w:rPr>
          <w:rtl/>
        </w:rPr>
      </w:pPr>
    </w:p>
    <w:p w:rsidR="009D48A4" w:rsidRPr="00E763EF" w:rsidP="008528FD" w14:paraId="6BF44551" w14:textId="77777777">
      <w:pPr>
        <w:spacing w:line="269" w:lineRule="auto"/>
        <w:rPr>
          <w:rtl/>
        </w:rPr>
      </w:pPr>
      <w:r>
        <w:rPr>
          <w:sz w:val="24"/>
          <w:rtl/>
        </w:rPr>
        <w:t>מדיון הוועדה ה</w:t>
      </w:r>
      <w:r w:rsidR="00984944">
        <w:rPr>
          <w:sz w:val="24"/>
          <w:rtl/>
        </w:rPr>
        <w:t>בילטרלי</w:t>
      </w:r>
      <w:r>
        <w:rPr>
          <w:sz w:val="24"/>
          <w:rtl/>
        </w:rPr>
        <w:t>ת בנובמבר 2022 עולה כי משרד החוץ קיים פגישה מקדימה עם נציגים מהודו לגבי העסקת עובדים הודים בענף הבנייה בישראל, וכי הוועדה סיכמה שמשרד החוץ יקבע מועד לתחילת המשא ומתן. כמו כן, משרד החוץ עדכן את הוועדה כי לאור שאלות ביטחוניות אין התקדמות במשא ומתן עם מרוקו. הוועדה ה</w:t>
      </w:r>
      <w:r w:rsidR="00984944">
        <w:rPr>
          <w:sz w:val="24"/>
          <w:rtl/>
        </w:rPr>
        <w:t>בילטרלי</w:t>
      </w:r>
      <w:r>
        <w:rPr>
          <w:sz w:val="24"/>
          <w:rtl/>
        </w:rPr>
        <w:t>ת סיכמה שמשרד החוץ יפעל לזמן פגישה עם נציגים ממרוקו.</w:t>
      </w:r>
      <w:r>
        <w:rPr>
          <w:rtl/>
        </w:rPr>
        <w:t xml:space="preserve"> לסיום, </w:t>
      </w:r>
      <w:r>
        <w:rPr>
          <w:sz w:val="24"/>
          <w:rtl/>
        </w:rPr>
        <w:t>מנכ"ל רשות האוכלוסין קבע כי תיעדוף המדינות שעימן יקודם משא ומתן להסכם נוסף בבניין יהיה לפי סדר החשיבות: הודו, טורקיה ולבסוף מרוקו. הוא הבהיר כי יש להאיץ את התהליכים מול המדינות על מנת לחתום על הסכם בתוך זמן קצר, היות שהצורך בעובדים לענף הבנייה הוא</w:t>
      </w:r>
      <w:r>
        <w:rPr>
          <w:rFonts w:hint="cs"/>
          <w:sz w:val="24"/>
          <w:rtl/>
        </w:rPr>
        <w:t xml:space="preserve"> </w:t>
      </w:r>
      <w:r w:rsidRPr="00E763EF">
        <w:rPr>
          <w:sz w:val="24"/>
          <w:rtl/>
        </w:rPr>
        <w:t>קריטי</w:t>
      </w:r>
      <w:r>
        <w:rPr>
          <w:rFonts w:hint="cs"/>
          <w:sz w:val="24"/>
          <w:rtl/>
        </w:rPr>
        <w:t>.</w:t>
      </w:r>
    </w:p>
    <w:p w:rsidR="009D48A4" w:rsidRPr="00E763EF" w:rsidP="008528FD" w14:paraId="1514293E" w14:textId="77777777">
      <w:pPr>
        <w:spacing w:line="269" w:lineRule="auto"/>
        <w:rPr>
          <w:rtl/>
        </w:rPr>
      </w:pPr>
    </w:p>
    <w:p w:rsidR="009D48A4" w:rsidP="008528FD" w14:paraId="417EE9E5" w14:textId="77777777">
      <w:pPr>
        <w:spacing w:line="269" w:lineRule="auto"/>
        <w:rPr>
          <w:sz w:val="24"/>
          <w:rtl/>
        </w:rPr>
      </w:pPr>
      <w:r>
        <w:rPr>
          <w:sz w:val="24"/>
          <w:rtl/>
        </w:rPr>
        <w:t xml:space="preserve">לפי תוכנית העבודה של משרד הבינוי והשיכון לשנת 2023, תכנן המשרד לחתום על הסכמים </w:t>
      </w:r>
      <w:r w:rsidR="00984944">
        <w:rPr>
          <w:sz w:val="24"/>
          <w:rtl/>
        </w:rPr>
        <w:t>בילטרלי</w:t>
      </w:r>
      <w:r>
        <w:rPr>
          <w:sz w:val="24"/>
          <w:rtl/>
        </w:rPr>
        <w:t xml:space="preserve">ים להבאת עובדים זרים לענף הבנייה למגורים עם הודו וטורקיה, ולאחר מכן לנסות לחתום על הסכמים גם </w:t>
      </w:r>
      <w:r w:rsidRPr="00E763EF">
        <w:rPr>
          <w:rFonts w:hint="cs"/>
          <w:sz w:val="24"/>
          <w:rtl/>
        </w:rPr>
        <w:t>עם</w:t>
      </w:r>
      <w:r w:rsidRPr="00E763EF">
        <w:rPr>
          <w:sz w:val="24"/>
          <w:rtl/>
        </w:rPr>
        <w:t xml:space="preserve"> מרוקו</w:t>
      </w:r>
      <w:r>
        <w:rPr>
          <w:rFonts w:hint="cs"/>
          <w:sz w:val="24"/>
          <w:rtl/>
        </w:rPr>
        <w:t>,</w:t>
      </w:r>
      <w:r w:rsidRPr="00E763EF">
        <w:rPr>
          <w:sz w:val="24"/>
          <w:rtl/>
        </w:rPr>
        <w:t xml:space="preserve"> תאילנד</w:t>
      </w:r>
      <w:bookmarkStart w:id="51" w:name="_Hlk172445993"/>
      <w:r>
        <w:rPr>
          <w:rFonts w:hint="cs"/>
          <w:sz w:val="24"/>
          <w:rtl/>
        </w:rPr>
        <w:t xml:space="preserve"> ומדינות נוספות</w:t>
      </w:r>
      <w:r w:rsidRPr="00E763EF">
        <w:rPr>
          <w:sz w:val="24"/>
          <w:rtl/>
        </w:rPr>
        <w:t>.</w:t>
      </w:r>
      <w:bookmarkEnd w:id="51"/>
      <w:r w:rsidRPr="00E763EF">
        <w:rPr>
          <w:rFonts w:hint="cs"/>
          <w:sz w:val="24"/>
          <w:rtl/>
        </w:rPr>
        <w:t xml:space="preserve"> </w:t>
      </w:r>
    </w:p>
    <w:p w:rsidR="009D48A4" w:rsidRPr="00E763EF" w:rsidP="008528FD" w14:paraId="3CDFBCC6" w14:textId="77777777">
      <w:pPr>
        <w:spacing w:line="269" w:lineRule="auto"/>
        <w:rPr>
          <w:rtl/>
        </w:rPr>
      </w:pPr>
    </w:p>
    <w:p w:rsidR="009D48A4" w:rsidP="008528FD" w14:paraId="6E59D5D0" w14:textId="77777777">
      <w:pPr>
        <w:spacing w:line="269" w:lineRule="auto"/>
        <w:rPr>
          <w:rtl/>
        </w:rPr>
      </w:pPr>
      <w:bookmarkStart w:id="52" w:name="_Hlk169419608"/>
      <w:r>
        <w:rPr>
          <w:b/>
          <w:bCs/>
          <w:rtl/>
        </w:rPr>
        <w:t>הגם שכבר בנובמבר 2021 החליטה הוועדה ה</w:t>
      </w:r>
      <w:r w:rsidR="00984944">
        <w:rPr>
          <w:b/>
          <w:bCs/>
          <w:rtl/>
        </w:rPr>
        <w:t>בילטרלי</w:t>
      </w:r>
      <w:r>
        <w:rPr>
          <w:b/>
          <w:bCs/>
          <w:rtl/>
        </w:rPr>
        <w:t xml:space="preserve">ת שנדרש לקיים משא ומתן עם מדינה נוספת לשם גיוס עובדי בניין, עד פרוץ מלחמת חרבות ברזל </w:t>
      </w:r>
      <w:r>
        <w:rPr>
          <w:rFonts w:hint="cs"/>
          <w:b/>
          <w:bCs/>
          <w:rtl/>
        </w:rPr>
        <w:t>מדינת ישראל לא חתמה</w:t>
      </w:r>
      <w:r>
        <w:rPr>
          <w:b/>
          <w:bCs/>
          <w:rtl/>
        </w:rPr>
        <w:t xml:space="preserve"> </w:t>
      </w:r>
      <w:r>
        <w:rPr>
          <w:rFonts w:hint="cs"/>
          <w:b/>
          <w:bCs/>
          <w:rtl/>
        </w:rPr>
        <w:t xml:space="preserve">הסכם </w:t>
      </w:r>
      <w:r w:rsidRPr="00E763EF">
        <w:rPr>
          <w:rFonts w:hint="cs"/>
          <w:b/>
          <w:bCs/>
          <w:rtl/>
        </w:rPr>
        <w:t>עם מדינה נוספת.</w:t>
      </w:r>
    </w:p>
    <w:bookmarkEnd w:id="52"/>
    <w:p w:rsidR="009D48A4" w:rsidP="008528FD" w14:paraId="076C7D42" w14:textId="77777777">
      <w:pPr>
        <w:spacing w:line="269" w:lineRule="auto"/>
        <w:rPr>
          <w:rtl/>
        </w:rPr>
      </w:pPr>
    </w:p>
    <w:p w:rsidR="009D48A4" w:rsidRPr="00912690" w:rsidP="008528FD" w14:paraId="680E07A5" w14:textId="60AD797D">
      <w:pPr>
        <w:spacing w:line="269" w:lineRule="auto"/>
        <w:rPr>
          <w:sz w:val="24"/>
          <w:rtl/>
        </w:rPr>
      </w:pPr>
      <w:r w:rsidRPr="00E22BE9">
        <w:rPr>
          <w:rStyle w:val="7"/>
          <w:rtl/>
        </w:rPr>
        <w:t>סיעוד ביתי</w:t>
      </w:r>
      <w:r w:rsidR="00E22BE9">
        <w:rPr>
          <w:rStyle w:val="7"/>
          <w:rFonts w:hint="cs"/>
          <w:rtl/>
        </w:rPr>
        <w:t>:</w:t>
      </w:r>
      <w:r>
        <w:rPr>
          <w:sz w:val="24"/>
          <w:rtl/>
        </w:rPr>
        <w:t xml:space="preserve"> </w:t>
      </w:r>
      <w:r w:rsidRPr="00552645">
        <w:rPr>
          <w:rtl/>
        </w:rPr>
        <w:t>הוועדה ה</w:t>
      </w:r>
      <w:r w:rsidR="00984944">
        <w:rPr>
          <w:rtl/>
        </w:rPr>
        <w:t>בילטרלי</w:t>
      </w:r>
      <w:r w:rsidRPr="00552645">
        <w:rPr>
          <w:rtl/>
        </w:rPr>
        <w:t>ת</w:t>
      </w:r>
      <w:r>
        <w:rPr>
          <w:rtl/>
        </w:rPr>
        <w:t xml:space="preserve"> דנה באפשרות לחתימה על הסכם </w:t>
      </w:r>
      <w:r w:rsidR="00984944">
        <w:rPr>
          <w:rtl/>
        </w:rPr>
        <w:t>בילטרלי</w:t>
      </w:r>
      <w:r>
        <w:rPr>
          <w:rtl/>
        </w:rPr>
        <w:t xml:space="preserve"> בענף הסיעוד עם הודו </w:t>
      </w:r>
      <w:r w:rsidRPr="0052734D">
        <w:rPr>
          <w:sz w:val="24"/>
          <w:rtl/>
        </w:rPr>
        <w:t>ומרוקו</w:t>
      </w:r>
      <w:r>
        <w:rPr>
          <w:rtl/>
        </w:rPr>
        <w:t xml:space="preserve">. היא סיכמה כי בעת המשא ומתן עם הודו בענף הבניין יעלו גם את נושא הסיעוד. במקביל, היא ביקשה ממשרד החוץ לקדם משא ומתן עם מרוקו וסוכם כי משרד החוץ יקדם ישיבה ראשונית עם </w:t>
      </w:r>
      <w:r w:rsidRPr="00912690">
        <w:rPr>
          <w:rtl/>
        </w:rPr>
        <w:t>מרוקו</w:t>
      </w:r>
      <w:r w:rsidRPr="00912690">
        <w:rPr>
          <w:rFonts w:hint="cs"/>
          <w:rtl/>
        </w:rPr>
        <w:t xml:space="preserve"> </w:t>
      </w:r>
      <w:r w:rsidRPr="00912690">
        <w:rPr>
          <w:rtl/>
        </w:rPr>
        <w:t xml:space="preserve">לקידום הסכם </w:t>
      </w:r>
      <w:r w:rsidR="00984944">
        <w:rPr>
          <w:rtl/>
        </w:rPr>
        <w:t>בילטרלי</w:t>
      </w:r>
      <w:r w:rsidRPr="00912690">
        <w:t>.</w:t>
      </w:r>
      <w:r w:rsidRPr="00912690">
        <w:rPr>
          <w:rtl/>
        </w:rPr>
        <w:t xml:space="preserve"> </w:t>
      </w:r>
      <w:r w:rsidRPr="00912690">
        <w:rPr>
          <w:sz w:val="24"/>
          <w:rtl/>
        </w:rPr>
        <w:t>בנוסף, מנכ"ל רשות האוכלוסין הנחה ל</w:t>
      </w:r>
      <w:r w:rsidRPr="00912690">
        <w:rPr>
          <w:rFonts w:hint="cs"/>
          <w:sz w:val="24"/>
          <w:rtl/>
        </w:rPr>
        <w:t>סיים את</w:t>
      </w:r>
      <w:r w:rsidRPr="00912690">
        <w:rPr>
          <w:sz w:val="24"/>
          <w:rtl/>
        </w:rPr>
        <w:t xml:space="preserve"> </w:t>
      </w:r>
      <w:r w:rsidRPr="00912690">
        <w:rPr>
          <w:rFonts w:hint="cs"/>
          <w:sz w:val="24"/>
          <w:rtl/>
        </w:rPr>
        <w:t>המשא ומתן</w:t>
      </w:r>
      <w:r w:rsidRPr="00912690">
        <w:rPr>
          <w:sz w:val="24"/>
          <w:rtl/>
        </w:rPr>
        <w:t xml:space="preserve"> עם הפיליפינים ו</w:t>
      </w:r>
      <w:r w:rsidRPr="00912690">
        <w:rPr>
          <w:rFonts w:hint="cs"/>
          <w:sz w:val="24"/>
          <w:rtl/>
        </w:rPr>
        <w:t xml:space="preserve">לגייס </w:t>
      </w:r>
      <w:r w:rsidRPr="00912690">
        <w:rPr>
          <w:sz w:val="24"/>
          <w:rtl/>
        </w:rPr>
        <w:t>עובדי סיעוד ממדינה זו.</w:t>
      </w:r>
    </w:p>
    <w:p w:rsidR="009D48A4" w:rsidRPr="00E763EF" w:rsidP="008528FD" w14:paraId="7D482765" w14:textId="77777777">
      <w:pPr>
        <w:spacing w:line="269" w:lineRule="auto"/>
        <w:rPr>
          <w:rtl/>
        </w:rPr>
      </w:pPr>
    </w:p>
    <w:p w:rsidR="009D48A4" w:rsidRPr="00F30161" w:rsidP="008528FD" w14:paraId="541C4174" w14:textId="091646A7">
      <w:pPr>
        <w:spacing w:line="269" w:lineRule="auto"/>
        <w:rPr>
          <w:rtl/>
        </w:rPr>
      </w:pPr>
      <w:r w:rsidRPr="00E22BE9">
        <w:rPr>
          <w:rStyle w:val="7"/>
          <w:rtl/>
        </w:rPr>
        <w:t>חקלאות</w:t>
      </w:r>
      <w:r w:rsidR="00E22BE9">
        <w:rPr>
          <w:rStyle w:val="7"/>
          <w:rFonts w:hint="cs"/>
          <w:rtl/>
        </w:rPr>
        <w:t>:</w:t>
      </w:r>
      <w:r>
        <w:rPr>
          <w:rtl/>
        </w:rPr>
        <w:t xml:space="preserve"> הוועדה ה</w:t>
      </w:r>
      <w:r w:rsidR="00984944">
        <w:rPr>
          <w:rtl/>
        </w:rPr>
        <w:t>בילטרלי</w:t>
      </w:r>
      <w:r>
        <w:rPr>
          <w:rtl/>
        </w:rPr>
        <w:t>ת עודכנה ב-</w:t>
      </w:r>
      <w:r>
        <w:rPr>
          <w:sz w:val="24"/>
          <w:rtl/>
        </w:rPr>
        <w:t xml:space="preserve">2022 כי </w:t>
      </w:r>
      <w:r>
        <w:rPr>
          <w:rtl/>
        </w:rPr>
        <w:t xml:space="preserve">התקיימה פגישה מקדימה וטרום משא ומתן עם נפאל לבחינת היתכנות </w:t>
      </w:r>
      <w:r w:rsidRPr="00F30161">
        <w:rPr>
          <w:rtl/>
        </w:rPr>
        <w:t>להסכם.</w:t>
      </w:r>
    </w:p>
    <w:p w:rsidR="009D48A4" w:rsidRPr="00E763EF" w:rsidP="008528FD" w14:paraId="5B07F168" w14:textId="77777777">
      <w:pPr>
        <w:spacing w:line="269" w:lineRule="auto"/>
        <w:rPr>
          <w:rtl/>
        </w:rPr>
      </w:pPr>
    </w:p>
    <w:p w:rsidR="009D48A4" w:rsidP="008528FD" w14:paraId="5AC4FCB2" w14:textId="77777777">
      <w:pPr>
        <w:spacing w:line="269" w:lineRule="auto"/>
        <w:rPr>
          <w:b/>
          <w:bCs/>
          <w:sz w:val="24"/>
          <w:rtl/>
        </w:rPr>
      </w:pPr>
      <w:bookmarkStart w:id="53" w:name="_Hlk169419641"/>
      <w:r>
        <w:rPr>
          <w:b/>
          <w:bCs/>
          <w:sz w:val="24"/>
          <w:rtl/>
        </w:rPr>
        <w:t xml:space="preserve">מהאמור עולה כי </w:t>
      </w:r>
      <w:r>
        <w:rPr>
          <w:rFonts w:hint="cs"/>
          <w:b/>
          <w:bCs/>
          <w:sz w:val="24"/>
          <w:rtl/>
        </w:rPr>
        <w:t>אף ש</w:t>
      </w:r>
      <w:r w:rsidRPr="00AD0A8B">
        <w:rPr>
          <w:b/>
          <w:bCs/>
          <w:sz w:val="24"/>
          <w:rtl/>
        </w:rPr>
        <w:t>הוועדה ה</w:t>
      </w:r>
      <w:r w:rsidR="00984944">
        <w:rPr>
          <w:b/>
          <w:bCs/>
          <w:sz w:val="24"/>
          <w:rtl/>
        </w:rPr>
        <w:t>בילטרלי</w:t>
      </w:r>
      <w:r w:rsidRPr="00AD0A8B">
        <w:rPr>
          <w:b/>
          <w:bCs/>
          <w:sz w:val="24"/>
          <w:rtl/>
        </w:rPr>
        <w:t xml:space="preserve">ת </w:t>
      </w:r>
      <w:r>
        <w:rPr>
          <w:rFonts w:hint="cs"/>
          <w:b/>
          <w:bCs/>
          <w:sz w:val="24"/>
          <w:rtl/>
        </w:rPr>
        <w:t>עשתה מאמצים להרחבת</w:t>
      </w:r>
      <w:r w:rsidRPr="00AD0A8B">
        <w:rPr>
          <w:rtl/>
        </w:rPr>
        <w:t xml:space="preserve"> </w:t>
      </w:r>
      <w:r w:rsidRPr="00AD0A8B">
        <w:rPr>
          <w:b/>
          <w:bCs/>
          <w:sz w:val="24"/>
          <w:rtl/>
        </w:rPr>
        <w:t>ההסכמים ה</w:t>
      </w:r>
      <w:r w:rsidR="00984944">
        <w:rPr>
          <w:b/>
          <w:bCs/>
          <w:sz w:val="24"/>
          <w:rtl/>
        </w:rPr>
        <w:t>בילטרלי</w:t>
      </w:r>
      <w:r w:rsidRPr="00AD0A8B">
        <w:rPr>
          <w:b/>
          <w:bCs/>
          <w:sz w:val="24"/>
          <w:rtl/>
        </w:rPr>
        <w:t>ים</w:t>
      </w:r>
      <w:r>
        <w:rPr>
          <w:rFonts w:hint="cs"/>
          <w:b/>
          <w:bCs/>
          <w:sz w:val="24"/>
          <w:rtl/>
        </w:rPr>
        <w:t xml:space="preserve"> </w:t>
      </w:r>
      <w:r>
        <w:rPr>
          <w:b/>
          <w:bCs/>
          <w:sz w:val="24"/>
          <w:rtl/>
        </w:rPr>
        <w:t>ערב מלחמ</w:t>
      </w:r>
      <w:r>
        <w:rPr>
          <w:rFonts w:hint="cs"/>
          <w:b/>
          <w:bCs/>
          <w:sz w:val="24"/>
          <w:rtl/>
        </w:rPr>
        <w:t>ת חרבות ברזל</w:t>
      </w:r>
      <w:r>
        <w:rPr>
          <w:b/>
          <w:bCs/>
          <w:sz w:val="24"/>
          <w:rtl/>
        </w:rPr>
        <w:t xml:space="preserve">, </w:t>
      </w:r>
      <w:r>
        <w:rPr>
          <w:rFonts w:hint="cs"/>
          <w:b/>
          <w:bCs/>
          <w:sz w:val="24"/>
          <w:rtl/>
        </w:rPr>
        <w:t xml:space="preserve">בפועל מרבית </w:t>
      </w:r>
      <w:r>
        <w:rPr>
          <w:b/>
          <w:bCs/>
          <w:sz w:val="24"/>
          <w:rtl/>
        </w:rPr>
        <w:t>הענפים שבהם הועסקו עובדים זרים על סמך הסכמים</w:t>
      </w:r>
      <w:r>
        <w:rPr>
          <w:rFonts w:hint="cs"/>
          <w:b/>
          <w:bCs/>
          <w:sz w:val="24"/>
          <w:rtl/>
        </w:rPr>
        <w:t xml:space="preserve"> </w:t>
      </w:r>
      <w:r w:rsidR="00984944">
        <w:rPr>
          <w:b/>
          <w:bCs/>
          <w:sz w:val="24"/>
          <w:rtl/>
        </w:rPr>
        <w:t>בילטרלי</w:t>
      </w:r>
      <w:r>
        <w:rPr>
          <w:b/>
          <w:bCs/>
          <w:sz w:val="24"/>
          <w:rtl/>
        </w:rPr>
        <w:t xml:space="preserve">ים התבססו על מקור אחד עיקרי - תאילנדים בחקלאות, סינים ומולדובים בבניין, סרי לנקים בסיעוד הביתי, נפאלים בסיעוד המוסדי ופיליפינים במלונאות. </w:t>
      </w:r>
      <w:bookmarkStart w:id="54" w:name="_Hlk207107137"/>
      <w:r>
        <w:rPr>
          <w:rFonts w:hint="cs"/>
          <w:b/>
          <w:bCs/>
          <w:sz w:val="24"/>
          <w:rtl/>
        </w:rPr>
        <w:t>משרד החוץ ומשרד המשפטים ניסו</w:t>
      </w:r>
      <w:r>
        <w:rPr>
          <w:b/>
          <w:bCs/>
          <w:sz w:val="24"/>
          <w:rtl/>
        </w:rPr>
        <w:t xml:space="preserve"> להגיע להסכמים </w:t>
      </w:r>
      <w:r w:rsidR="00984944">
        <w:rPr>
          <w:b/>
          <w:bCs/>
          <w:sz w:val="24"/>
          <w:rtl/>
        </w:rPr>
        <w:t>בילטרלי</w:t>
      </w:r>
      <w:r>
        <w:rPr>
          <w:b/>
          <w:bCs/>
          <w:sz w:val="24"/>
          <w:rtl/>
        </w:rPr>
        <w:t xml:space="preserve">ים עם מדינות נוספות </w:t>
      </w:r>
      <w:r>
        <w:rPr>
          <w:rFonts w:hint="cs"/>
          <w:b/>
          <w:bCs/>
          <w:sz w:val="24"/>
          <w:rtl/>
        </w:rPr>
        <w:t xml:space="preserve">אך הניסיונות </w:t>
      </w:r>
      <w:r>
        <w:rPr>
          <w:b/>
          <w:bCs/>
          <w:sz w:val="24"/>
          <w:rtl/>
        </w:rPr>
        <w:t>לא</w:t>
      </w:r>
      <w:r w:rsidRPr="003C5C7F">
        <w:rPr>
          <w:b/>
          <w:bCs/>
          <w:sz w:val="24"/>
          <w:rtl/>
        </w:rPr>
        <w:t xml:space="preserve"> הבשילו להסכמים</w:t>
      </w:r>
      <w:r w:rsidRPr="003C5C7F">
        <w:rPr>
          <w:b/>
          <w:bCs/>
          <w:sz w:val="24"/>
          <w:rtl/>
        </w:rPr>
        <w:t xml:space="preserve"> </w:t>
      </w:r>
      <w:r>
        <w:rPr>
          <w:rFonts w:hint="cs"/>
          <w:b/>
          <w:bCs/>
          <w:sz w:val="24"/>
          <w:rtl/>
        </w:rPr>
        <w:t xml:space="preserve">חתומים, </w:t>
      </w:r>
      <w:r>
        <w:rPr>
          <w:b/>
          <w:bCs/>
          <w:sz w:val="24"/>
          <w:rtl/>
        </w:rPr>
        <w:t xml:space="preserve">עד </w:t>
      </w:r>
      <w:r w:rsidRPr="00E763EF">
        <w:rPr>
          <w:rFonts w:hint="cs"/>
          <w:b/>
          <w:bCs/>
          <w:sz w:val="24"/>
          <w:rtl/>
        </w:rPr>
        <w:t xml:space="preserve">אוקטובר 2023, </w:t>
      </w:r>
      <w:bookmarkEnd w:id="54"/>
      <w:r>
        <w:rPr>
          <w:b/>
          <w:bCs/>
          <w:sz w:val="24"/>
          <w:rtl/>
        </w:rPr>
        <w:t xml:space="preserve">ולא נוצר גיוון במקורות כוח האדם. כך, בפרוץ מלחמת חרבות ברזל, </w:t>
      </w:r>
      <w:r w:rsidRPr="00E763EF">
        <w:rPr>
          <w:rFonts w:hint="cs"/>
          <w:b/>
          <w:bCs/>
          <w:sz w:val="24"/>
          <w:rtl/>
        </w:rPr>
        <w:t xml:space="preserve">מדינת ישראל לא </w:t>
      </w:r>
      <w:r>
        <w:rPr>
          <w:rFonts w:hint="cs"/>
          <w:b/>
          <w:bCs/>
          <w:sz w:val="24"/>
          <w:rtl/>
        </w:rPr>
        <w:t>הייתה ערוכה</w:t>
      </w:r>
      <w:r w:rsidRPr="00E763EF">
        <w:rPr>
          <w:rFonts w:hint="cs"/>
          <w:b/>
          <w:bCs/>
          <w:sz w:val="24"/>
          <w:rtl/>
        </w:rPr>
        <w:t xml:space="preserve"> כיאות למחסור בעובדים </w:t>
      </w:r>
      <w:r>
        <w:rPr>
          <w:rFonts w:hint="cs"/>
          <w:b/>
          <w:bCs/>
          <w:sz w:val="24"/>
          <w:rtl/>
        </w:rPr>
        <w:t>לא-ישראלים, ו</w:t>
      </w:r>
      <w:r>
        <w:rPr>
          <w:b/>
          <w:bCs/>
          <w:sz w:val="24"/>
          <w:rtl/>
        </w:rPr>
        <w:t xml:space="preserve">ענפים שבהם הועסקו עובדים זרים נותרו נעדרי יכולת להביא עובדים ממדינות אחרות שייתכן שאפשר היה להביא מהן </w:t>
      </w:r>
      <w:r>
        <w:rPr>
          <w:rFonts w:hint="cs"/>
          <w:b/>
          <w:bCs/>
          <w:sz w:val="24"/>
          <w:rtl/>
        </w:rPr>
        <w:t xml:space="preserve">עובדים. </w:t>
      </w:r>
    </w:p>
    <w:p w:rsidR="009D48A4" w:rsidP="008528FD" w14:paraId="521F114E" w14:textId="77777777">
      <w:pPr>
        <w:spacing w:line="269" w:lineRule="auto"/>
        <w:rPr>
          <w:rtl/>
        </w:rPr>
      </w:pPr>
    </w:p>
    <w:p w:rsidR="009D48A4" w:rsidRPr="00472CFF" w:rsidP="008528FD" w14:paraId="0CE7B29C" w14:textId="77777777">
      <w:pPr>
        <w:spacing w:line="269" w:lineRule="auto"/>
        <w:rPr>
          <w:sz w:val="24"/>
          <w:rtl/>
        </w:rPr>
      </w:pPr>
      <w:r w:rsidRPr="00332138">
        <w:rPr>
          <w:rFonts w:hint="cs"/>
          <w:sz w:val="24"/>
          <w:rtl/>
        </w:rPr>
        <w:t xml:space="preserve">משרד המשפטים כתב בתשובתו שבלי לחלוק על הצורך בגיוון מדינות המוצא שמהן מגיעים עובדים זרים או במניעת תלות במדינה מסוימת, גיוון רחב עלול לייצר אתגרים (למשל ריבוי שפות במקום עבודה אחד). משרד החוץ כתב בתשובתו כי בכל הענפים בוצעו כל העת ניסיונות לחתום על הסכמים נוספים, וכי קיימים הסכמים בפועל אולם הם אינם מיושמים מסיבות שונות, בין היתר בגלל בעיות רגולציה (למשל ההסכם עם הפיליפינים בעניין ענף הסיעוד הביתי), חוסר אטרקטיביות (למשל בהסכם בענף הבנייה עם רומניה ובולגריה) ובשל סיבות אחרות. עוד ציין משרד החוץ כי חתימת הסכם </w:t>
      </w:r>
      <w:r w:rsidR="00984944">
        <w:rPr>
          <w:rFonts w:hint="cs"/>
          <w:sz w:val="24"/>
          <w:rtl/>
        </w:rPr>
        <w:t>בילטרלי</w:t>
      </w:r>
      <w:r w:rsidRPr="00332138">
        <w:rPr>
          <w:rFonts w:hint="cs"/>
          <w:sz w:val="24"/>
          <w:rtl/>
        </w:rPr>
        <w:t xml:space="preserve"> בלי להעסיק עובדים בפועל מסב למדינת ישראל נזק מדיני. משרד הכלכלה הוסיף בתשובתו כי לצד ההסכמים ה</w:t>
      </w:r>
      <w:r w:rsidR="00984944">
        <w:rPr>
          <w:rFonts w:hint="cs"/>
          <w:sz w:val="24"/>
          <w:rtl/>
        </w:rPr>
        <w:t>בילטרלי</w:t>
      </w:r>
      <w:r w:rsidRPr="00332138">
        <w:rPr>
          <w:rFonts w:hint="cs"/>
          <w:sz w:val="24"/>
          <w:rtl/>
        </w:rPr>
        <w:t>ים קיימת חשיבות רבה לשימור ולהרחבה של המנגנון להבאה פרטית של עובדים, מאחר שהדבר מאפשר, בין היתר, גיוון במקורות כוח אדם</w:t>
      </w:r>
      <w:r w:rsidRPr="0080621C">
        <w:rPr>
          <w:rFonts w:hint="cs"/>
          <w:sz w:val="24"/>
          <w:rtl/>
        </w:rPr>
        <w:t xml:space="preserve"> ושמירה על רציפות תפקודית גם בשעת חירום</w:t>
      </w:r>
      <w:r w:rsidRPr="00332138">
        <w:rPr>
          <w:rFonts w:hint="cs"/>
          <w:sz w:val="24"/>
          <w:rtl/>
        </w:rPr>
        <w:t xml:space="preserve"> (ראו להלן בעניין זה).</w:t>
      </w:r>
      <w:r>
        <w:rPr>
          <w:rFonts w:hint="cs"/>
          <w:sz w:val="24"/>
          <w:rtl/>
        </w:rPr>
        <w:t xml:space="preserve"> </w:t>
      </w:r>
    </w:p>
    <w:p w:rsidR="009D48A4" w:rsidP="008528FD" w14:paraId="2FBBB2E9" w14:textId="77777777">
      <w:pPr>
        <w:spacing w:line="269" w:lineRule="auto"/>
        <w:rPr>
          <w:rtl/>
        </w:rPr>
      </w:pPr>
    </w:p>
    <w:p w:rsidR="009D48A4" w:rsidP="008528FD" w14:paraId="4ECB5CE0" w14:textId="77777777">
      <w:pPr>
        <w:spacing w:line="269" w:lineRule="auto"/>
        <w:rPr>
          <w:b/>
          <w:bCs/>
          <w:sz w:val="24"/>
          <w:rtl/>
        </w:rPr>
      </w:pPr>
      <w:r w:rsidRPr="0091437C">
        <w:rPr>
          <w:rFonts w:hint="cs"/>
          <w:b/>
          <w:bCs/>
          <w:sz w:val="24"/>
          <w:rtl/>
        </w:rPr>
        <w:t xml:space="preserve">משרד מבקר המדינה ממליץ </w:t>
      </w:r>
      <w:r>
        <w:rPr>
          <w:rFonts w:hint="cs"/>
          <w:b/>
          <w:bCs/>
          <w:sz w:val="24"/>
          <w:rtl/>
        </w:rPr>
        <w:t>למשרד החוץ ו</w:t>
      </w:r>
      <w:r w:rsidRPr="0091437C">
        <w:rPr>
          <w:rFonts w:hint="cs"/>
          <w:b/>
          <w:bCs/>
          <w:sz w:val="24"/>
          <w:rtl/>
        </w:rPr>
        <w:t xml:space="preserve">לרשות האוכלוסין וההגירה בשיתוף </w:t>
      </w:r>
      <w:r w:rsidRPr="00C45DC1">
        <w:rPr>
          <w:rFonts w:hint="cs"/>
          <w:b/>
          <w:bCs/>
          <w:sz w:val="24"/>
          <w:rtl/>
        </w:rPr>
        <w:t>ה</w:t>
      </w:r>
      <w:r w:rsidRPr="00C45DC1">
        <w:rPr>
          <w:b/>
          <w:bCs/>
          <w:rtl/>
        </w:rPr>
        <w:t>משרדים המאסדרים ענפים בהם מועסקים עובדים לא-ישראלים</w:t>
      </w:r>
      <w:r>
        <w:rPr>
          <w:rStyle w:val="FootnoteReference1"/>
          <w:b/>
          <w:bCs/>
          <w:rtl/>
        </w:rPr>
        <w:footnoteReference w:id="115"/>
      </w:r>
      <w:r>
        <w:rPr>
          <w:rFonts w:hint="cs"/>
          <w:b/>
          <w:bCs/>
          <w:rtl/>
        </w:rPr>
        <w:t xml:space="preserve"> </w:t>
      </w:r>
      <w:r>
        <w:rPr>
          <w:rFonts w:hint="cs"/>
          <w:b/>
          <w:bCs/>
          <w:sz w:val="24"/>
          <w:rtl/>
        </w:rPr>
        <w:t>לבחון הרחב</w:t>
      </w:r>
      <w:r w:rsidRPr="0091437C">
        <w:rPr>
          <w:rFonts w:hint="cs"/>
          <w:b/>
          <w:bCs/>
          <w:sz w:val="24"/>
          <w:rtl/>
        </w:rPr>
        <w:t>ת ההסכמים ה</w:t>
      </w:r>
      <w:r w:rsidR="00984944">
        <w:rPr>
          <w:rFonts w:hint="cs"/>
          <w:b/>
          <w:bCs/>
          <w:sz w:val="24"/>
          <w:rtl/>
        </w:rPr>
        <w:t>בילטרלי</w:t>
      </w:r>
      <w:r w:rsidRPr="0091437C">
        <w:rPr>
          <w:rFonts w:hint="cs"/>
          <w:b/>
          <w:bCs/>
          <w:sz w:val="24"/>
          <w:rtl/>
        </w:rPr>
        <w:t>י</w:t>
      </w:r>
      <w:r w:rsidRPr="0091437C">
        <w:rPr>
          <w:rFonts w:hint="eastAsia"/>
          <w:b/>
          <w:bCs/>
          <w:sz w:val="24"/>
          <w:rtl/>
        </w:rPr>
        <w:t>ם</w:t>
      </w:r>
      <w:r w:rsidRPr="0091437C">
        <w:rPr>
          <w:rFonts w:hint="cs"/>
          <w:b/>
          <w:bCs/>
          <w:sz w:val="24"/>
          <w:rtl/>
        </w:rPr>
        <w:t xml:space="preserve"> למדינות נוספות</w:t>
      </w:r>
      <w:r>
        <w:rPr>
          <w:rFonts w:hint="cs"/>
          <w:b/>
          <w:bCs/>
          <w:sz w:val="24"/>
          <w:rtl/>
        </w:rPr>
        <w:t xml:space="preserve"> בעלות מאפייני</w:t>
      </w:r>
      <w:r>
        <w:rPr>
          <w:rFonts w:hint="eastAsia"/>
          <w:b/>
          <w:bCs/>
          <w:sz w:val="24"/>
          <w:rtl/>
        </w:rPr>
        <w:t>ם</w:t>
      </w:r>
      <w:r>
        <w:rPr>
          <w:rFonts w:hint="cs"/>
          <w:b/>
          <w:bCs/>
          <w:sz w:val="24"/>
          <w:rtl/>
        </w:rPr>
        <w:t xml:space="preserve"> שונים</w:t>
      </w:r>
      <w:r w:rsidRPr="0091437C">
        <w:rPr>
          <w:rFonts w:hint="cs"/>
          <w:b/>
          <w:bCs/>
          <w:sz w:val="24"/>
          <w:rtl/>
        </w:rPr>
        <w:t xml:space="preserve"> </w:t>
      </w:r>
      <w:r>
        <w:rPr>
          <w:rFonts w:hint="cs"/>
          <w:b/>
          <w:bCs/>
          <w:sz w:val="24"/>
          <w:rtl/>
        </w:rPr>
        <w:t>(אזורים שונים, שיטות ממשל שונות וכד'),</w:t>
      </w:r>
      <w:r w:rsidRPr="00286E41">
        <w:rPr>
          <w:b/>
          <w:bCs/>
          <w:sz w:val="24"/>
          <w:rtl/>
        </w:rPr>
        <w:t xml:space="preserve"> ו</w:t>
      </w:r>
      <w:r w:rsidRPr="00286E41">
        <w:rPr>
          <w:rFonts w:hint="cs"/>
          <w:b/>
          <w:bCs/>
          <w:sz w:val="24"/>
          <w:rtl/>
        </w:rPr>
        <w:t>לצד זאת לבסס תשתית שתאפשר הבאה פרטית מיד עם החלטת הגורמים המוסמכים</w:t>
      </w:r>
      <w:r>
        <w:rPr>
          <w:rFonts w:hint="cs"/>
          <w:b/>
          <w:bCs/>
          <w:sz w:val="24"/>
          <w:rtl/>
        </w:rPr>
        <w:t xml:space="preserve">, </w:t>
      </w:r>
      <w:r w:rsidRPr="0091437C">
        <w:rPr>
          <w:rFonts w:hint="cs"/>
          <w:b/>
          <w:bCs/>
          <w:sz w:val="24"/>
          <w:rtl/>
        </w:rPr>
        <w:t>כך שבשעת הצורך י</w:t>
      </w:r>
      <w:r>
        <w:rPr>
          <w:rFonts w:hint="cs"/>
          <w:b/>
          <w:bCs/>
          <w:sz w:val="24"/>
          <w:rtl/>
        </w:rPr>
        <w:t>עמדו</w:t>
      </w:r>
      <w:r w:rsidRPr="0091437C">
        <w:rPr>
          <w:rFonts w:hint="cs"/>
          <w:b/>
          <w:bCs/>
          <w:sz w:val="24"/>
          <w:rtl/>
        </w:rPr>
        <w:t xml:space="preserve"> למדינת ישראל </w:t>
      </w:r>
      <w:r>
        <w:rPr>
          <w:rFonts w:hint="cs"/>
          <w:b/>
          <w:bCs/>
          <w:sz w:val="24"/>
          <w:rtl/>
        </w:rPr>
        <w:t>חלופות</w:t>
      </w:r>
      <w:r w:rsidRPr="0091437C">
        <w:rPr>
          <w:rFonts w:hint="cs"/>
          <w:b/>
          <w:bCs/>
          <w:sz w:val="24"/>
          <w:rtl/>
        </w:rPr>
        <w:t xml:space="preserve"> להבאת עובדים זרים.</w:t>
      </w:r>
    </w:p>
    <w:p w:rsidR="009D48A4" w:rsidRPr="0091437C" w:rsidP="008528FD" w14:paraId="6AB6DB1C" w14:textId="77777777">
      <w:pPr>
        <w:spacing w:line="269" w:lineRule="auto"/>
        <w:rPr>
          <w:rtl/>
        </w:rPr>
      </w:pPr>
    </w:p>
    <w:p w:rsidR="009D48A4" w:rsidP="00990B5D" w14:paraId="0400A3EE" w14:textId="77777777">
      <w:pPr>
        <w:pStyle w:val="Heading2"/>
        <w:spacing w:before="240" w:line="269" w:lineRule="auto"/>
        <w:rPr>
          <w:rtl/>
        </w:rPr>
      </w:pPr>
      <w:bookmarkStart w:id="55" w:name="_Hlk169419690"/>
      <w:bookmarkEnd w:id="53"/>
      <w:r w:rsidRPr="00E763EF">
        <w:rPr>
          <w:rFonts w:hint="cs"/>
          <w:rtl/>
        </w:rPr>
        <w:t>מלחמת חרבות ברזל</w:t>
      </w:r>
      <w:bookmarkEnd w:id="55"/>
    </w:p>
    <w:p w:rsidR="009D48A4" w:rsidRPr="001C4038" w:rsidP="008528FD" w14:paraId="279DA460" w14:textId="77777777">
      <w:pPr>
        <w:spacing w:line="269" w:lineRule="auto"/>
        <w:rPr>
          <w:rtl/>
        </w:rPr>
      </w:pPr>
    </w:p>
    <w:p w:rsidR="009D48A4" w:rsidRPr="00E763EF" w:rsidP="008528FD" w14:paraId="65B7B237" w14:textId="77777777">
      <w:pPr>
        <w:pStyle w:val="Heading3"/>
        <w:spacing w:before="0" w:line="269" w:lineRule="auto"/>
        <w:rPr>
          <w:rtl/>
        </w:rPr>
      </w:pPr>
      <w:r w:rsidRPr="00E763EF">
        <w:rPr>
          <w:rFonts w:hint="cs"/>
          <w:rtl/>
        </w:rPr>
        <w:t xml:space="preserve">מספר העובדים הזרים ערב מלחמת </w:t>
      </w:r>
      <w:r>
        <w:rPr>
          <w:rFonts w:hint="cs"/>
          <w:rtl/>
        </w:rPr>
        <w:t>חרבות ברזל</w:t>
      </w:r>
      <w:r w:rsidRPr="00E763EF">
        <w:rPr>
          <w:rFonts w:hint="cs"/>
          <w:rtl/>
        </w:rPr>
        <w:t xml:space="preserve"> ובסוף שנת 2023</w:t>
      </w:r>
    </w:p>
    <w:p w:rsidR="009D48A4" w:rsidP="008528FD" w14:paraId="533CE2C9" w14:textId="77777777">
      <w:pPr>
        <w:spacing w:line="269" w:lineRule="auto"/>
        <w:rPr>
          <w:rtl/>
        </w:rPr>
      </w:pPr>
    </w:p>
    <w:p w:rsidR="009D48A4" w:rsidRPr="00E763EF" w:rsidP="008528FD" w14:paraId="61D52E0E" w14:textId="77777777">
      <w:pPr>
        <w:spacing w:line="269" w:lineRule="auto"/>
        <w:rPr>
          <w:rtl/>
        </w:rPr>
      </w:pPr>
      <w:bookmarkStart w:id="56" w:name="_Hlk195168790"/>
      <w:r>
        <w:rPr>
          <w:rFonts w:ascii="David" w:hAnsi="David"/>
          <w:sz w:val="24"/>
          <w:rtl/>
        </w:rPr>
        <w:t xml:space="preserve">בסוף ספטמבר 2023, </w:t>
      </w:r>
      <w:bookmarkStart w:id="57" w:name="_Hlk175818622"/>
      <w:r>
        <w:rPr>
          <w:rFonts w:ascii="David" w:hAnsi="David"/>
          <w:sz w:val="24"/>
          <w:rtl/>
        </w:rPr>
        <w:t xml:space="preserve">ערב מלחמת חרבות ברזל, </w:t>
      </w:r>
      <w:bookmarkEnd w:id="57"/>
      <w:r>
        <w:rPr>
          <w:rFonts w:ascii="David" w:hAnsi="David"/>
          <w:sz w:val="24"/>
          <w:rtl/>
        </w:rPr>
        <w:t>היו בישראל כ-120,000 עו"ז חוקיים ועוד כ-26,000 עו"ז לא חוקיים. בנוסף, על פי הערכות, היו בישראל באותו מועד כ-23,000 מסתננים</w:t>
      </w:r>
      <w:r>
        <w:rPr>
          <w:rStyle w:val="FootnoteReference1"/>
          <w:rFonts w:ascii="David" w:hAnsi="David"/>
          <w:sz w:val="24"/>
          <w:rtl/>
        </w:rPr>
        <w:footnoteReference w:id="116"/>
      </w:r>
      <w:r>
        <w:rPr>
          <w:rFonts w:ascii="David" w:hAnsi="David"/>
          <w:sz w:val="24"/>
          <w:rtl/>
        </w:rPr>
        <w:t xml:space="preserve"> ובסך הכול כ-170,000 </w:t>
      </w:r>
      <w:bookmarkEnd w:id="56"/>
      <w:r>
        <w:rPr>
          <w:rFonts w:ascii="David" w:hAnsi="David"/>
          <w:sz w:val="24"/>
          <w:rtl/>
        </w:rPr>
        <w:t>עו"ז</w:t>
      </w:r>
      <w:r>
        <w:rPr>
          <w:rFonts w:ascii="David" w:hAnsi="David" w:hint="cs"/>
          <w:sz w:val="24"/>
          <w:rtl/>
        </w:rPr>
        <w:t xml:space="preserve"> (וזאת ללא </w:t>
      </w:r>
      <w:r w:rsidRPr="00697731">
        <w:rPr>
          <w:rFonts w:ascii="David" w:hAnsi="David" w:hint="cs"/>
          <w:sz w:val="24"/>
          <w:rtl/>
        </w:rPr>
        <w:t>כ-105,000</w:t>
      </w:r>
      <w:r>
        <w:rPr>
          <w:rFonts w:ascii="David" w:hAnsi="David" w:hint="cs"/>
          <w:sz w:val="24"/>
          <w:rtl/>
        </w:rPr>
        <w:t xml:space="preserve"> עובדים פלסטינים)</w:t>
      </w:r>
      <w:r>
        <w:rPr>
          <w:rFonts w:ascii="David" w:hAnsi="David"/>
          <w:sz w:val="24"/>
          <w:vertAlign w:val="superscript"/>
          <w:rtl/>
        </w:rPr>
        <w:footnoteReference w:id="117"/>
      </w:r>
      <w:r w:rsidRPr="00E763EF">
        <w:rPr>
          <w:rFonts w:ascii="David" w:hAnsi="David" w:hint="cs"/>
          <w:sz w:val="24"/>
          <w:rtl/>
        </w:rPr>
        <w:t xml:space="preserve">. </w:t>
      </w:r>
    </w:p>
    <w:p w:rsidR="009D48A4" w:rsidRPr="00E763EF" w:rsidP="008528FD" w14:paraId="4A54C4A6" w14:textId="77777777">
      <w:pPr>
        <w:spacing w:line="269" w:lineRule="auto"/>
        <w:rPr>
          <w:rtl/>
        </w:rPr>
      </w:pPr>
    </w:p>
    <w:p w:rsidR="009D48A4" w:rsidP="008528FD" w14:paraId="3108EDEC" w14:textId="77777777">
      <w:pPr>
        <w:spacing w:line="269" w:lineRule="auto"/>
        <w:rPr>
          <w:rtl/>
        </w:rPr>
      </w:pPr>
      <w:r w:rsidRPr="00E763EF">
        <w:rPr>
          <w:rFonts w:hint="cs"/>
          <w:rtl/>
        </w:rPr>
        <w:t xml:space="preserve">להלן תרשים המתאר את מספר </w:t>
      </w:r>
      <w:r>
        <w:rPr>
          <w:rFonts w:hint="cs"/>
          <w:rtl/>
        </w:rPr>
        <w:t>העו"ז</w:t>
      </w:r>
      <w:r w:rsidRPr="00E763EF">
        <w:rPr>
          <w:rFonts w:hint="cs"/>
          <w:rtl/>
        </w:rPr>
        <w:t xml:space="preserve"> (חוקיים ולא חוקיים) בישראל, לפי ענף</w:t>
      </w:r>
      <w:r>
        <w:rPr>
          <w:sz w:val="24"/>
          <w:vertAlign w:val="superscript"/>
          <w:rtl/>
        </w:rPr>
        <w:footnoteReference w:id="118"/>
      </w:r>
      <w:r w:rsidRPr="00E763EF">
        <w:rPr>
          <w:rFonts w:hint="cs"/>
          <w:rtl/>
        </w:rPr>
        <w:t xml:space="preserve"> </w:t>
      </w:r>
      <w:bookmarkStart w:id="58" w:name="_Hlk172446080"/>
      <w:r w:rsidRPr="00E763EF">
        <w:rPr>
          <w:rFonts w:hint="cs"/>
          <w:rtl/>
        </w:rPr>
        <w:t>בשנים 2013- 2023</w:t>
      </w:r>
      <w:r>
        <w:rPr>
          <w:sz w:val="24"/>
          <w:vertAlign w:val="superscript"/>
          <w:rtl/>
        </w:rPr>
        <w:footnoteReference w:id="119"/>
      </w:r>
      <w:bookmarkEnd w:id="58"/>
      <w:r w:rsidRPr="00E763EF">
        <w:rPr>
          <w:rFonts w:hint="cs"/>
          <w:rtl/>
        </w:rPr>
        <w:t>:</w:t>
      </w:r>
    </w:p>
    <w:p w:rsidR="00597775" w:rsidP="008528FD" w14:paraId="3E9C3380" w14:textId="77777777">
      <w:pPr>
        <w:bidi w:val="0"/>
        <w:spacing w:line="269" w:lineRule="auto"/>
        <w:rPr>
          <w:rtl/>
        </w:rPr>
      </w:pPr>
      <w:r>
        <w:rPr>
          <w:rtl/>
        </w:rPr>
        <w:br w:type="page"/>
      </w:r>
    </w:p>
    <w:p w:rsidR="009D48A4" w:rsidP="008528FD" w14:paraId="09709B42" w14:textId="77777777">
      <w:pPr>
        <w:spacing w:line="269" w:lineRule="auto"/>
        <w:jc w:val="center"/>
        <w:rPr>
          <w:rtl/>
        </w:rPr>
      </w:pPr>
      <w:r>
        <w:rPr>
          <w:rtl/>
        </w:rPr>
        <w:t xml:space="preserve">תרשים </w:t>
      </w:r>
      <w:r>
        <w:rPr>
          <w:rFonts w:hint="cs"/>
          <w:rtl/>
        </w:rPr>
        <w:t>7</w:t>
      </w:r>
      <w:r>
        <w:rPr>
          <w:rtl/>
        </w:rPr>
        <w:t xml:space="preserve">: </w:t>
      </w:r>
      <w:r>
        <w:rPr>
          <w:b/>
          <w:bCs/>
          <w:rtl/>
        </w:rPr>
        <w:t>עובדים זרים בישראל לפי ענף, בשנים 2013 - 2023 (נתונים לסוף שנה, אלא אם</w:t>
      </w:r>
      <w:r w:rsidR="00466DF8">
        <w:rPr>
          <w:rFonts w:hint="cs"/>
          <w:b/>
          <w:bCs/>
          <w:rtl/>
        </w:rPr>
        <w:t xml:space="preserve"> כן</w:t>
      </w:r>
      <w:r>
        <w:rPr>
          <w:b/>
          <w:bCs/>
          <w:rtl/>
        </w:rPr>
        <w:t xml:space="preserve"> צוין אחרת)</w:t>
      </w:r>
    </w:p>
    <w:p w:rsidR="009D48A4" w:rsidP="008528FD" w14:paraId="4000D9B7" w14:textId="77777777">
      <w:pPr>
        <w:spacing w:line="269" w:lineRule="auto"/>
        <w:rPr>
          <w:rtl/>
        </w:rPr>
      </w:pPr>
    </w:p>
    <w:p w:rsidR="009D48A4" w:rsidP="008528FD" w14:paraId="7BAD17CB" w14:textId="77777777">
      <w:pPr>
        <w:spacing w:line="269" w:lineRule="auto"/>
        <w:jc w:val="center"/>
        <w:rPr>
          <w:rtl/>
        </w:rPr>
      </w:pPr>
      <w:r>
        <w:rPr>
          <w:noProof/>
          <w:rtl/>
          <w:lang w:val="he-IL"/>
        </w:rPr>
        <w:drawing>
          <wp:inline distT="0" distB="0" distL="0" distR="0">
            <wp:extent cx="5220335" cy="4502785"/>
            <wp:effectExtent l="0" t="0" r="0" b="0"/>
            <wp:docPr id="32" name="תמונה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תרשים 7.JPG"/>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a:xfrm>
                      <a:off x="0" y="0"/>
                      <a:ext cx="5220335" cy="4502785"/>
                    </a:xfrm>
                    <a:prstGeom prst="rect">
                      <a:avLst/>
                    </a:prstGeom>
                  </pic:spPr>
                </pic:pic>
              </a:graphicData>
            </a:graphic>
          </wp:inline>
        </w:drawing>
      </w:r>
    </w:p>
    <w:p w:rsidR="009D48A4" w:rsidRPr="00E763EF" w:rsidP="008528FD" w14:paraId="3A76D08A" w14:textId="1C34EBC5">
      <w:pPr>
        <w:spacing w:line="269" w:lineRule="auto"/>
        <w:rPr>
          <w:szCs w:val="20"/>
          <w:rtl/>
        </w:rPr>
      </w:pPr>
      <w:r>
        <w:rPr>
          <w:rFonts w:hint="cs"/>
          <w:szCs w:val="20"/>
          <w:rtl/>
        </w:rPr>
        <w:t xml:space="preserve">על פי </w:t>
      </w:r>
      <w:r>
        <w:rPr>
          <w:szCs w:val="20"/>
          <w:rtl/>
        </w:rPr>
        <w:t xml:space="preserve">נתוני רשות האוכלוסין, </w:t>
      </w:r>
      <w:r w:rsidRPr="00E763EF">
        <w:rPr>
          <w:rFonts w:hint="cs"/>
          <w:szCs w:val="20"/>
          <w:rtl/>
        </w:rPr>
        <w:t>בעיבוד משרד מבקר המדינה</w:t>
      </w:r>
      <w:r>
        <w:rPr>
          <w:rFonts w:hint="cs"/>
          <w:szCs w:val="20"/>
          <w:rtl/>
        </w:rPr>
        <w:t>.</w:t>
      </w:r>
    </w:p>
    <w:p w:rsidR="009D48A4" w:rsidRPr="00E763EF" w:rsidP="008528FD" w14:paraId="7B2B1978" w14:textId="77777777">
      <w:pPr>
        <w:spacing w:line="269" w:lineRule="auto"/>
        <w:rPr>
          <w:rtl/>
        </w:rPr>
      </w:pPr>
    </w:p>
    <w:p w:rsidR="009D48A4" w:rsidRPr="004F012A" w:rsidP="008528FD" w14:paraId="3F7CFA8B" w14:textId="77777777">
      <w:pPr>
        <w:spacing w:line="269" w:lineRule="auto"/>
        <w:rPr>
          <w:b/>
          <w:bCs/>
          <w:rtl/>
        </w:rPr>
      </w:pPr>
      <w:r w:rsidRPr="00BC3B55">
        <w:rPr>
          <w:b/>
          <w:bCs/>
          <w:rtl/>
        </w:rPr>
        <w:t xml:space="preserve">מהתרשים עולה כי משנת 2013 עד פרוץ מלחמת חרבות ברזל, חלה עלייה עקבית במספר העו"ז </w:t>
      </w:r>
      <w:r w:rsidRPr="004F012A">
        <w:rPr>
          <w:b/>
          <w:bCs/>
          <w:rtl/>
        </w:rPr>
        <w:t xml:space="preserve">בישראל, </w:t>
      </w:r>
      <w:r w:rsidRPr="00A922F1">
        <w:rPr>
          <w:b/>
          <w:bCs/>
          <w:rtl/>
        </w:rPr>
        <w:t xml:space="preserve">למעט בתקופת הקורונה, </w:t>
      </w:r>
      <w:r>
        <w:rPr>
          <w:rFonts w:hint="cs"/>
          <w:b/>
          <w:bCs/>
          <w:rtl/>
        </w:rPr>
        <w:t>מכ-87,000 עו"ז לכ-148,000 עו"ז,</w:t>
      </w:r>
      <w:r w:rsidRPr="00B82405">
        <w:rPr>
          <w:b/>
          <w:bCs/>
          <w:rtl/>
        </w:rPr>
        <w:t xml:space="preserve"> </w:t>
      </w:r>
      <w:r w:rsidRPr="00A922F1">
        <w:rPr>
          <w:b/>
          <w:bCs/>
          <w:rtl/>
        </w:rPr>
        <w:t>ומיד לאחר פרוץ המלחמה חלה ירידה במספרם</w:t>
      </w:r>
      <w:r w:rsidRPr="004F012A">
        <w:rPr>
          <w:b/>
          <w:bCs/>
          <w:rtl/>
        </w:rPr>
        <w:t xml:space="preserve">. בענפי החקלאות והבניין ירד מספרם בהיקף המשמעותי ביותר, מכ-30,000 ל-24,000 בחקלאות (ירידה של כ-20%) </w:t>
      </w:r>
      <w:r w:rsidRPr="004F012A">
        <w:rPr>
          <w:rFonts w:hint="eastAsia"/>
          <w:b/>
          <w:bCs/>
          <w:rtl/>
        </w:rPr>
        <w:t>ומכ</w:t>
      </w:r>
      <w:r w:rsidRPr="004F012A">
        <w:rPr>
          <w:b/>
          <w:bCs/>
          <w:rtl/>
        </w:rPr>
        <w:t xml:space="preserve">-31,000 </w:t>
      </w:r>
      <w:r w:rsidRPr="004F012A">
        <w:rPr>
          <w:rFonts w:hint="eastAsia"/>
          <w:b/>
          <w:bCs/>
          <w:rtl/>
        </w:rPr>
        <w:t>לכ</w:t>
      </w:r>
      <w:r w:rsidRPr="004F012A">
        <w:rPr>
          <w:b/>
          <w:bCs/>
          <w:rtl/>
        </w:rPr>
        <w:t xml:space="preserve">-28,000 </w:t>
      </w:r>
      <w:r w:rsidRPr="004F012A">
        <w:rPr>
          <w:rFonts w:hint="eastAsia"/>
          <w:b/>
          <w:bCs/>
          <w:rtl/>
        </w:rPr>
        <w:t>בענף</w:t>
      </w:r>
      <w:r w:rsidRPr="004F012A">
        <w:rPr>
          <w:b/>
          <w:bCs/>
          <w:rtl/>
        </w:rPr>
        <w:t xml:space="preserve"> </w:t>
      </w:r>
      <w:r w:rsidRPr="004F012A">
        <w:rPr>
          <w:rFonts w:hint="eastAsia"/>
          <w:b/>
          <w:bCs/>
          <w:rtl/>
        </w:rPr>
        <w:t>הבניין</w:t>
      </w:r>
      <w:r w:rsidRPr="004F012A">
        <w:rPr>
          <w:b/>
          <w:bCs/>
          <w:rtl/>
        </w:rPr>
        <w:t xml:space="preserve"> (ירידה </w:t>
      </w:r>
      <w:r w:rsidRPr="004F012A">
        <w:rPr>
          <w:rFonts w:hint="eastAsia"/>
          <w:b/>
          <w:bCs/>
          <w:rtl/>
        </w:rPr>
        <w:t>של</w:t>
      </w:r>
      <w:r w:rsidRPr="004F012A">
        <w:rPr>
          <w:b/>
          <w:bCs/>
          <w:rtl/>
        </w:rPr>
        <w:t xml:space="preserve"> </w:t>
      </w:r>
      <w:r w:rsidRPr="004F012A">
        <w:rPr>
          <w:rFonts w:hint="eastAsia"/>
          <w:b/>
          <w:bCs/>
          <w:rtl/>
        </w:rPr>
        <w:t>כ</w:t>
      </w:r>
      <w:r w:rsidRPr="004F012A">
        <w:rPr>
          <w:b/>
          <w:bCs/>
          <w:rtl/>
        </w:rPr>
        <w:t>-10%).</w:t>
      </w:r>
    </w:p>
    <w:p w:rsidR="00597775" w:rsidP="008528FD" w14:paraId="38A47A57" w14:textId="77777777">
      <w:pPr>
        <w:bidi w:val="0"/>
        <w:spacing w:line="269" w:lineRule="auto"/>
        <w:rPr>
          <w:rtl/>
        </w:rPr>
      </w:pPr>
      <w:r>
        <w:rPr>
          <w:rtl/>
        </w:rPr>
        <w:br w:type="page"/>
      </w:r>
    </w:p>
    <w:p w:rsidR="009D48A4" w:rsidP="008528FD" w14:paraId="18F63F43" w14:textId="77777777">
      <w:pPr>
        <w:pStyle w:val="Heading4"/>
        <w:spacing w:before="0" w:line="269" w:lineRule="auto"/>
        <w:rPr>
          <w:rtl/>
        </w:rPr>
      </w:pPr>
      <w:r w:rsidRPr="002E4A3A">
        <w:rPr>
          <w:rtl/>
        </w:rPr>
        <w:t>עזיבת עובדים זרים ו</w:t>
      </w:r>
      <w:r>
        <w:rPr>
          <w:rFonts w:hint="cs"/>
          <w:rtl/>
        </w:rPr>
        <w:t>אי-</w:t>
      </w:r>
      <w:r w:rsidRPr="002E4A3A">
        <w:rPr>
          <w:rtl/>
        </w:rPr>
        <w:t>כניסה של עובדים פלסטינים</w:t>
      </w:r>
      <w:r>
        <w:rPr>
          <w:rFonts w:hint="cs"/>
          <w:rtl/>
        </w:rPr>
        <w:t xml:space="preserve"> עם פרוץ </w:t>
      </w:r>
      <w:r w:rsidRPr="00FF42B8">
        <w:rPr>
          <w:rtl/>
        </w:rPr>
        <w:t>מלחמת חרבות ברזל</w:t>
      </w:r>
    </w:p>
    <w:p w:rsidR="009D48A4" w:rsidP="008528FD" w14:paraId="39E5B725" w14:textId="77777777">
      <w:pPr>
        <w:spacing w:line="269" w:lineRule="auto"/>
        <w:rPr>
          <w:rtl/>
        </w:rPr>
      </w:pPr>
    </w:p>
    <w:p w:rsidR="009D48A4" w:rsidRPr="00E763EF" w:rsidP="008528FD" w14:paraId="3CAFDD0F" w14:textId="77777777">
      <w:pPr>
        <w:spacing w:line="269" w:lineRule="auto"/>
        <w:rPr>
          <w:rtl/>
        </w:rPr>
      </w:pPr>
      <w:r w:rsidRPr="00E763EF">
        <w:rPr>
          <w:rFonts w:hint="cs"/>
          <w:rtl/>
        </w:rPr>
        <w:t xml:space="preserve">עם פרוץ מלחמת </w:t>
      </w:r>
      <w:r>
        <w:rPr>
          <w:rFonts w:hint="cs"/>
          <w:rtl/>
        </w:rPr>
        <w:t>חרבות ברזל</w:t>
      </w:r>
      <w:r w:rsidRPr="00E763EF">
        <w:rPr>
          <w:rFonts w:hint="cs"/>
          <w:rtl/>
        </w:rPr>
        <w:t xml:space="preserve">, </w:t>
      </w:r>
      <w:r>
        <w:rPr>
          <w:rFonts w:hint="cs"/>
          <w:rtl/>
        </w:rPr>
        <w:t xml:space="preserve">והשינוי שחל </w:t>
      </w:r>
      <w:r w:rsidRPr="00E763EF">
        <w:rPr>
          <w:rFonts w:hint="cs"/>
          <w:rtl/>
        </w:rPr>
        <w:t xml:space="preserve">בעקבותיה במציאות הביטחונית, </w:t>
      </w:r>
      <w:r>
        <w:rPr>
          <w:rFonts w:hint="cs"/>
          <w:rtl/>
        </w:rPr>
        <w:t>עובדים רבים גויסו למילואים</w:t>
      </w:r>
      <w:r w:rsidRPr="00E763EF">
        <w:rPr>
          <w:rFonts w:hint="cs"/>
          <w:rtl/>
        </w:rPr>
        <w:t>, עובדים שפונו מבתיהם נעדרו מעבודתם, עו</w:t>
      </w:r>
      <w:r>
        <w:rPr>
          <w:rFonts w:hint="cs"/>
          <w:rtl/>
        </w:rPr>
        <w:t>"</w:t>
      </w:r>
      <w:r w:rsidRPr="00E763EF">
        <w:rPr>
          <w:rFonts w:hint="cs"/>
          <w:rtl/>
        </w:rPr>
        <w:t xml:space="preserve">ז עזבו את הארץ ונאסרה כניסת פלסטינים. כך השתנתה המציאות התעסוקתית ונוצר מחסור </w:t>
      </w:r>
      <w:r>
        <w:rPr>
          <w:rFonts w:hint="cs"/>
          <w:rtl/>
        </w:rPr>
        <w:t xml:space="preserve">משמעותי </w:t>
      </w:r>
      <w:r w:rsidRPr="00E763EF">
        <w:rPr>
          <w:rFonts w:hint="cs"/>
          <w:rtl/>
        </w:rPr>
        <w:t>בכוח אדם בענפי משק שונים.</w:t>
      </w:r>
      <w:r>
        <w:rPr>
          <w:rFonts w:hint="cs"/>
          <w:rtl/>
        </w:rPr>
        <w:t xml:space="preserve"> להלן פרטים לגבי הפסקת עבודתם של העובדים הלא-ישראלים:</w:t>
      </w:r>
    </w:p>
    <w:p w:rsidR="009D48A4" w:rsidP="008528FD" w14:paraId="41C06164" w14:textId="77777777">
      <w:pPr>
        <w:spacing w:line="269" w:lineRule="auto"/>
        <w:rPr>
          <w:rtl/>
        </w:rPr>
      </w:pPr>
      <w:bookmarkStart w:id="60" w:name="_Hlk181003701"/>
    </w:p>
    <w:p w:rsidR="009D48A4" w:rsidRPr="00E763EF" w:rsidP="008528FD" w14:paraId="0C65041C" w14:textId="77777777">
      <w:pPr>
        <w:spacing w:line="269" w:lineRule="auto"/>
        <w:rPr>
          <w:rtl/>
        </w:rPr>
      </w:pPr>
      <w:r>
        <w:rPr>
          <w:rtl/>
        </w:rPr>
        <w:t xml:space="preserve">בפרוץ מלחמת חרבות ברזל, העו"ז שעבדו והתגוררו ביישובי עוטף עזה היו בין האוכלוסיות שנפגעו באופן ישיר ומיידי. עו"ז ביישובי עוטף עזה נמנו עם הנרצחים, החטופים והפצועים, ואלו ששרדו פונו למקום מגורים מחוץ לעוטף. בהמשך, גם עו"ז שעובדים ומתגוררים ביישובים הסמוכים לגבול לבנון בצפון, פונו ממגוריהם ונותקו מעבודתם. אחת מההשפעות המיידיות הייתה עזיבה נרחבת ומהירה של עו"ז את ישראל, בעיקר מקרב העובדים בענף החקלאות - תוך שבועיים מפרוץ המלחמה יצאו מישראל כ-11,000 עו"ז, שמתוכם כ-3,500 עובדים בענף החקלאות </w:t>
      </w:r>
      <w:bookmarkStart w:id="61" w:name="_Hlk178262301"/>
      <w:r>
        <w:rPr>
          <w:rtl/>
        </w:rPr>
        <w:t>וכ-2,700 בענף הבניין</w:t>
      </w:r>
      <w:bookmarkEnd w:id="61"/>
      <w:r>
        <w:rPr>
          <w:rtl/>
        </w:rPr>
        <w:t>. בנוסף, ממשלות תאילנד וסין לא אפשרו גיוס של עובדים חדשים לישראל וממשלת תאילנד גם לא אפשרה חזרה של עובדים</w:t>
      </w:r>
      <w:r>
        <w:rPr>
          <w:rFonts w:cs="Times New Roman"/>
          <w:sz w:val="24"/>
          <w:rtl/>
        </w:rPr>
        <w:t xml:space="preserve"> </w:t>
      </w:r>
      <w:r w:rsidRPr="001162F3">
        <w:rPr>
          <w:rtl/>
        </w:rPr>
        <w:t>לישראל</w:t>
      </w:r>
      <w:r>
        <w:rPr>
          <w:rFonts w:hint="cs"/>
          <w:rtl/>
        </w:rPr>
        <w:t>.</w:t>
      </w:r>
    </w:p>
    <w:p w:rsidR="009D48A4" w:rsidP="008528FD" w14:paraId="1A5B644A" w14:textId="77777777">
      <w:pPr>
        <w:spacing w:line="269" w:lineRule="auto"/>
        <w:rPr>
          <w:rtl/>
        </w:rPr>
      </w:pPr>
    </w:p>
    <w:p w:rsidR="009D48A4" w:rsidRPr="00E763EF" w:rsidP="008528FD" w14:paraId="3F23349D" w14:textId="77777777">
      <w:pPr>
        <w:spacing w:line="269" w:lineRule="auto"/>
        <w:rPr>
          <w:rtl/>
        </w:rPr>
      </w:pPr>
      <w:r>
        <w:rPr>
          <w:rtl/>
        </w:rPr>
        <w:t xml:space="preserve">במקביל לעזיבת העו"ז, הופסקה משיקולי ביטחון העסקתם של כלל הפלסטינים </w:t>
      </w:r>
      <w:r>
        <w:rPr>
          <w:rFonts w:hint="cs"/>
          <w:rtl/>
        </w:rPr>
        <w:t>שעבדו בישראל,</w:t>
      </w:r>
      <w:r w:rsidRPr="009515AD">
        <w:rPr>
          <w:rtl/>
        </w:rPr>
        <w:t xml:space="preserve"> ובסה"כ כ-100,000 פלסטינים</w:t>
      </w:r>
      <w:r>
        <w:rPr>
          <w:rFonts w:hint="cs"/>
          <w:rtl/>
        </w:rPr>
        <w:t>,</w:t>
      </w:r>
      <w:r w:rsidRPr="00E763EF">
        <w:rPr>
          <w:rtl/>
        </w:rPr>
        <w:t xml:space="preserve"> </w:t>
      </w:r>
      <w:r>
        <w:rPr>
          <w:rtl/>
        </w:rPr>
        <w:t xml:space="preserve">למעט עובדים </w:t>
      </w:r>
      <w:r>
        <w:rPr>
          <w:rFonts w:hint="cs"/>
          <w:rtl/>
        </w:rPr>
        <w:t xml:space="preserve">מסוימים </w:t>
      </w:r>
      <w:r>
        <w:rPr>
          <w:rtl/>
        </w:rPr>
        <w:t>בבריאות, מוסדות סיעוד, מלונאות ותעשייה שהוחרגו על פי החלטת מערכת הביטחון</w:t>
      </w:r>
      <w:bookmarkStart w:id="62" w:name="_Hlk172453932"/>
      <w:r>
        <w:rPr>
          <w:vertAlign w:val="superscript"/>
          <w:rtl/>
        </w:rPr>
        <w:footnoteReference w:id="120"/>
      </w:r>
      <w:bookmarkEnd w:id="62"/>
      <w:r>
        <w:rPr>
          <w:rtl/>
        </w:rPr>
        <w:t>. הפגיעה החמורה ביותר כתוצאה מהמחסור המיידי בעובדים הייתה בענף החקלאות, שרוב המועסקים בו היו זרים ופלסטינים</w:t>
      </w:r>
      <w:r>
        <w:rPr>
          <w:vertAlign w:val="superscript"/>
          <w:rtl/>
        </w:rPr>
        <w:footnoteReference w:id="121"/>
      </w:r>
      <w:r>
        <w:rPr>
          <w:rtl/>
        </w:rPr>
        <w:t>, ובענף הבנייה, שבו הפלסטינים היו כשליש מכלל המועסקים (ראו פירוט על השפעת המחסור בפלסטינים על הענף, בפרק על ענף הבנייה</w:t>
      </w:r>
      <w:r w:rsidRPr="00E763EF">
        <w:rPr>
          <w:rFonts w:hint="cs"/>
          <w:rtl/>
        </w:rPr>
        <w:t>)</w:t>
      </w:r>
      <w:r w:rsidRPr="00E763EF">
        <w:rPr>
          <w:rtl/>
        </w:rPr>
        <w:t>.</w:t>
      </w:r>
    </w:p>
    <w:bookmarkEnd w:id="60"/>
    <w:p w:rsidR="009D48A4" w:rsidRPr="00E763EF" w:rsidP="008528FD" w14:paraId="44A63AAF" w14:textId="77777777">
      <w:pPr>
        <w:spacing w:line="269" w:lineRule="auto"/>
        <w:rPr>
          <w:rtl/>
        </w:rPr>
      </w:pPr>
    </w:p>
    <w:p w:rsidR="00597775" w:rsidP="008528FD" w14:paraId="382628A3" w14:textId="77777777">
      <w:pPr>
        <w:spacing w:line="269" w:lineRule="auto"/>
        <w:rPr>
          <w:rtl/>
        </w:rPr>
      </w:pPr>
      <w:r w:rsidRPr="00E763EF">
        <w:rPr>
          <w:rFonts w:hint="cs"/>
          <w:rtl/>
        </w:rPr>
        <w:t xml:space="preserve">להלן תרשימים המציגים את מספר העובדים הזרים ומספר </w:t>
      </w:r>
      <w:r>
        <w:rPr>
          <w:rFonts w:hint="cs"/>
          <w:rtl/>
        </w:rPr>
        <w:t xml:space="preserve">העובדים </w:t>
      </w:r>
      <w:r w:rsidRPr="00E763EF">
        <w:rPr>
          <w:rFonts w:hint="cs"/>
          <w:rtl/>
        </w:rPr>
        <w:t xml:space="preserve">הפלסטינים, </w:t>
      </w:r>
      <w:r>
        <w:rPr>
          <w:rFonts w:hint="cs"/>
          <w:rtl/>
        </w:rPr>
        <w:t>ב</w:t>
      </w:r>
      <w:r w:rsidRPr="00E763EF">
        <w:rPr>
          <w:rFonts w:hint="cs"/>
          <w:rtl/>
        </w:rPr>
        <w:t>ענפים</w:t>
      </w:r>
      <w:r>
        <w:rPr>
          <w:rFonts w:hint="cs"/>
          <w:rtl/>
        </w:rPr>
        <w:t xml:space="preserve"> העיקריים שבהם הועסקו</w:t>
      </w:r>
      <w:r w:rsidRPr="00E763EF">
        <w:rPr>
          <w:rFonts w:hint="cs"/>
          <w:rtl/>
        </w:rPr>
        <w:t>, ב-30.9.23 ובסוף שנת 2023:</w:t>
      </w:r>
    </w:p>
    <w:p w:rsidR="00597775" w:rsidP="008528FD" w14:paraId="2AF1BF9F" w14:textId="77777777">
      <w:pPr>
        <w:bidi w:val="0"/>
        <w:spacing w:line="269" w:lineRule="auto"/>
        <w:rPr>
          <w:rtl/>
        </w:rPr>
      </w:pPr>
      <w:r>
        <w:rPr>
          <w:rtl/>
        </w:rPr>
        <w:br w:type="page"/>
      </w:r>
    </w:p>
    <w:p w:rsidR="009D48A4" w:rsidP="008528FD" w14:paraId="1750F867" w14:textId="77777777">
      <w:pPr>
        <w:spacing w:line="269" w:lineRule="auto"/>
        <w:jc w:val="center"/>
        <w:rPr>
          <w:rtl/>
        </w:rPr>
      </w:pPr>
      <w:bookmarkStart w:id="64" w:name="_Hlk172454266"/>
      <w:r>
        <w:rPr>
          <w:rtl/>
        </w:rPr>
        <w:t xml:space="preserve">תרשים </w:t>
      </w:r>
      <w:r>
        <w:rPr>
          <w:rFonts w:hint="cs"/>
          <w:rtl/>
        </w:rPr>
        <w:t>8</w:t>
      </w:r>
      <w:r>
        <w:rPr>
          <w:rtl/>
        </w:rPr>
        <w:t xml:space="preserve">: </w:t>
      </w:r>
      <w:r>
        <w:rPr>
          <w:b/>
          <w:bCs/>
          <w:rtl/>
        </w:rPr>
        <w:t xml:space="preserve">מספר העובדים הזרים (חוקיים ולא חוקיים) </w:t>
      </w:r>
      <w:bookmarkStart w:id="65" w:name="_Hlk222131083"/>
      <w:r>
        <w:rPr>
          <w:rFonts w:hint="cs"/>
          <w:b/>
          <w:bCs/>
          <w:rtl/>
        </w:rPr>
        <w:t xml:space="preserve">בענפי הבנייה, חקלאות, תעשיה ושירותים ומלונאות </w:t>
      </w:r>
      <w:bookmarkEnd w:id="65"/>
      <w:r>
        <w:rPr>
          <w:b/>
          <w:bCs/>
          <w:rtl/>
        </w:rPr>
        <w:t>בישראל בספטמבר 2023 ובדצמבר 2023</w:t>
      </w:r>
    </w:p>
    <w:p w:rsidR="009D48A4" w:rsidRPr="00E763EF" w:rsidP="008528FD" w14:paraId="18563F64" w14:textId="77777777">
      <w:pPr>
        <w:spacing w:line="269" w:lineRule="auto"/>
        <w:jc w:val="center"/>
        <w:rPr>
          <w:rtl/>
        </w:rPr>
      </w:pPr>
      <w:r>
        <w:rPr>
          <w:noProof/>
          <w:rtl/>
          <w:lang w:val="he-IL"/>
        </w:rPr>
        <w:drawing>
          <wp:inline distT="0" distB="0" distL="0" distR="0">
            <wp:extent cx="4836614" cy="2700997"/>
            <wp:effectExtent l="0" t="0" r="2540" b="4445"/>
            <wp:docPr id="33" name="תמונה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תרשים 8.JPG"/>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a:xfrm>
                      <a:off x="0" y="0"/>
                      <a:ext cx="4837800" cy="2701659"/>
                    </a:xfrm>
                    <a:prstGeom prst="rect">
                      <a:avLst/>
                    </a:prstGeom>
                  </pic:spPr>
                </pic:pic>
              </a:graphicData>
            </a:graphic>
          </wp:inline>
        </w:drawing>
      </w:r>
    </w:p>
    <w:bookmarkEnd w:id="64"/>
    <w:p w:rsidR="009D48A4" w:rsidP="008528FD" w14:paraId="3FCAAD1B" w14:textId="77777777">
      <w:pPr>
        <w:spacing w:line="269" w:lineRule="auto"/>
        <w:rPr>
          <w:szCs w:val="20"/>
          <w:rtl/>
        </w:rPr>
      </w:pPr>
      <w:r w:rsidRPr="00E763EF">
        <w:rPr>
          <w:rFonts w:hint="cs"/>
          <w:szCs w:val="20"/>
          <w:rtl/>
        </w:rPr>
        <w:t>על פי נתוני רשות האוכלוסין</w:t>
      </w:r>
      <w:r>
        <w:rPr>
          <w:rFonts w:hint="cs"/>
          <w:szCs w:val="20"/>
          <w:rtl/>
        </w:rPr>
        <w:t>,</w:t>
      </w:r>
      <w:r w:rsidRPr="00E763EF">
        <w:rPr>
          <w:rFonts w:hint="cs"/>
          <w:szCs w:val="20"/>
          <w:rtl/>
        </w:rPr>
        <w:t xml:space="preserve"> בעיבוד משרד מבקר המדינה</w:t>
      </w:r>
      <w:r>
        <w:rPr>
          <w:rFonts w:hint="cs"/>
          <w:szCs w:val="20"/>
          <w:rtl/>
        </w:rPr>
        <w:t>.</w:t>
      </w:r>
    </w:p>
    <w:p w:rsidR="009D48A4" w:rsidP="008528FD" w14:paraId="5D5FAD1D" w14:textId="77777777">
      <w:pPr>
        <w:spacing w:line="269" w:lineRule="auto"/>
        <w:rPr>
          <w:rtl/>
        </w:rPr>
      </w:pPr>
    </w:p>
    <w:p w:rsidR="009D48A4" w:rsidP="008528FD" w14:paraId="3A81163D" w14:textId="77777777">
      <w:pPr>
        <w:spacing w:line="269" w:lineRule="auto"/>
        <w:jc w:val="center"/>
        <w:rPr>
          <w:b/>
          <w:bCs/>
        </w:rPr>
      </w:pPr>
      <w:r>
        <w:rPr>
          <w:rtl/>
        </w:rPr>
        <w:t xml:space="preserve">תרשים </w:t>
      </w:r>
      <w:r>
        <w:rPr>
          <w:rFonts w:hint="cs"/>
          <w:rtl/>
        </w:rPr>
        <w:t>9</w:t>
      </w:r>
      <w:r>
        <w:rPr>
          <w:rtl/>
        </w:rPr>
        <w:t>:</w:t>
      </w:r>
      <w:r>
        <w:rPr>
          <w:b/>
          <w:bCs/>
          <w:rtl/>
        </w:rPr>
        <w:t xml:space="preserve"> מספר העובדים הפלסטינים בישראל בספטמבר 2023 ובדצמבר 2023</w:t>
      </w:r>
    </w:p>
    <w:p w:rsidR="009D48A4" w:rsidRPr="00E763EF" w:rsidP="008528FD" w14:paraId="053F00CC" w14:textId="77777777">
      <w:pPr>
        <w:pStyle w:val="a"/>
        <w:spacing w:line="269" w:lineRule="auto"/>
        <w:rPr>
          <w:rtl/>
        </w:rPr>
      </w:pPr>
    </w:p>
    <w:p w:rsidR="009D48A4" w:rsidRPr="00E763EF" w:rsidP="008528FD" w14:paraId="5D0E5565" w14:textId="77777777">
      <w:pPr>
        <w:spacing w:line="269" w:lineRule="auto"/>
        <w:jc w:val="center"/>
        <w:rPr>
          <w:rtl/>
        </w:rPr>
      </w:pPr>
      <w:r>
        <w:rPr>
          <w:noProof/>
          <w:rtl/>
          <w:lang w:val="he-IL"/>
        </w:rPr>
        <w:drawing>
          <wp:inline distT="0" distB="0" distL="0" distR="0">
            <wp:extent cx="4994529" cy="2715065"/>
            <wp:effectExtent l="0" t="0" r="0" b="9525"/>
            <wp:docPr id="47" name="תמונה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תרשים 9.JPG"/>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a:xfrm>
                      <a:off x="0" y="0"/>
                      <a:ext cx="4999598" cy="2717820"/>
                    </a:xfrm>
                    <a:prstGeom prst="rect">
                      <a:avLst/>
                    </a:prstGeom>
                  </pic:spPr>
                </pic:pic>
              </a:graphicData>
            </a:graphic>
          </wp:inline>
        </w:drawing>
      </w:r>
    </w:p>
    <w:p w:rsidR="009D48A4" w:rsidP="008528FD" w14:paraId="09EEE1E1" w14:textId="77777777">
      <w:pPr>
        <w:spacing w:line="269" w:lineRule="auto"/>
        <w:rPr>
          <w:szCs w:val="20"/>
          <w:rtl/>
        </w:rPr>
      </w:pPr>
      <w:bookmarkStart w:id="66" w:name="_Hlk163719408"/>
      <w:r w:rsidRPr="00E763EF">
        <w:rPr>
          <w:rFonts w:hint="cs"/>
          <w:szCs w:val="20"/>
          <w:rtl/>
        </w:rPr>
        <w:t>על פי נתוני רשות האוכלוסין</w:t>
      </w:r>
      <w:r>
        <w:rPr>
          <w:rFonts w:hint="cs"/>
          <w:szCs w:val="20"/>
          <w:rtl/>
        </w:rPr>
        <w:t>,</w:t>
      </w:r>
      <w:r w:rsidRPr="00E763EF">
        <w:rPr>
          <w:rFonts w:hint="cs"/>
          <w:szCs w:val="20"/>
          <w:rtl/>
        </w:rPr>
        <w:t xml:space="preserve"> בעיבוד משרד מבקר המדינה</w:t>
      </w:r>
      <w:r>
        <w:rPr>
          <w:rFonts w:hint="cs"/>
          <w:szCs w:val="20"/>
          <w:rtl/>
        </w:rPr>
        <w:t>.</w:t>
      </w:r>
    </w:p>
    <w:p w:rsidR="009D48A4" w:rsidRPr="00E763EF" w:rsidP="008528FD" w14:paraId="2C5C3494" w14:textId="77777777">
      <w:pPr>
        <w:spacing w:line="269" w:lineRule="auto"/>
        <w:rPr>
          <w:b/>
          <w:bCs/>
          <w:rtl/>
        </w:rPr>
      </w:pPr>
      <w:bookmarkStart w:id="67" w:name="_Hlk190584340"/>
      <w:r w:rsidRPr="00E763EF">
        <w:rPr>
          <w:rFonts w:hint="cs"/>
          <w:b/>
          <w:bCs/>
          <w:rtl/>
        </w:rPr>
        <w:t xml:space="preserve">מהתרשימים עולה כי לאחר פרוץ מלחמת </w:t>
      </w:r>
      <w:r>
        <w:rPr>
          <w:rFonts w:hint="cs"/>
          <w:b/>
          <w:bCs/>
          <w:rtl/>
        </w:rPr>
        <w:t>חרבות ברזל</w:t>
      </w:r>
      <w:r w:rsidRPr="00E763EF">
        <w:rPr>
          <w:rFonts w:hint="cs"/>
          <w:b/>
          <w:bCs/>
          <w:rtl/>
        </w:rPr>
        <w:t xml:space="preserve"> נוצר במשק מחסור מי</w:t>
      </w:r>
      <w:r>
        <w:rPr>
          <w:rFonts w:hint="cs"/>
          <w:b/>
          <w:bCs/>
          <w:rtl/>
        </w:rPr>
        <w:t>י</w:t>
      </w:r>
      <w:r w:rsidRPr="00E763EF">
        <w:rPr>
          <w:rFonts w:hint="cs"/>
          <w:b/>
          <w:bCs/>
          <w:rtl/>
        </w:rPr>
        <w:t xml:space="preserve">די של כ-110,000 עובדים </w:t>
      </w:r>
      <w:r>
        <w:rPr>
          <w:rFonts w:hint="cs"/>
          <w:b/>
          <w:bCs/>
          <w:rtl/>
        </w:rPr>
        <w:t>לא-ישראלים</w:t>
      </w:r>
      <w:r w:rsidRPr="00E763EF">
        <w:rPr>
          <w:rFonts w:hint="cs"/>
          <w:b/>
          <w:bCs/>
          <w:rtl/>
        </w:rPr>
        <w:t xml:space="preserve">, רובם המוחלט (91%) פלסטינים </w:t>
      </w:r>
      <w:r>
        <w:rPr>
          <w:rFonts w:hint="cs"/>
          <w:b/>
          <w:bCs/>
          <w:rtl/>
        </w:rPr>
        <w:t xml:space="preserve">שהפסיקו לעבוד בישראל, </w:t>
      </w:r>
      <w:r w:rsidRPr="00E763EF">
        <w:rPr>
          <w:rFonts w:hint="cs"/>
          <w:b/>
          <w:bCs/>
          <w:rtl/>
        </w:rPr>
        <w:t>רובם עבדו בבני</w:t>
      </w:r>
      <w:r>
        <w:rPr>
          <w:rFonts w:hint="cs"/>
          <w:b/>
          <w:bCs/>
          <w:rtl/>
        </w:rPr>
        <w:t>י</w:t>
      </w:r>
      <w:r w:rsidRPr="00E763EF">
        <w:rPr>
          <w:rFonts w:hint="cs"/>
          <w:b/>
          <w:bCs/>
          <w:rtl/>
        </w:rPr>
        <w:t>ה וחקלאות (92%).</w:t>
      </w:r>
    </w:p>
    <w:bookmarkEnd w:id="67"/>
    <w:p w:rsidR="009D48A4" w:rsidP="008528FD" w14:paraId="6859E250" w14:textId="77777777">
      <w:pPr>
        <w:spacing w:line="269" w:lineRule="auto"/>
        <w:rPr>
          <w:rtl/>
        </w:rPr>
      </w:pPr>
    </w:p>
    <w:p w:rsidR="009D48A4" w:rsidP="008528FD" w14:paraId="5B4BFB04" w14:textId="77777777">
      <w:pPr>
        <w:spacing w:line="269" w:lineRule="auto"/>
        <w:rPr>
          <w:rtl/>
        </w:rPr>
      </w:pPr>
      <w:r w:rsidRPr="00293FA4">
        <w:rPr>
          <w:rtl/>
        </w:rPr>
        <w:t xml:space="preserve">משרד הכלכלה מסר בתשובתו למשרד מבקר המדינה שהתלות </w:t>
      </w:r>
      <w:r w:rsidRPr="00293FA4">
        <w:rPr>
          <w:rFonts w:hint="cs"/>
          <w:rtl/>
        </w:rPr>
        <w:t>הרבה</w:t>
      </w:r>
      <w:r w:rsidRPr="00293FA4">
        <w:rPr>
          <w:rtl/>
        </w:rPr>
        <w:t xml:space="preserve"> של המדינה בעובדים פלסטינים הוכיחה שאסור להיות תלויים במקור עובדים יחיד.</w:t>
      </w:r>
      <w:r w:rsidRPr="00293FA4">
        <w:rPr>
          <w:rFonts w:hint="cs"/>
          <w:rtl/>
        </w:rPr>
        <w:t xml:space="preserve"> הוא הוסיף כי </w:t>
      </w:r>
      <w:r w:rsidRPr="00293FA4">
        <w:rPr>
          <w:rtl/>
        </w:rPr>
        <w:t xml:space="preserve">שר הכלכלה והתעשייה </w:t>
      </w:r>
      <w:r w:rsidRPr="00293FA4">
        <w:rPr>
          <w:rFonts w:hint="cs"/>
          <w:rtl/>
        </w:rPr>
        <w:t>"</w:t>
      </w:r>
      <w:r w:rsidRPr="00293FA4">
        <w:rPr>
          <w:rtl/>
        </w:rPr>
        <w:t xml:space="preserve">דרש והציע עוד לפני </w:t>
      </w:r>
      <w:r w:rsidRPr="00293FA4">
        <w:rPr>
          <w:rFonts w:hint="cs"/>
          <w:rtl/>
        </w:rPr>
        <w:t>ה</w:t>
      </w:r>
      <w:r w:rsidRPr="00293FA4">
        <w:rPr>
          <w:rtl/>
        </w:rPr>
        <w:t>מלחמ</w:t>
      </w:r>
      <w:r w:rsidRPr="00293FA4">
        <w:rPr>
          <w:rFonts w:hint="cs"/>
          <w:rtl/>
        </w:rPr>
        <w:t>ה</w:t>
      </w:r>
      <w:r w:rsidRPr="00293FA4">
        <w:rPr>
          <w:rtl/>
        </w:rPr>
        <w:t>, לאמץ מדיניות שתאפשר הבאה של</w:t>
      </w:r>
      <w:r>
        <w:rPr>
          <w:rFonts w:hint="cs"/>
          <w:rtl/>
        </w:rPr>
        <w:t xml:space="preserve"> 70,000 - 90,000</w:t>
      </w:r>
      <w:r w:rsidRPr="00293FA4">
        <w:rPr>
          <w:rtl/>
        </w:rPr>
        <w:t xml:space="preserve"> עובדים זרים מעבר לעובדים שהיו עד אותה תקופה, וזאת לאחר עבודת מטה מול גורמי המקצוע, משרדי הממשלה השונים</w:t>
      </w:r>
      <w:r w:rsidRPr="00293FA4">
        <w:rPr>
          <w:rFonts w:hint="cs"/>
          <w:rtl/>
        </w:rPr>
        <w:t xml:space="preserve"> </w:t>
      </w:r>
      <w:r w:rsidRPr="00293FA4">
        <w:rPr>
          <w:rtl/>
        </w:rPr>
        <w:t>והאיגודים</w:t>
      </w:r>
      <w:r w:rsidRPr="00293FA4">
        <w:rPr>
          <w:rFonts w:hint="cs"/>
          <w:rtl/>
        </w:rPr>
        <w:t>"</w:t>
      </w:r>
      <w:r w:rsidRPr="00293FA4">
        <w:rPr>
          <w:rtl/>
        </w:rPr>
        <w:t xml:space="preserve">. </w:t>
      </w:r>
      <w:r w:rsidRPr="00293FA4">
        <w:rPr>
          <w:rFonts w:hint="cs"/>
          <w:rtl/>
        </w:rPr>
        <w:t>עוד הוסיף כי</w:t>
      </w:r>
      <w:r w:rsidRPr="00293FA4">
        <w:rPr>
          <w:rtl/>
        </w:rPr>
        <w:t xml:space="preserve"> לאורך כל הדרך </w:t>
      </w:r>
      <w:r w:rsidRPr="00293FA4">
        <w:rPr>
          <w:rFonts w:hint="cs"/>
          <w:rtl/>
        </w:rPr>
        <w:t xml:space="preserve">הוא </w:t>
      </w:r>
      <w:r w:rsidRPr="00293FA4">
        <w:rPr>
          <w:rtl/>
        </w:rPr>
        <w:t>נתקל בהתנגדות נחרצת.</w:t>
      </w:r>
      <w:r>
        <w:rPr>
          <w:rFonts w:hint="cs"/>
          <w:rtl/>
        </w:rPr>
        <w:t xml:space="preserve"> </w:t>
      </w:r>
    </w:p>
    <w:p w:rsidR="009D48A4" w:rsidRPr="00A35045" w:rsidP="008528FD" w14:paraId="0CE9AE22" w14:textId="77777777">
      <w:pPr>
        <w:spacing w:line="269" w:lineRule="auto"/>
        <w:rPr>
          <w:rtl/>
        </w:rPr>
      </w:pPr>
    </w:p>
    <w:p w:rsidR="009D48A4" w:rsidRPr="00E763EF" w:rsidP="007E3B88" w14:paraId="7BCA147B" w14:textId="77777777">
      <w:pPr>
        <w:pStyle w:val="Heading3"/>
        <w:spacing w:line="269" w:lineRule="auto"/>
        <w:rPr>
          <w:rtl/>
        </w:rPr>
      </w:pPr>
      <w:bookmarkStart w:id="68" w:name="_Hlk192576856"/>
      <w:bookmarkStart w:id="69" w:name="_Hlk178248178"/>
      <w:r>
        <w:rPr>
          <w:rFonts w:hint="cs"/>
          <w:rtl/>
        </w:rPr>
        <w:t xml:space="preserve">תהליך קבלת ההחלטות על הפסקת </w:t>
      </w:r>
      <w:r w:rsidRPr="00E763EF">
        <w:rPr>
          <w:rFonts w:hint="cs"/>
          <w:rtl/>
        </w:rPr>
        <w:t xml:space="preserve">העסקת פלסטינים </w:t>
      </w:r>
      <w:r>
        <w:rPr>
          <w:rFonts w:hint="cs"/>
          <w:rtl/>
        </w:rPr>
        <w:t>לאחר פרוץ המלחמה</w:t>
      </w:r>
      <w:bookmarkEnd w:id="68"/>
    </w:p>
    <w:p w:rsidR="009D48A4" w:rsidP="008528FD" w14:paraId="1280B37D" w14:textId="77777777">
      <w:pPr>
        <w:spacing w:line="269" w:lineRule="auto"/>
        <w:ind w:left="-1"/>
        <w:rPr>
          <w:rtl/>
        </w:rPr>
      </w:pPr>
    </w:p>
    <w:p w:rsidR="009D48A4" w:rsidP="008528FD" w14:paraId="6E727F2D" w14:textId="77777777">
      <w:pPr>
        <w:spacing w:line="269" w:lineRule="auto"/>
        <w:ind w:left="-1"/>
        <w:rPr>
          <w:rtl/>
        </w:rPr>
      </w:pPr>
      <w:r>
        <w:rPr>
          <w:rFonts w:hint="cs"/>
          <w:rtl/>
        </w:rPr>
        <w:t>ככלל, ההחלטה על מניעת כניסת פלסטינים מיהודה ושומרון ומרצועת עזה לישראל מתקבלת על ידי שר הביטחון</w:t>
      </w:r>
      <w:r>
        <w:rPr>
          <w:rStyle w:val="FootnoteReference1"/>
          <w:rtl/>
        </w:rPr>
        <w:footnoteReference w:id="122"/>
      </w:r>
      <w:r>
        <w:rPr>
          <w:rFonts w:hint="cs"/>
          <w:rtl/>
        </w:rPr>
        <w:t xml:space="preserve">. </w:t>
      </w:r>
      <w:r w:rsidRPr="00E763EF">
        <w:rPr>
          <w:rtl/>
        </w:rPr>
        <w:t xml:space="preserve">מאז פרוץ מלחמת </w:t>
      </w:r>
      <w:r>
        <w:rPr>
          <w:rtl/>
        </w:rPr>
        <w:t>חרבות ברזל</w:t>
      </w:r>
      <w:r w:rsidRPr="00E763EF">
        <w:rPr>
          <w:rtl/>
        </w:rPr>
        <w:t xml:space="preserve"> הוטל על ידי שר הביטחון סגר </w:t>
      </w:r>
      <w:bookmarkStart w:id="70" w:name="_Hlk177975836"/>
      <w:r w:rsidRPr="00E763EF">
        <w:rPr>
          <w:rtl/>
        </w:rPr>
        <w:t>על יהודה ושומרון</w:t>
      </w:r>
      <w:bookmarkEnd w:id="70"/>
      <w:r>
        <w:rPr>
          <w:rFonts w:hint="cs"/>
          <w:rtl/>
        </w:rPr>
        <w:t xml:space="preserve"> -</w:t>
      </w:r>
      <w:r w:rsidRPr="00E763EF">
        <w:rPr>
          <w:rFonts w:hint="cs"/>
          <w:rtl/>
        </w:rPr>
        <w:t xml:space="preserve"> </w:t>
      </w:r>
      <w:r w:rsidRPr="00E763EF">
        <w:rPr>
          <w:rtl/>
        </w:rPr>
        <w:t xml:space="preserve">למעט </w:t>
      </w:r>
      <w:bookmarkStart w:id="71" w:name="_Hlk177975793"/>
      <w:r w:rsidRPr="00E763EF">
        <w:rPr>
          <w:rtl/>
        </w:rPr>
        <w:t>עובדים בענפים מסוימים</w:t>
      </w:r>
      <w:r w:rsidRPr="00E763EF">
        <w:rPr>
          <w:rFonts w:hint="cs"/>
          <w:rtl/>
        </w:rPr>
        <w:t xml:space="preserve"> </w:t>
      </w:r>
      <w:r w:rsidRPr="00E763EF">
        <w:rPr>
          <w:rtl/>
        </w:rPr>
        <w:t>שהוחרגו מתחולת הסגר</w:t>
      </w:r>
      <w:r>
        <w:rPr>
          <w:rStyle w:val="FootnoteReference1"/>
          <w:rtl/>
        </w:rPr>
        <w:footnoteReference w:id="123"/>
      </w:r>
      <w:r w:rsidRPr="00E763EF">
        <w:rPr>
          <w:rFonts w:hint="cs"/>
          <w:rtl/>
        </w:rPr>
        <w:t>,</w:t>
      </w:r>
      <w:r w:rsidRPr="00E763EF">
        <w:rPr>
          <w:rtl/>
        </w:rPr>
        <w:t xml:space="preserve"> </w:t>
      </w:r>
      <w:bookmarkEnd w:id="71"/>
      <w:r w:rsidRPr="00E763EF">
        <w:rPr>
          <w:rFonts w:hint="cs"/>
          <w:rtl/>
        </w:rPr>
        <w:t>לא הותרה</w:t>
      </w:r>
      <w:r w:rsidRPr="00E763EF">
        <w:rPr>
          <w:rtl/>
        </w:rPr>
        <w:t xml:space="preserve"> כניסתם של העובדים הפל</w:t>
      </w:r>
      <w:r>
        <w:rPr>
          <w:rFonts w:hint="cs"/>
          <w:rtl/>
        </w:rPr>
        <w:t>סטינ</w:t>
      </w:r>
      <w:r w:rsidRPr="00E763EF">
        <w:rPr>
          <w:rtl/>
        </w:rPr>
        <w:t>ים ל</w:t>
      </w:r>
      <w:r w:rsidRPr="00413E4F">
        <w:rPr>
          <w:rtl/>
        </w:rPr>
        <w:t>ישראל</w:t>
      </w:r>
      <w:r>
        <w:rPr>
          <w:vertAlign w:val="superscript"/>
          <w:rtl/>
        </w:rPr>
        <w:footnoteReference w:id="124"/>
      </w:r>
      <w:r w:rsidRPr="00E763EF">
        <w:rPr>
          <w:rtl/>
        </w:rPr>
        <w:t>.</w:t>
      </w:r>
      <w:r w:rsidRPr="00E9388E">
        <w:rPr>
          <w:rtl/>
        </w:rPr>
        <w:t xml:space="preserve"> כמו כן</w:t>
      </w:r>
      <w:r>
        <w:rPr>
          <w:rFonts w:hint="cs"/>
          <w:rtl/>
        </w:rPr>
        <w:t>,</w:t>
      </w:r>
      <w:r w:rsidRPr="00E9388E">
        <w:rPr>
          <w:rtl/>
        </w:rPr>
        <w:t xml:space="preserve"> הופסקה עבודתם של תושבי עזה</w:t>
      </w:r>
      <w:r>
        <w:rPr>
          <w:rFonts w:hint="cs"/>
          <w:rtl/>
        </w:rPr>
        <w:t xml:space="preserve"> בשטחי ישראל</w:t>
      </w:r>
      <w:r w:rsidRPr="00E9388E">
        <w:rPr>
          <w:rtl/>
        </w:rPr>
        <w:t>.</w:t>
      </w:r>
      <w:r w:rsidRPr="00E763EF">
        <w:rPr>
          <w:rtl/>
        </w:rPr>
        <w:t xml:space="preserve"> </w:t>
      </w:r>
      <w:r w:rsidRPr="00730836">
        <w:rPr>
          <w:rtl/>
        </w:rPr>
        <w:t>לנוכח ההיעדרות הכמעט מוחלטת של עובדים פלסטינים בשל הסגר, הורגשה ההשפעה של צמצום מספר העובדים הלא</w:t>
      </w:r>
      <w:r>
        <w:rPr>
          <w:rFonts w:hint="cs"/>
          <w:rtl/>
        </w:rPr>
        <w:t>-</w:t>
      </w:r>
      <w:r w:rsidRPr="00730836">
        <w:rPr>
          <w:rtl/>
        </w:rPr>
        <w:t xml:space="preserve">ישראלים במיוחד בענפי החקלאות והבניין, שבהם </w:t>
      </w:r>
      <w:r w:rsidRPr="00E763EF">
        <w:rPr>
          <w:rFonts w:hint="cs"/>
          <w:rtl/>
        </w:rPr>
        <w:t>הועסקו טרם המלחמה כ-92,000 פלסטינים מיהודה ושומרון</w:t>
      </w:r>
      <w:r>
        <w:rPr>
          <w:vertAlign w:val="superscript"/>
          <w:rtl/>
        </w:rPr>
        <w:footnoteReference w:id="125"/>
      </w:r>
      <w:r w:rsidRPr="00E763EF">
        <w:rPr>
          <w:rFonts w:hint="cs"/>
          <w:rtl/>
        </w:rPr>
        <w:t xml:space="preserve"> מתוך כ</w:t>
      </w:r>
      <w:r>
        <w:rPr>
          <w:rFonts w:hint="cs"/>
          <w:rtl/>
        </w:rPr>
        <w:t>-</w:t>
      </w:r>
      <w:r w:rsidRPr="00E763EF">
        <w:rPr>
          <w:rFonts w:hint="cs"/>
          <w:rtl/>
        </w:rPr>
        <w:t>1</w:t>
      </w:r>
      <w:r>
        <w:rPr>
          <w:rFonts w:hint="cs"/>
          <w:rtl/>
        </w:rPr>
        <w:t>05</w:t>
      </w:r>
      <w:r w:rsidRPr="00E763EF">
        <w:rPr>
          <w:rFonts w:hint="cs"/>
          <w:rtl/>
        </w:rPr>
        <w:t>,000 פלסטינים שהועסקו בישראל (</w:t>
      </w:r>
      <w:r>
        <w:rPr>
          <w:rFonts w:hint="cs"/>
          <w:rtl/>
        </w:rPr>
        <w:t>88</w:t>
      </w:r>
      <w:r w:rsidRPr="00E763EF">
        <w:rPr>
          <w:rFonts w:hint="cs"/>
          <w:rtl/>
        </w:rPr>
        <w:t xml:space="preserve">%). </w:t>
      </w:r>
    </w:p>
    <w:p w:rsidR="009D48A4" w:rsidP="008528FD" w14:paraId="3985C71A" w14:textId="77777777">
      <w:pPr>
        <w:spacing w:line="269" w:lineRule="auto"/>
        <w:ind w:left="-1"/>
        <w:rPr>
          <w:rtl/>
        </w:rPr>
      </w:pPr>
    </w:p>
    <w:p w:rsidR="009D48A4" w:rsidP="008528FD" w14:paraId="5C33FDB2" w14:textId="77777777">
      <w:pPr>
        <w:pStyle w:val="Heading4"/>
        <w:numPr>
          <w:ilvl w:val="0"/>
          <w:numId w:val="32"/>
        </w:numPr>
        <w:spacing w:before="0" w:line="269" w:lineRule="auto"/>
        <w:rPr>
          <w:rtl/>
        </w:rPr>
      </w:pPr>
      <w:r>
        <w:rPr>
          <w:rFonts w:hint="cs"/>
          <w:rtl/>
        </w:rPr>
        <w:t>העסקת פלסטינים בישראל</w:t>
      </w:r>
    </w:p>
    <w:p w:rsidR="009D48A4" w:rsidP="008528FD" w14:paraId="519879EB" w14:textId="77777777">
      <w:pPr>
        <w:spacing w:line="269" w:lineRule="auto"/>
        <w:ind w:left="312"/>
        <w:rPr>
          <w:rtl/>
        </w:rPr>
      </w:pPr>
    </w:p>
    <w:p w:rsidR="009D48A4" w:rsidP="008528FD" w14:paraId="618A078F" w14:textId="77777777">
      <w:pPr>
        <w:spacing w:line="269" w:lineRule="auto"/>
        <w:ind w:left="312"/>
        <w:rPr>
          <w:rtl/>
        </w:rPr>
      </w:pPr>
      <w:r w:rsidRPr="00E763EF">
        <w:rPr>
          <w:rFonts w:hint="cs"/>
          <w:rtl/>
        </w:rPr>
        <w:t>במהלך אוקטובר 2023 התכתב משרד הבינוי והשיכון עם משרדי ממשלה נוספים</w:t>
      </w:r>
      <w:r>
        <w:rPr>
          <w:rFonts w:hint="cs"/>
          <w:rtl/>
        </w:rPr>
        <w:t>,</w:t>
      </w:r>
      <w:r w:rsidRPr="00E763EF">
        <w:rPr>
          <w:rFonts w:hint="cs"/>
          <w:rtl/>
        </w:rPr>
        <w:t xml:space="preserve"> ובהם משרד העבודה</w:t>
      </w:r>
      <w:r>
        <w:rPr>
          <w:rFonts w:hint="cs"/>
          <w:rtl/>
        </w:rPr>
        <w:t>,</w:t>
      </w:r>
      <w:r w:rsidRPr="00E763EF">
        <w:rPr>
          <w:rFonts w:hint="cs"/>
          <w:rtl/>
        </w:rPr>
        <w:t xml:space="preserve"> לגבי </w:t>
      </w:r>
      <w:r w:rsidRPr="00E763EF">
        <w:rPr>
          <w:rtl/>
        </w:rPr>
        <w:t xml:space="preserve">הצעת מחליטים </w:t>
      </w:r>
      <w:r w:rsidRPr="00E763EF">
        <w:rPr>
          <w:rFonts w:hint="cs"/>
          <w:rtl/>
        </w:rPr>
        <w:t xml:space="preserve">בנושא </w:t>
      </w:r>
      <w:r w:rsidRPr="00E763EF">
        <w:rPr>
          <w:rtl/>
        </w:rPr>
        <w:t xml:space="preserve">הגדלת מכסות עובדים זרים בעקבות </w:t>
      </w:r>
      <w:r w:rsidRPr="00542597">
        <w:rPr>
          <w:rtl/>
        </w:rPr>
        <w:t>מלחמת חרבות ברזל. מההתכתבות עולה כי לפי מדדים שהוא קיבל ממשרד הביטחון, עד אוקטובר 2024 לא היו צפויים להיכנס לישראל פועלים פלסטינים. על כן, כדי למנוע את קריסת ענף הבניין, נדרש היה למצוא פתרונות מיידיים למחסור בעובדי בניין. במסגרת התייחסותו של ראש ענף כלכלה במתפ"ש להצעת המחליטים, הוא כתב כי "על אף הסגר, הוחרגו סקטורים בודדים החיוניים למשק בתיאום כלל הגורמים הרלוונטיים</w:t>
      </w:r>
      <w:r w:rsidRPr="00E763EF">
        <w:rPr>
          <w:rtl/>
        </w:rPr>
        <w:t>, ובימים אלה דנים בהחרגה נקודתית של פועלים בסקטור החקלאות</w:t>
      </w:r>
      <w:r w:rsidRPr="00E763EF">
        <w:rPr>
          <w:rFonts w:hint="cs"/>
          <w:rtl/>
        </w:rPr>
        <w:t>"</w:t>
      </w:r>
      <w:r w:rsidRPr="00E763EF">
        <w:rPr>
          <w:rtl/>
        </w:rPr>
        <w:t xml:space="preserve">. </w:t>
      </w:r>
      <w:r w:rsidRPr="00E763EF">
        <w:rPr>
          <w:rFonts w:hint="cs"/>
          <w:rtl/>
        </w:rPr>
        <w:t>הוא הוסיף ש"</w:t>
      </w:r>
      <w:r w:rsidRPr="00E763EF">
        <w:rPr>
          <w:rtl/>
        </w:rPr>
        <w:t>בשלב זה, ועד לתום הלחימה אנו ממליצים שלא לדון בשינוי מכסות פועלים פלסטינים (לא בהקטנה של מכסות ולא בשינוי)</w:t>
      </w:r>
      <w:r w:rsidRPr="00E763EF">
        <w:rPr>
          <w:rFonts w:hint="cs"/>
          <w:rtl/>
        </w:rPr>
        <w:t>".</w:t>
      </w:r>
      <w:r>
        <w:rPr>
          <w:rFonts w:hint="cs"/>
          <w:rtl/>
        </w:rPr>
        <w:t xml:space="preserve"> </w:t>
      </w:r>
    </w:p>
    <w:p w:rsidR="009D48A4" w:rsidRPr="00E763EF" w:rsidP="008528FD" w14:paraId="0750D4F7" w14:textId="77777777">
      <w:pPr>
        <w:spacing w:line="269" w:lineRule="auto"/>
        <w:rPr>
          <w:rtl/>
        </w:rPr>
      </w:pPr>
    </w:p>
    <w:p w:rsidR="009D48A4" w:rsidP="008528FD" w14:paraId="4306BD4E" w14:textId="77777777">
      <w:pPr>
        <w:spacing w:line="269" w:lineRule="auto"/>
        <w:ind w:left="312"/>
        <w:rPr>
          <w:rtl/>
        </w:rPr>
      </w:pPr>
      <w:r w:rsidRPr="00E763EF">
        <w:rPr>
          <w:rFonts w:hint="cs"/>
          <w:rtl/>
        </w:rPr>
        <w:t xml:space="preserve">להלן תרשים המציג את מספר הפלסטינים </w:t>
      </w:r>
      <w:r>
        <w:rPr>
          <w:rFonts w:hint="cs"/>
          <w:rtl/>
        </w:rPr>
        <w:t>שהוחרגו והועסקו בישראל, על פי הנתונים שרשות האוכלוסין קיבלה מהמינהל האזרחי, במרץ 2024 ובספטמבר 2024:</w:t>
      </w:r>
    </w:p>
    <w:p w:rsidR="009D48A4" w:rsidP="008528FD" w14:paraId="74992E4D" w14:textId="77777777">
      <w:pPr>
        <w:spacing w:line="269" w:lineRule="auto"/>
        <w:rPr>
          <w:rtl/>
        </w:rPr>
      </w:pPr>
    </w:p>
    <w:p w:rsidR="009D48A4" w:rsidRPr="00FB5656" w:rsidP="008528FD" w14:paraId="33923F6D" w14:textId="77777777">
      <w:pPr>
        <w:spacing w:line="269" w:lineRule="auto"/>
        <w:jc w:val="center"/>
        <w:rPr>
          <w:b/>
          <w:bCs/>
        </w:rPr>
      </w:pPr>
      <w:r w:rsidRPr="00FB5656">
        <w:rPr>
          <w:rtl/>
        </w:rPr>
        <w:t>תרשים 1</w:t>
      </w:r>
      <w:r w:rsidRPr="00FB5656">
        <w:rPr>
          <w:rFonts w:hint="cs"/>
          <w:rtl/>
        </w:rPr>
        <w:t>0</w:t>
      </w:r>
      <w:r w:rsidRPr="00FB5656">
        <w:rPr>
          <w:rtl/>
        </w:rPr>
        <w:t>:</w:t>
      </w:r>
      <w:r>
        <w:rPr>
          <w:b/>
          <w:bCs/>
          <w:rtl/>
        </w:rPr>
        <w:t xml:space="preserve"> מספר הפלסטינים שהועסקו במדינת ישראל</w:t>
      </w:r>
      <w:r w:rsidRPr="00FB5656">
        <w:rPr>
          <w:b/>
          <w:bCs/>
          <w:rtl/>
        </w:rPr>
        <w:t xml:space="preserve"> </w:t>
      </w:r>
      <w:r>
        <w:rPr>
          <w:b/>
          <w:bCs/>
          <w:rtl/>
        </w:rPr>
        <w:t>במרץ 2024 ובספטמבר 2024</w:t>
      </w:r>
      <w:r>
        <w:rPr>
          <w:vertAlign w:val="superscript"/>
          <w:rtl/>
        </w:rPr>
        <w:footnoteReference w:id="126"/>
      </w:r>
    </w:p>
    <w:p w:rsidR="009D48A4" w:rsidRPr="00E763EF" w:rsidP="008528FD" w14:paraId="40DFE62C" w14:textId="77777777">
      <w:pPr>
        <w:spacing w:line="269" w:lineRule="auto"/>
        <w:ind w:left="312"/>
        <w:jc w:val="center"/>
        <w:rPr>
          <w:rtl/>
        </w:rPr>
      </w:pPr>
      <w:r>
        <w:rPr>
          <w:noProof/>
        </w:rPr>
        <w:drawing>
          <wp:inline distT="0" distB="0" distL="0" distR="0">
            <wp:extent cx="4467225" cy="2628900"/>
            <wp:effectExtent l="0" t="0" r="9525" b="0"/>
            <wp:docPr id="35" name="תמונה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
                    <pic:cNvPicPr/>
                  </pic:nvPicPr>
                  <pic:blipFill>
                    <a:blip xmlns:r="http://schemas.openxmlformats.org/officeDocument/2006/relationships" r:embed="rId18"/>
                    <a:stretch>
                      <a:fillRect/>
                    </a:stretch>
                  </pic:blipFill>
                  <pic:spPr>
                    <a:xfrm>
                      <a:off x="0" y="0"/>
                      <a:ext cx="4467225" cy="2628900"/>
                    </a:xfrm>
                    <a:prstGeom prst="rect">
                      <a:avLst/>
                    </a:prstGeom>
                  </pic:spPr>
                </pic:pic>
              </a:graphicData>
            </a:graphic>
          </wp:inline>
        </w:drawing>
      </w:r>
    </w:p>
    <w:p w:rsidR="009D48A4" w:rsidP="008528FD" w14:paraId="688DEC57" w14:textId="77777777">
      <w:pPr>
        <w:spacing w:line="269" w:lineRule="auto"/>
        <w:ind w:left="312"/>
        <w:rPr>
          <w:szCs w:val="20"/>
          <w:rtl/>
        </w:rPr>
      </w:pPr>
      <w:r>
        <w:rPr>
          <w:rFonts w:hint="cs"/>
          <w:szCs w:val="20"/>
          <w:rtl/>
        </w:rPr>
        <w:t>על פי נתוני רשות האוכלוסין וההגירה,</w:t>
      </w:r>
      <w:r w:rsidRPr="00DF4293">
        <w:rPr>
          <w:rFonts w:hint="cs"/>
          <w:szCs w:val="20"/>
          <w:rtl/>
        </w:rPr>
        <w:t xml:space="preserve"> </w:t>
      </w:r>
      <w:r>
        <w:rPr>
          <w:rFonts w:hint="cs"/>
          <w:szCs w:val="20"/>
          <w:rtl/>
        </w:rPr>
        <w:t xml:space="preserve">בעיבוד משרד מבקר המדינה. </w:t>
      </w:r>
    </w:p>
    <w:p w:rsidR="009D48A4" w:rsidRPr="00E763EF" w:rsidP="008528FD" w14:paraId="27B0B4F3" w14:textId="77777777">
      <w:pPr>
        <w:spacing w:line="269" w:lineRule="auto"/>
        <w:rPr>
          <w:rtl/>
        </w:rPr>
      </w:pPr>
    </w:p>
    <w:p w:rsidR="009D48A4" w:rsidRPr="00E763EF" w:rsidP="008528FD" w14:paraId="411AA4F8" w14:textId="77777777">
      <w:pPr>
        <w:spacing w:line="269" w:lineRule="auto"/>
        <w:ind w:left="312"/>
        <w:rPr>
          <w:rtl/>
        </w:rPr>
      </w:pPr>
      <w:r w:rsidRPr="00F66346">
        <w:rPr>
          <w:rFonts w:eastAsia="Calibri"/>
          <w:rtl/>
        </w:rPr>
        <w:t>לבקשת ועדת השרים לענייני ביטחון לאומי, דן הקבינט החברתי-כלכלי</w:t>
      </w:r>
      <w:r>
        <w:rPr>
          <w:rFonts w:eastAsia="Calibri" w:hint="cs"/>
          <w:rtl/>
        </w:rPr>
        <w:t xml:space="preserve"> </w:t>
      </w:r>
      <w:r w:rsidRPr="00F66346">
        <w:rPr>
          <w:rFonts w:eastAsia="Calibri"/>
          <w:rtl/>
        </w:rPr>
        <w:t xml:space="preserve">בנובמבר 2023 בהיקף הפועלים מיהודה ושומרון הנדרשים לעבודה במשק הישראלי. באותו מועד, לא הגיש הקבינט החברתי-כלכלי המלצה לקבינט המדיני-בטחוני, אלא החליט להמשיך את הדיון </w:t>
      </w:r>
      <w:r w:rsidRPr="00E763EF">
        <w:rPr>
          <w:rFonts w:hint="cs"/>
          <w:rtl/>
        </w:rPr>
        <w:t>בישיבתו הבאה.</w:t>
      </w:r>
    </w:p>
    <w:p w:rsidR="009D48A4" w:rsidRPr="00E763EF" w:rsidP="008528FD" w14:paraId="36379E01" w14:textId="77777777">
      <w:pPr>
        <w:spacing w:line="269" w:lineRule="auto"/>
        <w:rPr>
          <w:rtl/>
        </w:rPr>
      </w:pPr>
    </w:p>
    <w:p w:rsidR="009D48A4" w:rsidP="008528FD" w14:paraId="0EB55306" w14:textId="432AE2B6">
      <w:pPr>
        <w:spacing w:line="269" w:lineRule="auto"/>
        <w:ind w:left="312"/>
        <w:rPr>
          <w:rtl/>
        </w:rPr>
      </w:pPr>
      <w:r>
        <w:rPr>
          <w:rtl/>
        </w:rPr>
        <w:t xml:space="preserve">בדצמבר 2023 המשיך הקבינט החברתי-כלכלי לדון על כניסת פועלים </w:t>
      </w:r>
      <w:r>
        <w:rPr>
          <w:rFonts w:hint="cs"/>
          <w:rtl/>
        </w:rPr>
        <w:t>פלסטינים</w:t>
      </w:r>
      <w:r>
        <w:rPr>
          <w:rtl/>
        </w:rPr>
        <w:t xml:space="preserve"> מיהודה ושומרון</w:t>
      </w:r>
      <w:r>
        <w:rPr>
          <w:vertAlign w:val="superscript"/>
          <w:rtl/>
        </w:rPr>
        <w:footnoteReference w:id="127"/>
      </w:r>
      <w:r>
        <w:rPr>
          <w:rtl/>
        </w:rPr>
        <w:t xml:space="preserve">, וסגן הכלכלן הראשי במשרד האוצר הציג את המשמעויות הכלכליות של אי-כניסת פלסטינים לעבודה בישראל בטווח המיידי. במסגרת הדיון, בהנחה שהרחבת מכסות לכניסת עו"ז ממדינות אחרות אורכת זמן ולכן אי אפשר להתבסס עליה כמענה מלא לטווח הקצר, הציג המטה לביטחון לאומי (להלן - המל"ל) מתווה לכניסת עובדים פלסטינים. המל"ל סבר שיש למצות את הכלים לסייע למשק להגיע לתפקוד המרבי האפשרי בהתייחס לאילוצים הביטחוניים וניהול הסיכונים. המל"ל הציע תוכנית להחזרה מדורגת ומאובטחת של פועלים ערבים מיהודה ושומרון בטווח המיידי והקצר: בשלב הראשון יוכנסו 13,000 פועלים פלסטינים, בשלב </w:t>
      </w:r>
      <w:r w:rsidR="00C7425A">
        <w:rPr>
          <w:rFonts w:hint="cs"/>
          <w:rtl/>
        </w:rPr>
        <w:t>ה</w:t>
      </w:r>
      <w:r>
        <w:rPr>
          <w:rtl/>
        </w:rPr>
        <w:t xml:space="preserve">שני - 8,000 עובדים ובשלב השלישי 14,000 עובדים. המל"ל הגדיר מנגנוני בקרה שכוללים קריטריונים לכניסה, אכיפה, אבטחה וכו'. על פי המתווה, בענף </w:t>
      </w:r>
      <w:r>
        <w:rPr>
          <w:rtl/>
        </w:rPr>
        <w:t xml:space="preserve">החקלאות יעבדו פלסטינים בשטחים חקלאיים שלא במרכזי יישובים וגורם חמוש ישמור עליהם. בענף הבנייה יועסקו פלסטינים בפרויקטים של תשתיות לאומיות מחוץ או בסמיכות לערים, בכפוף לגיבוש מתווה מוסכם עם השלטון המקומי לגבי הכנסת פועלים למרכזי הערים. בסיום הדיון החליט הקבינט החברתי-כלכלי להמליץ לוועדת השרים לענייני ביטחון לאומי (הקבינט המדיני-ביטחוני) שלא לאשר בעת הזאת תוספת הכנסת פועלים </w:t>
      </w:r>
      <w:r>
        <w:rPr>
          <w:rFonts w:hint="cs"/>
          <w:rtl/>
        </w:rPr>
        <w:t xml:space="preserve">פלסטינים </w:t>
      </w:r>
      <w:r>
        <w:rPr>
          <w:rtl/>
        </w:rPr>
        <w:t>תושבי יהודה ושומרון לישראל.</w:t>
      </w:r>
    </w:p>
    <w:p w:rsidR="009D48A4" w:rsidP="008528FD" w14:paraId="5D3ECBAB" w14:textId="77777777">
      <w:pPr>
        <w:spacing w:line="269" w:lineRule="auto"/>
        <w:ind w:left="312"/>
        <w:rPr>
          <w:rtl/>
        </w:rPr>
      </w:pPr>
    </w:p>
    <w:p w:rsidR="009D48A4" w:rsidP="008528FD" w14:paraId="4D184BB1" w14:textId="77777777">
      <w:pPr>
        <w:spacing w:line="269" w:lineRule="auto"/>
        <w:ind w:left="312"/>
        <w:rPr>
          <w:rtl/>
        </w:rPr>
      </w:pPr>
      <w:r>
        <w:rPr>
          <w:rFonts w:hint="cs"/>
          <w:rtl/>
        </w:rPr>
        <w:t xml:space="preserve">בדצמבר 2023 דנה ועדת השרים לענייני ביטחון לאומי בעניין כניסת פלסטינים מיהודה ושומרון לעבוד בשטחי </w:t>
      </w:r>
      <w:r w:rsidRPr="003C433E">
        <w:rPr>
          <w:rFonts w:hint="cs"/>
          <w:rtl/>
        </w:rPr>
        <w:t>ישראל</w:t>
      </w:r>
      <w:r w:rsidRPr="003C433E">
        <w:rPr>
          <w:rtl/>
        </w:rPr>
        <w:t xml:space="preserve">. </w:t>
      </w:r>
      <w:r w:rsidRPr="003C433E">
        <w:rPr>
          <w:rFonts w:hint="eastAsia"/>
          <w:rtl/>
        </w:rPr>
        <w:t>בדיון</w:t>
      </w:r>
      <w:r w:rsidRPr="003C433E">
        <w:rPr>
          <w:rFonts w:hint="cs"/>
          <w:rtl/>
        </w:rPr>
        <w:t xml:space="preserve"> עלו מורכבות</w:t>
      </w:r>
      <w:r>
        <w:rPr>
          <w:rFonts w:hint="cs"/>
          <w:rtl/>
        </w:rPr>
        <w:t xml:space="preserve"> הנושא והצורך במציאת פתרון לטווח הקצר, בדגש על ענף החקלאות והבנייה, אשר נפגעו במידה הרבה ביותר עם פרוץ המלחמה, ובין השאר באמצעות האצת הבאת עובדים זרים ממדינות שונות.</w:t>
      </w:r>
    </w:p>
    <w:p w:rsidR="009D48A4" w:rsidP="008528FD" w14:paraId="381CA6B5" w14:textId="77777777">
      <w:pPr>
        <w:spacing w:line="269" w:lineRule="auto"/>
        <w:rPr>
          <w:b/>
          <w:bCs/>
          <w:u w:val="single"/>
          <w:rtl/>
        </w:rPr>
      </w:pPr>
    </w:p>
    <w:p w:rsidR="009D48A4" w:rsidRPr="00333340" w:rsidP="008528FD" w14:paraId="3E344CB0" w14:textId="77777777">
      <w:pPr>
        <w:pStyle w:val="Heading5"/>
        <w:spacing w:line="269" w:lineRule="auto"/>
        <w:ind w:left="312"/>
        <w:rPr>
          <w:rtl/>
        </w:rPr>
      </w:pPr>
      <w:r>
        <w:rPr>
          <w:rFonts w:hint="cs"/>
          <w:rtl/>
        </w:rPr>
        <w:t>מנגנון החרגת עובדים פלסטינים מתחולת הסגר</w:t>
      </w:r>
    </w:p>
    <w:p w:rsidR="009D48A4" w:rsidP="008528FD" w14:paraId="776EDB18" w14:textId="77777777">
      <w:pPr>
        <w:spacing w:line="269" w:lineRule="auto"/>
        <w:ind w:left="312"/>
        <w:rPr>
          <w:rtl/>
        </w:rPr>
      </w:pPr>
    </w:p>
    <w:p w:rsidR="009D48A4" w:rsidP="008528FD" w14:paraId="72D81BC8" w14:textId="77777777">
      <w:pPr>
        <w:spacing w:line="269" w:lineRule="auto"/>
        <w:ind w:left="312"/>
        <w:rPr>
          <w:rtl/>
        </w:rPr>
      </w:pPr>
      <w:r>
        <w:rPr>
          <w:rtl/>
        </w:rPr>
        <w:t>על פי החלטת שר הביטחון, הוגדרו ענפי הבריאות, מוסדות הסיעוד</w:t>
      </w:r>
      <w:r>
        <w:rPr>
          <w:vertAlign w:val="superscript"/>
          <w:rtl/>
        </w:rPr>
        <w:footnoteReference w:id="128"/>
      </w:r>
      <w:r>
        <w:rPr>
          <w:rtl/>
        </w:rPr>
        <w:t>, המלונאות והתעשייה כענפים חיוניים, ועל כן פלסטינים העובדים בהם הוחרגו מתחולת הסגר שהטיל שר הביטחון על יהודה ושומרון</w:t>
      </w:r>
      <w:r>
        <w:rPr>
          <w:vertAlign w:val="superscript"/>
          <w:rtl/>
        </w:rPr>
        <w:footnoteReference w:id="129"/>
      </w:r>
      <w:r>
        <w:rPr>
          <w:rtl/>
        </w:rPr>
        <w:t xml:space="preserve">. החלטות בנושאי רישיונות תעסוקה מתקבלות על ידי </w:t>
      </w:r>
      <w:r>
        <w:rPr>
          <w:rFonts w:hint="cs"/>
          <w:rtl/>
        </w:rPr>
        <w:t xml:space="preserve">המנהל האזרחי. </w:t>
      </w:r>
      <w:r>
        <w:rPr>
          <w:rtl/>
        </w:rPr>
        <w:t xml:space="preserve">ואולם, החל ב-26.11.23 עד ל-26.6.24 גובש מנגנון שלפיו המליצה רח"ל למתפ"ש על עובדים פלסטינים שחיוני להעסיקם במסגרת משק לשעת חירום בזמן מלחמה. </w:t>
      </w:r>
      <w:r>
        <w:rPr>
          <w:rFonts w:hint="cs"/>
          <w:rtl/>
        </w:rPr>
        <w:t xml:space="preserve">ב-27.5.24, כתבה רח"ל למתפ"ש כי היות וכבר </w:t>
      </w:r>
      <w:r w:rsidRPr="0017402E">
        <w:rPr>
          <w:rtl/>
        </w:rPr>
        <w:t>לא קיים פער מהותי בתפקוד המשק</w:t>
      </w:r>
      <w:r>
        <w:rPr>
          <w:rFonts w:hint="cs"/>
          <w:rtl/>
        </w:rPr>
        <w:t xml:space="preserve"> </w:t>
      </w:r>
      <w:r w:rsidRPr="0017402E">
        <w:rPr>
          <w:rtl/>
        </w:rPr>
        <w:t>החיוני לחירום, אין עוד צורך שרח"ל ת</w:t>
      </w:r>
      <w:r>
        <w:rPr>
          <w:rFonts w:hint="cs"/>
          <w:rtl/>
        </w:rPr>
        <w:t>ת</w:t>
      </w:r>
      <w:r w:rsidRPr="0017402E">
        <w:rPr>
          <w:rtl/>
        </w:rPr>
        <w:t>עדף ותמליץ למתפ"ש על החרגת</w:t>
      </w:r>
      <w:r>
        <w:rPr>
          <w:rFonts w:hint="cs"/>
          <w:rtl/>
        </w:rPr>
        <w:t xml:space="preserve"> </w:t>
      </w:r>
      <w:r w:rsidRPr="0017402E">
        <w:rPr>
          <w:rtl/>
        </w:rPr>
        <w:t>פועלים פל</w:t>
      </w:r>
      <w:r>
        <w:rPr>
          <w:rFonts w:hint="cs"/>
          <w:rtl/>
        </w:rPr>
        <w:t>סט</w:t>
      </w:r>
      <w:r w:rsidRPr="0017402E">
        <w:rPr>
          <w:rtl/>
        </w:rPr>
        <w:t>ינים לטובת המשק החיונ</w:t>
      </w:r>
      <w:r>
        <w:rPr>
          <w:rFonts w:hint="cs"/>
          <w:rtl/>
        </w:rPr>
        <w:t xml:space="preserve">י ועל כן </w:t>
      </w:r>
      <w:r>
        <w:rPr>
          <w:rtl/>
        </w:rPr>
        <w:t xml:space="preserve">החל </w:t>
      </w:r>
      <w:r>
        <w:rPr>
          <w:rFonts w:hint="cs"/>
          <w:rtl/>
        </w:rPr>
        <w:t>ממועד</w:t>
      </w:r>
      <w:r>
        <w:rPr>
          <w:rtl/>
        </w:rPr>
        <w:t xml:space="preserve"> זה, </w:t>
      </w:r>
      <w:r>
        <w:rPr>
          <w:rFonts w:hint="cs"/>
          <w:rtl/>
        </w:rPr>
        <w:t>רח"ל</w:t>
      </w:r>
      <w:r>
        <w:rPr>
          <w:rtl/>
        </w:rPr>
        <w:t xml:space="preserve"> לא תהיה גורם בתהליך החרגת פועלים</w:t>
      </w:r>
      <w:r>
        <w:rPr>
          <w:rFonts w:hint="cs"/>
          <w:rtl/>
        </w:rPr>
        <w:t xml:space="preserve"> </w:t>
      </w:r>
      <w:r>
        <w:rPr>
          <w:rtl/>
        </w:rPr>
        <w:t>פל</w:t>
      </w:r>
      <w:r>
        <w:rPr>
          <w:rFonts w:hint="cs"/>
          <w:rtl/>
        </w:rPr>
        <w:t>סטי</w:t>
      </w:r>
      <w:r>
        <w:rPr>
          <w:rtl/>
        </w:rPr>
        <w:t>נים.</w:t>
      </w:r>
      <w:r>
        <w:rPr>
          <w:rFonts w:hint="cs"/>
          <w:rtl/>
        </w:rPr>
        <w:t xml:space="preserve"> </w:t>
      </w:r>
    </w:p>
    <w:p w:rsidR="009D48A4" w:rsidP="008528FD" w14:paraId="67AEAF6E" w14:textId="77777777">
      <w:pPr>
        <w:spacing w:line="269" w:lineRule="auto"/>
        <w:ind w:left="312"/>
        <w:rPr>
          <w:rtl/>
        </w:rPr>
      </w:pPr>
    </w:p>
    <w:p w:rsidR="009D48A4" w:rsidP="008528FD" w14:paraId="338CFED4" w14:textId="77777777">
      <w:pPr>
        <w:spacing w:line="269" w:lineRule="auto"/>
        <w:ind w:left="312"/>
        <w:rPr>
          <w:rtl/>
        </w:rPr>
      </w:pPr>
      <w:r>
        <w:rPr>
          <w:rtl/>
        </w:rPr>
        <w:t xml:space="preserve">במהלך המלחמה הוחלט שככל שמשרד ממשלתי יסבור שיש צורך להחריג עובדים פלסטינים בתחום שעליו הוא ממונה, הוא יצביע על הצורך ורח"ל תתעדף את הצרכים. במרץ 2025 </w:t>
      </w:r>
      <w:r>
        <w:rPr>
          <w:rFonts w:hint="cs"/>
          <w:rtl/>
        </w:rPr>
        <w:t>היו</w:t>
      </w:r>
      <w:r>
        <w:rPr>
          <w:rtl/>
        </w:rPr>
        <w:t xml:space="preserve"> כ-4,500 מעסיקים בענף הבנייה ועשרות מעסיקים נוספים בענפים אחרים שלהם היתר להעסיק פלסטינים. במאי 2025 כתב עוזר המתפ"ש למשרד מבקר המדינה: "מדובר ברשימת מעסיקים פוטנציאליים, לרובם אין פועלים מועסקים בפועל". </w:t>
      </w:r>
      <w:r w:rsidRPr="00E763EF">
        <w:rPr>
          <w:rtl/>
        </w:rPr>
        <w:t>נכון ליוני 2024</w:t>
      </w:r>
      <w:r w:rsidRPr="00E763EF">
        <w:rPr>
          <w:rFonts w:hint="cs"/>
          <w:rtl/>
        </w:rPr>
        <w:t xml:space="preserve">, </w:t>
      </w:r>
      <w:r w:rsidRPr="00E763EF">
        <w:rPr>
          <w:rtl/>
        </w:rPr>
        <w:t>כ-8,000 עובדים פלסטינים נכנס</w:t>
      </w:r>
      <w:r>
        <w:rPr>
          <w:rFonts w:hint="cs"/>
          <w:rtl/>
        </w:rPr>
        <w:t>ו</w:t>
      </w:r>
      <w:r w:rsidRPr="00E763EF">
        <w:rPr>
          <w:rtl/>
        </w:rPr>
        <w:t xml:space="preserve"> מדי יום לעבודה במפעלים ו</w:t>
      </w:r>
      <w:r>
        <w:rPr>
          <w:rFonts w:hint="cs"/>
          <w:rtl/>
        </w:rPr>
        <w:t>ב</w:t>
      </w:r>
      <w:r w:rsidRPr="00E763EF">
        <w:rPr>
          <w:rtl/>
        </w:rPr>
        <w:t xml:space="preserve">מקומות עבודה שהוגדרו חיוניים. </w:t>
      </w:r>
      <w:r>
        <w:rPr>
          <w:rtl/>
        </w:rPr>
        <w:t xml:space="preserve">יצוין כי עד מלחמת חרבות ברזל, עובדים פלסטינים היו מזוהים כשנכנסו מיהודה ושומרון אולם המתפ"ש לא ידע האם הם חוזרים לביתם בסיום יום עבודתם. בעקבות המלחמה, ועל מנת למזער את הסיכון להישארות עובדים פלסטינים בישראל בלילות, הפעיל המתפ"ש במאי 2024 מערכת שמטרתה לוודא שפלסטיני שנכנס לעבוד חוזר ליהודה </w:t>
      </w:r>
      <w:r>
        <w:rPr>
          <w:rFonts w:hint="cs"/>
          <w:rtl/>
        </w:rPr>
        <w:t>ושומרון</w:t>
      </w:r>
      <w:r>
        <w:rPr>
          <w:rStyle w:val="FootnoteReference1"/>
          <w:rtl/>
        </w:rPr>
        <w:footnoteReference w:id="130"/>
      </w:r>
      <w:r>
        <w:rPr>
          <w:rFonts w:hint="cs"/>
          <w:rtl/>
        </w:rPr>
        <w:t>.</w:t>
      </w:r>
    </w:p>
    <w:p w:rsidR="009D48A4" w:rsidP="008528FD" w14:paraId="4318EC1F" w14:textId="77777777">
      <w:pPr>
        <w:spacing w:line="269" w:lineRule="auto"/>
        <w:ind w:left="312"/>
        <w:rPr>
          <w:rtl/>
        </w:rPr>
      </w:pPr>
    </w:p>
    <w:p w:rsidR="009D48A4" w:rsidRPr="00267DBC" w:rsidP="008528FD" w14:paraId="2E274AB0" w14:textId="77777777">
      <w:pPr>
        <w:spacing w:line="269" w:lineRule="auto"/>
        <w:ind w:left="312"/>
        <w:rPr>
          <w:b/>
          <w:bCs/>
          <w:rtl/>
        </w:rPr>
      </w:pPr>
      <w:r>
        <w:rPr>
          <w:rFonts w:hint="cs"/>
          <w:rtl/>
        </w:rPr>
        <w:t>בדיון הקבינט החברתי-כלכלי מדצמבר 2023, הוא העריך כי העסקת פלסטינים תביא להגברת כניסת שב"חים מיהודה ושומרון.</w:t>
      </w:r>
      <w:r w:rsidRPr="002453AD">
        <w:rPr>
          <w:rtl/>
        </w:rPr>
        <w:t xml:space="preserve"> בדיון </w:t>
      </w:r>
      <w:r>
        <w:rPr>
          <w:rFonts w:hint="cs"/>
          <w:rtl/>
        </w:rPr>
        <w:t xml:space="preserve">של הוועדה </w:t>
      </w:r>
      <w:r w:rsidRPr="00267DBC">
        <w:rPr>
          <w:rFonts w:hint="cs"/>
          <w:rtl/>
        </w:rPr>
        <w:t xml:space="preserve">המיוחדת לעובדים זרים בכנסת </w:t>
      </w:r>
      <w:r w:rsidRPr="00267DBC">
        <w:rPr>
          <w:rtl/>
        </w:rPr>
        <w:t>ממאי 202</w:t>
      </w:r>
      <w:r w:rsidRPr="00267DBC">
        <w:rPr>
          <w:rFonts w:hint="cs"/>
          <w:rtl/>
        </w:rPr>
        <w:t>4,</w:t>
      </w:r>
      <w:r w:rsidRPr="00267DBC">
        <w:rPr>
          <w:rtl/>
        </w:rPr>
        <w:t xml:space="preserve"> </w:t>
      </w:r>
      <w:r w:rsidRPr="00267DBC">
        <w:rPr>
          <w:rFonts w:hint="cs"/>
          <w:rtl/>
        </w:rPr>
        <w:t xml:space="preserve">העריך נציג המשטרה שמאז פרוץ מלחמת חרבות ברזל </w:t>
      </w:r>
      <w:r w:rsidRPr="00267DBC">
        <w:rPr>
          <w:rFonts w:hint="eastAsia"/>
          <w:rtl/>
        </w:rPr>
        <w:t>הייתה</w:t>
      </w:r>
      <w:r w:rsidRPr="00267DBC">
        <w:rPr>
          <w:rtl/>
        </w:rPr>
        <w:t xml:space="preserve"> "</w:t>
      </w:r>
      <w:r w:rsidRPr="00267DBC">
        <w:rPr>
          <w:rFonts w:hint="eastAsia"/>
          <w:rtl/>
        </w:rPr>
        <w:t>על</w:t>
      </w:r>
      <w:r w:rsidRPr="00267DBC">
        <w:rPr>
          <w:rFonts w:hint="cs"/>
          <w:rtl/>
        </w:rPr>
        <w:t>י</w:t>
      </w:r>
      <w:r w:rsidRPr="00267DBC">
        <w:rPr>
          <w:rFonts w:hint="eastAsia"/>
          <w:rtl/>
        </w:rPr>
        <w:t>יה</w:t>
      </w:r>
      <w:r w:rsidRPr="00267DBC">
        <w:rPr>
          <w:rtl/>
        </w:rPr>
        <w:t xml:space="preserve"> </w:t>
      </w:r>
      <w:r w:rsidRPr="00267DBC">
        <w:rPr>
          <w:rFonts w:hint="eastAsia"/>
          <w:rtl/>
        </w:rPr>
        <w:t>קטנה</w:t>
      </w:r>
      <w:r w:rsidRPr="00267DBC">
        <w:rPr>
          <w:rtl/>
        </w:rPr>
        <w:t xml:space="preserve">" </w:t>
      </w:r>
      <w:r w:rsidRPr="00267DBC">
        <w:rPr>
          <w:rFonts w:hint="eastAsia"/>
          <w:rtl/>
        </w:rPr>
        <w:t>במספר</w:t>
      </w:r>
      <w:r w:rsidRPr="00267DBC">
        <w:rPr>
          <w:rFonts w:hint="cs"/>
          <w:rtl/>
        </w:rPr>
        <w:t xml:space="preserve"> השב"חים</w:t>
      </w:r>
      <w:r>
        <w:rPr>
          <w:rStyle w:val="FootnoteReference1"/>
          <w:sz w:val="24"/>
          <w:rtl/>
        </w:rPr>
        <w:footnoteReference w:id="131"/>
      </w:r>
      <w:r w:rsidRPr="00267DBC">
        <w:rPr>
          <w:rFonts w:hint="cs"/>
          <w:sz w:val="24"/>
          <w:rtl/>
        </w:rPr>
        <w:t>.</w:t>
      </w:r>
      <w:r w:rsidRPr="00267DBC">
        <w:rPr>
          <w:rFonts w:hint="cs"/>
          <w:rtl/>
        </w:rPr>
        <w:t xml:space="preserve"> </w:t>
      </w:r>
    </w:p>
    <w:p w:rsidR="009D48A4" w:rsidP="008528FD" w14:paraId="34690B38" w14:textId="77777777">
      <w:pPr>
        <w:spacing w:line="269" w:lineRule="auto"/>
        <w:ind w:left="312"/>
        <w:rPr>
          <w:b/>
          <w:bCs/>
          <w:rtl/>
        </w:rPr>
      </w:pPr>
    </w:p>
    <w:p w:rsidR="009D48A4" w:rsidP="008528FD" w14:paraId="3CE02F8C" w14:textId="77777777">
      <w:pPr>
        <w:spacing w:line="269" w:lineRule="auto"/>
        <w:ind w:left="312"/>
        <w:rPr>
          <w:b/>
          <w:bCs/>
          <w:rtl/>
        </w:rPr>
      </w:pPr>
      <w:r w:rsidRPr="00267DBC">
        <w:rPr>
          <w:b/>
          <w:bCs/>
          <w:rtl/>
        </w:rPr>
        <w:t>משרד מבקר המדינה מעיר כי מחד</w:t>
      </w:r>
      <w:r w:rsidRPr="00267DBC">
        <w:rPr>
          <w:rFonts w:hint="cs"/>
          <w:b/>
          <w:bCs/>
          <w:rtl/>
        </w:rPr>
        <w:t>,</w:t>
      </w:r>
      <w:r w:rsidRPr="00267DBC">
        <w:rPr>
          <w:b/>
          <w:bCs/>
          <w:rtl/>
        </w:rPr>
        <w:t xml:space="preserve"> </w:t>
      </w:r>
      <w:r w:rsidRPr="00267DBC">
        <w:rPr>
          <w:rFonts w:hint="cs"/>
          <w:b/>
          <w:bCs/>
          <w:rtl/>
        </w:rPr>
        <w:t xml:space="preserve">בדצמבר 2023, </w:t>
      </w:r>
      <w:r w:rsidRPr="00267DBC">
        <w:rPr>
          <w:b/>
          <w:bCs/>
          <w:rtl/>
        </w:rPr>
        <w:t xml:space="preserve">הקבינט החברתי-כלכלי החליט להמליץ לוועדת השרים לענייני בטחון לאומי (הקבינט המדיני-ביטחוני) לא לאשר הכנסת פועלים ערבים תושבי יהודה ושומרון לישראל </w:t>
      </w:r>
      <w:r w:rsidRPr="00267DBC">
        <w:rPr>
          <w:rFonts w:hint="cs"/>
          <w:b/>
          <w:bCs/>
          <w:rtl/>
        </w:rPr>
        <w:t>ו</w:t>
      </w:r>
      <w:r w:rsidRPr="00267DBC">
        <w:rPr>
          <w:b/>
          <w:bCs/>
          <w:rtl/>
        </w:rPr>
        <w:t xml:space="preserve">מאידך </w:t>
      </w:r>
      <w:r w:rsidRPr="00267DBC">
        <w:rPr>
          <w:rFonts w:hint="cs"/>
          <w:b/>
          <w:bCs/>
          <w:rtl/>
        </w:rPr>
        <w:t xml:space="preserve">- לא הייתה ירידה במספר השוהים הבלתי חוקיים. </w:t>
      </w:r>
      <w:r w:rsidRPr="00267DBC">
        <w:rPr>
          <w:b/>
          <w:bCs/>
          <w:rtl/>
        </w:rPr>
        <w:t xml:space="preserve">בדיון של הוועדה המיוחדת לעובדים זרים בכנסת ממאי 2024, העריך נציג המשטרה שמאז פרוץ מלחמת חרבות ברזל הייתה </w:t>
      </w:r>
      <w:r w:rsidRPr="00267DBC">
        <w:rPr>
          <w:rFonts w:hint="cs"/>
          <w:b/>
          <w:bCs/>
          <w:rtl/>
        </w:rPr>
        <w:t xml:space="preserve">"עלייה קטנה" </w:t>
      </w:r>
      <w:r w:rsidRPr="00267DBC">
        <w:rPr>
          <w:b/>
          <w:bCs/>
          <w:rtl/>
        </w:rPr>
        <w:t xml:space="preserve">במספר </w:t>
      </w:r>
      <w:r w:rsidRPr="00267DBC">
        <w:rPr>
          <w:rFonts w:hint="cs"/>
          <w:b/>
          <w:bCs/>
          <w:rtl/>
        </w:rPr>
        <w:t>השוהים הבלתי חוקיים</w:t>
      </w:r>
      <w:r w:rsidRPr="00267DBC">
        <w:rPr>
          <w:b/>
          <w:bCs/>
          <w:rtl/>
        </w:rPr>
        <w:t xml:space="preserve"> </w:t>
      </w:r>
      <w:r w:rsidRPr="00267DBC">
        <w:rPr>
          <w:rFonts w:hint="cs"/>
          <w:b/>
          <w:bCs/>
          <w:rtl/>
        </w:rPr>
        <w:t>ב</w:t>
      </w:r>
      <w:r w:rsidRPr="00267DBC">
        <w:rPr>
          <w:b/>
          <w:bCs/>
          <w:rtl/>
        </w:rPr>
        <w:t>ישראל</w:t>
      </w:r>
      <w:r w:rsidRPr="00267DBC">
        <w:rPr>
          <w:rFonts w:hint="cs"/>
          <w:b/>
          <w:bCs/>
          <w:rtl/>
        </w:rPr>
        <w:t xml:space="preserve"> -</w:t>
      </w:r>
      <w:r w:rsidR="00F20108">
        <w:rPr>
          <w:rFonts w:hint="cs"/>
          <w:b/>
          <w:bCs/>
          <w:rtl/>
        </w:rPr>
        <w:t xml:space="preserve"> </w:t>
      </w:r>
      <w:r w:rsidRPr="00267DBC">
        <w:rPr>
          <w:rFonts w:hint="eastAsia"/>
          <w:b/>
          <w:bCs/>
          <w:rtl/>
        </w:rPr>
        <w:t>בהינתן</w:t>
      </w:r>
      <w:r w:rsidRPr="00267DBC">
        <w:rPr>
          <w:b/>
          <w:bCs/>
          <w:rtl/>
        </w:rPr>
        <w:t xml:space="preserve"> </w:t>
      </w:r>
      <w:r w:rsidRPr="00267DBC">
        <w:rPr>
          <w:rFonts w:hint="eastAsia"/>
          <w:b/>
          <w:bCs/>
          <w:rtl/>
        </w:rPr>
        <w:t>ש</w:t>
      </w:r>
      <w:r w:rsidRPr="00267DBC">
        <w:rPr>
          <w:b/>
          <w:bCs/>
          <w:rtl/>
        </w:rPr>
        <w:t>ערב המלחמה המשטרה העריכה שמספרם כ-30,000.</w:t>
      </w:r>
      <w:r w:rsidRPr="00267DBC">
        <w:rPr>
          <w:rtl/>
        </w:rPr>
        <w:t xml:space="preserve"> </w:t>
      </w:r>
      <w:r w:rsidRPr="00267DBC">
        <w:rPr>
          <w:b/>
          <w:bCs/>
          <w:rtl/>
        </w:rPr>
        <w:t>כמו כן, מאז דצמבר 2023 הקבינט החברתי-כלכלי לא קיים דיון</w:t>
      </w:r>
      <w:r w:rsidRPr="00F22A4F">
        <w:rPr>
          <w:b/>
          <w:bCs/>
          <w:rtl/>
        </w:rPr>
        <w:t xml:space="preserve"> בנושא כניסת עובדים פלסטינים לישראל.</w:t>
      </w:r>
    </w:p>
    <w:p w:rsidR="009D48A4" w:rsidP="008528FD" w14:paraId="7F8CDD48" w14:textId="77777777">
      <w:pPr>
        <w:spacing w:line="269" w:lineRule="auto"/>
      </w:pPr>
    </w:p>
    <w:p w:rsidR="009D48A4" w:rsidP="008528FD" w14:paraId="5A1201AD" w14:textId="77777777">
      <w:pPr>
        <w:spacing w:line="269" w:lineRule="auto"/>
        <w:ind w:left="283"/>
        <w:rPr>
          <w:rtl/>
        </w:rPr>
      </w:pPr>
      <w:r w:rsidRPr="0066078E">
        <w:rPr>
          <w:rtl/>
        </w:rPr>
        <w:t xml:space="preserve">משרד הכלכלה מסר בתשובתו למשרד מבקר המדינה </w:t>
      </w:r>
      <w:r w:rsidRPr="0066078E">
        <w:rPr>
          <w:rFonts w:hint="cs"/>
          <w:rtl/>
        </w:rPr>
        <w:t xml:space="preserve">כי הוא </w:t>
      </w:r>
      <w:r w:rsidRPr="0066078E">
        <w:rPr>
          <w:rtl/>
        </w:rPr>
        <w:t>צמצם בהדרגה את ההחרגות שניתנו למעסיקים להעסקת עובדים פלסטינים, ו</w:t>
      </w:r>
      <w:r>
        <w:rPr>
          <w:rFonts w:hint="cs"/>
          <w:rtl/>
        </w:rPr>
        <w:t xml:space="preserve">נכון למועד תשובתו, בנובמבר 2025, </w:t>
      </w:r>
      <w:r w:rsidRPr="0066078E">
        <w:rPr>
          <w:rtl/>
        </w:rPr>
        <w:t xml:space="preserve">הן כמעט שאינן ניתנות. ההחרגות המאושרות זמניות ומוגבלות בזמן </w:t>
      </w:r>
      <w:r w:rsidRPr="0066078E">
        <w:rPr>
          <w:rFonts w:hint="cs"/>
          <w:rtl/>
        </w:rPr>
        <w:t>ו</w:t>
      </w:r>
      <w:r w:rsidRPr="0066078E">
        <w:rPr>
          <w:rtl/>
        </w:rPr>
        <w:t>ממשיכות להצטמצם</w:t>
      </w:r>
      <w:r w:rsidRPr="0066078E">
        <w:rPr>
          <w:rFonts w:hint="cs"/>
          <w:rtl/>
        </w:rPr>
        <w:t>,</w:t>
      </w:r>
      <w:r w:rsidRPr="0066078E">
        <w:rPr>
          <w:rtl/>
        </w:rPr>
        <w:t xml:space="preserve"> ו</w:t>
      </w:r>
      <w:r>
        <w:rPr>
          <w:rFonts w:hint="cs"/>
          <w:rtl/>
        </w:rPr>
        <w:t>נכון למועד תשובתו</w:t>
      </w:r>
      <w:r w:rsidRPr="0066078E">
        <w:rPr>
          <w:rtl/>
        </w:rPr>
        <w:t xml:space="preserve"> מספרן </w:t>
      </w:r>
      <w:r w:rsidRPr="0066078E">
        <w:rPr>
          <w:rFonts w:hint="cs"/>
          <w:rtl/>
        </w:rPr>
        <w:t>מסתכם ב</w:t>
      </w:r>
      <w:r w:rsidRPr="0066078E">
        <w:rPr>
          <w:rtl/>
        </w:rPr>
        <w:t>פחות מ-300 עובדים</w:t>
      </w:r>
      <w:r w:rsidRPr="0066078E">
        <w:rPr>
          <w:rFonts w:hint="cs"/>
          <w:rtl/>
        </w:rPr>
        <w:t>.</w:t>
      </w:r>
      <w:r w:rsidRPr="0066078E">
        <w:rPr>
          <w:rtl/>
        </w:rPr>
        <w:t xml:space="preserve"> </w:t>
      </w:r>
      <w:r w:rsidRPr="0066078E">
        <w:rPr>
          <w:rFonts w:hint="cs"/>
          <w:rtl/>
        </w:rPr>
        <w:t xml:space="preserve">הוא הוסיף כי </w:t>
      </w:r>
      <w:r>
        <w:rPr>
          <w:rFonts w:hint="cs"/>
          <w:rtl/>
        </w:rPr>
        <w:t xml:space="preserve">להעסקת עובדים פלסטינים קיים מחיר ביטחוני משמעותי וכי </w:t>
      </w:r>
      <w:r w:rsidRPr="0066078E">
        <w:rPr>
          <w:rFonts w:hint="cs"/>
          <w:rtl/>
        </w:rPr>
        <w:t>הוא בטוח</w:t>
      </w:r>
      <w:r w:rsidRPr="0066078E">
        <w:rPr>
          <w:rtl/>
        </w:rPr>
        <w:t xml:space="preserve"> </w:t>
      </w:r>
      <w:r w:rsidRPr="0066078E">
        <w:rPr>
          <w:rFonts w:hint="cs"/>
          <w:rtl/>
        </w:rPr>
        <w:t>ש</w:t>
      </w:r>
      <w:r w:rsidRPr="0066078E">
        <w:rPr>
          <w:rtl/>
        </w:rPr>
        <w:t xml:space="preserve">הגברת העסקת עובדים זרים חוקיים תצמצם </w:t>
      </w:r>
      <w:r w:rsidRPr="0066078E">
        <w:rPr>
          <w:rFonts w:hint="cs"/>
          <w:rtl/>
        </w:rPr>
        <w:t>במידה ניכרת</w:t>
      </w:r>
      <w:r w:rsidRPr="0066078E">
        <w:rPr>
          <w:rtl/>
        </w:rPr>
        <w:t xml:space="preserve"> את תופעת העסקת השב</w:t>
      </w:r>
      <w:r w:rsidRPr="0066078E">
        <w:rPr>
          <w:rFonts w:hint="cs"/>
          <w:rtl/>
        </w:rPr>
        <w:t>"</w:t>
      </w:r>
      <w:r w:rsidRPr="0066078E">
        <w:rPr>
          <w:rtl/>
        </w:rPr>
        <w:t>חים בישראל, ובכך תשרת הן את השיקולים הכלכליים והן את הביטחוניים</w:t>
      </w:r>
      <w:r w:rsidRPr="0066078E">
        <w:rPr>
          <w:rFonts w:hint="cs"/>
          <w:rtl/>
        </w:rPr>
        <w:t xml:space="preserve"> של המדינה.</w:t>
      </w:r>
    </w:p>
    <w:p w:rsidR="009D48A4" w:rsidP="008528FD" w14:paraId="7FD720B0" w14:textId="77777777">
      <w:pPr>
        <w:spacing w:line="269" w:lineRule="auto"/>
        <w:rPr>
          <w:rtl/>
        </w:rPr>
      </w:pPr>
    </w:p>
    <w:p w:rsidR="009D48A4" w:rsidP="008528FD" w14:paraId="7B0DEDC7" w14:textId="77777777">
      <w:pPr>
        <w:spacing w:line="269" w:lineRule="auto"/>
        <w:ind w:left="283"/>
        <w:rPr>
          <w:rtl/>
        </w:rPr>
      </w:pPr>
      <w:r w:rsidRPr="0066078E">
        <w:rPr>
          <w:rFonts w:hint="cs"/>
          <w:rtl/>
        </w:rPr>
        <w:t>המשרד לביטחון לאומי מסר בתשובתו למשרד מבקר המדינה מנובמבר 2025 שמשטרת ישראל בסיוע המשרד לביטחון לאומי קידמו תיקוני חקיקה, הגישו כתבי אישום ובקשות מעצר ועוד כדי להתמודד עם תופעת השב"חים. הוא הוסיף כי לפי נתוני משטרת ישראל פחת מספרם של ניסיונות החדירה במרחב עוטף ירושלים.</w:t>
      </w:r>
    </w:p>
    <w:p w:rsidR="009D48A4" w:rsidP="008528FD" w14:paraId="6067F695" w14:textId="77777777">
      <w:pPr>
        <w:spacing w:line="269" w:lineRule="auto"/>
        <w:rPr>
          <w:rtl/>
        </w:rPr>
      </w:pPr>
    </w:p>
    <w:p w:rsidR="009D48A4" w:rsidRPr="00A13228" w:rsidP="008528FD" w14:paraId="0F6BA5BF" w14:textId="77777777">
      <w:pPr>
        <w:spacing w:line="269" w:lineRule="auto"/>
        <w:ind w:left="283"/>
        <w:rPr>
          <w:b/>
          <w:bCs/>
          <w:rtl/>
        </w:rPr>
      </w:pPr>
      <w:r w:rsidRPr="00A13228">
        <w:rPr>
          <w:rFonts w:hint="cs"/>
          <w:b/>
          <w:bCs/>
          <w:rtl/>
        </w:rPr>
        <w:t xml:space="preserve">משרד מבקר המדינה ממליץ </w:t>
      </w:r>
      <w:r>
        <w:rPr>
          <w:rFonts w:hint="cs"/>
          <w:b/>
          <w:bCs/>
          <w:rtl/>
        </w:rPr>
        <w:t xml:space="preserve">לקבינט החברתי-כלכלי לדון </w:t>
      </w:r>
      <w:r w:rsidRPr="00383A26">
        <w:rPr>
          <w:b/>
          <w:bCs/>
          <w:rtl/>
        </w:rPr>
        <w:t xml:space="preserve">בנושא כניסת עובדים פלסטינים </w:t>
      </w:r>
      <w:r w:rsidRPr="00383A26">
        <w:rPr>
          <w:rFonts w:hint="cs"/>
          <w:b/>
          <w:bCs/>
          <w:rtl/>
        </w:rPr>
        <w:t>לישראל</w:t>
      </w:r>
      <w:r w:rsidRPr="00383A26">
        <w:rPr>
          <w:rtl/>
        </w:rPr>
        <w:t xml:space="preserve"> </w:t>
      </w:r>
      <w:r w:rsidRPr="00383A26">
        <w:rPr>
          <w:b/>
          <w:bCs/>
          <w:rtl/>
        </w:rPr>
        <w:t xml:space="preserve">בהתאם להמלצות הגורמים הביטחוניים </w:t>
      </w:r>
      <w:r w:rsidRPr="00383A26">
        <w:rPr>
          <w:rFonts w:hint="cs"/>
          <w:b/>
          <w:bCs/>
          <w:rtl/>
        </w:rPr>
        <w:t xml:space="preserve">של ישראל. כמו כן, מומלץ כי </w:t>
      </w:r>
      <w:r w:rsidRPr="00383A26">
        <w:rPr>
          <w:rFonts w:hint="eastAsia"/>
          <w:b/>
          <w:bCs/>
          <w:rtl/>
        </w:rPr>
        <w:t>שר</w:t>
      </w:r>
      <w:r w:rsidRPr="00383A26">
        <w:rPr>
          <w:b/>
          <w:bCs/>
          <w:rtl/>
        </w:rPr>
        <w:t xml:space="preserve"> הביטחון והשר לביטחון </w:t>
      </w:r>
      <w:r w:rsidRPr="00383A26">
        <w:rPr>
          <w:rFonts w:hint="eastAsia"/>
          <w:b/>
          <w:bCs/>
          <w:rtl/>
        </w:rPr>
        <w:t>פנים</w:t>
      </w:r>
      <w:r w:rsidRPr="00383A26">
        <w:rPr>
          <w:b/>
          <w:bCs/>
          <w:rtl/>
        </w:rPr>
        <w:t xml:space="preserve"> </w:t>
      </w:r>
      <w:r w:rsidRPr="00383A26">
        <w:rPr>
          <w:rFonts w:hint="eastAsia"/>
          <w:b/>
          <w:bCs/>
          <w:rtl/>
        </w:rPr>
        <w:t>יעקבו</w:t>
      </w:r>
      <w:r w:rsidRPr="00383A26">
        <w:rPr>
          <w:rFonts w:hint="cs"/>
          <w:b/>
          <w:bCs/>
          <w:rtl/>
        </w:rPr>
        <w:t xml:space="preserve"> אחר תופעת השב"חים</w:t>
      </w:r>
      <w:r>
        <w:rPr>
          <w:rFonts w:hint="cs"/>
          <w:b/>
          <w:bCs/>
          <w:rtl/>
        </w:rPr>
        <w:t xml:space="preserve"> </w:t>
      </w:r>
      <w:r w:rsidRPr="00383A26">
        <w:rPr>
          <w:rFonts w:hint="cs"/>
          <w:b/>
          <w:bCs/>
          <w:rtl/>
        </w:rPr>
        <w:t>ו</w:t>
      </w:r>
      <w:r>
        <w:rPr>
          <w:rFonts w:hint="cs"/>
          <w:b/>
          <w:bCs/>
          <w:rtl/>
        </w:rPr>
        <w:t>י</w:t>
      </w:r>
      <w:r w:rsidRPr="00383A26">
        <w:rPr>
          <w:rFonts w:hint="cs"/>
          <w:b/>
          <w:bCs/>
          <w:rtl/>
        </w:rPr>
        <w:t>ביאו</w:t>
      </w:r>
      <w:r w:rsidRPr="00383A26">
        <w:rPr>
          <w:b/>
          <w:bCs/>
          <w:rtl/>
        </w:rPr>
        <w:t xml:space="preserve"> </w:t>
      </w:r>
      <w:r w:rsidRPr="00383A26">
        <w:rPr>
          <w:rFonts w:hint="eastAsia"/>
          <w:b/>
          <w:bCs/>
          <w:rtl/>
        </w:rPr>
        <w:t>לדיון</w:t>
      </w:r>
      <w:r w:rsidRPr="00383A26">
        <w:rPr>
          <w:b/>
          <w:bCs/>
          <w:rtl/>
        </w:rPr>
        <w:t xml:space="preserve"> בממשלה את </w:t>
      </w:r>
      <w:r w:rsidRPr="00383A26">
        <w:rPr>
          <w:rFonts w:hint="eastAsia"/>
          <w:b/>
          <w:bCs/>
          <w:rtl/>
        </w:rPr>
        <w:t>ההשלכות</w:t>
      </w:r>
      <w:r w:rsidRPr="00383A26">
        <w:rPr>
          <w:rFonts w:hint="cs"/>
          <w:b/>
          <w:bCs/>
          <w:rtl/>
        </w:rPr>
        <w:t xml:space="preserve"> על הימצאותם בישראל.</w:t>
      </w:r>
    </w:p>
    <w:p w:rsidR="009D48A4" w:rsidP="008528FD" w14:paraId="2FC24E47" w14:textId="77777777">
      <w:pPr>
        <w:spacing w:line="269" w:lineRule="auto"/>
        <w:ind w:left="283" w:hanging="284"/>
        <w:rPr>
          <w:b/>
          <w:bCs/>
          <w:rtl/>
        </w:rPr>
      </w:pPr>
    </w:p>
    <w:p w:rsidR="009D48A4" w:rsidP="007E3B88" w14:paraId="4C41D4FB" w14:textId="77777777">
      <w:pPr>
        <w:pStyle w:val="Heading4"/>
        <w:numPr>
          <w:ilvl w:val="0"/>
          <w:numId w:val="32"/>
        </w:numPr>
        <w:spacing w:line="269" w:lineRule="auto"/>
        <w:rPr>
          <w:rtl/>
        </w:rPr>
      </w:pPr>
      <w:r w:rsidRPr="00B3167C">
        <w:rPr>
          <w:rFonts w:hint="cs"/>
          <w:rtl/>
        </w:rPr>
        <w:t>העסקת פלסטינים ביהודה ושומרון</w:t>
      </w:r>
    </w:p>
    <w:p w:rsidR="009D48A4" w:rsidP="008528FD" w14:paraId="14947D33" w14:textId="77777777">
      <w:pPr>
        <w:spacing w:line="269" w:lineRule="auto"/>
        <w:rPr>
          <w:rtl/>
        </w:rPr>
      </w:pPr>
    </w:p>
    <w:p w:rsidR="009D48A4" w:rsidP="008528FD" w14:paraId="1F93C31A" w14:textId="77777777">
      <w:pPr>
        <w:spacing w:line="269" w:lineRule="auto"/>
        <w:ind w:left="312"/>
        <w:rPr>
          <w:rtl/>
        </w:rPr>
      </w:pPr>
      <w:r>
        <w:rPr>
          <w:rFonts w:hint="cs"/>
          <w:rtl/>
        </w:rPr>
        <w:t xml:space="preserve">הסמכות להחליט על כניסת פלסטינים לשטחי יהודה </w:t>
      </w:r>
      <w:r w:rsidRPr="00A00BCC">
        <w:rPr>
          <w:rtl/>
        </w:rPr>
        <w:t>ושומרון (להלן - יו"ש)</w:t>
      </w:r>
      <w:r>
        <w:rPr>
          <w:rFonts w:hint="cs"/>
          <w:rtl/>
        </w:rPr>
        <w:t xml:space="preserve"> שבשליטת ישראל היא של מפקד פיקוד מרכז. בפועל, למעט מספר שבועות מתחילת המלחמה, </w:t>
      </w:r>
      <w:r>
        <w:rPr>
          <w:rtl/>
        </w:rPr>
        <w:t>אין הקפאה</w:t>
      </w:r>
      <w:r>
        <w:rPr>
          <w:rFonts w:hint="cs"/>
          <w:rtl/>
        </w:rPr>
        <w:t xml:space="preserve"> של העסקת פלסטינים ביו"ש ופלסטינים מועסקים בעיקר באזורי תעשייה.</w:t>
      </w:r>
    </w:p>
    <w:p w:rsidR="009D48A4" w:rsidP="008528FD" w14:paraId="02B0916B" w14:textId="77777777">
      <w:pPr>
        <w:spacing w:line="269" w:lineRule="auto"/>
        <w:rPr>
          <w:rtl/>
        </w:rPr>
      </w:pPr>
    </w:p>
    <w:p w:rsidR="009D48A4" w:rsidP="008528FD" w14:paraId="4AC76899" w14:textId="77777777">
      <w:pPr>
        <w:spacing w:line="269" w:lineRule="auto"/>
        <w:ind w:left="312"/>
        <w:rPr>
          <w:rtl/>
        </w:rPr>
      </w:pPr>
      <w:r>
        <w:rPr>
          <w:rtl/>
        </w:rPr>
        <w:t xml:space="preserve">בדיון הקבינט החברתי-כלכלי בדצמבר 2023, ביקש הקבינט מראש הממשלה לקיים דיון כדי לקבוע מדיניות עדכנית ושוויונית בנוגע להכנסת פועלים ערבים תושבי יו"ש לתחומי ההתיישבות ביו"ש, לשם השוואת הסמכויות, הקריטריונים לעבודה ודרישות הביטחון לאלו החלים מחוץ לאזור. גם יו"ר הוועדה לעובדים זרים בכנסת התייחס בכמה מקרים להבדל בין יו"ש לשאר הארץ. בדיון ממאי 2024 שאל יו"ר הוועדה לעובדים זרים את נציג המתפ"ש למה מסוכן יותר שפלסטינים יעבדו באתר בנייה לא עירוני בתוך ישראל ומסוכן פחות שעשרות אלפי פלסטינים יעבדו ביו"ש. נציג המתפ"ש ענה </w:t>
      </w:r>
      <w:r>
        <w:rPr>
          <w:rFonts w:hint="cs"/>
          <w:rtl/>
        </w:rPr>
        <w:t>ש"</w:t>
      </w:r>
      <w:r w:rsidRPr="003553E4">
        <w:rPr>
          <w:rtl/>
        </w:rPr>
        <w:t>באיו"ש זה סמכות של אלוף הפיקוד</w:t>
      </w:r>
      <w:r>
        <w:rPr>
          <w:rFonts w:hint="cs"/>
          <w:rtl/>
        </w:rPr>
        <w:t>"</w:t>
      </w:r>
      <w:r>
        <w:rPr>
          <w:rStyle w:val="FootnoteReference1"/>
          <w:sz w:val="24"/>
          <w:rtl/>
        </w:rPr>
        <w:footnoteReference w:id="132"/>
      </w:r>
      <w:r w:rsidRPr="003553E4">
        <w:rPr>
          <w:rtl/>
        </w:rPr>
        <w:t>.</w:t>
      </w:r>
    </w:p>
    <w:p w:rsidR="009D48A4" w:rsidP="008528FD" w14:paraId="5F048E4C" w14:textId="77777777">
      <w:pPr>
        <w:spacing w:line="269" w:lineRule="auto"/>
        <w:ind w:left="312"/>
        <w:rPr>
          <w:rtl/>
        </w:rPr>
      </w:pPr>
    </w:p>
    <w:p w:rsidR="009D48A4" w:rsidP="008528FD" w14:paraId="4CD3ECD9" w14:textId="77777777">
      <w:pPr>
        <w:spacing w:line="269" w:lineRule="auto"/>
        <w:ind w:left="312"/>
        <w:rPr>
          <w:rtl/>
        </w:rPr>
      </w:pPr>
      <w:r>
        <w:rPr>
          <w:rFonts w:hint="cs"/>
          <w:rtl/>
        </w:rPr>
        <w:t xml:space="preserve">להלן תרשים המפרט את </w:t>
      </w:r>
      <w:r w:rsidRPr="00AD517F">
        <w:rPr>
          <w:rtl/>
        </w:rPr>
        <w:t xml:space="preserve">נתוני הכניסה </w:t>
      </w:r>
      <w:r>
        <w:rPr>
          <w:rFonts w:hint="cs"/>
          <w:rtl/>
        </w:rPr>
        <w:t xml:space="preserve">לשטח ישראל </w:t>
      </w:r>
      <w:r w:rsidRPr="00AD517F">
        <w:rPr>
          <w:rtl/>
        </w:rPr>
        <w:t>עבור בעלי רישיונות תעסוקה</w:t>
      </w:r>
      <w:r>
        <w:rPr>
          <w:rFonts w:hint="cs"/>
          <w:rtl/>
        </w:rPr>
        <w:t xml:space="preserve"> פלסטינים, לעומת </w:t>
      </w:r>
      <w:r w:rsidRPr="00AD517F">
        <w:rPr>
          <w:rtl/>
        </w:rPr>
        <w:t>נתוני המועסקים</w:t>
      </w:r>
      <w:r>
        <w:rPr>
          <w:rFonts w:hint="cs"/>
          <w:rtl/>
        </w:rPr>
        <w:t xml:space="preserve"> הפלסטינים</w:t>
      </w:r>
      <w:r w:rsidRPr="00AD517F">
        <w:rPr>
          <w:rtl/>
        </w:rPr>
        <w:t xml:space="preserve"> ביו"ש</w:t>
      </w:r>
      <w:r>
        <w:rPr>
          <w:rStyle w:val="FootnoteReference1"/>
          <w:rtl/>
        </w:rPr>
        <w:footnoteReference w:id="133"/>
      </w:r>
      <w:r>
        <w:rPr>
          <w:rFonts w:hint="cs"/>
          <w:rtl/>
        </w:rPr>
        <w:t>:</w:t>
      </w:r>
    </w:p>
    <w:p w:rsidR="009D48A4" w:rsidRPr="00A00BCC" w:rsidP="008528FD" w14:paraId="7932289B" w14:textId="77777777">
      <w:pPr>
        <w:spacing w:line="269" w:lineRule="auto"/>
        <w:ind w:left="312"/>
        <w:rPr>
          <w:rFonts w:eastAsia="Calibri"/>
        </w:rPr>
      </w:pPr>
    </w:p>
    <w:p w:rsidR="009D48A4" w:rsidP="008528FD" w14:paraId="144CB21B" w14:textId="77777777">
      <w:pPr>
        <w:spacing w:line="269" w:lineRule="auto"/>
        <w:ind w:left="312"/>
        <w:jc w:val="center"/>
        <w:rPr>
          <w:b/>
          <w:bCs/>
          <w:rtl/>
        </w:rPr>
      </w:pPr>
      <w:r w:rsidRPr="00A00BCC">
        <w:rPr>
          <w:rFonts w:eastAsia="Calibri"/>
          <w:rtl/>
        </w:rPr>
        <w:t>תרשים 1</w:t>
      </w:r>
      <w:r>
        <w:rPr>
          <w:rFonts w:eastAsia="Calibri" w:hint="cs"/>
          <w:rtl/>
        </w:rPr>
        <w:t>1</w:t>
      </w:r>
      <w:r w:rsidRPr="00A00BCC">
        <w:rPr>
          <w:rFonts w:eastAsia="Calibri"/>
          <w:rtl/>
        </w:rPr>
        <w:t>:</w:t>
      </w:r>
      <w:r w:rsidRPr="00A00BCC">
        <w:rPr>
          <w:rFonts w:eastAsia="Calibri"/>
          <w:b/>
          <w:bCs/>
          <w:rtl/>
        </w:rPr>
        <w:t xml:space="preserve"> פועלים פלסטינים בשטח ישראל וביו"ש בתאריכים</w:t>
      </w:r>
      <w:r w:rsidRPr="00413E4F">
        <w:rPr>
          <w:rFonts w:hint="cs"/>
          <w:b/>
          <w:bCs/>
          <w:rtl/>
        </w:rPr>
        <w:t xml:space="preserve"> נבחרים</w:t>
      </w:r>
    </w:p>
    <w:p w:rsidR="009D48A4" w:rsidP="008528FD" w14:paraId="5D596995" w14:textId="77777777">
      <w:pPr>
        <w:spacing w:line="269" w:lineRule="auto"/>
        <w:ind w:left="312"/>
        <w:jc w:val="center"/>
        <w:rPr>
          <w:b/>
          <w:bCs/>
          <w:rtl/>
        </w:rPr>
      </w:pPr>
      <w:r>
        <w:rPr>
          <w:b/>
          <w:bCs/>
          <w:noProof/>
          <w:rtl/>
          <w:lang w:val="he-IL"/>
        </w:rPr>
        <w:drawing>
          <wp:inline distT="0" distB="0" distL="0" distR="0">
            <wp:extent cx="5220335" cy="3115310"/>
            <wp:effectExtent l="0" t="0" r="0" b="8890"/>
            <wp:docPr id="48" name="תמונה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תרשים 11.JPG"/>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a:xfrm>
                      <a:off x="0" y="0"/>
                      <a:ext cx="5220335" cy="3115310"/>
                    </a:xfrm>
                    <a:prstGeom prst="rect">
                      <a:avLst/>
                    </a:prstGeom>
                  </pic:spPr>
                </pic:pic>
              </a:graphicData>
            </a:graphic>
          </wp:inline>
        </w:drawing>
      </w:r>
    </w:p>
    <w:p w:rsidR="009D48A4" w:rsidRPr="00D57D34" w:rsidP="008528FD" w14:paraId="4A3466AC" w14:textId="6FD546FF">
      <w:pPr>
        <w:spacing w:line="269" w:lineRule="auto"/>
        <w:ind w:left="283"/>
        <w:rPr>
          <w:szCs w:val="20"/>
          <w:rtl/>
        </w:rPr>
      </w:pPr>
      <w:r>
        <w:rPr>
          <w:rFonts w:hint="cs"/>
          <w:szCs w:val="20"/>
          <w:rtl/>
        </w:rPr>
        <w:t>על פי</w:t>
      </w:r>
      <w:r w:rsidRPr="00A00BCC">
        <w:rPr>
          <w:szCs w:val="20"/>
          <w:rtl/>
        </w:rPr>
        <w:t xml:space="preserve"> נתוני מתאם פעולות הממשלה בשטחים, </w:t>
      </w:r>
      <w:r>
        <w:rPr>
          <w:rFonts w:hint="cs"/>
          <w:szCs w:val="20"/>
          <w:rtl/>
        </w:rPr>
        <w:t>בעיבוד משרד מבקר המדינה</w:t>
      </w:r>
      <w:r w:rsidRPr="00D57D34">
        <w:rPr>
          <w:szCs w:val="20"/>
          <w:rtl/>
        </w:rPr>
        <w:t>.</w:t>
      </w:r>
    </w:p>
    <w:p w:rsidR="009D48A4" w:rsidP="008528FD" w14:paraId="5753C3C0" w14:textId="77777777">
      <w:pPr>
        <w:spacing w:line="269" w:lineRule="auto"/>
        <w:ind w:left="709"/>
        <w:rPr>
          <w:rtl/>
        </w:rPr>
      </w:pPr>
    </w:p>
    <w:p w:rsidR="009D48A4" w:rsidRPr="000A6AAF" w:rsidP="008528FD" w14:paraId="438992D6" w14:textId="77777777">
      <w:pPr>
        <w:spacing w:line="269" w:lineRule="auto"/>
        <w:ind w:left="312"/>
        <w:rPr>
          <w:b/>
          <w:bCs/>
          <w:rtl/>
        </w:rPr>
      </w:pPr>
      <w:r w:rsidRPr="00DC7C87">
        <w:rPr>
          <w:rFonts w:hint="cs"/>
          <w:b/>
          <w:bCs/>
          <w:rtl/>
        </w:rPr>
        <w:t xml:space="preserve">מהתרשים עולה </w:t>
      </w:r>
      <w:r>
        <w:rPr>
          <w:rFonts w:hint="cs"/>
          <w:b/>
          <w:bCs/>
          <w:rtl/>
        </w:rPr>
        <w:t xml:space="preserve">כי </w:t>
      </w:r>
      <w:r>
        <w:rPr>
          <w:b/>
          <w:bCs/>
          <w:rtl/>
        </w:rPr>
        <w:t xml:space="preserve">באפריל 2025 לכ-33,000 פלסטינים </w:t>
      </w:r>
      <w:r>
        <w:rPr>
          <w:rFonts w:hint="cs"/>
          <w:b/>
          <w:bCs/>
          <w:rtl/>
        </w:rPr>
        <w:t>היו</w:t>
      </w:r>
      <w:r>
        <w:rPr>
          <w:b/>
          <w:bCs/>
          <w:rtl/>
        </w:rPr>
        <w:t xml:space="preserve"> רישיונות לעבוד ב</w:t>
      </w:r>
      <w:r>
        <w:rPr>
          <w:rFonts w:hint="cs"/>
          <w:b/>
          <w:bCs/>
          <w:rtl/>
        </w:rPr>
        <w:t xml:space="preserve">שטחי </w:t>
      </w:r>
      <w:r>
        <w:rPr>
          <w:b/>
          <w:bCs/>
          <w:rtl/>
        </w:rPr>
        <w:t xml:space="preserve">יו"ש </w:t>
      </w:r>
      <w:r>
        <w:rPr>
          <w:rFonts w:hint="cs"/>
          <w:b/>
          <w:bCs/>
          <w:rtl/>
        </w:rPr>
        <w:t xml:space="preserve">בשליטת ישראל </w:t>
      </w:r>
      <w:r>
        <w:rPr>
          <w:b/>
          <w:bCs/>
          <w:rtl/>
        </w:rPr>
        <w:t xml:space="preserve">לעומת </w:t>
      </w:r>
      <w:r>
        <w:rPr>
          <w:rFonts w:hint="cs"/>
          <w:b/>
          <w:bCs/>
          <w:rtl/>
        </w:rPr>
        <w:t>כ-8,000 שיכולים לעבוד בתוך ישראל. מהתרשים עולה כי בפועל</w:t>
      </w:r>
      <w:r w:rsidR="005435DC">
        <w:rPr>
          <w:rFonts w:hint="cs"/>
          <w:b/>
          <w:bCs/>
          <w:rtl/>
        </w:rPr>
        <w:t xml:space="preserve"> </w:t>
      </w:r>
      <w:r>
        <w:rPr>
          <w:b/>
          <w:bCs/>
          <w:rtl/>
        </w:rPr>
        <w:t xml:space="preserve">כ-4,000 </w:t>
      </w:r>
      <w:r>
        <w:rPr>
          <w:rFonts w:hint="cs"/>
          <w:b/>
          <w:bCs/>
          <w:rtl/>
        </w:rPr>
        <w:t xml:space="preserve">עובדים </w:t>
      </w:r>
      <w:r w:rsidRPr="000A6AAF">
        <w:rPr>
          <w:b/>
          <w:bCs/>
          <w:rtl/>
        </w:rPr>
        <w:t xml:space="preserve">פלסטינים </w:t>
      </w:r>
      <w:r>
        <w:rPr>
          <w:rFonts w:hint="cs"/>
          <w:b/>
          <w:bCs/>
          <w:rtl/>
        </w:rPr>
        <w:t xml:space="preserve">נכנסו </w:t>
      </w:r>
      <w:r w:rsidRPr="000A6AAF">
        <w:rPr>
          <w:rFonts w:hint="cs"/>
          <w:b/>
          <w:bCs/>
          <w:rtl/>
        </w:rPr>
        <w:t>לעבוד בתוך ישראל</w:t>
      </w:r>
      <w:r>
        <w:rPr>
          <w:rFonts w:hint="cs"/>
          <w:b/>
          <w:bCs/>
          <w:rtl/>
        </w:rPr>
        <w:t>.</w:t>
      </w:r>
    </w:p>
    <w:p w:rsidR="009D48A4" w:rsidRPr="000A6AAF" w:rsidP="008528FD" w14:paraId="0FD2FFC6" w14:textId="77777777">
      <w:pPr>
        <w:spacing w:line="269" w:lineRule="auto"/>
        <w:rPr>
          <w:rtl/>
        </w:rPr>
      </w:pPr>
    </w:p>
    <w:p w:rsidR="009D48A4" w:rsidP="008528FD" w14:paraId="2CAB1537" w14:textId="77777777">
      <w:pPr>
        <w:spacing w:line="269" w:lineRule="auto"/>
        <w:ind w:left="-1"/>
        <w:rPr>
          <w:b/>
          <w:bCs/>
          <w:rtl/>
        </w:rPr>
      </w:pPr>
      <w:r w:rsidRPr="0073407D">
        <w:rPr>
          <w:rFonts w:hint="eastAsia"/>
          <w:b/>
          <w:bCs/>
          <w:rtl/>
        </w:rPr>
        <w:t>בביקורת</w:t>
      </w:r>
      <w:r w:rsidRPr="0073407D">
        <w:rPr>
          <w:b/>
          <w:bCs/>
          <w:rtl/>
        </w:rPr>
        <w:t xml:space="preserve"> </w:t>
      </w:r>
      <w:r w:rsidRPr="0073407D">
        <w:rPr>
          <w:rFonts w:hint="eastAsia"/>
          <w:b/>
          <w:bCs/>
          <w:rtl/>
        </w:rPr>
        <w:t>עלה</w:t>
      </w:r>
      <w:r w:rsidRPr="0073407D">
        <w:rPr>
          <w:b/>
          <w:bCs/>
          <w:rtl/>
        </w:rPr>
        <w:t xml:space="preserve"> </w:t>
      </w:r>
      <w:r w:rsidRPr="0073407D">
        <w:rPr>
          <w:rFonts w:hint="eastAsia"/>
          <w:b/>
          <w:bCs/>
          <w:rtl/>
        </w:rPr>
        <w:t>כי</w:t>
      </w:r>
      <w:r w:rsidRPr="0073407D">
        <w:rPr>
          <w:b/>
          <w:bCs/>
          <w:rtl/>
        </w:rPr>
        <w:t xml:space="preserve"> שני גורמים שונים</w:t>
      </w:r>
      <w:r w:rsidRPr="0073407D">
        <w:rPr>
          <w:rFonts w:hint="cs"/>
          <w:b/>
          <w:bCs/>
          <w:rtl/>
        </w:rPr>
        <w:t xml:space="preserve"> </w:t>
      </w:r>
      <w:r w:rsidRPr="0073407D">
        <w:rPr>
          <w:b/>
          <w:bCs/>
          <w:rtl/>
        </w:rPr>
        <w:t xml:space="preserve">מחליטים האם פלסטינים </w:t>
      </w:r>
      <w:r w:rsidRPr="0073407D">
        <w:rPr>
          <w:rFonts w:hint="cs"/>
          <w:b/>
          <w:bCs/>
          <w:rtl/>
        </w:rPr>
        <w:t>יוכלו לעבוד</w:t>
      </w:r>
      <w:r w:rsidRPr="0073407D">
        <w:rPr>
          <w:b/>
          <w:bCs/>
          <w:rtl/>
        </w:rPr>
        <w:t xml:space="preserve"> בישראל </w:t>
      </w:r>
      <w:r w:rsidRPr="0073407D">
        <w:rPr>
          <w:rFonts w:hint="cs"/>
          <w:b/>
          <w:bCs/>
          <w:rtl/>
        </w:rPr>
        <w:t>וביו"ש</w:t>
      </w:r>
      <w:r w:rsidRPr="0073407D">
        <w:rPr>
          <w:b/>
          <w:bCs/>
          <w:rtl/>
        </w:rPr>
        <w:t>:</w:t>
      </w:r>
      <w:r w:rsidRPr="0073407D">
        <w:rPr>
          <w:rFonts w:hint="cs"/>
          <w:b/>
          <w:bCs/>
          <w:rtl/>
        </w:rPr>
        <w:t xml:space="preserve"> הקבינט המדיני-בטחוני לגבי עבודה בישראל</w:t>
      </w:r>
      <w:r w:rsidRPr="0073407D">
        <w:rPr>
          <w:b/>
          <w:bCs/>
          <w:rtl/>
        </w:rPr>
        <w:t xml:space="preserve"> </w:t>
      </w:r>
      <w:r w:rsidRPr="0073407D">
        <w:rPr>
          <w:rFonts w:hint="cs"/>
          <w:b/>
          <w:bCs/>
          <w:rtl/>
        </w:rPr>
        <w:t xml:space="preserve">ואלוף פיקוד המרכז לגבי עבודה בשטחי יו"ש שבשליטה ישראלית. בפועל, </w:t>
      </w:r>
      <w:r w:rsidRPr="0073407D">
        <w:rPr>
          <w:b/>
          <w:bCs/>
          <w:rtl/>
        </w:rPr>
        <w:t xml:space="preserve">נקבעה מדיניות שונה </w:t>
      </w:r>
      <w:r w:rsidRPr="0073407D">
        <w:rPr>
          <w:rFonts w:hint="eastAsia"/>
          <w:b/>
          <w:bCs/>
          <w:rtl/>
        </w:rPr>
        <w:t>להעסקת</w:t>
      </w:r>
      <w:r w:rsidRPr="0073407D">
        <w:rPr>
          <w:b/>
          <w:bCs/>
          <w:rtl/>
        </w:rPr>
        <w:t xml:space="preserve"> </w:t>
      </w:r>
      <w:r w:rsidRPr="0073407D">
        <w:rPr>
          <w:rFonts w:hint="eastAsia"/>
          <w:b/>
          <w:bCs/>
          <w:rtl/>
        </w:rPr>
        <w:t>פלסטינים</w:t>
      </w:r>
      <w:r w:rsidRPr="0073407D">
        <w:rPr>
          <w:b/>
          <w:bCs/>
          <w:rtl/>
        </w:rPr>
        <w:t xml:space="preserve"> ביהודה ושומרון</w:t>
      </w:r>
      <w:r w:rsidRPr="0073407D">
        <w:rPr>
          <w:rFonts w:hint="cs"/>
          <w:b/>
          <w:bCs/>
          <w:rtl/>
        </w:rPr>
        <w:t xml:space="preserve"> </w:t>
      </w:r>
      <w:r w:rsidRPr="0073407D">
        <w:rPr>
          <w:rFonts w:hint="eastAsia"/>
          <w:b/>
          <w:bCs/>
          <w:rtl/>
        </w:rPr>
        <w:t>אל</w:t>
      </w:r>
      <w:r w:rsidRPr="0073407D">
        <w:rPr>
          <w:b/>
          <w:bCs/>
          <w:rtl/>
        </w:rPr>
        <w:t xml:space="preserve"> </w:t>
      </w:r>
      <w:r w:rsidRPr="0073407D">
        <w:rPr>
          <w:rFonts w:hint="eastAsia"/>
          <w:b/>
          <w:bCs/>
          <w:rtl/>
        </w:rPr>
        <w:t>מול</w:t>
      </w:r>
      <w:r w:rsidRPr="0073407D">
        <w:rPr>
          <w:b/>
          <w:bCs/>
          <w:rtl/>
        </w:rPr>
        <w:t xml:space="preserve"> </w:t>
      </w:r>
      <w:r w:rsidRPr="0073407D">
        <w:rPr>
          <w:rFonts w:hint="eastAsia"/>
          <w:b/>
          <w:bCs/>
          <w:rtl/>
        </w:rPr>
        <w:t>העסקתם</w:t>
      </w:r>
      <w:r w:rsidRPr="0073407D">
        <w:rPr>
          <w:b/>
          <w:bCs/>
          <w:rtl/>
        </w:rPr>
        <w:t xml:space="preserve"> </w:t>
      </w:r>
      <w:r w:rsidRPr="0073407D">
        <w:rPr>
          <w:rFonts w:hint="eastAsia"/>
          <w:b/>
          <w:bCs/>
          <w:rtl/>
        </w:rPr>
        <w:t>בתוך</w:t>
      </w:r>
      <w:r w:rsidRPr="0073407D">
        <w:rPr>
          <w:b/>
          <w:bCs/>
          <w:rtl/>
        </w:rPr>
        <w:t xml:space="preserve"> </w:t>
      </w:r>
      <w:r w:rsidRPr="0073407D">
        <w:rPr>
          <w:rFonts w:hint="eastAsia"/>
          <w:b/>
          <w:bCs/>
          <w:rtl/>
        </w:rPr>
        <w:t>ישראל</w:t>
      </w:r>
      <w:r w:rsidRPr="0073407D">
        <w:rPr>
          <w:b/>
          <w:bCs/>
          <w:rtl/>
        </w:rPr>
        <w:t>.</w:t>
      </w:r>
    </w:p>
    <w:p w:rsidR="009D48A4" w:rsidP="008528FD" w14:paraId="3A59A0FE" w14:textId="77777777">
      <w:pPr>
        <w:spacing w:line="269" w:lineRule="auto"/>
        <w:ind w:left="-1"/>
        <w:rPr>
          <w:rtl/>
        </w:rPr>
      </w:pPr>
    </w:p>
    <w:p w:rsidR="009D48A4" w:rsidRPr="00CB71F8" w:rsidP="008528FD" w14:paraId="1B820B17" w14:textId="77777777">
      <w:pPr>
        <w:spacing w:line="269" w:lineRule="auto"/>
        <w:ind w:left="-1"/>
        <w:rPr>
          <w:rtl/>
        </w:rPr>
      </w:pPr>
      <w:r w:rsidRPr="00F3398A">
        <w:rPr>
          <w:rFonts w:hint="cs"/>
          <w:rtl/>
        </w:rPr>
        <w:t>צה"ל מסר בתשובתו למשרד מבקר המדינה מדצמבר 2025 כי ככלל הקריטריונים לכניסה לעבודה בשטחי יו"ש שבשליטה ישראלית מחמירים וכוללים פיקוח ואכיפה הדוקים, וכי כלל ההיתרים עברו בדיקה ביטחונית מחודשת, הקריטריונים להכנסתם נבחנו ותוקפו, לרבות גיל הפועלים, תחומי העיסוק שלהם ואופן כניסתם למרחב האזרחי. צה"ל הוסיף כי יש הבדל בין שטחי מדינת ישראל לבין שטחי יו"ש - בשטחי יו"ש תושבים ישראלים ופלסטינים חיים באותו מרחב מחיי ונעים באותם הצירים, והדבר מחייב הסדרת תנאי רווחה סוציאלית עבור הפלסטינים החיים באזור גם בהיבטי הורדת רמת האבטלה</w:t>
      </w:r>
      <w:r>
        <w:rPr>
          <w:rFonts w:hint="cs"/>
          <w:rtl/>
        </w:rPr>
        <w:t>.</w:t>
      </w:r>
    </w:p>
    <w:p w:rsidR="009D48A4" w:rsidRPr="000A6AAF" w:rsidP="008528FD" w14:paraId="66F02A86" w14:textId="77777777">
      <w:pPr>
        <w:spacing w:line="269" w:lineRule="auto"/>
        <w:rPr>
          <w:rtl/>
        </w:rPr>
      </w:pPr>
    </w:p>
    <w:p w:rsidR="009D48A4" w:rsidP="008528FD" w14:paraId="269C4739" w14:textId="77777777">
      <w:pPr>
        <w:spacing w:line="269" w:lineRule="auto"/>
        <w:ind w:left="-1"/>
        <w:rPr>
          <w:b/>
          <w:bCs/>
          <w:rtl/>
        </w:rPr>
      </w:pPr>
      <w:r w:rsidRPr="000A6AAF">
        <w:rPr>
          <w:rFonts w:hint="eastAsia"/>
          <w:b/>
          <w:bCs/>
          <w:rtl/>
        </w:rPr>
        <w:t>מומלץ</w:t>
      </w:r>
      <w:r w:rsidRPr="000A6AAF">
        <w:rPr>
          <w:b/>
          <w:bCs/>
          <w:rtl/>
        </w:rPr>
        <w:t xml:space="preserve"> כי</w:t>
      </w:r>
      <w:r w:rsidRPr="006D66C8">
        <w:rPr>
          <w:rFonts w:hint="cs"/>
          <w:b/>
          <w:bCs/>
          <w:rtl/>
        </w:rPr>
        <w:t xml:space="preserve"> במצב חירום ביטחוני מתמשך</w:t>
      </w:r>
      <w:r w:rsidRPr="000A6AAF">
        <w:rPr>
          <w:b/>
          <w:bCs/>
          <w:rtl/>
        </w:rPr>
        <w:t xml:space="preserve"> יבחן</w:t>
      </w:r>
      <w:r w:rsidRPr="000A6AAF">
        <w:rPr>
          <w:rFonts w:hint="eastAsia"/>
          <w:b/>
          <w:bCs/>
          <w:rtl/>
        </w:rPr>
        <w:t xml:space="preserve"> </w:t>
      </w:r>
      <w:r w:rsidRPr="000A6AAF">
        <w:rPr>
          <w:rFonts w:hint="eastAsia"/>
          <w:b/>
          <w:bCs/>
          <w:rtl/>
        </w:rPr>
        <w:t>המל</w:t>
      </w:r>
      <w:r w:rsidRPr="000A6AAF">
        <w:rPr>
          <w:b/>
          <w:bCs/>
          <w:rtl/>
        </w:rPr>
        <w:t xml:space="preserve">"ל </w:t>
      </w:r>
      <w:r w:rsidRPr="000A6AAF">
        <w:rPr>
          <w:rFonts w:hint="eastAsia"/>
          <w:b/>
          <w:bCs/>
          <w:rtl/>
        </w:rPr>
        <w:t>מעת</w:t>
      </w:r>
      <w:r w:rsidRPr="000A6AAF">
        <w:rPr>
          <w:b/>
          <w:bCs/>
          <w:rtl/>
        </w:rPr>
        <w:t xml:space="preserve"> לעת המדיניות שנקבעה להעסקת עובדים פלסטינים ביהודה ושומרון </w:t>
      </w:r>
      <w:r w:rsidRPr="006D66C8">
        <w:rPr>
          <w:rFonts w:hint="cs"/>
          <w:b/>
          <w:bCs/>
          <w:rtl/>
        </w:rPr>
        <w:t>לעומת זו שנקבעה לעניין העסקתם בתוך ישראל ואם יש אפשרות לגשר על הפערים בהתייחס הן לשיקולים הביטחוניים והן לשיקולים הכלכליים</w:t>
      </w:r>
      <w:r>
        <w:rPr>
          <w:rFonts w:hint="cs"/>
          <w:b/>
          <w:bCs/>
          <w:rtl/>
        </w:rPr>
        <w:t>. כל</w:t>
      </w:r>
      <w:r w:rsidRPr="006D66C8">
        <w:rPr>
          <w:rFonts w:hint="cs"/>
          <w:b/>
          <w:bCs/>
          <w:rtl/>
        </w:rPr>
        <w:t xml:space="preserve"> זאת</w:t>
      </w:r>
      <w:r>
        <w:rPr>
          <w:rFonts w:hint="cs"/>
          <w:b/>
          <w:bCs/>
          <w:rtl/>
        </w:rPr>
        <w:t>,</w:t>
      </w:r>
      <w:r w:rsidRPr="006D66C8">
        <w:rPr>
          <w:rFonts w:hint="cs"/>
          <w:b/>
          <w:bCs/>
          <w:rtl/>
        </w:rPr>
        <w:t xml:space="preserve"> על מנת להביא להעלאת הנושא לסדר יום הממשלה כדי להטיב</w:t>
      </w:r>
      <w:r>
        <w:rPr>
          <w:rFonts w:hint="cs"/>
          <w:b/>
          <w:bCs/>
          <w:rtl/>
        </w:rPr>
        <w:t>,</w:t>
      </w:r>
      <w:r w:rsidRPr="006D66C8">
        <w:rPr>
          <w:rFonts w:hint="cs"/>
          <w:b/>
          <w:bCs/>
          <w:rtl/>
        </w:rPr>
        <w:t xml:space="preserve"> אם ניתן</w:t>
      </w:r>
      <w:r>
        <w:rPr>
          <w:rFonts w:hint="cs"/>
          <w:b/>
          <w:bCs/>
          <w:rtl/>
        </w:rPr>
        <w:t>,</w:t>
      </w:r>
      <w:r w:rsidRPr="006D66C8">
        <w:rPr>
          <w:rFonts w:hint="cs"/>
          <w:b/>
          <w:bCs/>
          <w:rtl/>
        </w:rPr>
        <w:t xml:space="preserve"> את התמודד</w:t>
      </w:r>
      <w:r>
        <w:rPr>
          <w:rFonts w:hint="cs"/>
          <w:b/>
          <w:bCs/>
          <w:rtl/>
        </w:rPr>
        <w:t>ו</w:t>
      </w:r>
      <w:r w:rsidRPr="006D66C8">
        <w:rPr>
          <w:rFonts w:hint="cs"/>
          <w:b/>
          <w:bCs/>
          <w:rtl/>
        </w:rPr>
        <w:t>תה עם מצב החירום.</w:t>
      </w:r>
    </w:p>
    <w:p w:rsidR="009D48A4" w:rsidRPr="008A2CB5" w:rsidP="008528FD" w14:paraId="546528CD" w14:textId="77777777">
      <w:pPr>
        <w:spacing w:line="269" w:lineRule="auto"/>
        <w:ind w:left="-1"/>
        <w:rPr>
          <w:rtl/>
        </w:rPr>
      </w:pPr>
    </w:p>
    <w:p w:rsidR="009D48A4" w:rsidRPr="00E763EF" w:rsidP="00C7425A" w14:paraId="47DB2B2C" w14:textId="77777777">
      <w:pPr>
        <w:pStyle w:val="Heading4"/>
        <w:spacing w:line="269" w:lineRule="auto"/>
        <w:rPr>
          <w:rtl/>
        </w:rPr>
      </w:pPr>
      <w:r w:rsidRPr="000A6AAF">
        <w:rPr>
          <w:rFonts w:hint="cs"/>
          <w:rtl/>
        </w:rPr>
        <w:t>השפעת המחסור בעובדים פלסטינים</w:t>
      </w:r>
      <w:r w:rsidRPr="00E763EF">
        <w:rPr>
          <w:rFonts w:hint="cs"/>
          <w:rtl/>
        </w:rPr>
        <w:t xml:space="preserve"> על הכלכלה</w:t>
      </w:r>
      <w:bookmarkEnd w:id="66"/>
    </w:p>
    <w:bookmarkEnd w:id="69"/>
    <w:p w:rsidR="009D48A4" w:rsidP="008528FD" w14:paraId="3E1403A3" w14:textId="77777777">
      <w:pPr>
        <w:spacing w:line="269" w:lineRule="auto"/>
        <w:rPr>
          <w:rFonts w:eastAsia="Calibri"/>
          <w:rtl/>
        </w:rPr>
      </w:pPr>
    </w:p>
    <w:p w:rsidR="009D48A4" w:rsidP="008528FD" w14:paraId="20DC5716" w14:textId="77777777">
      <w:pPr>
        <w:spacing w:line="269" w:lineRule="auto"/>
        <w:rPr>
          <w:rtl/>
        </w:rPr>
      </w:pPr>
      <w:r w:rsidRPr="00CB3C16">
        <w:rPr>
          <w:rFonts w:eastAsia="Calibri"/>
          <w:rtl/>
        </w:rPr>
        <w:t xml:space="preserve">מחסור משמעותי בעובדים, ובפרט מחסור פתאומי, משפיע על הענף שבו נוצר המחסור ועל ענפים נוספים שמושפעים ממנו. ענפים שמספקים לענף מוצרים משלימים יושפעו מירידת הביקוש למוצרים המשלימים, בנקים שמספקים אשראי יושפעו מעליית הסיכון על הלוואות לענף שסובל </w:t>
      </w:r>
      <w:r w:rsidRPr="00CB3C16">
        <w:rPr>
          <w:rtl/>
        </w:rPr>
        <w:t>ממחסור</w:t>
      </w:r>
      <w:r w:rsidRPr="00CB3C16">
        <w:rPr>
          <w:rFonts w:eastAsia="Calibri"/>
          <w:rtl/>
        </w:rPr>
        <w:t xml:space="preserve"> בעובדים ועוד. כך, ההשפעה הכוללת רחבה יותר מההשפעה הישירה על הענף המסוים שבו נוצר המחסור. הירידה של כ-110,000 עובדים </w:t>
      </w:r>
      <w:r>
        <w:rPr>
          <w:rFonts w:eastAsia="Calibri"/>
          <w:rtl/>
        </w:rPr>
        <w:t>לא-ישראלים</w:t>
      </w:r>
      <w:r w:rsidRPr="00CB3C16">
        <w:rPr>
          <w:rFonts w:eastAsia="Calibri"/>
          <w:rtl/>
        </w:rPr>
        <w:t>, מתוכם כ-100,000 עובדים פלסטינים, מכוח העבודה בישראל השפיעה על הכלכלה הישראלית, כאשר ההשפעה הייתה שונה מענף לענף בהתאם למידת צמצום הפעילות שלו. בטווח הקצר, לעסקים ישנה יכולת מוגבלת להתאים את העלויות שלהם, ולכן ההשפעה של מחסור בעובדים בטווח זה עלולה להיות ניכרת. בדצמבר 2023 ניתח משרד האוצר</w:t>
      </w:r>
      <w:r>
        <w:rPr>
          <w:rFonts w:eastAsia="Calibri" w:hint="cs"/>
          <w:rtl/>
        </w:rPr>
        <w:t>, בשיתוף עם משרד הבינוי והשיכון ומשרד החקלאות,</w:t>
      </w:r>
      <w:r w:rsidRPr="00CB3C16">
        <w:rPr>
          <w:rFonts w:eastAsia="Calibri"/>
          <w:rtl/>
        </w:rPr>
        <w:t xml:space="preserve"> את הפגיעה הצפויה בתוצר בטווח הקצר בשל המחסור בעובדים פלסטינים, בשלושת ענפי ההעסקה העיקריים שלהם: חקלאות</w:t>
      </w:r>
      <w:r>
        <w:rPr>
          <w:rFonts w:eastAsia="Calibri"/>
          <w:vertAlign w:val="superscript"/>
          <w:rtl/>
        </w:rPr>
        <w:footnoteReference w:id="134"/>
      </w:r>
      <w:r w:rsidRPr="00CB3C16">
        <w:rPr>
          <w:rFonts w:eastAsia="Calibri"/>
          <w:rtl/>
        </w:rPr>
        <w:t>, בנייה ותעשייה, והציג את הניתוח בתרשים להלן</w:t>
      </w:r>
      <w:r w:rsidRPr="00E763EF">
        <w:rPr>
          <w:rFonts w:hint="cs"/>
          <w:rtl/>
        </w:rPr>
        <w:t>:</w:t>
      </w:r>
    </w:p>
    <w:p w:rsidR="009D48A4" w:rsidRPr="00E763EF" w:rsidP="008528FD" w14:paraId="4005BCC9" w14:textId="77777777">
      <w:pPr>
        <w:spacing w:line="269" w:lineRule="auto"/>
        <w:rPr>
          <w:rtl/>
        </w:rPr>
      </w:pPr>
    </w:p>
    <w:p w:rsidR="00597775" w:rsidP="008528FD" w14:paraId="37284409" w14:textId="77777777">
      <w:pPr>
        <w:bidi w:val="0"/>
        <w:spacing w:line="269" w:lineRule="auto"/>
        <w:rPr>
          <w:rtl/>
        </w:rPr>
      </w:pPr>
      <w:r>
        <w:rPr>
          <w:rtl/>
        </w:rPr>
        <w:br w:type="page"/>
      </w:r>
    </w:p>
    <w:p w:rsidR="009D48A4" w:rsidRPr="00005B1B" w:rsidP="008528FD" w14:paraId="1EC6DF05" w14:textId="77777777">
      <w:pPr>
        <w:spacing w:line="269" w:lineRule="auto"/>
        <w:ind w:left="312"/>
        <w:jc w:val="center"/>
        <w:rPr>
          <w:b/>
          <w:bCs/>
          <w:rtl/>
        </w:rPr>
      </w:pPr>
      <w:r>
        <w:rPr>
          <w:rtl/>
        </w:rPr>
        <w:t>תרשים 1</w:t>
      </w:r>
      <w:r>
        <w:rPr>
          <w:rFonts w:hint="cs"/>
          <w:rtl/>
        </w:rPr>
        <w:t>2</w:t>
      </w:r>
      <w:r>
        <w:rPr>
          <w:rtl/>
        </w:rPr>
        <w:t>:</w:t>
      </w:r>
      <w:r>
        <w:rPr>
          <w:b/>
          <w:bCs/>
          <w:rtl/>
        </w:rPr>
        <w:t xml:space="preserve"> </w:t>
      </w:r>
      <w:r>
        <w:rPr>
          <w:rFonts w:hint="cs"/>
          <w:b/>
          <w:bCs/>
          <w:rtl/>
        </w:rPr>
        <w:t>ה</w:t>
      </w:r>
      <w:r>
        <w:rPr>
          <w:b/>
          <w:bCs/>
          <w:rtl/>
        </w:rPr>
        <w:t>השפע</w:t>
      </w:r>
      <w:r>
        <w:rPr>
          <w:rFonts w:hint="cs"/>
          <w:b/>
          <w:bCs/>
          <w:rtl/>
        </w:rPr>
        <w:t>ה</w:t>
      </w:r>
      <w:r>
        <w:rPr>
          <w:b/>
          <w:bCs/>
          <w:rtl/>
        </w:rPr>
        <w:t xml:space="preserve"> </w:t>
      </w:r>
      <w:r>
        <w:rPr>
          <w:rFonts w:hint="cs"/>
          <w:b/>
          <w:bCs/>
          <w:rtl/>
        </w:rPr>
        <w:t xml:space="preserve">הצפויה של </w:t>
      </w:r>
      <w:r>
        <w:rPr>
          <w:b/>
          <w:bCs/>
          <w:rtl/>
        </w:rPr>
        <w:t xml:space="preserve">המחסור בעובדים פלסטינים על התוצר החודשי בענפי החקלאות, הבנייה </w:t>
      </w:r>
      <w:r w:rsidRPr="00005B1B">
        <w:rPr>
          <w:rFonts w:hint="cs"/>
          <w:b/>
          <w:bCs/>
          <w:rtl/>
        </w:rPr>
        <w:t>והתעשיי</w:t>
      </w:r>
      <w:r w:rsidRPr="00005B1B">
        <w:rPr>
          <w:rFonts w:hint="eastAsia"/>
          <w:b/>
          <w:bCs/>
          <w:rtl/>
        </w:rPr>
        <w:t>ה</w:t>
      </w:r>
      <w:r>
        <w:rPr>
          <w:rFonts w:hint="cs"/>
          <w:b/>
          <w:bCs/>
          <w:rtl/>
        </w:rPr>
        <w:t xml:space="preserve">, </w:t>
      </w:r>
      <w:r w:rsidRPr="00DC1AF8">
        <w:rPr>
          <w:b/>
          <w:bCs/>
          <w:rtl/>
        </w:rPr>
        <w:t>דצמבר 2023</w:t>
      </w:r>
    </w:p>
    <w:p w:rsidR="009D48A4" w:rsidRPr="00E763EF" w:rsidP="008528FD" w14:paraId="4E667CCF" w14:textId="77777777">
      <w:pPr>
        <w:spacing w:line="269" w:lineRule="auto"/>
        <w:ind w:left="141"/>
        <w:jc w:val="center"/>
        <w:rPr>
          <w:rtl/>
        </w:rPr>
      </w:pPr>
      <w:r w:rsidRPr="00E763EF">
        <w:rPr>
          <w:noProof/>
        </w:rPr>
        <w:drawing>
          <wp:inline distT="0" distB="0" distL="0" distR="0">
            <wp:extent cx="5220335" cy="3123565"/>
            <wp:effectExtent l="0" t="0" r="0" b="635"/>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xmlns:r="http://schemas.openxmlformats.org/officeDocument/2006/relationships" r:embed="rId20"/>
                    <a:stretch>
                      <a:fillRect/>
                    </a:stretch>
                  </pic:blipFill>
                  <pic:spPr>
                    <a:xfrm>
                      <a:off x="0" y="0"/>
                      <a:ext cx="5220335" cy="3123565"/>
                    </a:xfrm>
                    <a:prstGeom prst="rect">
                      <a:avLst/>
                    </a:prstGeom>
                  </pic:spPr>
                </pic:pic>
              </a:graphicData>
            </a:graphic>
          </wp:inline>
        </w:drawing>
      </w:r>
    </w:p>
    <w:p w:rsidR="009D48A4" w:rsidRPr="00E763EF" w:rsidP="008528FD" w14:paraId="4CCF01AB" w14:textId="77777777">
      <w:pPr>
        <w:spacing w:line="269" w:lineRule="auto"/>
        <w:rPr>
          <w:szCs w:val="20"/>
          <w:rtl/>
        </w:rPr>
      </w:pPr>
      <w:r>
        <w:rPr>
          <w:rFonts w:hint="cs"/>
          <w:szCs w:val="20"/>
          <w:rtl/>
        </w:rPr>
        <w:t>ה</w:t>
      </w:r>
      <w:r w:rsidRPr="00BA6386">
        <w:rPr>
          <w:rFonts w:hint="cs"/>
          <w:szCs w:val="20"/>
          <w:rtl/>
        </w:rPr>
        <w:t>מקור</w:t>
      </w:r>
      <w:r w:rsidRPr="00E763EF">
        <w:rPr>
          <w:rFonts w:hint="cs"/>
          <w:szCs w:val="20"/>
          <w:rtl/>
        </w:rPr>
        <w:t xml:space="preserve">: עיבודי אגף הכלכלן הראשי </w:t>
      </w:r>
      <w:r>
        <w:rPr>
          <w:rFonts w:hint="cs"/>
          <w:szCs w:val="20"/>
          <w:rtl/>
        </w:rPr>
        <w:t xml:space="preserve">במשרד האוצר </w:t>
      </w:r>
      <w:r w:rsidRPr="00E763EF">
        <w:rPr>
          <w:rFonts w:hint="cs"/>
          <w:szCs w:val="20"/>
          <w:rtl/>
        </w:rPr>
        <w:t>לנתוני הלמ"ס.</w:t>
      </w:r>
    </w:p>
    <w:p w:rsidR="009D48A4" w:rsidRPr="00E763EF" w:rsidP="008528FD" w14:paraId="3C7FC940" w14:textId="77777777">
      <w:pPr>
        <w:spacing w:line="269" w:lineRule="auto"/>
        <w:rPr>
          <w:rtl/>
        </w:rPr>
      </w:pPr>
    </w:p>
    <w:p w:rsidR="009D48A4" w:rsidP="008528FD" w14:paraId="0D5864B6" w14:textId="77777777">
      <w:pPr>
        <w:spacing w:line="269" w:lineRule="auto"/>
        <w:rPr>
          <w:b/>
          <w:bCs/>
          <w:sz w:val="24"/>
          <w:rtl/>
        </w:rPr>
      </w:pPr>
      <w:r w:rsidRPr="00E763EF">
        <w:rPr>
          <w:rFonts w:hint="cs"/>
          <w:b/>
          <w:bCs/>
          <w:sz w:val="24"/>
          <w:rtl/>
        </w:rPr>
        <w:t>מהתרשים עולה כי בעקבות מחסור בעובדים פלסטינים</w:t>
      </w:r>
      <w:r>
        <w:rPr>
          <w:rFonts w:hint="cs"/>
          <w:b/>
          <w:bCs/>
          <w:sz w:val="24"/>
          <w:rtl/>
        </w:rPr>
        <w:t>,</w:t>
      </w:r>
      <w:r w:rsidRPr="00E763EF">
        <w:rPr>
          <w:rFonts w:hint="cs"/>
          <w:b/>
          <w:bCs/>
          <w:sz w:val="24"/>
          <w:rtl/>
        </w:rPr>
        <w:t xml:space="preserve"> צפה משרד האוצר פגיעה בתוצר של 3.1 מיליארד ש"ח בטווח הקצר.</w:t>
      </w:r>
    </w:p>
    <w:p w:rsidR="009D48A4" w:rsidRPr="00E763EF" w:rsidP="008528FD" w14:paraId="131C4009" w14:textId="77777777">
      <w:pPr>
        <w:spacing w:line="269" w:lineRule="auto"/>
        <w:rPr>
          <w:b/>
          <w:bCs/>
          <w:sz w:val="24"/>
          <w:rtl/>
        </w:rPr>
      </w:pPr>
    </w:p>
    <w:p w:rsidR="009D48A4" w:rsidRPr="00E763EF" w:rsidP="008528FD" w14:paraId="3DD1494D" w14:textId="77777777">
      <w:pPr>
        <w:spacing w:line="269" w:lineRule="auto"/>
        <w:rPr>
          <w:rtl/>
        </w:rPr>
      </w:pPr>
      <w:r>
        <w:rPr>
          <w:rtl/>
        </w:rPr>
        <w:t>מעבר להשפעות לטווח הקצר של המחסור בעובדים, קיימות השפעות לטווח הבינוני ולטווח הארוך, הן השפעות ישירות והן השפעות עקיפות: העלייה בשכר העובדים הקיימים וכתוצאה מכך עליית מחירים של תוצרי הענפים שבהם מועסקים עובדים לא-ישראלים, פיטורי עובדים בענפים משלימים, ואף השפעות לטווח ארוך כהקטנת היצע הדירות ועליית מחירי הדיור בעקבות עיכוב בהקמת דירות חדשות (ראו להלן השפעות נוספות, בפרק על ענף הבנייה</w:t>
      </w:r>
      <w:r w:rsidRPr="00E763EF">
        <w:rPr>
          <w:rFonts w:hint="cs"/>
          <w:rtl/>
        </w:rPr>
        <w:t>).</w:t>
      </w:r>
      <w:r w:rsidRPr="00E763EF">
        <w:rPr>
          <w:rtl/>
        </w:rPr>
        <w:t xml:space="preserve"> </w:t>
      </w:r>
    </w:p>
    <w:p w:rsidR="009D48A4" w:rsidP="008528FD" w14:paraId="20F5D303" w14:textId="77777777">
      <w:pPr>
        <w:spacing w:line="269" w:lineRule="auto"/>
        <w:rPr>
          <w:b/>
          <w:bCs/>
          <w:rtl/>
        </w:rPr>
      </w:pPr>
    </w:p>
    <w:p w:rsidR="009D48A4" w:rsidP="008528FD" w14:paraId="11ACCADF" w14:textId="77777777">
      <w:pPr>
        <w:spacing w:line="269" w:lineRule="auto"/>
        <w:rPr>
          <w:rtl/>
        </w:rPr>
      </w:pPr>
      <w:r>
        <w:rPr>
          <w:b/>
          <w:bCs/>
          <w:rtl/>
        </w:rPr>
        <w:t>בניתוח</w:t>
      </w:r>
      <w:r w:rsidRPr="00E763EF">
        <w:rPr>
          <w:rFonts w:hint="cs"/>
          <w:b/>
          <w:bCs/>
          <w:rtl/>
        </w:rPr>
        <w:t xml:space="preserve"> </w:t>
      </w:r>
      <w:r w:rsidRPr="00E763EF">
        <w:rPr>
          <w:rFonts w:hint="cs"/>
          <w:b/>
          <w:bCs/>
          <w:rtl/>
        </w:rPr>
        <w:t xml:space="preserve">של הכלכלן הראשי </w:t>
      </w:r>
      <w:r>
        <w:rPr>
          <w:rFonts w:hint="cs"/>
          <w:b/>
          <w:bCs/>
          <w:rtl/>
        </w:rPr>
        <w:t>במשרד האוצר בשיתוף משרד הבינוי והשיכון ומשרד החקלאות מדצמבר 2023</w:t>
      </w:r>
      <w:r>
        <w:rPr>
          <w:b/>
          <w:bCs/>
          <w:rtl/>
        </w:rPr>
        <w:t xml:space="preserve">, </w:t>
      </w:r>
      <w:r w:rsidRPr="00E36291">
        <w:rPr>
          <w:b/>
          <w:bCs/>
          <w:rtl/>
        </w:rPr>
        <w:t xml:space="preserve">נבדקה הפגיעה </w:t>
      </w:r>
      <w:r w:rsidRPr="002201A7">
        <w:rPr>
          <w:b/>
          <w:bCs/>
          <w:rtl/>
        </w:rPr>
        <w:t xml:space="preserve">הצפויה </w:t>
      </w:r>
      <w:r w:rsidRPr="00E36291">
        <w:rPr>
          <w:b/>
          <w:bCs/>
          <w:rtl/>
        </w:rPr>
        <w:t>בתוצר בשל המחסור בעובדים פלסטינים, בשלושת ענפי ההעסקה העיקריים</w:t>
      </w:r>
      <w:r>
        <w:rPr>
          <w:rFonts w:hint="cs"/>
          <w:b/>
          <w:bCs/>
          <w:rtl/>
        </w:rPr>
        <w:t>- ענף החקלאות, ענף הבנייה וענף התעשייה.</w:t>
      </w:r>
      <w:r w:rsidRPr="00E36291">
        <w:rPr>
          <w:b/>
          <w:bCs/>
          <w:rtl/>
        </w:rPr>
        <w:t xml:space="preserve"> </w:t>
      </w:r>
      <w:r>
        <w:rPr>
          <w:rFonts w:hint="cs"/>
          <w:b/>
          <w:bCs/>
          <w:rtl/>
        </w:rPr>
        <w:t xml:space="preserve">הניתוח כלל </w:t>
      </w:r>
      <w:r w:rsidRPr="00E36291">
        <w:rPr>
          <w:b/>
          <w:bCs/>
          <w:rtl/>
        </w:rPr>
        <w:t xml:space="preserve">רק </w:t>
      </w:r>
      <w:r w:rsidRPr="00C8263F">
        <w:rPr>
          <w:b/>
          <w:bCs/>
          <w:rtl/>
        </w:rPr>
        <w:t xml:space="preserve">את ההשפעה </w:t>
      </w:r>
      <w:r w:rsidRPr="00E36291">
        <w:rPr>
          <w:b/>
          <w:bCs/>
          <w:rtl/>
        </w:rPr>
        <w:t xml:space="preserve">בטווח הקצר אולם </w:t>
      </w:r>
      <w:r>
        <w:rPr>
          <w:b/>
          <w:bCs/>
          <w:rtl/>
        </w:rPr>
        <w:t>ההשפעות העקיפות וההשפעות לטווח הבינוני והארוך של המחסור בעובדים</w:t>
      </w:r>
      <w:r w:rsidRPr="007E6A83">
        <w:rPr>
          <w:b/>
          <w:bCs/>
          <w:rtl/>
        </w:rPr>
        <w:t xml:space="preserve"> </w:t>
      </w:r>
      <w:r>
        <w:rPr>
          <w:b/>
          <w:bCs/>
          <w:rtl/>
        </w:rPr>
        <w:t>לא נבחנו. מכאן שהקבינט החברתי</w:t>
      </w:r>
      <w:r>
        <w:rPr>
          <w:rFonts w:hint="cs"/>
          <w:b/>
          <w:bCs/>
          <w:rtl/>
        </w:rPr>
        <w:t>-כלכלי</w:t>
      </w:r>
      <w:r>
        <w:rPr>
          <w:b/>
          <w:bCs/>
          <w:rtl/>
        </w:rPr>
        <w:t xml:space="preserve"> החליט בדצמבר 2023 שלא לאשר את המתווה המוצע על ידי המל"ל </w:t>
      </w:r>
      <w:r>
        <w:rPr>
          <w:rFonts w:hint="cs"/>
          <w:b/>
          <w:bCs/>
          <w:rtl/>
        </w:rPr>
        <w:t xml:space="preserve">בעניין מתן אפשרות להעסקת עובדים פלסטינים </w:t>
      </w:r>
      <w:r>
        <w:rPr>
          <w:b/>
          <w:bCs/>
          <w:rtl/>
        </w:rPr>
        <w:t xml:space="preserve">מבלי שהפגיעה הכלכלית הצפויה הוצגה בפניו על ידי המשרדים השונים </w:t>
      </w:r>
      <w:r>
        <w:rPr>
          <w:b/>
          <w:bCs/>
          <w:rtl/>
        </w:rPr>
        <w:t>באופן מלא. עד מועד סיום הביקורת, לא בחן הכלכלן הראשי במשרד האוצר</w:t>
      </w:r>
      <w:r>
        <w:rPr>
          <w:rFonts w:hint="cs"/>
          <w:b/>
          <w:bCs/>
          <w:rtl/>
        </w:rPr>
        <w:t xml:space="preserve"> </w:t>
      </w:r>
      <w:r>
        <w:rPr>
          <w:b/>
          <w:bCs/>
          <w:rtl/>
        </w:rPr>
        <w:t>את הנזק המצטבר ארוך הטווח הצפוי למשק כתוצאה מהמחסור בעובדים</w:t>
      </w:r>
      <w:r>
        <w:rPr>
          <w:rFonts w:hint="cs"/>
          <w:b/>
          <w:bCs/>
          <w:rtl/>
        </w:rPr>
        <w:t xml:space="preserve"> </w:t>
      </w:r>
      <w:r w:rsidRPr="008D0B3B">
        <w:rPr>
          <w:b/>
          <w:bCs/>
          <w:rtl/>
        </w:rPr>
        <w:t>לא-ישראלים</w:t>
      </w:r>
      <w:r>
        <w:rPr>
          <w:rFonts w:hint="cs"/>
          <w:b/>
          <w:bCs/>
          <w:rtl/>
        </w:rPr>
        <w:t>.</w:t>
      </w:r>
    </w:p>
    <w:p w:rsidR="009D48A4" w:rsidP="008528FD" w14:paraId="2CEF8A01" w14:textId="77777777">
      <w:pPr>
        <w:spacing w:line="269" w:lineRule="auto"/>
        <w:rPr>
          <w:rtl/>
        </w:rPr>
      </w:pPr>
    </w:p>
    <w:p w:rsidR="009D48A4" w:rsidRPr="00E20122" w:rsidP="008528FD" w14:paraId="7C8E1CA7" w14:textId="77777777">
      <w:pPr>
        <w:spacing w:line="269" w:lineRule="auto"/>
        <w:rPr>
          <w:rtl/>
        </w:rPr>
      </w:pPr>
      <w:r w:rsidRPr="00E20122">
        <w:rPr>
          <w:rFonts w:hint="cs"/>
          <w:rtl/>
        </w:rPr>
        <w:t>אגף הכלכלן הראשי במשרד האוצר ציין בתשובתו למשרד מבקר המדינה מספטמבר 202</w:t>
      </w:r>
      <w:r>
        <w:rPr>
          <w:rFonts w:hint="cs"/>
          <w:rtl/>
        </w:rPr>
        <w:t>5</w:t>
      </w:r>
      <w:r w:rsidRPr="00E20122">
        <w:rPr>
          <w:rFonts w:hint="cs"/>
          <w:rtl/>
        </w:rPr>
        <w:t xml:space="preserve"> כי בשלבי תחילת מלחמת חרבות ברזל ולנוכח התרחישים האפשריים היה מוקדם מאוד להעריך את ההשפעות לטווח הבינוני והארוך. האגף הוסיף כי הוא עוקב באופן שוטף אחרי התפתחויות בנושא, גם בראייה ארוכת טווח, מתוך נכונות להעלות לפני מקבלי ההחלטות את הסיכונים הכלכליים הכרוכים בהחלטות.</w:t>
      </w:r>
      <w:r>
        <w:rPr>
          <w:rFonts w:hint="cs"/>
          <w:rtl/>
        </w:rPr>
        <w:t xml:space="preserve"> </w:t>
      </w:r>
      <w:r w:rsidRPr="00E20122">
        <w:rPr>
          <w:rtl/>
        </w:rPr>
        <w:t>מהנתונים עולה כי על רקע המחסור בעובדים פלסטינים, נרשמה במהלך השנים 2024-2025 עלייה ניכרת במספר העובדים הזרים ובמספר העובדים ישראלים בענפים שנפגעו. משיחות עם גורמים שונים עולה גם כי בממוצע קיימת שביעות רצון מרמת הפריון של העובדים הזרים שנקלטו. לפיכך, בשלב זה נראה כי המחסור שנוצר כתוצאה מיציאת העובדים הפלסטינים בענף החקלאות מולא והפגיעה בפעילות הכלכלית מההחלטה זניחה יחסית. בענף הבינוי התעסוקה אמנם עדיין נמוכה יותר מרמתה טרום המלחמה, אך רוב המחסור בעובדים כבר מולא ע"י עובדים ישראלים וזרים, והמשך של המגמה הנוכחית יוביל לסגירה מלאה של המחסור בתוך מספר חודשים. על רקע זה בחינה ראשונית ופנימית של ההשלכות לטווח הבינוני והארוך על ידי כלכלני האגף מעלה כי אין אינדיקציה לפגיעה כלכלית משמעותית.</w:t>
      </w:r>
    </w:p>
    <w:p w:rsidR="009D48A4" w:rsidP="008528FD" w14:paraId="72EE4021" w14:textId="77777777">
      <w:pPr>
        <w:spacing w:line="269" w:lineRule="auto"/>
        <w:rPr>
          <w:b/>
          <w:bCs/>
          <w:rtl/>
        </w:rPr>
      </w:pPr>
    </w:p>
    <w:p w:rsidR="009D48A4" w:rsidP="008528FD" w14:paraId="391F2FCB" w14:textId="77777777">
      <w:pPr>
        <w:spacing w:line="269" w:lineRule="auto"/>
        <w:rPr>
          <w:b/>
          <w:bCs/>
          <w:rtl/>
        </w:rPr>
      </w:pPr>
      <w:r>
        <w:rPr>
          <w:rFonts w:hint="cs"/>
          <w:b/>
          <w:bCs/>
          <w:rtl/>
        </w:rPr>
        <w:t>משרד מבקר המדינה ממליץ ל</w:t>
      </w:r>
      <w:r w:rsidRPr="00E763EF">
        <w:rPr>
          <w:rFonts w:hint="cs"/>
          <w:b/>
          <w:bCs/>
          <w:rtl/>
        </w:rPr>
        <w:t>משרד האוצר</w:t>
      </w:r>
      <w:r>
        <w:rPr>
          <w:rFonts w:hint="cs"/>
          <w:b/>
          <w:bCs/>
          <w:rtl/>
        </w:rPr>
        <w:t>,</w:t>
      </w:r>
      <w:r w:rsidRPr="00E763EF">
        <w:rPr>
          <w:rFonts w:hint="cs"/>
          <w:b/>
          <w:bCs/>
          <w:rtl/>
        </w:rPr>
        <w:t xml:space="preserve"> בשיתוף </w:t>
      </w:r>
      <w:bookmarkStart w:id="72" w:name="_Hlk205714876"/>
      <w:r>
        <w:rPr>
          <w:rFonts w:hint="cs"/>
          <w:b/>
          <w:bCs/>
          <w:rtl/>
        </w:rPr>
        <w:t>ה</w:t>
      </w:r>
      <w:r w:rsidRPr="001103CC">
        <w:rPr>
          <w:b/>
          <w:bCs/>
          <w:rtl/>
        </w:rPr>
        <w:t>משרדים המאסדרים ענפים בהם מועסקים עובדים לא-ישראלים</w:t>
      </w:r>
      <w:bookmarkEnd w:id="72"/>
      <w:r>
        <w:rPr>
          <w:rStyle w:val="FootnoteReference1"/>
          <w:b/>
          <w:bCs/>
          <w:rtl/>
        </w:rPr>
        <w:footnoteReference w:id="135"/>
      </w:r>
      <w:r>
        <w:rPr>
          <w:rFonts w:hint="cs"/>
          <w:b/>
          <w:bCs/>
          <w:rtl/>
        </w:rPr>
        <w:t xml:space="preserve">, </w:t>
      </w:r>
      <w:r w:rsidRPr="00E763EF">
        <w:rPr>
          <w:rFonts w:hint="cs"/>
          <w:b/>
          <w:bCs/>
          <w:rtl/>
        </w:rPr>
        <w:t xml:space="preserve">לבצע עבודת מטה </w:t>
      </w:r>
      <w:r>
        <w:rPr>
          <w:rFonts w:hint="cs"/>
          <w:b/>
          <w:bCs/>
          <w:rtl/>
        </w:rPr>
        <w:t xml:space="preserve">כדי לאמוד </w:t>
      </w:r>
      <w:r w:rsidRPr="00E763EF">
        <w:rPr>
          <w:rFonts w:hint="cs"/>
          <w:b/>
          <w:bCs/>
          <w:rtl/>
        </w:rPr>
        <w:t xml:space="preserve">את הנזק המצטבר </w:t>
      </w:r>
      <w:r>
        <w:rPr>
          <w:rFonts w:hint="cs"/>
          <w:b/>
          <w:bCs/>
          <w:rtl/>
        </w:rPr>
        <w:t xml:space="preserve">ארוך הטווח </w:t>
      </w:r>
      <w:r w:rsidRPr="00E763EF">
        <w:rPr>
          <w:rFonts w:hint="cs"/>
          <w:b/>
          <w:bCs/>
          <w:rtl/>
        </w:rPr>
        <w:t xml:space="preserve">הצפוי למשק כתוצאה מהמחסור בעובדים </w:t>
      </w:r>
      <w:r>
        <w:rPr>
          <w:rFonts w:hint="cs"/>
          <w:b/>
          <w:bCs/>
          <w:rtl/>
        </w:rPr>
        <w:t>לא-ישראלים, ולא להסתפק באמידת ההשפעות הישירות.</w:t>
      </w:r>
      <w:r w:rsidRPr="00E763EF">
        <w:rPr>
          <w:rFonts w:hint="cs"/>
          <w:b/>
          <w:bCs/>
          <w:rtl/>
        </w:rPr>
        <w:t xml:space="preserve"> </w:t>
      </w:r>
      <w:r>
        <w:rPr>
          <w:rFonts w:hint="cs"/>
          <w:b/>
          <w:bCs/>
          <w:rtl/>
        </w:rPr>
        <w:t xml:space="preserve">כמו כן, מומלץ </w:t>
      </w:r>
      <w:r w:rsidRPr="00E763EF">
        <w:rPr>
          <w:rFonts w:hint="cs"/>
          <w:b/>
          <w:bCs/>
          <w:rtl/>
        </w:rPr>
        <w:t>להכין ת</w:t>
      </w:r>
      <w:r>
        <w:rPr>
          <w:rFonts w:hint="cs"/>
          <w:b/>
          <w:bCs/>
          <w:rtl/>
        </w:rPr>
        <w:t>ו</w:t>
      </w:r>
      <w:r w:rsidRPr="00E763EF">
        <w:rPr>
          <w:rFonts w:hint="cs"/>
          <w:b/>
          <w:bCs/>
          <w:rtl/>
        </w:rPr>
        <w:t xml:space="preserve">כנית אסטרטגית להתמודדות עם ההשפעות הכלכליות על המשק. </w:t>
      </w:r>
    </w:p>
    <w:p w:rsidR="009D48A4" w:rsidP="008528FD" w14:paraId="7C7957AF" w14:textId="77777777">
      <w:pPr>
        <w:spacing w:line="269" w:lineRule="auto"/>
        <w:rPr>
          <w:b/>
          <w:bCs/>
          <w:rtl/>
        </w:rPr>
      </w:pPr>
    </w:p>
    <w:p w:rsidR="009D48A4" w:rsidRPr="00AB49B3" w:rsidP="008528FD" w14:paraId="5625C5B7" w14:textId="77777777">
      <w:pPr>
        <w:spacing w:line="269" w:lineRule="auto"/>
        <w:ind w:left="-1"/>
        <w:rPr>
          <w:b/>
          <w:bCs/>
          <w:rtl/>
        </w:rPr>
      </w:pPr>
      <w:r w:rsidRPr="00F22A4F">
        <w:rPr>
          <w:b/>
          <w:bCs/>
          <w:rtl/>
        </w:rPr>
        <w:t xml:space="preserve">משרד מבקר המדינה </w:t>
      </w:r>
      <w:r w:rsidRPr="00C1560C">
        <w:rPr>
          <w:b/>
          <w:bCs/>
          <w:rtl/>
        </w:rPr>
        <w:t xml:space="preserve">ממליץ </w:t>
      </w:r>
      <w:r w:rsidRPr="00C1560C">
        <w:rPr>
          <w:rFonts w:hint="eastAsia"/>
          <w:b/>
          <w:bCs/>
          <w:rtl/>
        </w:rPr>
        <w:t>עוד</w:t>
      </w:r>
      <w:r w:rsidRPr="00C1560C">
        <w:rPr>
          <w:rFonts w:hint="cs"/>
          <w:b/>
          <w:bCs/>
          <w:rtl/>
        </w:rPr>
        <w:t xml:space="preserve"> </w:t>
      </w:r>
      <w:r w:rsidRPr="00C1560C">
        <w:rPr>
          <w:b/>
          <w:bCs/>
          <w:rtl/>
        </w:rPr>
        <w:t>לקבינט החברתי-כלכלי</w:t>
      </w:r>
      <w:r w:rsidRPr="00C1560C">
        <w:rPr>
          <w:rFonts w:hint="cs"/>
          <w:b/>
          <w:bCs/>
          <w:rtl/>
        </w:rPr>
        <w:t xml:space="preserve"> בראשות </w:t>
      </w:r>
      <w:r w:rsidRPr="00C1560C">
        <w:rPr>
          <w:rFonts w:hint="eastAsia"/>
          <w:b/>
          <w:bCs/>
          <w:rtl/>
        </w:rPr>
        <w:t>ראש</w:t>
      </w:r>
      <w:r w:rsidRPr="00C1560C">
        <w:rPr>
          <w:b/>
          <w:bCs/>
          <w:rtl/>
        </w:rPr>
        <w:t xml:space="preserve"> </w:t>
      </w:r>
      <w:r w:rsidRPr="00C1560C">
        <w:rPr>
          <w:rFonts w:hint="eastAsia"/>
          <w:b/>
          <w:bCs/>
          <w:rtl/>
        </w:rPr>
        <w:t>הממשלה</w:t>
      </w:r>
      <w:r w:rsidRPr="00C1560C">
        <w:rPr>
          <w:b/>
          <w:bCs/>
          <w:rtl/>
        </w:rPr>
        <w:t xml:space="preserve"> </w:t>
      </w:r>
      <w:r w:rsidRPr="00C1560C">
        <w:rPr>
          <w:rFonts w:hint="eastAsia"/>
          <w:b/>
          <w:bCs/>
          <w:rtl/>
        </w:rPr>
        <w:t>ובניהולו</w:t>
      </w:r>
      <w:r w:rsidRPr="00C1560C">
        <w:rPr>
          <w:b/>
          <w:bCs/>
          <w:rtl/>
        </w:rPr>
        <w:t xml:space="preserve"> בפועל של </w:t>
      </w:r>
      <w:r w:rsidRPr="00C1560C">
        <w:rPr>
          <w:rFonts w:hint="eastAsia"/>
          <w:b/>
          <w:bCs/>
          <w:rtl/>
        </w:rPr>
        <w:t>שר</w:t>
      </w:r>
      <w:r w:rsidRPr="00C1560C">
        <w:rPr>
          <w:b/>
          <w:bCs/>
          <w:rtl/>
        </w:rPr>
        <w:t xml:space="preserve"> האוצר אשר מונה כממלא מקומו</w:t>
      </w:r>
      <w:r>
        <w:rPr>
          <w:rStyle w:val="FootnoteReference1"/>
          <w:b/>
          <w:bCs/>
          <w:rtl/>
        </w:rPr>
        <w:footnoteReference w:id="136"/>
      </w:r>
      <w:r w:rsidRPr="00C1560C">
        <w:rPr>
          <w:b/>
          <w:bCs/>
          <w:rtl/>
        </w:rPr>
        <w:t xml:space="preserve"> להמשיך לעקוב אחר כלל ההיבטים של העסקת פלסטינים בישראל ובהם ההיבטים הכלכליים והביטחוניים</w:t>
      </w:r>
      <w:r w:rsidRPr="00F22A4F">
        <w:rPr>
          <w:b/>
          <w:bCs/>
          <w:rtl/>
        </w:rPr>
        <w:t xml:space="preserve"> ובהתאם לבחון האם יש לעדכן את המלצותיו.</w:t>
      </w:r>
    </w:p>
    <w:p w:rsidR="009D48A4" w:rsidRPr="00E763EF" w:rsidP="008528FD" w14:paraId="021EE21D" w14:textId="77777777">
      <w:pPr>
        <w:spacing w:line="269" w:lineRule="auto"/>
        <w:rPr>
          <w:rtl/>
        </w:rPr>
      </w:pPr>
    </w:p>
    <w:p w:rsidR="009D48A4" w:rsidRPr="00E763EF" w:rsidP="00C7425A" w14:paraId="75D523D6" w14:textId="77777777">
      <w:pPr>
        <w:pStyle w:val="Heading3"/>
        <w:spacing w:line="269" w:lineRule="auto"/>
        <w:jc w:val="left"/>
        <w:rPr>
          <w:rtl/>
        </w:rPr>
      </w:pPr>
      <w:r w:rsidRPr="00E763EF">
        <w:rPr>
          <w:rFonts w:hint="cs"/>
          <w:rtl/>
        </w:rPr>
        <w:t>פעולות שננקטו על ידי הממשלה להתמודדות עם המחסור בעובדים</w:t>
      </w:r>
      <w:r>
        <w:rPr>
          <w:rFonts w:hint="cs"/>
          <w:rtl/>
        </w:rPr>
        <w:t xml:space="preserve"> לאחר פרוץ מלחמת חרבות ברזל</w:t>
      </w:r>
    </w:p>
    <w:p w:rsidR="009D48A4" w:rsidP="008528FD" w14:paraId="0CCCB685" w14:textId="77777777">
      <w:pPr>
        <w:spacing w:line="269" w:lineRule="auto"/>
        <w:rPr>
          <w:rtl/>
        </w:rPr>
      </w:pPr>
    </w:p>
    <w:p w:rsidR="009D48A4" w:rsidP="008528FD" w14:paraId="2482B468" w14:textId="77777777">
      <w:pPr>
        <w:spacing w:line="269" w:lineRule="auto"/>
        <w:rPr>
          <w:rtl/>
        </w:rPr>
      </w:pPr>
      <w:r>
        <w:rPr>
          <w:rtl/>
        </w:rPr>
        <w:t>פריצת המלחמה והמחסור המיידי שנוצר בעובדים הביא את משרדי הממשלה לנקוט צעדים שיאפשרו את המשך תפקודו של המשק, בעיקר בענפי הבנייה והחקלאות. רשות האוכלוסין, בשיתוף משרדי הממשלה הרלוונטיים, פעלו להתמודדות עם המחסור בעובדים</w:t>
      </w:r>
      <w:r>
        <w:rPr>
          <w:rFonts w:hint="cs"/>
          <w:rtl/>
        </w:rPr>
        <w:t>, בין השאר,</w:t>
      </w:r>
      <w:r>
        <w:rPr>
          <w:rtl/>
        </w:rPr>
        <w:t xml:space="preserve"> באמצעות עידוד תעסוקת ישראלים, הגדלת מכסות העובדים הזרים, הארכת אשרות עבודה שפג תוקפן לעובדים זרים הנמצאים בישראל, </w:t>
      </w:r>
      <w:r>
        <w:rPr>
          <w:rtl/>
        </w:rPr>
        <w:t xml:space="preserve">החזרה של עובדים זרים שעבדו בישראל בעבר, קידום חתימה של הסכמים חדשים בין מדינת ישראל </w:t>
      </w:r>
      <w:r>
        <w:rPr>
          <w:rFonts w:hint="cs"/>
          <w:rtl/>
        </w:rPr>
        <w:t>ל</w:t>
      </w:r>
      <w:r w:rsidRPr="00E763EF">
        <w:rPr>
          <w:rtl/>
        </w:rPr>
        <w:t xml:space="preserve">בין מדינות </w:t>
      </w:r>
      <w:r>
        <w:rPr>
          <w:rFonts w:hint="cs"/>
          <w:rtl/>
        </w:rPr>
        <w:t xml:space="preserve">חדשות </w:t>
      </w:r>
      <w:r w:rsidRPr="00E763EF">
        <w:rPr>
          <w:rtl/>
        </w:rPr>
        <w:t xml:space="preserve">ומתן אפשרות לגייס עובדים שלא באמצעות הסכמים </w:t>
      </w:r>
      <w:r w:rsidR="00984944">
        <w:rPr>
          <w:rFonts w:hint="cs"/>
          <w:rtl/>
        </w:rPr>
        <w:t>בילטרלי</w:t>
      </w:r>
      <w:r>
        <w:rPr>
          <w:rFonts w:hint="cs"/>
          <w:rtl/>
        </w:rPr>
        <w:t>ים קיימים</w:t>
      </w:r>
      <w:r w:rsidRPr="00E763EF">
        <w:rPr>
          <w:rtl/>
        </w:rPr>
        <w:t>.</w:t>
      </w:r>
      <w:r w:rsidRPr="00E763EF">
        <w:rPr>
          <w:rFonts w:hint="cs"/>
          <w:rtl/>
        </w:rPr>
        <w:t xml:space="preserve"> לה</w:t>
      </w:r>
      <w:r>
        <w:rPr>
          <w:rFonts w:hint="cs"/>
          <w:rtl/>
        </w:rPr>
        <w:t>ל</w:t>
      </w:r>
      <w:r w:rsidRPr="00E763EF">
        <w:rPr>
          <w:rFonts w:hint="cs"/>
          <w:rtl/>
        </w:rPr>
        <w:t>ן פרטים:</w:t>
      </w:r>
    </w:p>
    <w:p w:rsidR="009D48A4" w:rsidRPr="00E763EF" w:rsidP="008528FD" w14:paraId="454FB413" w14:textId="77777777">
      <w:pPr>
        <w:spacing w:line="269" w:lineRule="auto"/>
        <w:rPr>
          <w:rtl/>
        </w:rPr>
      </w:pPr>
    </w:p>
    <w:p w:rsidR="009D48A4" w:rsidRPr="00E763EF" w:rsidP="00C7425A" w14:paraId="1DBC22E2" w14:textId="77777777">
      <w:pPr>
        <w:pStyle w:val="Heading4"/>
        <w:spacing w:line="269" w:lineRule="auto"/>
        <w:rPr>
          <w:rtl/>
        </w:rPr>
      </w:pPr>
      <w:r w:rsidRPr="00E763EF">
        <w:rPr>
          <w:rFonts w:hint="cs"/>
          <w:rtl/>
        </w:rPr>
        <w:t>עידוד תעסוקת ישראלים</w:t>
      </w:r>
    </w:p>
    <w:p w:rsidR="009D48A4" w:rsidP="008528FD" w14:paraId="5592F3BE" w14:textId="77777777">
      <w:pPr>
        <w:spacing w:line="269" w:lineRule="auto"/>
        <w:rPr>
          <w:rtl/>
        </w:rPr>
      </w:pPr>
    </w:p>
    <w:p w:rsidR="009D48A4" w:rsidP="008528FD" w14:paraId="019DB058" w14:textId="77777777">
      <w:pPr>
        <w:spacing w:line="269" w:lineRule="auto"/>
        <w:rPr>
          <w:rtl/>
        </w:rPr>
      </w:pPr>
      <w:r>
        <w:rPr>
          <w:rtl/>
        </w:rPr>
        <w:t>אחת מהפעולות שנקטה הממשלה להתמודדות עם מצוקת כוח האדם בבניין וחקלאות, הייתה עידוד תעסוקת ישראלים. בנובמבר 2023 דן הקבינט החברתי-כלכלי במתווה לעידוד תעסוקה בענפי החקלאות והבנייה. במסגרת הדיון הציגה נציגת משרד האוצר תוכנית לעידוד תעסוקה שכוללת מענקי תמרוץ ליציאה לעבודה בענפי החקלאות והבנייה, שיינתנו על בסיס חודשי לעובדים חדשים בענפים אלו</w:t>
      </w:r>
      <w:r>
        <w:rPr>
          <w:vertAlign w:val="superscript"/>
          <w:rtl/>
        </w:rPr>
        <w:footnoteReference w:id="137"/>
      </w:r>
      <w:r w:rsidRPr="00E763EF">
        <w:rPr>
          <w:rFonts w:hint="cs"/>
          <w:rtl/>
        </w:rPr>
        <w:t>.</w:t>
      </w:r>
    </w:p>
    <w:p w:rsidR="009D48A4" w:rsidP="008528FD" w14:paraId="1982DE29" w14:textId="77777777">
      <w:pPr>
        <w:spacing w:line="269" w:lineRule="auto"/>
        <w:rPr>
          <w:b/>
          <w:bCs/>
          <w:rtl/>
        </w:rPr>
      </w:pPr>
    </w:p>
    <w:p w:rsidR="009D48A4" w:rsidRPr="008D3FB7" w:rsidP="008528FD" w14:paraId="4C919B98" w14:textId="77777777">
      <w:pPr>
        <w:spacing w:line="269" w:lineRule="auto"/>
        <w:rPr>
          <w:b/>
          <w:bCs/>
          <w:rtl/>
        </w:rPr>
      </w:pPr>
      <w:r w:rsidRPr="00E01330">
        <w:rPr>
          <w:rFonts w:hint="eastAsia"/>
          <w:b/>
          <w:bCs/>
          <w:rtl/>
        </w:rPr>
        <w:t>ב</w:t>
      </w:r>
      <w:r w:rsidRPr="00E01330">
        <w:rPr>
          <w:rFonts w:eastAsia="Calibri"/>
          <w:b/>
          <w:bCs/>
          <w:rtl/>
        </w:rPr>
        <w:t xml:space="preserve">-29.11.23 פרסמו משרד האוצר והביטוח הלאומי הסכם למתן המענקים, שכלל מענקי </w:t>
      </w:r>
      <w:r w:rsidRPr="00E01330" w:rsidR="00AA15ED">
        <w:rPr>
          <w:rFonts w:eastAsia="Calibri" w:hint="cs"/>
          <w:b/>
          <w:bCs/>
          <w:rtl/>
        </w:rPr>
        <w:t>תמרוץ</w:t>
      </w:r>
      <w:r w:rsidRPr="00E01330">
        <w:rPr>
          <w:rFonts w:eastAsia="Calibri"/>
          <w:b/>
          <w:bCs/>
          <w:rtl/>
        </w:rPr>
        <w:t xml:space="preserve"> של 3,000 - 4,000 ש"ח</w:t>
      </w:r>
      <w:r>
        <w:rPr>
          <w:rFonts w:eastAsia="Calibri"/>
          <w:b/>
          <w:bCs/>
          <w:vertAlign w:val="superscript"/>
          <w:rtl/>
        </w:rPr>
        <w:footnoteReference w:id="138"/>
      </w:r>
      <w:r w:rsidRPr="00E01330">
        <w:rPr>
          <w:rFonts w:eastAsia="Calibri"/>
          <w:b/>
          <w:bCs/>
          <w:rtl/>
        </w:rPr>
        <w:t xml:space="preserve"> בהתאם למספר חודשי התעסוקה, או מענק עידוד בסך 3,000 ש"ח לכל חודש עבודה</w:t>
      </w:r>
      <w:r>
        <w:rPr>
          <w:rFonts w:eastAsia="Calibri" w:hint="cs"/>
          <w:b/>
          <w:bCs/>
          <w:rtl/>
        </w:rPr>
        <w:t xml:space="preserve"> בענפי החקלאות והבנייה</w:t>
      </w:r>
      <w:r w:rsidRPr="00E01330">
        <w:rPr>
          <w:rFonts w:eastAsia="Calibri"/>
          <w:b/>
          <w:bCs/>
          <w:rtl/>
        </w:rPr>
        <w:t xml:space="preserve"> למי שיעמוד בתנאים המפורטים בהסכם</w:t>
      </w:r>
      <w:r>
        <w:rPr>
          <w:rFonts w:eastAsia="Calibri"/>
          <w:b/>
          <w:bCs/>
          <w:vertAlign w:val="superscript"/>
          <w:rtl/>
        </w:rPr>
        <w:footnoteReference w:id="139"/>
      </w:r>
      <w:r w:rsidRPr="00E01330">
        <w:rPr>
          <w:rFonts w:eastAsia="Calibri"/>
          <w:b/>
          <w:bCs/>
          <w:rtl/>
        </w:rPr>
        <w:t xml:space="preserve">. למרות שהתבצעה עבודה לגיוס עובדים מקומיים, נכון </w:t>
      </w:r>
      <w:r>
        <w:rPr>
          <w:rFonts w:eastAsia="Calibri" w:hint="cs"/>
          <w:b/>
          <w:bCs/>
          <w:rtl/>
        </w:rPr>
        <w:t>ליוני 2025,</w:t>
      </w:r>
      <w:r w:rsidRPr="00E01330">
        <w:rPr>
          <w:rFonts w:eastAsia="Calibri"/>
          <w:b/>
          <w:bCs/>
          <w:rtl/>
        </w:rPr>
        <w:t xml:space="preserve"> </w:t>
      </w:r>
      <w:r>
        <w:rPr>
          <w:rFonts w:eastAsia="Calibri" w:hint="cs"/>
          <w:b/>
          <w:bCs/>
          <w:rtl/>
        </w:rPr>
        <w:t>17,400 עובדים ישראלים</w:t>
      </w:r>
      <w:r>
        <w:rPr>
          <w:rStyle w:val="FootnoteReference1"/>
          <w:rFonts w:eastAsia="Calibri"/>
          <w:b/>
          <w:bCs/>
          <w:rtl/>
        </w:rPr>
        <w:footnoteReference w:id="140"/>
      </w:r>
      <w:r>
        <w:rPr>
          <w:rFonts w:eastAsia="Calibri" w:hint="cs"/>
          <w:b/>
          <w:bCs/>
          <w:rtl/>
        </w:rPr>
        <w:t xml:space="preserve"> הצטרפו לענף הבנ</w:t>
      </w:r>
      <w:r w:rsidR="00826B12">
        <w:rPr>
          <w:rFonts w:eastAsia="Calibri" w:hint="cs"/>
          <w:b/>
          <w:bCs/>
          <w:rtl/>
        </w:rPr>
        <w:t>י</w:t>
      </w:r>
      <w:r>
        <w:rPr>
          <w:rFonts w:eastAsia="Calibri" w:hint="cs"/>
          <w:b/>
          <w:bCs/>
          <w:rtl/>
        </w:rPr>
        <w:t xml:space="preserve">יה מתוכם רק </w:t>
      </w:r>
      <w:r w:rsidRPr="00666479">
        <w:rPr>
          <w:rFonts w:eastAsia="Calibri"/>
          <w:b/>
          <w:bCs/>
          <w:rtl/>
        </w:rPr>
        <w:t xml:space="preserve">8,600 עובדים </w:t>
      </w:r>
      <w:r>
        <w:rPr>
          <w:rFonts w:eastAsia="Calibri" w:hint="cs"/>
          <w:b/>
          <w:bCs/>
          <w:rtl/>
        </w:rPr>
        <w:t>בעבודות רטובות</w:t>
      </w:r>
      <w:r>
        <w:rPr>
          <w:rStyle w:val="FootnoteReference1"/>
          <w:rFonts w:eastAsia="Calibri"/>
          <w:b/>
          <w:bCs/>
          <w:rtl/>
        </w:rPr>
        <w:footnoteReference w:id="141"/>
      </w:r>
      <w:r>
        <w:rPr>
          <w:rFonts w:eastAsia="Calibri" w:hint="cs"/>
          <w:b/>
          <w:bCs/>
          <w:rtl/>
        </w:rPr>
        <w:t xml:space="preserve"> בהם יש מחסור משמעותי</w:t>
      </w:r>
      <w:r w:rsidRPr="008D3FB7">
        <w:rPr>
          <w:b/>
          <w:bCs/>
          <w:rtl/>
        </w:rPr>
        <w:t>.</w:t>
      </w:r>
    </w:p>
    <w:p w:rsidR="009D48A4" w:rsidP="008528FD" w14:paraId="090AED40" w14:textId="77777777">
      <w:pPr>
        <w:spacing w:line="269" w:lineRule="auto"/>
        <w:rPr>
          <w:b/>
          <w:bCs/>
          <w:rtl/>
        </w:rPr>
      </w:pPr>
    </w:p>
    <w:p w:rsidR="009D48A4" w:rsidRPr="00E763EF" w:rsidP="008528FD" w14:paraId="033C75F0" w14:textId="77777777">
      <w:pPr>
        <w:spacing w:line="269" w:lineRule="auto"/>
        <w:rPr>
          <w:b/>
          <w:bCs/>
          <w:rtl/>
        </w:rPr>
      </w:pPr>
      <w:r>
        <w:rPr>
          <w:rFonts w:hint="cs"/>
          <w:b/>
          <w:bCs/>
          <w:rtl/>
        </w:rPr>
        <w:t>נמצא כי ה</w:t>
      </w:r>
      <w:r w:rsidRPr="00E763EF">
        <w:rPr>
          <w:rFonts w:hint="cs"/>
          <w:b/>
          <w:bCs/>
          <w:rtl/>
        </w:rPr>
        <w:t xml:space="preserve">יוזמות לעידוד </w:t>
      </w:r>
      <w:r>
        <w:rPr>
          <w:rFonts w:hint="cs"/>
          <w:b/>
          <w:bCs/>
          <w:rtl/>
        </w:rPr>
        <w:t xml:space="preserve">כוח </w:t>
      </w:r>
      <w:r w:rsidRPr="00E763EF">
        <w:rPr>
          <w:rFonts w:hint="cs"/>
          <w:b/>
          <w:bCs/>
          <w:rtl/>
        </w:rPr>
        <w:t xml:space="preserve">עבודה מקומי </w:t>
      </w:r>
      <w:r>
        <w:rPr>
          <w:rFonts w:hint="cs"/>
          <w:b/>
          <w:bCs/>
          <w:rtl/>
        </w:rPr>
        <w:t>ע</w:t>
      </w:r>
      <w:r w:rsidR="00597775">
        <w:rPr>
          <w:rFonts w:hint="cs"/>
          <w:b/>
          <w:bCs/>
          <w:rtl/>
        </w:rPr>
        <w:t>ל ידי</w:t>
      </w:r>
      <w:r>
        <w:rPr>
          <w:rFonts w:hint="cs"/>
          <w:b/>
          <w:bCs/>
          <w:rtl/>
        </w:rPr>
        <w:t xml:space="preserve"> משרד האוצר, ביטוח לאומי ומשרד הבינוי והשיכון </w:t>
      </w:r>
      <w:r w:rsidRPr="00E763EF">
        <w:rPr>
          <w:rFonts w:hint="cs"/>
          <w:b/>
          <w:bCs/>
          <w:rtl/>
        </w:rPr>
        <w:t xml:space="preserve">לא </w:t>
      </w:r>
      <w:r>
        <w:rPr>
          <w:rFonts w:hint="cs"/>
          <w:b/>
          <w:bCs/>
          <w:rtl/>
        </w:rPr>
        <w:t xml:space="preserve">נתנו </w:t>
      </w:r>
      <w:r w:rsidRPr="00E763EF">
        <w:rPr>
          <w:rFonts w:hint="cs"/>
          <w:b/>
          <w:bCs/>
          <w:rtl/>
        </w:rPr>
        <w:t>מענה להיקפי העובדים החסרים.</w:t>
      </w:r>
    </w:p>
    <w:p w:rsidR="009D48A4" w:rsidP="008528FD" w14:paraId="418528D1" w14:textId="77777777">
      <w:pPr>
        <w:spacing w:line="269" w:lineRule="auto"/>
        <w:rPr>
          <w:rtl/>
        </w:rPr>
      </w:pPr>
    </w:p>
    <w:p w:rsidR="009D48A4" w:rsidRPr="00132B69" w:rsidP="008528FD" w14:paraId="2C7BAF59" w14:textId="77777777">
      <w:pPr>
        <w:spacing w:line="269" w:lineRule="auto"/>
        <w:rPr>
          <w:rtl/>
        </w:rPr>
      </w:pPr>
      <w:r>
        <w:rPr>
          <w:rFonts w:hint="cs"/>
          <w:rtl/>
        </w:rPr>
        <w:t>משרד החקלאות מסר בתשובתו ש</w:t>
      </w:r>
      <w:r>
        <w:rPr>
          <w:rtl/>
        </w:rPr>
        <w:t>ערב פרוץ המלחמה התמודד ענף החקלאות עם מחסור חמור</w:t>
      </w:r>
      <w:r>
        <w:rPr>
          <w:rFonts w:hint="cs"/>
          <w:rtl/>
        </w:rPr>
        <w:t xml:space="preserve"> </w:t>
      </w:r>
      <w:r>
        <w:rPr>
          <w:rtl/>
        </w:rPr>
        <w:t xml:space="preserve">של </w:t>
      </w:r>
      <w:r w:rsidR="008400B5">
        <w:rPr>
          <w:rtl/>
        </w:rPr>
        <w:br/>
      </w:r>
      <w:r>
        <w:rPr>
          <w:rtl/>
        </w:rPr>
        <w:t>כ-20,000 עובדים</w:t>
      </w:r>
      <w:r>
        <w:rPr>
          <w:rFonts w:hint="cs"/>
          <w:rtl/>
        </w:rPr>
        <w:t>. הוא הוסיף ש</w:t>
      </w:r>
      <w:r>
        <w:rPr>
          <w:rtl/>
        </w:rPr>
        <w:t>עם פרוץ המלחמה, הפכה מצוקת</w:t>
      </w:r>
      <w:r>
        <w:rPr>
          <w:rFonts w:hint="cs"/>
          <w:rtl/>
        </w:rPr>
        <w:t xml:space="preserve"> </w:t>
      </w:r>
      <w:r>
        <w:rPr>
          <w:rtl/>
        </w:rPr>
        <w:t>כוח האדם למשבר חסר תקדים</w:t>
      </w:r>
      <w:r>
        <w:rPr>
          <w:rFonts w:hint="cs"/>
          <w:rtl/>
        </w:rPr>
        <w:t xml:space="preserve"> והוא נקט </w:t>
      </w:r>
      <w:r>
        <w:rPr>
          <w:rtl/>
        </w:rPr>
        <w:t>מגוון צעדים ל</w:t>
      </w:r>
      <w:r>
        <w:rPr>
          <w:rFonts w:hint="cs"/>
          <w:rtl/>
        </w:rPr>
        <w:t>שם</w:t>
      </w:r>
      <w:r>
        <w:rPr>
          <w:rtl/>
        </w:rPr>
        <w:t xml:space="preserve"> תמיכה בהעסקת עובדים ישראלים</w:t>
      </w:r>
      <w:r>
        <w:rPr>
          <w:rFonts w:hint="cs"/>
          <w:rtl/>
        </w:rPr>
        <w:t xml:space="preserve"> </w:t>
      </w:r>
      <w:r>
        <w:rPr>
          <w:rtl/>
        </w:rPr>
        <w:t>חדשים</w:t>
      </w:r>
      <w:r>
        <w:rPr>
          <w:rFonts w:hint="cs"/>
          <w:rtl/>
        </w:rPr>
        <w:t xml:space="preserve"> -</w:t>
      </w:r>
      <w:r>
        <w:rPr>
          <w:rtl/>
        </w:rPr>
        <w:t xml:space="preserve"> תחילה כנוהל פנים</w:t>
      </w:r>
      <w:r>
        <w:rPr>
          <w:rFonts w:hint="cs"/>
          <w:rtl/>
        </w:rPr>
        <w:t>-</w:t>
      </w:r>
      <w:r>
        <w:rPr>
          <w:rtl/>
        </w:rPr>
        <w:t xml:space="preserve">משרדי ולאחר מכן בשיתוף </w:t>
      </w:r>
      <w:r>
        <w:rPr>
          <w:rFonts w:hint="cs"/>
          <w:rtl/>
        </w:rPr>
        <w:t>המוסד ל</w:t>
      </w:r>
      <w:r>
        <w:rPr>
          <w:rtl/>
        </w:rPr>
        <w:t>ביטוח לאומי</w:t>
      </w:r>
      <w:r>
        <w:rPr>
          <w:rFonts w:hint="cs"/>
          <w:rtl/>
        </w:rPr>
        <w:t>.</w:t>
      </w:r>
    </w:p>
    <w:p w:rsidR="009D48A4" w:rsidRPr="00E763EF" w:rsidP="008528FD" w14:paraId="2002B683" w14:textId="77777777">
      <w:pPr>
        <w:spacing w:line="269" w:lineRule="auto"/>
        <w:rPr>
          <w:rtl/>
        </w:rPr>
      </w:pPr>
    </w:p>
    <w:p w:rsidR="009D48A4" w:rsidP="008528FD" w14:paraId="23207684" w14:textId="5F484485">
      <w:pPr>
        <w:spacing w:line="269" w:lineRule="auto"/>
        <w:rPr>
          <w:rtl/>
        </w:rPr>
      </w:pPr>
      <w:r w:rsidRPr="00E763EF">
        <w:rPr>
          <w:rFonts w:hint="cs"/>
          <w:b/>
          <w:bCs/>
          <w:rtl/>
        </w:rPr>
        <w:t>משרד מבקר המדינה ממליץ</w:t>
      </w:r>
      <w:r>
        <w:rPr>
          <w:rFonts w:hint="cs"/>
          <w:b/>
          <w:bCs/>
          <w:rtl/>
        </w:rPr>
        <w:t xml:space="preserve"> כי משרד הבינוי והשיכון, משרד החקלאות, משרד העבודה, משרד הכלכלה, שירות התעסוקה ומשרד האוצר,</w:t>
      </w:r>
      <w:r w:rsidRPr="00E763EF">
        <w:rPr>
          <w:rFonts w:hint="cs"/>
          <w:b/>
          <w:bCs/>
          <w:rtl/>
        </w:rPr>
        <w:t xml:space="preserve"> </w:t>
      </w:r>
      <w:r w:rsidRPr="002F1D5B">
        <w:rPr>
          <w:b/>
          <w:bCs/>
          <w:rtl/>
        </w:rPr>
        <w:t>כל אחד בתחו</w:t>
      </w:r>
      <w:r>
        <w:rPr>
          <w:rFonts w:hint="cs"/>
          <w:b/>
          <w:bCs/>
          <w:rtl/>
        </w:rPr>
        <w:t>ם אחריותו,</w:t>
      </w:r>
      <w:r w:rsidRPr="002F1D5B">
        <w:rPr>
          <w:rFonts w:hint="cs"/>
          <w:b/>
          <w:bCs/>
          <w:rtl/>
        </w:rPr>
        <w:t xml:space="preserve"> </w:t>
      </w:r>
      <w:r>
        <w:rPr>
          <w:rFonts w:hint="cs"/>
          <w:b/>
          <w:bCs/>
          <w:rtl/>
        </w:rPr>
        <w:t xml:space="preserve">יבחנו </w:t>
      </w:r>
      <w:r w:rsidRPr="00E763EF">
        <w:rPr>
          <w:rFonts w:hint="cs"/>
          <w:b/>
          <w:bCs/>
          <w:rtl/>
        </w:rPr>
        <w:t>את האפקטיביות של הת</w:t>
      </w:r>
      <w:r>
        <w:rPr>
          <w:rFonts w:hint="cs"/>
          <w:b/>
          <w:bCs/>
          <w:rtl/>
        </w:rPr>
        <w:t>ו</w:t>
      </w:r>
      <w:r w:rsidRPr="00E763EF">
        <w:rPr>
          <w:rFonts w:hint="cs"/>
          <w:b/>
          <w:bCs/>
          <w:rtl/>
        </w:rPr>
        <w:t xml:space="preserve">כניות לעידוד </w:t>
      </w:r>
      <w:r w:rsidRPr="00E763EF">
        <w:rPr>
          <w:rFonts w:hint="cs"/>
          <w:b/>
          <w:bCs/>
          <w:rtl/>
        </w:rPr>
        <w:t>תעסוקת ישראלים ו</w:t>
      </w:r>
      <w:r>
        <w:rPr>
          <w:rFonts w:hint="cs"/>
          <w:b/>
          <w:bCs/>
          <w:rtl/>
        </w:rPr>
        <w:t>ישקלו</w:t>
      </w:r>
      <w:r w:rsidRPr="0067160A">
        <w:rPr>
          <w:rFonts w:hint="cs"/>
          <w:b/>
          <w:bCs/>
          <w:rtl/>
        </w:rPr>
        <w:t xml:space="preserve"> </w:t>
      </w:r>
      <w:r w:rsidRPr="00E763EF">
        <w:rPr>
          <w:rFonts w:hint="cs"/>
          <w:b/>
          <w:bCs/>
          <w:rtl/>
        </w:rPr>
        <w:t xml:space="preserve">את השינויים הנדרשים, </w:t>
      </w:r>
      <w:r>
        <w:rPr>
          <w:rFonts w:hint="cs"/>
          <w:b/>
          <w:bCs/>
          <w:rtl/>
        </w:rPr>
        <w:t>לרבות</w:t>
      </w:r>
      <w:r w:rsidRPr="00E763EF">
        <w:rPr>
          <w:rFonts w:hint="cs"/>
          <w:b/>
          <w:bCs/>
          <w:rtl/>
        </w:rPr>
        <w:t xml:space="preserve"> הטבות שונות כמו אספקת מקום מגורים בתקופת העבודה, העלאת שכר ו</w:t>
      </w:r>
      <w:r>
        <w:rPr>
          <w:rFonts w:hint="cs"/>
          <w:b/>
          <w:bCs/>
          <w:rtl/>
        </w:rPr>
        <w:t xml:space="preserve">מתן </w:t>
      </w:r>
      <w:r w:rsidRPr="00E763EF">
        <w:rPr>
          <w:rFonts w:hint="cs"/>
          <w:b/>
          <w:bCs/>
          <w:rtl/>
        </w:rPr>
        <w:t>אופק תעסוקתי</w:t>
      </w:r>
      <w:r>
        <w:rPr>
          <w:rFonts w:hint="cs"/>
          <w:b/>
          <w:bCs/>
          <w:rtl/>
        </w:rPr>
        <w:t>,</w:t>
      </w:r>
      <w:r w:rsidRPr="00E763EF">
        <w:rPr>
          <w:rFonts w:hint="cs"/>
          <w:b/>
          <w:bCs/>
          <w:rtl/>
        </w:rPr>
        <w:t xml:space="preserve"> על מנת לעודד ישראלים לעסוק בענפים </w:t>
      </w:r>
      <w:r w:rsidRPr="00001ED5">
        <w:rPr>
          <w:rFonts w:hint="cs"/>
          <w:b/>
          <w:bCs/>
          <w:rtl/>
        </w:rPr>
        <w:t>אלו.</w:t>
      </w:r>
      <w:r w:rsidRPr="00001ED5">
        <w:rPr>
          <w:rFonts w:hint="cs"/>
          <w:rtl/>
        </w:rPr>
        <w:t xml:space="preserve"> </w:t>
      </w:r>
    </w:p>
    <w:p w:rsidR="00C7425A" w:rsidRPr="00001ED5" w:rsidP="008528FD" w14:paraId="72798B70" w14:textId="77777777">
      <w:pPr>
        <w:spacing w:line="269" w:lineRule="auto"/>
        <w:rPr>
          <w:rtl/>
        </w:rPr>
      </w:pPr>
    </w:p>
    <w:p w:rsidR="009D48A4" w:rsidRPr="00001ED5" w:rsidP="008528FD" w14:paraId="2F6F5EE6" w14:textId="77777777">
      <w:pPr>
        <w:spacing w:line="269" w:lineRule="auto"/>
        <w:rPr>
          <w:rtl/>
        </w:rPr>
      </w:pPr>
      <w:r w:rsidRPr="00001ED5">
        <w:rPr>
          <w:rFonts w:hint="eastAsia"/>
          <w:rtl/>
        </w:rPr>
        <w:t>משרד</w:t>
      </w:r>
      <w:r w:rsidRPr="00001ED5">
        <w:rPr>
          <w:rtl/>
        </w:rPr>
        <w:t xml:space="preserve"> העבודה </w:t>
      </w:r>
      <w:r w:rsidRPr="00001ED5">
        <w:rPr>
          <w:rFonts w:hint="eastAsia"/>
          <w:rtl/>
        </w:rPr>
        <w:t>כתב</w:t>
      </w:r>
      <w:r w:rsidRPr="00001ED5">
        <w:rPr>
          <w:rtl/>
        </w:rPr>
        <w:t xml:space="preserve"> </w:t>
      </w:r>
      <w:r w:rsidRPr="00001ED5">
        <w:rPr>
          <w:rFonts w:hint="eastAsia"/>
          <w:rtl/>
        </w:rPr>
        <w:t>בתשובתו</w:t>
      </w:r>
      <w:r w:rsidRPr="00001ED5">
        <w:rPr>
          <w:rtl/>
        </w:rPr>
        <w:t xml:space="preserve"> </w:t>
      </w:r>
      <w:r w:rsidRPr="00001ED5">
        <w:rPr>
          <w:rFonts w:hint="eastAsia"/>
          <w:rtl/>
        </w:rPr>
        <w:t>שהוא</w:t>
      </w:r>
      <w:r w:rsidRPr="00001ED5">
        <w:rPr>
          <w:rtl/>
        </w:rPr>
        <w:t xml:space="preserve"> </w:t>
      </w:r>
      <w:r w:rsidRPr="00001ED5">
        <w:rPr>
          <w:rFonts w:hint="eastAsia"/>
          <w:rtl/>
        </w:rPr>
        <w:t>מקבל</w:t>
      </w:r>
      <w:r w:rsidRPr="00001ED5">
        <w:rPr>
          <w:rtl/>
        </w:rPr>
        <w:t xml:space="preserve"> </w:t>
      </w:r>
      <w:r w:rsidRPr="00001ED5">
        <w:rPr>
          <w:rFonts w:hint="eastAsia"/>
          <w:rtl/>
        </w:rPr>
        <w:t>את</w:t>
      </w:r>
      <w:r w:rsidRPr="00001ED5">
        <w:rPr>
          <w:rtl/>
        </w:rPr>
        <w:t xml:space="preserve"> </w:t>
      </w:r>
      <w:r w:rsidRPr="00001ED5">
        <w:rPr>
          <w:rFonts w:hint="eastAsia"/>
          <w:rtl/>
        </w:rPr>
        <w:t>ה</w:t>
      </w:r>
      <w:r w:rsidRPr="00001ED5">
        <w:rPr>
          <w:rFonts w:hint="cs"/>
          <w:rtl/>
        </w:rPr>
        <w:t>ה</w:t>
      </w:r>
      <w:r>
        <w:rPr>
          <w:rFonts w:hint="cs"/>
          <w:rtl/>
        </w:rPr>
        <w:t>מ</w:t>
      </w:r>
      <w:r w:rsidRPr="00001ED5">
        <w:rPr>
          <w:rFonts w:hint="eastAsia"/>
          <w:rtl/>
        </w:rPr>
        <w:t>לצה</w:t>
      </w:r>
      <w:r w:rsidRPr="00001ED5">
        <w:rPr>
          <w:rtl/>
        </w:rPr>
        <w:t xml:space="preserve"> </w:t>
      </w:r>
      <w:r w:rsidRPr="00001ED5">
        <w:rPr>
          <w:rFonts w:hint="eastAsia"/>
          <w:rtl/>
        </w:rPr>
        <w:t>וכי</w:t>
      </w:r>
      <w:r w:rsidRPr="00001ED5">
        <w:rPr>
          <w:rtl/>
        </w:rPr>
        <w:t xml:space="preserve"> </w:t>
      </w:r>
      <w:r w:rsidRPr="00001ED5">
        <w:rPr>
          <w:rFonts w:hint="eastAsia"/>
          <w:rtl/>
        </w:rPr>
        <w:t>לצורך</w:t>
      </w:r>
      <w:r w:rsidRPr="00001ED5">
        <w:rPr>
          <w:rtl/>
        </w:rPr>
        <w:t xml:space="preserve"> </w:t>
      </w:r>
      <w:r w:rsidRPr="00001ED5">
        <w:rPr>
          <w:rFonts w:hint="eastAsia"/>
          <w:rtl/>
        </w:rPr>
        <w:t>בחינת</w:t>
      </w:r>
      <w:r w:rsidRPr="00001ED5">
        <w:rPr>
          <w:rtl/>
        </w:rPr>
        <w:t xml:space="preserve"> ה</w:t>
      </w:r>
      <w:r w:rsidRPr="00001ED5">
        <w:rPr>
          <w:rFonts w:hint="cs"/>
          <w:rtl/>
        </w:rPr>
        <w:t>מועילות</w:t>
      </w:r>
      <w:r w:rsidRPr="00001ED5">
        <w:rPr>
          <w:rtl/>
        </w:rPr>
        <w:t xml:space="preserve"> של התוכניות לעידוד תעסוקת ישראלים </w:t>
      </w:r>
      <w:r w:rsidRPr="00001ED5">
        <w:rPr>
          <w:rFonts w:hint="cs"/>
          <w:rtl/>
        </w:rPr>
        <w:t xml:space="preserve">על </w:t>
      </w:r>
      <w:r w:rsidRPr="00001ED5">
        <w:rPr>
          <w:rFonts w:hint="eastAsia"/>
          <w:rtl/>
        </w:rPr>
        <w:t>המשרדים</w:t>
      </w:r>
      <w:r w:rsidRPr="00001ED5">
        <w:rPr>
          <w:rtl/>
        </w:rPr>
        <w:t xml:space="preserve"> </w:t>
      </w:r>
      <w:r w:rsidRPr="00001ED5">
        <w:rPr>
          <w:rFonts w:hint="eastAsia"/>
          <w:rtl/>
        </w:rPr>
        <w:t>השונים להעביר</w:t>
      </w:r>
      <w:r w:rsidRPr="00001ED5">
        <w:rPr>
          <w:rFonts w:hint="cs"/>
          <w:rtl/>
        </w:rPr>
        <w:t xml:space="preserve"> ביניהם</w:t>
      </w:r>
      <w:r w:rsidRPr="00001ED5">
        <w:rPr>
          <w:rtl/>
        </w:rPr>
        <w:t xml:space="preserve"> </w:t>
      </w:r>
      <w:r w:rsidRPr="00001ED5">
        <w:rPr>
          <w:rFonts w:hint="eastAsia"/>
          <w:rtl/>
        </w:rPr>
        <w:t>את</w:t>
      </w:r>
      <w:r w:rsidRPr="00001ED5">
        <w:rPr>
          <w:rtl/>
        </w:rPr>
        <w:t xml:space="preserve"> </w:t>
      </w:r>
      <w:r w:rsidRPr="00001ED5">
        <w:rPr>
          <w:rFonts w:hint="eastAsia"/>
          <w:rtl/>
        </w:rPr>
        <w:t>הנתונים</w:t>
      </w:r>
      <w:r w:rsidRPr="00001ED5">
        <w:rPr>
          <w:rtl/>
        </w:rPr>
        <w:t xml:space="preserve"> </w:t>
      </w:r>
      <w:r w:rsidRPr="00001ED5">
        <w:rPr>
          <w:rFonts w:hint="eastAsia"/>
          <w:rtl/>
        </w:rPr>
        <w:t>הנדרשים</w:t>
      </w:r>
      <w:r w:rsidRPr="00001ED5">
        <w:rPr>
          <w:rtl/>
        </w:rPr>
        <w:t>.</w:t>
      </w:r>
    </w:p>
    <w:p w:rsidR="009D48A4" w:rsidRPr="00001ED5" w:rsidP="008528FD" w14:paraId="5E987931" w14:textId="77777777">
      <w:pPr>
        <w:spacing w:line="269" w:lineRule="auto"/>
        <w:rPr>
          <w:rtl/>
        </w:rPr>
      </w:pPr>
    </w:p>
    <w:p w:rsidR="009D48A4" w:rsidP="008528FD" w14:paraId="1A6E2C43" w14:textId="77777777">
      <w:pPr>
        <w:spacing w:line="269" w:lineRule="auto"/>
        <w:rPr>
          <w:rtl/>
        </w:rPr>
      </w:pPr>
      <w:r w:rsidRPr="00001ED5">
        <w:rPr>
          <w:rFonts w:hint="eastAsia"/>
          <w:rtl/>
        </w:rPr>
        <w:t>שירות</w:t>
      </w:r>
      <w:r w:rsidRPr="00001ED5">
        <w:rPr>
          <w:rtl/>
        </w:rPr>
        <w:t xml:space="preserve"> </w:t>
      </w:r>
      <w:r w:rsidRPr="00001ED5">
        <w:rPr>
          <w:rFonts w:hint="eastAsia"/>
          <w:rtl/>
        </w:rPr>
        <w:t>התעסוקה</w:t>
      </w:r>
      <w:r w:rsidRPr="00001ED5">
        <w:rPr>
          <w:rtl/>
        </w:rPr>
        <w:t xml:space="preserve"> </w:t>
      </w:r>
      <w:r w:rsidRPr="00001ED5">
        <w:rPr>
          <w:rFonts w:hint="eastAsia"/>
          <w:rtl/>
        </w:rPr>
        <w:t>כתב</w:t>
      </w:r>
      <w:r w:rsidRPr="00001ED5">
        <w:rPr>
          <w:rtl/>
        </w:rPr>
        <w:t xml:space="preserve"> בתשובתו </w:t>
      </w:r>
      <w:r w:rsidRPr="00001ED5">
        <w:rPr>
          <w:rFonts w:hint="eastAsia"/>
          <w:rtl/>
        </w:rPr>
        <w:t>למשרד</w:t>
      </w:r>
      <w:r w:rsidRPr="00001ED5">
        <w:rPr>
          <w:rtl/>
        </w:rPr>
        <w:t xml:space="preserve"> מבקר המדינה מאוקטובר 2025 </w:t>
      </w:r>
      <w:r w:rsidRPr="00001ED5">
        <w:rPr>
          <w:rFonts w:hint="eastAsia"/>
          <w:rtl/>
        </w:rPr>
        <w:t>כי</w:t>
      </w:r>
      <w:r w:rsidRPr="00001ED5">
        <w:rPr>
          <w:rtl/>
        </w:rPr>
        <w:t xml:space="preserve"> </w:t>
      </w:r>
      <w:r w:rsidRPr="00001ED5">
        <w:rPr>
          <w:rFonts w:hint="eastAsia"/>
          <w:rtl/>
        </w:rPr>
        <w:t>בתקופת</w:t>
      </w:r>
      <w:r w:rsidRPr="00001ED5">
        <w:rPr>
          <w:rtl/>
        </w:rPr>
        <w:t xml:space="preserve"> המלחמה הוא פעל להפניית </w:t>
      </w:r>
      <w:r w:rsidRPr="00001ED5">
        <w:rPr>
          <w:rFonts w:hint="eastAsia"/>
          <w:rtl/>
        </w:rPr>
        <w:t>מחפשי</w:t>
      </w:r>
      <w:r w:rsidRPr="00001ED5">
        <w:rPr>
          <w:rtl/>
        </w:rPr>
        <w:t xml:space="preserve"> עבודה למשרות בתחומי התעשייה, החקלאות, הבנייה והשירות, תוך שיווק המ</w:t>
      </w:r>
      <w:r w:rsidRPr="00001ED5">
        <w:rPr>
          <w:rFonts w:hint="eastAsia"/>
          <w:rtl/>
        </w:rPr>
        <w:t>ענקים</w:t>
      </w:r>
      <w:r w:rsidRPr="00001ED5">
        <w:rPr>
          <w:rtl/>
        </w:rPr>
        <w:t xml:space="preserve"> </w:t>
      </w:r>
      <w:r w:rsidRPr="00001ED5">
        <w:rPr>
          <w:rFonts w:hint="cs"/>
          <w:rtl/>
        </w:rPr>
        <w:t>שנתן</w:t>
      </w:r>
      <w:r w:rsidRPr="00001ED5">
        <w:rPr>
          <w:rtl/>
        </w:rPr>
        <w:t xml:space="preserve"> </w:t>
      </w:r>
      <w:r w:rsidRPr="00001ED5">
        <w:rPr>
          <w:rFonts w:hint="eastAsia"/>
          <w:rtl/>
        </w:rPr>
        <w:t>ביטוח</w:t>
      </w:r>
      <w:r w:rsidRPr="00001ED5">
        <w:rPr>
          <w:rtl/>
        </w:rPr>
        <w:t xml:space="preserve"> </w:t>
      </w:r>
      <w:r w:rsidRPr="00001ED5">
        <w:rPr>
          <w:rFonts w:hint="eastAsia"/>
          <w:rtl/>
        </w:rPr>
        <w:t>לאומי</w:t>
      </w:r>
      <w:r w:rsidRPr="00001ED5">
        <w:rPr>
          <w:rtl/>
        </w:rPr>
        <w:t xml:space="preserve">, </w:t>
      </w:r>
      <w:r w:rsidRPr="00001ED5">
        <w:rPr>
          <w:rFonts w:hint="eastAsia"/>
          <w:rtl/>
        </w:rPr>
        <w:t>אך</w:t>
      </w:r>
      <w:r w:rsidRPr="00001ED5">
        <w:rPr>
          <w:rtl/>
        </w:rPr>
        <w:t xml:space="preserve"> </w:t>
      </w:r>
      <w:r w:rsidRPr="00001ED5">
        <w:rPr>
          <w:rFonts w:hint="eastAsia"/>
          <w:rtl/>
        </w:rPr>
        <w:t>שיעור</w:t>
      </w:r>
      <w:r w:rsidRPr="00001ED5">
        <w:rPr>
          <w:rtl/>
        </w:rPr>
        <w:t xml:space="preserve"> </w:t>
      </w:r>
      <w:r w:rsidRPr="00001ED5">
        <w:rPr>
          <w:rFonts w:hint="eastAsia"/>
          <w:rtl/>
        </w:rPr>
        <w:t>המשתתפים</w:t>
      </w:r>
      <w:r w:rsidRPr="00001ED5">
        <w:rPr>
          <w:rtl/>
        </w:rPr>
        <w:t xml:space="preserve"> </w:t>
      </w:r>
      <w:r w:rsidRPr="00001ED5">
        <w:rPr>
          <w:rFonts w:hint="eastAsia"/>
          <w:rtl/>
        </w:rPr>
        <w:t>בת</w:t>
      </w:r>
      <w:r>
        <w:rPr>
          <w:rFonts w:hint="cs"/>
          <w:rtl/>
        </w:rPr>
        <w:t>ו</w:t>
      </w:r>
      <w:r w:rsidRPr="00001ED5">
        <w:rPr>
          <w:rFonts w:hint="eastAsia"/>
          <w:rtl/>
        </w:rPr>
        <w:t>כנית</w:t>
      </w:r>
      <w:r w:rsidRPr="00001ED5">
        <w:rPr>
          <w:rtl/>
        </w:rPr>
        <w:t xml:space="preserve"> </w:t>
      </w:r>
      <w:r w:rsidRPr="00001ED5">
        <w:rPr>
          <w:rFonts w:hint="eastAsia"/>
          <w:rtl/>
        </w:rPr>
        <w:t>היה</w:t>
      </w:r>
      <w:r w:rsidRPr="00001ED5">
        <w:rPr>
          <w:rtl/>
        </w:rPr>
        <w:t xml:space="preserve"> </w:t>
      </w:r>
      <w:r w:rsidRPr="00001ED5">
        <w:rPr>
          <w:rFonts w:hint="cs"/>
          <w:rtl/>
        </w:rPr>
        <w:t>קטן</w:t>
      </w:r>
      <w:r w:rsidRPr="00001ED5">
        <w:rPr>
          <w:rtl/>
        </w:rPr>
        <w:t xml:space="preserve">. </w:t>
      </w:r>
      <w:r w:rsidRPr="00001ED5">
        <w:rPr>
          <w:rFonts w:hint="eastAsia"/>
          <w:rtl/>
        </w:rPr>
        <w:t>השירות</w:t>
      </w:r>
      <w:r w:rsidRPr="00001ED5">
        <w:rPr>
          <w:rtl/>
        </w:rPr>
        <w:t xml:space="preserve"> </w:t>
      </w:r>
      <w:r w:rsidRPr="00001ED5">
        <w:rPr>
          <w:rFonts w:hint="eastAsia"/>
          <w:rtl/>
        </w:rPr>
        <w:t>הוסיף</w:t>
      </w:r>
      <w:r w:rsidRPr="00001ED5">
        <w:rPr>
          <w:rtl/>
        </w:rPr>
        <w:t xml:space="preserve"> </w:t>
      </w:r>
      <w:r w:rsidRPr="00001ED5">
        <w:rPr>
          <w:rFonts w:hint="eastAsia"/>
          <w:rtl/>
        </w:rPr>
        <w:t>כי</w:t>
      </w:r>
      <w:r w:rsidRPr="00001ED5">
        <w:rPr>
          <w:rtl/>
        </w:rPr>
        <w:t xml:space="preserve"> </w:t>
      </w:r>
      <w:r w:rsidRPr="00001ED5">
        <w:rPr>
          <w:rFonts w:hint="eastAsia"/>
          <w:rtl/>
        </w:rPr>
        <w:t>הוא</w:t>
      </w:r>
      <w:r w:rsidRPr="00001ED5">
        <w:rPr>
          <w:rtl/>
        </w:rPr>
        <w:t xml:space="preserve"> </w:t>
      </w:r>
      <w:r w:rsidRPr="00001ED5">
        <w:rPr>
          <w:rFonts w:hint="eastAsia"/>
          <w:rtl/>
        </w:rPr>
        <w:t>בוחן</w:t>
      </w:r>
      <w:r w:rsidRPr="00001ED5">
        <w:rPr>
          <w:rtl/>
        </w:rPr>
        <w:t xml:space="preserve"> </w:t>
      </w:r>
      <w:r w:rsidRPr="00001ED5">
        <w:rPr>
          <w:rFonts w:hint="eastAsia"/>
          <w:rtl/>
        </w:rPr>
        <w:t>באופן</w:t>
      </w:r>
      <w:r w:rsidRPr="00001ED5">
        <w:rPr>
          <w:rtl/>
        </w:rPr>
        <w:t xml:space="preserve"> </w:t>
      </w:r>
      <w:r w:rsidRPr="00001ED5">
        <w:rPr>
          <w:rFonts w:hint="eastAsia"/>
          <w:rtl/>
        </w:rPr>
        <w:t>שוטף</w:t>
      </w:r>
      <w:r w:rsidRPr="00001ED5">
        <w:rPr>
          <w:rtl/>
        </w:rPr>
        <w:t xml:space="preserve"> </w:t>
      </w:r>
      <w:r w:rsidRPr="00001ED5">
        <w:rPr>
          <w:rFonts w:hint="eastAsia"/>
          <w:rtl/>
        </w:rPr>
        <w:t>את</w:t>
      </w:r>
      <w:r w:rsidRPr="00001ED5">
        <w:rPr>
          <w:rtl/>
        </w:rPr>
        <w:t xml:space="preserve"> </w:t>
      </w:r>
      <w:r w:rsidRPr="00001ED5">
        <w:rPr>
          <w:rFonts w:hint="eastAsia"/>
          <w:rtl/>
        </w:rPr>
        <w:t>האפקטיביות</w:t>
      </w:r>
      <w:r w:rsidRPr="00001ED5">
        <w:rPr>
          <w:rtl/>
        </w:rPr>
        <w:t xml:space="preserve"> </w:t>
      </w:r>
      <w:r w:rsidRPr="00001ED5">
        <w:rPr>
          <w:rFonts w:hint="eastAsia"/>
          <w:rtl/>
        </w:rPr>
        <w:t>של</w:t>
      </w:r>
      <w:r w:rsidRPr="00001ED5">
        <w:rPr>
          <w:rtl/>
        </w:rPr>
        <w:t xml:space="preserve"> </w:t>
      </w:r>
      <w:r w:rsidRPr="00001ED5">
        <w:rPr>
          <w:rFonts w:hint="eastAsia"/>
          <w:rtl/>
        </w:rPr>
        <w:t>התכניות</w:t>
      </w:r>
      <w:r w:rsidRPr="00001ED5">
        <w:rPr>
          <w:rtl/>
        </w:rPr>
        <w:t xml:space="preserve"> </w:t>
      </w:r>
      <w:r w:rsidRPr="00001ED5">
        <w:rPr>
          <w:rFonts w:hint="eastAsia"/>
          <w:rtl/>
        </w:rPr>
        <w:t>לעידוד</w:t>
      </w:r>
      <w:r w:rsidRPr="00001ED5">
        <w:rPr>
          <w:rtl/>
        </w:rPr>
        <w:t xml:space="preserve"> </w:t>
      </w:r>
      <w:r w:rsidRPr="00001ED5">
        <w:rPr>
          <w:rFonts w:hint="eastAsia"/>
          <w:rtl/>
        </w:rPr>
        <w:t>תעסוקת</w:t>
      </w:r>
      <w:r w:rsidRPr="00001ED5">
        <w:rPr>
          <w:rtl/>
        </w:rPr>
        <w:t xml:space="preserve"> </w:t>
      </w:r>
      <w:r w:rsidRPr="00001ED5">
        <w:rPr>
          <w:rFonts w:hint="eastAsia"/>
          <w:rtl/>
        </w:rPr>
        <w:t>עובדים</w:t>
      </w:r>
      <w:r w:rsidRPr="00001ED5">
        <w:rPr>
          <w:rtl/>
        </w:rPr>
        <w:t xml:space="preserve"> </w:t>
      </w:r>
      <w:r w:rsidRPr="00001ED5">
        <w:rPr>
          <w:rFonts w:hint="eastAsia"/>
          <w:rtl/>
        </w:rPr>
        <w:t>ישראלים</w:t>
      </w:r>
      <w:r w:rsidRPr="00001ED5">
        <w:rPr>
          <w:rtl/>
        </w:rPr>
        <w:t xml:space="preserve"> </w:t>
      </w:r>
      <w:r w:rsidRPr="00001ED5">
        <w:rPr>
          <w:rFonts w:hint="eastAsia"/>
          <w:rtl/>
        </w:rPr>
        <w:t>ומסכים</w:t>
      </w:r>
      <w:r w:rsidRPr="00001ED5">
        <w:rPr>
          <w:rtl/>
        </w:rPr>
        <w:t xml:space="preserve"> </w:t>
      </w:r>
      <w:r w:rsidRPr="00001ED5">
        <w:rPr>
          <w:rFonts w:hint="eastAsia"/>
          <w:rtl/>
        </w:rPr>
        <w:t>עם</w:t>
      </w:r>
      <w:r w:rsidRPr="00001ED5">
        <w:rPr>
          <w:rtl/>
        </w:rPr>
        <w:t xml:space="preserve"> </w:t>
      </w:r>
      <w:r w:rsidRPr="00001ED5">
        <w:rPr>
          <w:rFonts w:hint="eastAsia"/>
          <w:rtl/>
        </w:rPr>
        <w:t>הצורך</w:t>
      </w:r>
      <w:r w:rsidRPr="00001ED5">
        <w:rPr>
          <w:rtl/>
        </w:rPr>
        <w:t xml:space="preserve"> </w:t>
      </w:r>
      <w:r w:rsidRPr="00001ED5">
        <w:rPr>
          <w:rFonts w:hint="eastAsia"/>
          <w:rtl/>
        </w:rPr>
        <w:t>להעמיק</w:t>
      </w:r>
      <w:r w:rsidRPr="00001ED5">
        <w:rPr>
          <w:rtl/>
        </w:rPr>
        <w:t xml:space="preserve"> </w:t>
      </w:r>
      <w:r w:rsidRPr="00001ED5">
        <w:rPr>
          <w:rFonts w:hint="eastAsia"/>
          <w:rtl/>
        </w:rPr>
        <w:t>את</w:t>
      </w:r>
      <w:r w:rsidRPr="00001ED5">
        <w:rPr>
          <w:rtl/>
        </w:rPr>
        <w:t xml:space="preserve"> </w:t>
      </w:r>
      <w:r w:rsidRPr="00001ED5">
        <w:rPr>
          <w:rFonts w:hint="eastAsia"/>
          <w:rtl/>
        </w:rPr>
        <w:t>בחינת</w:t>
      </w:r>
      <w:r w:rsidRPr="00001ED5">
        <w:rPr>
          <w:rtl/>
        </w:rPr>
        <w:t xml:space="preserve"> </w:t>
      </w:r>
      <w:r w:rsidRPr="00001ED5">
        <w:rPr>
          <w:rFonts w:hint="eastAsia"/>
          <w:rtl/>
        </w:rPr>
        <w:t>היעילות</w:t>
      </w:r>
      <w:r w:rsidRPr="00001ED5">
        <w:rPr>
          <w:rtl/>
        </w:rPr>
        <w:t xml:space="preserve"> </w:t>
      </w:r>
      <w:r w:rsidRPr="00001ED5">
        <w:rPr>
          <w:rFonts w:hint="eastAsia"/>
          <w:rtl/>
        </w:rPr>
        <w:t>של</w:t>
      </w:r>
      <w:r w:rsidRPr="00001ED5">
        <w:rPr>
          <w:rtl/>
        </w:rPr>
        <w:t xml:space="preserve"> </w:t>
      </w:r>
      <w:r w:rsidRPr="00001ED5">
        <w:rPr>
          <w:rFonts w:hint="eastAsia"/>
          <w:rtl/>
        </w:rPr>
        <w:t>המענקים</w:t>
      </w:r>
      <w:r w:rsidRPr="00001ED5">
        <w:rPr>
          <w:rtl/>
        </w:rPr>
        <w:t xml:space="preserve"> </w:t>
      </w:r>
      <w:r w:rsidRPr="00001ED5">
        <w:rPr>
          <w:rFonts w:hint="eastAsia"/>
          <w:rtl/>
        </w:rPr>
        <w:t>השונים</w:t>
      </w:r>
      <w:r w:rsidRPr="00001ED5">
        <w:rPr>
          <w:rtl/>
        </w:rPr>
        <w:t>.</w:t>
      </w:r>
    </w:p>
    <w:p w:rsidR="009D48A4" w:rsidP="008528FD" w14:paraId="0FA4C98E" w14:textId="77777777">
      <w:pPr>
        <w:spacing w:line="269" w:lineRule="auto"/>
        <w:rPr>
          <w:rtl/>
        </w:rPr>
      </w:pPr>
    </w:p>
    <w:p w:rsidR="009D48A4" w:rsidP="00C7425A" w14:paraId="3FD4FD71" w14:textId="5247375B">
      <w:pPr>
        <w:pStyle w:val="Heading4"/>
        <w:spacing w:line="269" w:lineRule="auto"/>
        <w:rPr>
          <w:rtl/>
        </w:rPr>
      </w:pPr>
      <w:r>
        <w:rPr>
          <w:rFonts w:hint="cs"/>
          <w:rtl/>
        </w:rPr>
        <w:t xml:space="preserve">פעולות להגדלת </w:t>
      </w:r>
      <w:r w:rsidR="00C7425A">
        <w:rPr>
          <w:rFonts w:hint="cs"/>
          <w:rtl/>
        </w:rPr>
        <w:t>מספר</w:t>
      </w:r>
      <w:r>
        <w:rPr>
          <w:rFonts w:hint="cs"/>
          <w:rtl/>
        </w:rPr>
        <w:t xml:space="preserve"> העובדים הזרים</w:t>
      </w:r>
    </w:p>
    <w:p w:rsidR="009D48A4" w:rsidRPr="00B119D3" w:rsidP="008528FD" w14:paraId="690B9C02" w14:textId="77777777">
      <w:pPr>
        <w:spacing w:line="269" w:lineRule="auto"/>
        <w:rPr>
          <w:rtl/>
        </w:rPr>
      </w:pPr>
    </w:p>
    <w:p w:rsidR="009D48A4" w:rsidP="008528FD" w14:paraId="7D6CEF42" w14:textId="77777777">
      <w:pPr>
        <w:pStyle w:val="Heading5"/>
        <w:numPr>
          <w:ilvl w:val="0"/>
          <w:numId w:val="21"/>
        </w:numPr>
        <w:spacing w:line="269" w:lineRule="auto"/>
        <w:rPr>
          <w:rtl/>
        </w:rPr>
      </w:pPr>
      <w:r w:rsidRPr="00363621">
        <w:rPr>
          <w:rtl/>
        </w:rPr>
        <w:t>החלטות להגדלת</w:t>
      </w:r>
      <w:r w:rsidRPr="00E763EF">
        <w:rPr>
          <w:rtl/>
        </w:rPr>
        <w:t xml:space="preserve"> מכסות</w:t>
      </w:r>
      <w:r w:rsidRPr="00E763EF">
        <w:rPr>
          <w:rFonts w:hint="cs"/>
          <w:rtl/>
        </w:rPr>
        <w:t xml:space="preserve"> העובדים הזרים </w:t>
      </w:r>
    </w:p>
    <w:p w:rsidR="009D48A4" w:rsidP="008528FD" w14:paraId="5723C4D1" w14:textId="77777777">
      <w:pPr>
        <w:spacing w:line="269" w:lineRule="auto"/>
        <w:ind w:left="312"/>
        <w:rPr>
          <w:rtl/>
        </w:rPr>
      </w:pPr>
    </w:p>
    <w:p w:rsidR="008A73EF" w:rsidP="008528FD" w14:paraId="124259EC" w14:textId="77777777">
      <w:pPr>
        <w:spacing w:line="269" w:lineRule="auto"/>
        <w:ind w:left="312"/>
        <w:rPr>
          <w:rtl/>
        </w:rPr>
      </w:pPr>
      <w:r w:rsidRPr="00E763EF">
        <w:rPr>
          <w:rFonts w:hint="cs"/>
          <w:rtl/>
        </w:rPr>
        <w:t xml:space="preserve">בתקופה שבין נובמבר 2023 למאי 2024 קיבלה הממשלה החלטות להגדלת מכסות עובדים זרים ולפתיחה לזמן מוגבל </w:t>
      </w:r>
      <w:r>
        <w:rPr>
          <w:rFonts w:hint="cs"/>
          <w:rtl/>
        </w:rPr>
        <w:t xml:space="preserve">של </w:t>
      </w:r>
      <w:r w:rsidRPr="00E763EF">
        <w:rPr>
          <w:rFonts w:hint="cs"/>
          <w:rtl/>
        </w:rPr>
        <w:t xml:space="preserve">מסלול </w:t>
      </w:r>
      <w:r>
        <w:rPr>
          <w:rFonts w:hint="cs"/>
          <w:rtl/>
        </w:rPr>
        <w:t>הבאה</w:t>
      </w:r>
      <w:r w:rsidRPr="00E763EF">
        <w:rPr>
          <w:rFonts w:hint="cs"/>
          <w:rtl/>
        </w:rPr>
        <w:t xml:space="preserve"> </w:t>
      </w:r>
      <w:r>
        <w:rPr>
          <w:rFonts w:hint="cs"/>
          <w:rtl/>
        </w:rPr>
        <w:t>פרטית</w:t>
      </w:r>
      <w:r>
        <w:rPr>
          <w:rStyle w:val="FootnoteReference1"/>
          <w:rtl/>
        </w:rPr>
        <w:footnoteReference w:id="142"/>
      </w:r>
      <w:r w:rsidRPr="00E763EF">
        <w:rPr>
          <w:rFonts w:hint="cs"/>
          <w:rtl/>
        </w:rPr>
        <w:t xml:space="preserve"> עבור ענפי החקלאות והבניין</w:t>
      </w:r>
      <w:r>
        <w:rPr>
          <w:sz w:val="24"/>
          <w:vertAlign w:val="superscript"/>
          <w:rtl/>
        </w:rPr>
        <w:footnoteReference w:id="143"/>
      </w:r>
      <w:r>
        <w:rPr>
          <w:rFonts w:hint="cs"/>
          <w:rtl/>
        </w:rPr>
        <w:t>. להלן טבלה המציגה את ההחלטות שקיבלה הממשלה בנושא, עד מאי 2025:</w:t>
      </w:r>
    </w:p>
    <w:p w:rsidR="00951EDB" w:rsidP="008528FD" w14:paraId="17B343C5" w14:textId="77777777">
      <w:pPr>
        <w:spacing w:line="269" w:lineRule="auto"/>
        <w:jc w:val="center"/>
        <w:rPr>
          <w:rFonts w:eastAsia="Calibri"/>
          <w:rtl/>
        </w:rPr>
      </w:pPr>
    </w:p>
    <w:p w:rsidR="009D48A4" w:rsidRPr="00B119D3" w:rsidP="008528FD" w14:paraId="5A6D2E4B" w14:textId="6378431B">
      <w:pPr>
        <w:spacing w:line="269" w:lineRule="auto"/>
        <w:jc w:val="center"/>
        <w:rPr>
          <w:rFonts w:eastAsia="Calibri"/>
          <w:b/>
          <w:bCs/>
        </w:rPr>
      </w:pPr>
      <w:r w:rsidRPr="00B119D3">
        <w:rPr>
          <w:rFonts w:eastAsia="Calibri"/>
          <w:rtl/>
        </w:rPr>
        <w:t xml:space="preserve">לוח 2: </w:t>
      </w:r>
      <w:r w:rsidRPr="00B119D3">
        <w:rPr>
          <w:rFonts w:eastAsia="Calibri"/>
          <w:b/>
          <w:bCs/>
          <w:rtl/>
        </w:rPr>
        <w:t>החלטות ממשלה לגבי מכסות לפי ענפים</w:t>
      </w:r>
    </w:p>
    <w:tbl>
      <w:tblPr>
        <w:tblStyle w:val="TableGrid"/>
        <w:bidiVisual/>
        <w:tblW w:w="8355" w:type="dxa"/>
        <w:jc w:val="center"/>
        <w:tblLook w:val="04A0"/>
      </w:tblPr>
      <w:tblGrid>
        <w:gridCol w:w="2830"/>
        <w:gridCol w:w="2127"/>
        <w:gridCol w:w="3398"/>
      </w:tblGrid>
      <w:tr w14:paraId="3C28D47C" w14:textId="77777777" w:rsidTr="00951EDB">
        <w:tblPrEx>
          <w:tblW w:w="8355" w:type="dxa"/>
          <w:jc w:val="center"/>
          <w:tblLook w:val="04A0"/>
        </w:tblPrEx>
        <w:trPr>
          <w:tblHeader/>
          <w:jc w:val="center"/>
        </w:trPr>
        <w:tc>
          <w:tcPr>
            <w:tcW w:w="2830" w:type="dxa"/>
          </w:tcPr>
          <w:p w:rsidR="009D48A4" w:rsidRPr="00B119D3" w:rsidP="008528FD" w14:paraId="728ABAEE" w14:textId="11237667">
            <w:pPr>
              <w:spacing w:line="269" w:lineRule="auto"/>
              <w:jc w:val="center"/>
              <w:rPr>
                <w:rFonts w:ascii="David" w:hAnsi="David"/>
                <w:b/>
                <w:bCs/>
                <w:sz w:val="22"/>
                <w:szCs w:val="22"/>
                <w:rtl/>
              </w:rPr>
            </w:pPr>
            <w:r>
              <w:rPr>
                <w:rFonts w:ascii="David" w:hAnsi="David" w:hint="cs"/>
                <w:b/>
                <w:bCs/>
                <w:sz w:val="22"/>
                <w:szCs w:val="22"/>
                <w:rtl/>
              </w:rPr>
              <w:t>ה</w:t>
            </w:r>
            <w:r w:rsidRPr="00B119D3">
              <w:rPr>
                <w:rFonts w:ascii="David" w:hAnsi="David"/>
                <w:b/>
                <w:bCs/>
                <w:sz w:val="22"/>
                <w:szCs w:val="22"/>
                <w:rtl/>
              </w:rPr>
              <w:t>ענף</w:t>
            </w:r>
          </w:p>
        </w:tc>
        <w:tc>
          <w:tcPr>
            <w:tcW w:w="2127" w:type="dxa"/>
          </w:tcPr>
          <w:p w:rsidR="009D48A4" w:rsidRPr="00B119D3" w:rsidP="008528FD" w14:paraId="4F322AC1" w14:textId="77777777">
            <w:pPr>
              <w:spacing w:line="269" w:lineRule="auto"/>
              <w:jc w:val="center"/>
              <w:rPr>
                <w:rFonts w:ascii="David" w:hAnsi="David"/>
                <w:b/>
                <w:bCs/>
                <w:sz w:val="22"/>
                <w:szCs w:val="22"/>
                <w:rtl/>
              </w:rPr>
            </w:pPr>
            <w:r w:rsidRPr="00B119D3">
              <w:rPr>
                <w:rFonts w:ascii="David" w:eastAsia="Times New Roman" w:hAnsi="David"/>
                <w:b/>
                <w:bCs/>
                <w:color w:val="000000"/>
                <w:sz w:val="22"/>
                <w:szCs w:val="22"/>
                <w:rtl/>
              </w:rPr>
              <w:t>מועד החלטת הממשלה</w:t>
            </w:r>
          </w:p>
        </w:tc>
        <w:tc>
          <w:tcPr>
            <w:tcW w:w="3398" w:type="dxa"/>
          </w:tcPr>
          <w:p w:rsidR="009D48A4" w:rsidRPr="00B119D3" w:rsidP="008528FD" w14:paraId="529F1656" w14:textId="77777777">
            <w:pPr>
              <w:spacing w:line="269" w:lineRule="auto"/>
              <w:jc w:val="center"/>
              <w:rPr>
                <w:rFonts w:ascii="David" w:hAnsi="David"/>
                <w:b/>
                <w:bCs/>
                <w:sz w:val="22"/>
                <w:szCs w:val="22"/>
                <w:rtl/>
              </w:rPr>
            </w:pPr>
            <w:r w:rsidRPr="00B119D3">
              <w:rPr>
                <w:rFonts w:ascii="David" w:hAnsi="David"/>
                <w:b/>
                <w:bCs/>
                <w:sz w:val="22"/>
                <w:szCs w:val="22"/>
                <w:rtl/>
              </w:rPr>
              <w:t>הערות</w:t>
            </w:r>
          </w:p>
        </w:tc>
      </w:tr>
      <w:tr w14:paraId="4CF7AFEE" w14:textId="77777777" w:rsidTr="0041179F">
        <w:tblPrEx>
          <w:tblW w:w="8355" w:type="dxa"/>
          <w:jc w:val="center"/>
          <w:tblLook w:val="04A0"/>
        </w:tblPrEx>
        <w:trPr>
          <w:jc w:val="center"/>
        </w:trPr>
        <w:tc>
          <w:tcPr>
            <w:tcW w:w="2830" w:type="dxa"/>
          </w:tcPr>
          <w:p w:rsidR="009D48A4" w:rsidRPr="00B119D3" w:rsidP="008528FD" w14:paraId="056C5A77" w14:textId="77777777">
            <w:pPr>
              <w:spacing w:line="269" w:lineRule="auto"/>
              <w:rPr>
                <w:rFonts w:ascii="David" w:hAnsi="David"/>
                <w:b/>
                <w:bCs/>
                <w:sz w:val="22"/>
                <w:szCs w:val="22"/>
                <w:rtl/>
              </w:rPr>
            </w:pPr>
            <w:r w:rsidRPr="00B119D3">
              <w:rPr>
                <w:rFonts w:ascii="David" w:hAnsi="David"/>
                <w:b/>
                <w:bCs/>
                <w:sz w:val="22"/>
                <w:szCs w:val="22"/>
                <w:rtl/>
              </w:rPr>
              <w:t>בניין</w:t>
            </w:r>
          </w:p>
        </w:tc>
        <w:tc>
          <w:tcPr>
            <w:tcW w:w="2127" w:type="dxa"/>
          </w:tcPr>
          <w:p w:rsidR="009D48A4" w:rsidRPr="00B119D3" w:rsidP="008528FD" w14:paraId="28D72A4C" w14:textId="77777777">
            <w:pPr>
              <w:spacing w:line="269" w:lineRule="auto"/>
              <w:rPr>
                <w:rFonts w:ascii="David" w:hAnsi="David"/>
                <w:sz w:val="22"/>
                <w:szCs w:val="22"/>
                <w:rtl/>
              </w:rPr>
            </w:pPr>
          </w:p>
        </w:tc>
        <w:tc>
          <w:tcPr>
            <w:tcW w:w="3398" w:type="dxa"/>
          </w:tcPr>
          <w:p w:rsidR="009D48A4" w:rsidRPr="00B119D3" w:rsidP="008528FD" w14:paraId="617E7FBF" w14:textId="77777777">
            <w:pPr>
              <w:spacing w:line="269" w:lineRule="auto"/>
              <w:rPr>
                <w:rFonts w:ascii="David" w:hAnsi="David"/>
                <w:sz w:val="22"/>
                <w:szCs w:val="22"/>
                <w:rtl/>
              </w:rPr>
            </w:pPr>
          </w:p>
        </w:tc>
      </w:tr>
      <w:tr w14:paraId="79D37218" w14:textId="77777777" w:rsidTr="0041179F">
        <w:tblPrEx>
          <w:tblW w:w="8355" w:type="dxa"/>
          <w:jc w:val="center"/>
          <w:tblLook w:val="04A0"/>
        </w:tblPrEx>
        <w:trPr>
          <w:jc w:val="center"/>
        </w:trPr>
        <w:tc>
          <w:tcPr>
            <w:tcW w:w="2830" w:type="dxa"/>
          </w:tcPr>
          <w:p w:rsidR="009D48A4" w:rsidRPr="00B119D3" w:rsidP="008528FD" w14:paraId="55252CBA" w14:textId="77777777">
            <w:pPr>
              <w:spacing w:line="269" w:lineRule="auto"/>
              <w:jc w:val="left"/>
              <w:rPr>
                <w:rFonts w:ascii="David" w:hAnsi="David"/>
                <w:sz w:val="22"/>
                <w:szCs w:val="22"/>
                <w:rtl/>
              </w:rPr>
            </w:pPr>
            <w:r w:rsidRPr="00B119D3">
              <w:rPr>
                <w:rFonts w:ascii="David" w:eastAsia="Times New Roman" w:hAnsi="David"/>
                <w:color w:val="000000"/>
                <w:sz w:val="22"/>
                <w:szCs w:val="22"/>
                <w:rtl/>
              </w:rPr>
              <w:t>הגדלת המכסה של התאגידים</w:t>
            </w:r>
            <w:r>
              <w:rPr>
                <w:rStyle w:val="FootnoteReference1"/>
                <w:rFonts w:ascii="David" w:eastAsia="Times New Roman" w:hAnsi="David"/>
                <w:color w:val="000000"/>
                <w:sz w:val="22"/>
                <w:szCs w:val="22"/>
                <w:rtl/>
              </w:rPr>
              <w:footnoteReference w:id="144"/>
            </w:r>
            <w:r w:rsidR="00CA4F3C">
              <w:rPr>
                <w:rFonts w:ascii="David" w:eastAsia="Times New Roman" w:hAnsi="David" w:hint="cs"/>
                <w:color w:val="000000"/>
                <w:sz w:val="22"/>
                <w:szCs w:val="22"/>
                <w:rtl/>
              </w:rPr>
              <w:t xml:space="preserve"> </w:t>
            </w:r>
            <w:r w:rsidRPr="00B119D3">
              <w:rPr>
                <w:rFonts w:ascii="David" w:eastAsia="Times New Roman" w:hAnsi="David"/>
                <w:color w:val="000000"/>
                <w:sz w:val="22"/>
                <w:szCs w:val="22"/>
                <w:rtl/>
              </w:rPr>
              <w:t>מ-30,000 ל-50,000</w:t>
            </w:r>
          </w:p>
        </w:tc>
        <w:tc>
          <w:tcPr>
            <w:tcW w:w="2127" w:type="dxa"/>
          </w:tcPr>
          <w:p w:rsidR="009D48A4" w:rsidRPr="00B119D3" w:rsidP="008528FD" w14:paraId="0E31D1A9" w14:textId="77777777">
            <w:pPr>
              <w:spacing w:line="269" w:lineRule="auto"/>
              <w:rPr>
                <w:rFonts w:ascii="David" w:hAnsi="David"/>
                <w:sz w:val="22"/>
                <w:szCs w:val="22"/>
                <w:rtl/>
              </w:rPr>
            </w:pPr>
            <w:r w:rsidRPr="00B119D3">
              <w:rPr>
                <w:rFonts w:ascii="David" w:eastAsia="Times New Roman" w:hAnsi="David"/>
                <w:color w:val="000000"/>
                <w:sz w:val="22"/>
                <w:szCs w:val="22"/>
                <w:rtl/>
              </w:rPr>
              <w:t>27.10.23</w:t>
            </w:r>
            <w:r>
              <w:rPr>
                <w:rFonts w:ascii="David" w:hAnsi="David"/>
                <w:sz w:val="22"/>
                <w:szCs w:val="22"/>
                <w:vertAlign w:val="superscript"/>
                <w:rtl/>
              </w:rPr>
              <w:footnoteReference w:id="145"/>
            </w:r>
          </w:p>
        </w:tc>
        <w:tc>
          <w:tcPr>
            <w:tcW w:w="3398" w:type="dxa"/>
          </w:tcPr>
          <w:p w:rsidR="009D48A4" w:rsidRPr="00B119D3" w:rsidP="008528FD" w14:paraId="2844FE10" w14:textId="77777777">
            <w:pPr>
              <w:spacing w:line="269" w:lineRule="auto"/>
              <w:jc w:val="left"/>
              <w:rPr>
                <w:rFonts w:ascii="David" w:hAnsi="David"/>
                <w:sz w:val="22"/>
                <w:szCs w:val="22"/>
                <w:rtl/>
              </w:rPr>
            </w:pPr>
            <w:r w:rsidRPr="00B119D3">
              <w:rPr>
                <w:rFonts w:ascii="David" w:eastAsia="Times New Roman" w:hAnsi="David"/>
                <w:color w:val="000000"/>
                <w:sz w:val="22"/>
                <w:szCs w:val="22"/>
                <w:rtl/>
              </w:rPr>
              <w:t>בארבע פעימות ובכפוף למיצוי המכסה בכל פעימה</w:t>
            </w:r>
            <w:r w:rsidRPr="00B119D3">
              <w:rPr>
                <w:rFonts w:ascii="David" w:eastAsia="Times New Roman" w:hAnsi="David"/>
                <w:color w:val="000000"/>
                <w:sz w:val="22"/>
                <w:szCs w:val="22"/>
              </w:rPr>
              <w:t> </w:t>
            </w:r>
          </w:p>
        </w:tc>
      </w:tr>
      <w:tr w14:paraId="0D7573A0" w14:textId="77777777" w:rsidTr="0041179F">
        <w:tblPrEx>
          <w:tblW w:w="8355" w:type="dxa"/>
          <w:jc w:val="center"/>
          <w:tblLook w:val="04A0"/>
        </w:tblPrEx>
        <w:trPr>
          <w:jc w:val="center"/>
        </w:trPr>
        <w:tc>
          <w:tcPr>
            <w:tcW w:w="2830" w:type="dxa"/>
          </w:tcPr>
          <w:p w:rsidR="009D48A4" w:rsidRPr="00B119D3" w:rsidP="008528FD" w14:paraId="3FCCEB18" w14:textId="77777777">
            <w:pPr>
              <w:spacing w:line="269" w:lineRule="auto"/>
              <w:jc w:val="left"/>
              <w:rPr>
                <w:rFonts w:ascii="David" w:hAnsi="David"/>
                <w:sz w:val="22"/>
                <w:szCs w:val="22"/>
                <w:rtl/>
              </w:rPr>
            </w:pPr>
            <w:r w:rsidRPr="00B119D3">
              <w:rPr>
                <w:rFonts w:ascii="David" w:eastAsia="Times New Roman" w:hAnsi="David"/>
                <w:color w:val="000000"/>
                <w:sz w:val="22"/>
                <w:szCs w:val="22"/>
                <w:rtl/>
              </w:rPr>
              <w:t>הגדלת המכסה של חברות הביצוע מ-12,000 ל-15,000</w:t>
            </w:r>
          </w:p>
        </w:tc>
        <w:tc>
          <w:tcPr>
            <w:tcW w:w="2127" w:type="dxa"/>
          </w:tcPr>
          <w:p w:rsidR="009D48A4" w:rsidRPr="00B119D3" w:rsidP="008528FD" w14:paraId="3363D29C" w14:textId="77777777">
            <w:pPr>
              <w:spacing w:line="269" w:lineRule="auto"/>
              <w:rPr>
                <w:rFonts w:ascii="David" w:hAnsi="David"/>
                <w:sz w:val="22"/>
                <w:szCs w:val="22"/>
                <w:rtl/>
              </w:rPr>
            </w:pPr>
            <w:r w:rsidRPr="00B119D3">
              <w:rPr>
                <w:rFonts w:ascii="David" w:eastAsia="Times New Roman" w:hAnsi="David"/>
                <w:color w:val="000000"/>
                <w:sz w:val="22"/>
                <w:szCs w:val="22"/>
                <w:rtl/>
              </w:rPr>
              <w:t>27.10.23</w:t>
            </w:r>
            <w:r>
              <w:rPr>
                <w:rStyle w:val="FootnoteReference1"/>
                <w:rFonts w:ascii="David" w:hAnsi="David"/>
                <w:sz w:val="22"/>
                <w:szCs w:val="22"/>
                <w:rtl/>
              </w:rPr>
              <w:footnoteReference w:id="146"/>
            </w:r>
          </w:p>
        </w:tc>
        <w:tc>
          <w:tcPr>
            <w:tcW w:w="3398" w:type="dxa"/>
          </w:tcPr>
          <w:p w:rsidR="009D48A4" w:rsidRPr="00B119D3" w:rsidP="008528FD" w14:paraId="17936AD0" w14:textId="77777777">
            <w:pPr>
              <w:spacing w:line="269" w:lineRule="auto"/>
              <w:jc w:val="left"/>
              <w:rPr>
                <w:rFonts w:ascii="David" w:hAnsi="David"/>
                <w:sz w:val="22"/>
                <w:szCs w:val="22"/>
                <w:rtl/>
              </w:rPr>
            </w:pPr>
            <w:r w:rsidRPr="00B119D3">
              <w:rPr>
                <w:rFonts w:ascii="David" w:eastAsia="Times New Roman" w:hAnsi="David"/>
                <w:color w:val="000000"/>
                <w:sz w:val="22"/>
                <w:szCs w:val="22"/>
                <w:rtl/>
              </w:rPr>
              <w:t>1,600 לכל חברת ביצוע, לאחר הקמת מאגר של חברות ביצוע נוספות המכסה תגדל ב-10,000</w:t>
            </w:r>
          </w:p>
        </w:tc>
      </w:tr>
      <w:tr w14:paraId="59471151" w14:textId="77777777" w:rsidTr="0041179F">
        <w:tblPrEx>
          <w:tblW w:w="8355" w:type="dxa"/>
          <w:jc w:val="center"/>
          <w:tblLook w:val="04A0"/>
        </w:tblPrEx>
        <w:trPr>
          <w:jc w:val="center"/>
        </w:trPr>
        <w:tc>
          <w:tcPr>
            <w:tcW w:w="2830" w:type="dxa"/>
          </w:tcPr>
          <w:p w:rsidR="009D48A4" w:rsidRPr="00B119D3" w:rsidP="008528FD" w14:paraId="6DE16E3B" w14:textId="77777777">
            <w:pPr>
              <w:spacing w:line="269" w:lineRule="auto"/>
              <w:jc w:val="left"/>
              <w:rPr>
                <w:rFonts w:ascii="David" w:hAnsi="David"/>
                <w:sz w:val="22"/>
                <w:szCs w:val="22"/>
                <w:rtl/>
              </w:rPr>
            </w:pPr>
            <w:r w:rsidRPr="00B119D3">
              <w:rPr>
                <w:rFonts w:ascii="David" w:eastAsia="Times New Roman" w:hAnsi="David"/>
                <w:color w:val="000000"/>
                <w:sz w:val="22"/>
                <w:szCs w:val="22"/>
                <w:rtl/>
              </w:rPr>
              <w:t xml:space="preserve">גיוס 10,000 עובדים זרים מתוך מכסת עובדי הבניין שלא במסגרת הסכם </w:t>
            </w:r>
            <w:r w:rsidR="00984944">
              <w:rPr>
                <w:rFonts w:ascii="David" w:eastAsia="Times New Roman" w:hAnsi="David"/>
                <w:color w:val="000000"/>
                <w:sz w:val="22"/>
                <w:szCs w:val="22"/>
                <w:rtl/>
              </w:rPr>
              <w:t>בילטרלי</w:t>
            </w:r>
          </w:p>
        </w:tc>
        <w:tc>
          <w:tcPr>
            <w:tcW w:w="2127" w:type="dxa"/>
          </w:tcPr>
          <w:p w:rsidR="009D48A4" w:rsidRPr="00B119D3" w:rsidP="008528FD" w14:paraId="7C4EB49B" w14:textId="77777777">
            <w:pPr>
              <w:spacing w:line="269" w:lineRule="auto"/>
              <w:rPr>
                <w:rFonts w:ascii="David" w:hAnsi="David"/>
                <w:sz w:val="22"/>
                <w:szCs w:val="22"/>
                <w:rtl/>
              </w:rPr>
            </w:pPr>
            <w:r w:rsidRPr="00B119D3">
              <w:rPr>
                <w:rFonts w:ascii="David" w:eastAsia="Times New Roman" w:hAnsi="David"/>
                <w:color w:val="000000"/>
                <w:sz w:val="22"/>
                <w:szCs w:val="22"/>
                <w:rtl/>
              </w:rPr>
              <w:t>12.11.23 ו-5.5.24</w:t>
            </w:r>
            <w:r>
              <w:rPr>
                <w:rFonts w:ascii="David" w:hAnsi="David"/>
                <w:sz w:val="22"/>
                <w:szCs w:val="22"/>
                <w:vertAlign w:val="superscript"/>
                <w:rtl/>
              </w:rPr>
              <w:footnoteReference w:id="147"/>
            </w:r>
          </w:p>
        </w:tc>
        <w:tc>
          <w:tcPr>
            <w:tcW w:w="3398" w:type="dxa"/>
          </w:tcPr>
          <w:p w:rsidR="009D48A4" w:rsidRPr="00B119D3" w:rsidP="008528FD" w14:paraId="7273A327" w14:textId="77777777">
            <w:pPr>
              <w:spacing w:line="269" w:lineRule="auto"/>
              <w:rPr>
                <w:rFonts w:ascii="David" w:hAnsi="David"/>
                <w:sz w:val="22"/>
                <w:szCs w:val="22"/>
                <w:rtl/>
              </w:rPr>
            </w:pPr>
          </w:p>
        </w:tc>
      </w:tr>
      <w:tr w14:paraId="0766C936" w14:textId="77777777" w:rsidTr="0041179F">
        <w:tblPrEx>
          <w:tblW w:w="8355" w:type="dxa"/>
          <w:jc w:val="center"/>
          <w:tblLook w:val="04A0"/>
        </w:tblPrEx>
        <w:trPr>
          <w:jc w:val="center"/>
        </w:trPr>
        <w:tc>
          <w:tcPr>
            <w:tcW w:w="2830" w:type="dxa"/>
          </w:tcPr>
          <w:p w:rsidR="00CA4F3C" w:rsidP="008528FD" w14:paraId="16703DE6" w14:textId="77777777">
            <w:pPr>
              <w:spacing w:line="269" w:lineRule="auto"/>
              <w:jc w:val="left"/>
              <w:rPr>
                <w:rFonts w:ascii="David" w:eastAsia="Times New Roman" w:hAnsi="David"/>
                <w:color w:val="000000"/>
                <w:sz w:val="22"/>
                <w:szCs w:val="22"/>
                <w:rtl/>
              </w:rPr>
            </w:pPr>
            <w:r w:rsidRPr="00B119D3">
              <w:rPr>
                <w:rFonts w:ascii="David" w:eastAsia="Times New Roman" w:hAnsi="David"/>
                <w:color w:val="000000"/>
                <w:sz w:val="22"/>
                <w:szCs w:val="22"/>
                <w:rtl/>
              </w:rPr>
              <w:t xml:space="preserve">הגדלת המכסה של התאגידים </w:t>
            </w:r>
          </w:p>
          <w:p w:rsidR="009D48A4" w:rsidRPr="00B119D3" w:rsidP="008528FD" w14:paraId="6B03627D" w14:textId="77777777">
            <w:pPr>
              <w:spacing w:line="269" w:lineRule="auto"/>
              <w:jc w:val="left"/>
              <w:rPr>
                <w:rFonts w:ascii="David" w:hAnsi="David"/>
                <w:sz w:val="22"/>
                <w:szCs w:val="22"/>
                <w:rtl/>
              </w:rPr>
            </w:pPr>
            <w:r w:rsidRPr="00B119D3">
              <w:rPr>
                <w:rFonts w:ascii="David" w:eastAsia="Times New Roman" w:hAnsi="David"/>
                <w:color w:val="000000"/>
                <w:sz w:val="22"/>
                <w:szCs w:val="22"/>
                <w:rtl/>
              </w:rPr>
              <w:t>מ-50,000 ל-65,000</w:t>
            </w:r>
          </w:p>
        </w:tc>
        <w:tc>
          <w:tcPr>
            <w:tcW w:w="2127" w:type="dxa"/>
          </w:tcPr>
          <w:p w:rsidR="009D48A4" w:rsidRPr="00B119D3" w:rsidP="008528FD" w14:paraId="7BE64F9D" w14:textId="77777777">
            <w:pPr>
              <w:spacing w:line="269" w:lineRule="auto"/>
              <w:rPr>
                <w:rFonts w:ascii="David" w:hAnsi="David"/>
                <w:sz w:val="22"/>
                <w:szCs w:val="22"/>
                <w:rtl/>
              </w:rPr>
            </w:pPr>
            <w:r w:rsidRPr="00B119D3">
              <w:rPr>
                <w:rFonts w:ascii="David" w:hAnsi="David"/>
                <w:sz w:val="22"/>
                <w:szCs w:val="22"/>
                <w:vertAlign w:val="superscript"/>
              </w:rPr>
              <w:t> </w:t>
            </w:r>
            <w:r w:rsidRPr="00B119D3">
              <w:rPr>
                <w:rFonts w:ascii="David" w:eastAsia="Times New Roman" w:hAnsi="David"/>
                <w:color w:val="000000"/>
                <w:sz w:val="22"/>
                <w:szCs w:val="22"/>
                <w:rtl/>
              </w:rPr>
              <w:t>4.2.24</w:t>
            </w:r>
            <w:r>
              <w:rPr>
                <w:rStyle w:val="FootnoteReference1"/>
                <w:rFonts w:ascii="David" w:hAnsi="David"/>
                <w:sz w:val="22"/>
                <w:szCs w:val="22"/>
                <w:rtl/>
              </w:rPr>
              <w:footnoteReference w:id="148"/>
            </w:r>
          </w:p>
        </w:tc>
        <w:tc>
          <w:tcPr>
            <w:tcW w:w="3398" w:type="dxa"/>
          </w:tcPr>
          <w:p w:rsidR="009D48A4" w:rsidRPr="00B119D3" w:rsidP="008528FD" w14:paraId="4D894421" w14:textId="77777777">
            <w:pPr>
              <w:bidi w:val="0"/>
              <w:spacing w:line="269" w:lineRule="auto"/>
              <w:jc w:val="right"/>
              <w:rPr>
                <w:rFonts w:ascii="David" w:eastAsia="Times New Roman" w:hAnsi="David"/>
                <w:color w:val="000000"/>
                <w:sz w:val="22"/>
                <w:szCs w:val="22"/>
              </w:rPr>
            </w:pPr>
            <w:r w:rsidRPr="00B119D3">
              <w:rPr>
                <w:rFonts w:ascii="David" w:eastAsia="Times New Roman" w:hAnsi="David"/>
                <w:color w:val="000000"/>
                <w:sz w:val="22"/>
                <w:szCs w:val="22"/>
                <w:rtl/>
              </w:rPr>
              <w:t>בכפוף למיצוי המכסה.</w:t>
            </w:r>
          </w:p>
          <w:p w:rsidR="009D48A4" w:rsidRPr="00B119D3" w:rsidP="008528FD" w14:paraId="260776D6" w14:textId="77777777">
            <w:pPr>
              <w:spacing w:line="269" w:lineRule="auto"/>
              <w:jc w:val="left"/>
              <w:rPr>
                <w:rFonts w:ascii="David" w:hAnsi="David"/>
                <w:sz w:val="22"/>
                <w:szCs w:val="22"/>
                <w:rtl/>
              </w:rPr>
            </w:pPr>
            <w:r w:rsidRPr="00B119D3">
              <w:rPr>
                <w:rFonts w:ascii="David" w:eastAsia="Times New Roman" w:hAnsi="David"/>
                <w:color w:val="000000"/>
                <w:sz w:val="22"/>
                <w:szCs w:val="22"/>
                <w:rtl/>
              </w:rPr>
              <w:t>כולל גיוס 10,000 עובדים ב</w:t>
            </w:r>
            <w:r w:rsidRPr="00B119D3">
              <w:rPr>
                <w:rFonts w:ascii="David" w:eastAsia="Times New Roman" w:hAnsi="David" w:hint="cs"/>
                <w:color w:val="000000"/>
                <w:sz w:val="22"/>
                <w:szCs w:val="22"/>
                <w:rtl/>
              </w:rPr>
              <w:t xml:space="preserve">הבאה </w:t>
            </w:r>
            <w:r w:rsidRPr="00B119D3">
              <w:rPr>
                <w:rFonts w:ascii="David" w:eastAsia="Times New Roman" w:hAnsi="David"/>
                <w:color w:val="000000"/>
                <w:sz w:val="22"/>
                <w:szCs w:val="22"/>
                <w:rtl/>
              </w:rPr>
              <w:t>פרטי</w:t>
            </w:r>
            <w:r w:rsidRPr="00B119D3">
              <w:rPr>
                <w:rFonts w:ascii="David" w:hAnsi="David" w:hint="cs"/>
                <w:sz w:val="22"/>
                <w:szCs w:val="22"/>
                <w:rtl/>
              </w:rPr>
              <w:t>ת</w:t>
            </w:r>
          </w:p>
        </w:tc>
      </w:tr>
      <w:tr w14:paraId="5A559F7F" w14:textId="77777777" w:rsidTr="0041179F">
        <w:tblPrEx>
          <w:tblW w:w="8355" w:type="dxa"/>
          <w:jc w:val="center"/>
          <w:tblLook w:val="04A0"/>
        </w:tblPrEx>
        <w:trPr>
          <w:jc w:val="center"/>
        </w:trPr>
        <w:tc>
          <w:tcPr>
            <w:tcW w:w="2830" w:type="dxa"/>
          </w:tcPr>
          <w:p w:rsidR="009D48A4" w:rsidRPr="00B119D3" w:rsidP="008528FD" w14:paraId="0D41CB73" w14:textId="77777777">
            <w:pPr>
              <w:spacing w:line="269" w:lineRule="auto"/>
              <w:jc w:val="left"/>
              <w:rPr>
                <w:rFonts w:ascii="David" w:hAnsi="David"/>
                <w:b/>
                <w:bCs/>
                <w:sz w:val="22"/>
                <w:szCs w:val="22"/>
                <w:rtl/>
              </w:rPr>
            </w:pPr>
            <w:r w:rsidRPr="00B119D3">
              <w:rPr>
                <w:rFonts w:ascii="David" w:hAnsi="David"/>
                <w:b/>
                <w:bCs/>
                <w:sz w:val="22"/>
                <w:szCs w:val="22"/>
                <w:rtl/>
              </w:rPr>
              <w:t>חקלאות</w:t>
            </w:r>
          </w:p>
        </w:tc>
        <w:tc>
          <w:tcPr>
            <w:tcW w:w="2127" w:type="dxa"/>
          </w:tcPr>
          <w:p w:rsidR="009D48A4" w:rsidRPr="00B119D3" w:rsidP="008528FD" w14:paraId="3026C269" w14:textId="77777777">
            <w:pPr>
              <w:spacing w:line="269" w:lineRule="auto"/>
              <w:rPr>
                <w:rFonts w:ascii="David" w:hAnsi="David"/>
                <w:sz w:val="22"/>
                <w:szCs w:val="22"/>
                <w:rtl/>
              </w:rPr>
            </w:pPr>
          </w:p>
        </w:tc>
        <w:tc>
          <w:tcPr>
            <w:tcW w:w="3398" w:type="dxa"/>
          </w:tcPr>
          <w:p w:rsidR="009D48A4" w:rsidRPr="00B119D3" w:rsidP="008528FD" w14:paraId="59FD027F" w14:textId="77777777">
            <w:pPr>
              <w:spacing w:line="269" w:lineRule="auto"/>
              <w:rPr>
                <w:rFonts w:ascii="David" w:hAnsi="David"/>
                <w:sz w:val="22"/>
                <w:szCs w:val="22"/>
                <w:rtl/>
              </w:rPr>
            </w:pPr>
          </w:p>
        </w:tc>
      </w:tr>
      <w:tr w14:paraId="75C1C637" w14:textId="77777777" w:rsidTr="0041179F">
        <w:tblPrEx>
          <w:tblW w:w="8355" w:type="dxa"/>
          <w:jc w:val="center"/>
          <w:tblLook w:val="04A0"/>
        </w:tblPrEx>
        <w:trPr>
          <w:jc w:val="center"/>
        </w:trPr>
        <w:tc>
          <w:tcPr>
            <w:tcW w:w="2830" w:type="dxa"/>
          </w:tcPr>
          <w:p w:rsidR="009D48A4" w:rsidRPr="00B119D3" w:rsidP="008528FD" w14:paraId="21D4B16A" w14:textId="77777777">
            <w:pPr>
              <w:spacing w:line="269" w:lineRule="auto"/>
              <w:jc w:val="left"/>
              <w:rPr>
                <w:rFonts w:ascii="David" w:hAnsi="David"/>
                <w:sz w:val="22"/>
                <w:szCs w:val="22"/>
                <w:rtl/>
              </w:rPr>
            </w:pPr>
            <w:r w:rsidRPr="00B119D3">
              <w:rPr>
                <w:rFonts w:ascii="David" w:eastAsia="Times New Roman" w:hAnsi="David"/>
                <w:color w:val="000000"/>
                <w:sz w:val="22"/>
                <w:szCs w:val="22"/>
                <w:rtl/>
              </w:rPr>
              <w:t xml:space="preserve">גיוס 5,000 עובדים זרים מתוך מכסת עובדים זרים לחקלאות שלא במסגרת הסכם </w:t>
            </w:r>
            <w:r w:rsidR="00984944">
              <w:rPr>
                <w:rFonts w:ascii="David" w:eastAsia="Times New Roman" w:hAnsi="David"/>
                <w:color w:val="000000"/>
                <w:sz w:val="22"/>
                <w:szCs w:val="22"/>
                <w:rtl/>
              </w:rPr>
              <w:t>בילטרלי</w:t>
            </w:r>
          </w:p>
        </w:tc>
        <w:tc>
          <w:tcPr>
            <w:tcW w:w="2127" w:type="dxa"/>
          </w:tcPr>
          <w:p w:rsidR="009D48A4" w:rsidRPr="00B119D3" w:rsidP="008528FD" w14:paraId="77A70705" w14:textId="77777777">
            <w:pPr>
              <w:spacing w:line="269" w:lineRule="auto"/>
              <w:rPr>
                <w:rFonts w:ascii="David" w:hAnsi="David"/>
                <w:sz w:val="22"/>
                <w:szCs w:val="22"/>
                <w:rtl/>
              </w:rPr>
            </w:pPr>
            <w:r w:rsidRPr="00B119D3">
              <w:rPr>
                <w:rFonts w:ascii="David" w:eastAsia="Times New Roman" w:hAnsi="David"/>
                <w:color w:val="000000"/>
                <w:sz w:val="22"/>
                <w:szCs w:val="22"/>
                <w:rtl/>
              </w:rPr>
              <w:t>1.11.23</w:t>
            </w:r>
            <w:r>
              <w:rPr>
                <w:rFonts w:ascii="David" w:hAnsi="David"/>
                <w:sz w:val="22"/>
                <w:szCs w:val="22"/>
                <w:vertAlign w:val="superscript"/>
                <w:rtl/>
              </w:rPr>
              <w:footnoteReference w:id="149"/>
            </w:r>
          </w:p>
        </w:tc>
        <w:tc>
          <w:tcPr>
            <w:tcW w:w="3398" w:type="dxa"/>
          </w:tcPr>
          <w:p w:rsidR="009D48A4" w:rsidRPr="00B119D3" w:rsidP="008528FD" w14:paraId="5DC55103" w14:textId="77777777">
            <w:pPr>
              <w:spacing w:line="269" w:lineRule="auto"/>
              <w:rPr>
                <w:rFonts w:ascii="David" w:hAnsi="David"/>
                <w:sz w:val="22"/>
                <w:szCs w:val="22"/>
                <w:rtl/>
              </w:rPr>
            </w:pPr>
          </w:p>
        </w:tc>
      </w:tr>
      <w:tr w14:paraId="55A2A84C" w14:textId="77777777" w:rsidTr="0041179F">
        <w:tblPrEx>
          <w:tblW w:w="8355" w:type="dxa"/>
          <w:jc w:val="center"/>
          <w:tblLook w:val="04A0"/>
        </w:tblPrEx>
        <w:trPr>
          <w:jc w:val="center"/>
        </w:trPr>
        <w:tc>
          <w:tcPr>
            <w:tcW w:w="2830" w:type="dxa"/>
          </w:tcPr>
          <w:p w:rsidR="009D48A4" w:rsidRPr="00B119D3" w:rsidP="008528FD" w14:paraId="25DE1BED" w14:textId="77777777">
            <w:pPr>
              <w:spacing w:line="269" w:lineRule="auto"/>
              <w:jc w:val="left"/>
              <w:rPr>
                <w:rFonts w:ascii="David" w:hAnsi="David"/>
                <w:sz w:val="22"/>
                <w:szCs w:val="22"/>
                <w:rtl/>
              </w:rPr>
            </w:pPr>
            <w:r w:rsidRPr="00B119D3">
              <w:rPr>
                <w:rFonts w:ascii="David" w:eastAsia="Times New Roman" w:hAnsi="David"/>
                <w:color w:val="000000"/>
                <w:sz w:val="22"/>
                <w:szCs w:val="22"/>
                <w:rtl/>
              </w:rPr>
              <w:t xml:space="preserve">הגדלת מספר העובדים הזרים </w:t>
            </w:r>
            <w:r w:rsidR="00CA4F3C">
              <w:rPr>
                <w:rFonts w:ascii="David" w:eastAsia="Times New Roman" w:hAnsi="David"/>
                <w:color w:val="000000"/>
                <w:sz w:val="22"/>
                <w:szCs w:val="22"/>
                <w:rtl/>
              </w:rPr>
              <w:br/>
            </w:r>
            <w:r w:rsidRPr="00B119D3">
              <w:rPr>
                <w:rFonts w:ascii="David" w:eastAsia="Times New Roman" w:hAnsi="David"/>
                <w:color w:val="000000"/>
                <w:sz w:val="22"/>
                <w:szCs w:val="22"/>
                <w:rtl/>
              </w:rPr>
              <w:t>מ-40,200 ל-50,200</w:t>
            </w:r>
          </w:p>
        </w:tc>
        <w:tc>
          <w:tcPr>
            <w:tcW w:w="2127" w:type="dxa"/>
          </w:tcPr>
          <w:p w:rsidR="009D48A4" w:rsidRPr="00B119D3" w:rsidP="008528FD" w14:paraId="54E214F5" w14:textId="77777777">
            <w:pPr>
              <w:spacing w:line="269" w:lineRule="auto"/>
              <w:rPr>
                <w:rFonts w:ascii="David" w:hAnsi="David"/>
                <w:sz w:val="22"/>
                <w:szCs w:val="22"/>
                <w:rtl/>
              </w:rPr>
            </w:pPr>
            <w:r w:rsidRPr="00B119D3">
              <w:rPr>
                <w:rFonts w:ascii="David" w:eastAsia="Times New Roman" w:hAnsi="David"/>
                <w:color w:val="000000"/>
                <w:sz w:val="22"/>
                <w:szCs w:val="22"/>
                <w:rtl/>
              </w:rPr>
              <w:t>21.1.24</w:t>
            </w:r>
            <w:r>
              <w:rPr>
                <w:rFonts w:ascii="David" w:hAnsi="David"/>
                <w:sz w:val="22"/>
                <w:szCs w:val="22"/>
                <w:vertAlign w:val="superscript"/>
                <w:rtl/>
              </w:rPr>
              <w:footnoteReference w:id="150"/>
            </w:r>
          </w:p>
        </w:tc>
        <w:tc>
          <w:tcPr>
            <w:tcW w:w="3398" w:type="dxa"/>
          </w:tcPr>
          <w:p w:rsidR="009D48A4" w:rsidRPr="00B119D3" w:rsidP="008528FD" w14:paraId="004AEE3F" w14:textId="77777777">
            <w:pPr>
              <w:spacing w:line="269" w:lineRule="auto"/>
              <w:rPr>
                <w:rFonts w:ascii="David" w:hAnsi="David"/>
                <w:sz w:val="22"/>
                <w:szCs w:val="22"/>
                <w:rtl/>
              </w:rPr>
            </w:pPr>
          </w:p>
        </w:tc>
      </w:tr>
    </w:tbl>
    <w:p w:rsidR="009D48A4" w:rsidRPr="00B119D3" w:rsidP="008528FD" w14:paraId="5C1F5B67" w14:textId="77777777">
      <w:pPr>
        <w:spacing w:line="269" w:lineRule="auto"/>
        <w:ind w:left="312"/>
        <w:rPr>
          <w:szCs w:val="20"/>
          <w:rtl/>
        </w:rPr>
      </w:pPr>
      <w:r>
        <w:rPr>
          <w:rFonts w:hint="cs"/>
          <w:szCs w:val="20"/>
          <w:rtl/>
        </w:rPr>
        <w:t>על פי</w:t>
      </w:r>
      <w:r w:rsidRPr="005C3459">
        <w:rPr>
          <w:rFonts w:hint="cs"/>
          <w:szCs w:val="20"/>
          <w:rtl/>
        </w:rPr>
        <w:t xml:space="preserve"> </w:t>
      </w:r>
      <w:r>
        <w:rPr>
          <w:rFonts w:hint="cs"/>
          <w:szCs w:val="20"/>
          <w:rtl/>
        </w:rPr>
        <w:t>החלטות ממשלה, בעיבוד משרד מבקר המדינה.</w:t>
      </w:r>
    </w:p>
    <w:p w:rsidR="009D48A4" w:rsidP="008528FD" w14:paraId="3A0266F2" w14:textId="77777777">
      <w:pPr>
        <w:spacing w:line="269" w:lineRule="auto"/>
        <w:rPr>
          <w:rtl/>
        </w:rPr>
      </w:pPr>
    </w:p>
    <w:p w:rsidR="009D48A4" w:rsidRPr="00726456" w:rsidP="008528FD" w14:paraId="0934144E" w14:textId="77777777">
      <w:pPr>
        <w:spacing w:line="269" w:lineRule="auto"/>
        <w:ind w:left="312"/>
        <w:rPr>
          <w:rtl/>
        </w:rPr>
      </w:pPr>
      <w:r w:rsidRPr="00DF02C3">
        <w:rPr>
          <w:rFonts w:hint="cs"/>
          <w:rtl/>
        </w:rPr>
        <w:t xml:space="preserve">בהחלטות אלה </w:t>
      </w:r>
      <w:r w:rsidRPr="00DF02C3">
        <w:rPr>
          <w:rtl/>
        </w:rPr>
        <w:t xml:space="preserve">נקבע כי </w:t>
      </w:r>
      <w:r w:rsidRPr="00DF02C3">
        <w:rPr>
          <w:rFonts w:hint="cs"/>
          <w:rtl/>
        </w:rPr>
        <w:t xml:space="preserve">נושא </w:t>
      </w:r>
      <w:r w:rsidRPr="00DF02C3">
        <w:rPr>
          <w:rtl/>
        </w:rPr>
        <w:t>כניסתם, שהייתם ועבודתם של עובדים זרים</w:t>
      </w:r>
      <w:r w:rsidRPr="00DF02C3">
        <w:rPr>
          <w:rFonts w:hint="cs"/>
          <w:rtl/>
        </w:rPr>
        <w:t xml:space="preserve"> </w:t>
      </w:r>
      <w:r w:rsidRPr="00DF02C3">
        <w:rPr>
          <w:rtl/>
        </w:rPr>
        <w:t>נתון לשינויים המושפע</w:t>
      </w:r>
      <w:r w:rsidRPr="00DF02C3">
        <w:rPr>
          <w:rFonts w:hint="cs"/>
          <w:rtl/>
        </w:rPr>
        <w:t>ים</w:t>
      </w:r>
      <w:r w:rsidRPr="00DF02C3">
        <w:rPr>
          <w:rtl/>
        </w:rPr>
        <w:t xml:space="preserve"> מאירועים ו</w:t>
      </w:r>
      <w:r w:rsidRPr="00DF02C3">
        <w:rPr>
          <w:rFonts w:hint="cs"/>
          <w:rtl/>
        </w:rPr>
        <w:t>מ</w:t>
      </w:r>
      <w:r w:rsidRPr="00DF02C3">
        <w:rPr>
          <w:rtl/>
        </w:rPr>
        <w:t xml:space="preserve">שיקולים שונים, </w:t>
      </w:r>
      <w:r w:rsidRPr="00DF02C3">
        <w:rPr>
          <w:rFonts w:hint="cs"/>
          <w:rtl/>
        </w:rPr>
        <w:t>ובהם</w:t>
      </w:r>
      <w:r w:rsidRPr="00DF02C3">
        <w:rPr>
          <w:rtl/>
        </w:rPr>
        <w:t xml:space="preserve"> מדיניותה של</w:t>
      </w:r>
      <w:r w:rsidRPr="00DF02C3">
        <w:rPr>
          <w:rFonts w:hint="cs"/>
          <w:rtl/>
        </w:rPr>
        <w:t xml:space="preserve"> </w:t>
      </w:r>
      <w:r w:rsidRPr="00DF02C3">
        <w:rPr>
          <w:rtl/>
        </w:rPr>
        <w:t>הממשלה</w:t>
      </w:r>
      <w:r>
        <w:rPr>
          <w:rStyle w:val="FootnoteReference1"/>
          <w:rtl/>
        </w:rPr>
        <w:footnoteReference w:id="151"/>
      </w:r>
      <w:r>
        <w:rPr>
          <w:rFonts w:hint="cs"/>
          <w:rtl/>
        </w:rPr>
        <w:t>.</w:t>
      </w:r>
    </w:p>
    <w:p w:rsidR="009D48A4" w:rsidP="008528FD" w14:paraId="2DFBA544" w14:textId="77777777">
      <w:pPr>
        <w:spacing w:line="269" w:lineRule="auto"/>
        <w:rPr>
          <w:rtl/>
        </w:rPr>
      </w:pPr>
    </w:p>
    <w:p w:rsidR="009D48A4" w:rsidP="008528FD" w14:paraId="29FFECA2" w14:textId="77777777">
      <w:pPr>
        <w:spacing w:line="269" w:lineRule="auto"/>
        <w:ind w:left="312"/>
        <w:rPr>
          <w:rtl/>
        </w:rPr>
      </w:pPr>
      <w:r>
        <w:rPr>
          <w:rtl/>
        </w:rPr>
        <w:t>לפי תוכנית חירום של משרד הכלכלה מינואר 2024 (להלן - תוכנית החירום), הבאת 170,000 עו"ז תוסיף 40 מיליארד ש"ח לתוצר המקומי הגולמי, 15 מיליארד ש"ח בשנה הכנסות למדינה ו-80,000 משרות חדשות לישראלים. כן היא תביא לתרומה דרמטית להורדת יוקר המחיה והקטנת עלויות העסקה</w:t>
      </w:r>
      <w:r w:rsidRPr="00E763EF">
        <w:rPr>
          <w:rFonts w:hint="cs"/>
          <w:rtl/>
        </w:rPr>
        <w:t xml:space="preserve">. </w:t>
      </w:r>
    </w:p>
    <w:p w:rsidR="009D48A4" w:rsidP="008528FD" w14:paraId="5A25CEE7" w14:textId="77777777">
      <w:pPr>
        <w:spacing w:line="269" w:lineRule="auto"/>
        <w:ind w:left="312"/>
        <w:rPr>
          <w:rtl/>
        </w:rPr>
      </w:pPr>
    </w:p>
    <w:p w:rsidR="009D48A4" w:rsidP="008528FD" w14:paraId="777F5BC4" w14:textId="77777777">
      <w:pPr>
        <w:spacing w:line="269" w:lineRule="auto"/>
        <w:ind w:left="312"/>
        <w:rPr>
          <w:rtl/>
        </w:rPr>
      </w:pPr>
      <w:r>
        <w:rPr>
          <w:rFonts w:hint="cs"/>
          <w:rtl/>
        </w:rPr>
        <w:t>אגף התקציבים במשרד האוצר מסר בתשובתו למשרד מבקר המדינה מספטמבר 2025 כי הדעות חלוקות בנוגע להערכות משרד הכלכלה.</w:t>
      </w:r>
    </w:p>
    <w:p w:rsidR="009D48A4" w:rsidP="008528FD" w14:paraId="6BF064F6" w14:textId="77777777">
      <w:pPr>
        <w:spacing w:line="269" w:lineRule="auto"/>
        <w:rPr>
          <w:rtl/>
        </w:rPr>
      </w:pPr>
    </w:p>
    <w:p w:rsidR="009D48A4" w:rsidRPr="00E31BA2" w:rsidP="008528FD" w14:paraId="005E2DD4" w14:textId="77777777">
      <w:pPr>
        <w:spacing w:line="269" w:lineRule="auto"/>
        <w:ind w:left="283"/>
        <w:rPr>
          <w:rtl/>
        </w:rPr>
      </w:pPr>
      <w:r w:rsidRPr="00E31BA2">
        <w:rPr>
          <w:rtl/>
        </w:rPr>
        <w:t xml:space="preserve">משרד הכלכלה </w:t>
      </w:r>
      <w:r>
        <w:rPr>
          <w:rFonts w:hint="cs"/>
          <w:rtl/>
        </w:rPr>
        <w:t>כתב בתשובתו כי</w:t>
      </w:r>
      <w:r w:rsidRPr="00E31BA2">
        <w:rPr>
          <w:rtl/>
        </w:rPr>
        <w:t xml:space="preserve"> </w:t>
      </w:r>
      <w:r>
        <w:rPr>
          <w:rFonts w:hint="cs"/>
          <w:rtl/>
        </w:rPr>
        <w:t xml:space="preserve">הוא בחן באופן שיטתי את מגמות המחסור בעובדים בכל אחד מהענפים שבאחריותו עוד לפני המלחמה ובמהלכה, ובכלל זה ניתח נתוני תעסוקה, פריון ושכר. משרד הכלכלה הוסיף כי </w:t>
      </w:r>
      <w:r w:rsidRPr="00E31BA2">
        <w:rPr>
          <w:rtl/>
        </w:rPr>
        <w:t xml:space="preserve">פעל רבות </w:t>
      </w:r>
      <w:r>
        <w:rPr>
          <w:rFonts w:hint="cs"/>
          <w:rtl/>
        </w:rPr>
        <w:t>כדי</w:t>
      </w:r>
      <w:r w:rsidRPr="00E31BA2">
        <w:rPr>
          <w:rtl/>
        </w:rPr>
        <w:t xml:space="preserve"> להתמודד עם המחסור בכוח אדם</w:t>
      </w:r>
      <w:r>
        <w:rPr>
          <w:rFonts w:hint="cs"/>
          <w:rtl/>
        </w:rPr>
        <w:t xml:space="preserve">, וכי </w:t>
      </w:r>
      <w:r w:rsidRPr="00E31BA2">
        <w:rPr>
          <w:rtl/>
        </w:rPr>
        <w:t xml:space="preserve">ביסס את הצורך בהגדלת מכסות העובדים הזרים </w:t>
      </w:r>
      <w:r>
        <w:rPr>
          <w:rFonts w:hint="cs"/>
          <w:rtl/>
        </w:rPr>
        <w:t>ב</w:t>
      </w:r>
      <w:r w:rsidRPr="00E31BA2">
        <w:rPr>
          <w:rtl/>
        </w:rPr>
        <w:t xml:space="preserve">ענף התעשייה על נתוני הביקוש לעובדים כפי שהתקבלו ממקורות רשמיים ומקצועיים ופעל לאימות הצורך באמצעות פנייה ישירה למעסיקים </w:t>
      </w:r>
      <w:r>
        <w:rPr>
          <w:rFonts w:hint="cs"/>
          <w:rtl/>
        </w:rPr>
        <w:t>ב</w:t>
      </w:r>
      <w:r w:rsidRPr="00E31BA2">
        <w:rPr>
          <w:rtl/>
        </w:rPr>
        <w:t>שטח.</w:t>
      </w:r>
      <w:r>
        <w:rPr>
          <w:rFonts w:hint="cs"/>
          <w:rtl/>
        </w:rPr>
        <w:t xml:space="preserve"> </w:t>
      </w:r>
    </w:p>
    <w:p w:rsidR="009D48A4" w:rsidRPr="00E763EF" w:rsidP="008528FD" w14:paraId="3810C641" w14:textId="77777777">
      <w:pPr>
        <w:spacing w:line="269" w:lineRule="auto"/>
        <w:rPr>
          <w:rtl/>
        </w:rPr>
      </w:pPr>
    </w:p>
    <w:p w:rsidR="009D48A4" w:rsidRPr="00E763EF" w:rsidP="008528FD" w14:paraId="769273D8" w14:textId="77777777">
      <w:pPr>
        <w:spacing w:line="269" w:lineRule="auto"/>
        <w:ind w:left="312"/>
        <w:rPr>
          <w:rtl/>
        </w:rPr>
      </w:pPr>
      <w:r w:rsidRPr="007A72EB">
        <w:rPr>
          <w:rtl/>
        </w:rPr>
        <w:t>לצד היתרונות שהציג משרד הכלכלה</w:t>
      </w:r>
      <w:r>
        <w:rPr>
          <w:rtl/>
        </w:rPr>
        <w:t xml:space="preserve">, לגידול במספר העו"ז יש עלויות עקיפות, בין השאר בשל הצורך במגורים ושירותים נוספים עבור העו"ז. תוכנית להגדלת היקף העסקת עובדים זרים צריכה להביא בחשבון שעובד זר דורש משאבים רבים יותר מעובד פלסטיני: אספקת מקום מגורים וביטוח רפואי, משאבי פיקוח נוספים על קבלת זכויות העובד הזר וגם על יציאתו מהארץ בתום תקופת ההעסקה, העובד הזר מעמיס על מערכת הבריאות ועוד. </w:t>
      </w:r>
      <w:r w:rsidRPr="00B54DEB">
        <w:rPr>
          <w:rFonts w:eastAsia="Calibri"/>
          <w:rtl/>
        </w:rPr>
        <w:t xml:space="preserve">השפעות הגידול במספר העו"ז עלו בדיוני הקבינט החברתי-כלכלי, בדצמבר 2023: גידול </w:t>
      </w:r>
      <w:r w:rsidRPr="00787F70">
        <w:rPr>
          <w:rFonts w:eastAsia="Calibri"/>
          <w:rtl/>
        </w:rPr>
        <w:t xml:space="preserve">בעלויות </w:t>
      </w:r>
      <w:r w:rsidRPr="00787F70">
        <w:rPr>
          <w:rFonts w:eastAsia="Calibri" w:hint="cs"/>
          <w:rtl/>
        </w:rPr>
        <w:t>ה</w:t>
      </w:r>
      <w:r w:rsidRPr="00787F70">
        <w:rPr>
          <w:rFonts w:eastAsia="Calibri"/>
          <w:rtl/>
        </w:rPr>
        <w:t>עקיפות למשק, בין השאר בשל הצורך בדיור ו</w:t>
      </w:r>
      <w:r w:rsidRPr="00787F70">
        <w:rPr>
          <w:rFonts w:eastAsia="Calibri" w:hint="cs"/>
          <w:rtl/>
        </w:rPr>
        <w:t>ב</w:t>
      </w:r>
      <w:r w:rsidRPr="00787F70">
        <w:rPr>
          <w:rFonts w:eastAsia="Calibri"/>
          <w:rtl/>
        </w:rPr>
        <w:t>שירותים נוספים והשפעות נוספות, כמו אירוע פליטי אריתריאה בספטמבר 2023</w:t>
      </w:r>
      <w:r>
        <w:rPr>
          <w:rFonts w:eastAsia="Calibri"/>
          <w:sz w:val="24"/>
          <w:vertAlign w:val="superscript"/>
          <w:rtl/>
        </w:rPr>
        <w:footnoteReference w:id="152"/>
      </w:r>
      <w:r w:rsidRPr="00787F70">
        <w:rPr>
          <w:rFonts w:eastAsia="Calibri" w:hint="cs"/>
          <w:rtl/>
        </w:rPr>
        <w:t>.</w:t>
      </w:r>
      <w:r w:rsidRPr="00787F70">
        <w:rPr>
          <w:rFonts w:eastAsia="Calibri"/>
          <w:rtl/>
        </w:rPr>
        <w:t xml:space="preserve"> רשות האוכלוסין פירטה באותו דיון </w:t>
      </w:r>
      <w:r w:rsidRPr="00787F70">
        <w:rPr>
          <w:rFonts w:eastAsia="Calibri" w:hint="cs"/>
          <w:rtl/>
        </w:rPr>
        <w:t>את ההשפעות ה</w:t>
      </w:r>
      <w:r w:rsidRPr="00787F70">
        <w:rPr>
          <w:rFonts w:eastAsia="Calibri"/>
          <w:rtl/>
        </w:rPr>
        <w:t xml:space="preserve">נוספות </w:t>
      </w:r>
      <w:r w:rsidRPr="00787F70">
        <w:rPr>
          <w:rFonts w:eastAsia="Calibri" w:hint="cs"/>
          <w:rtl/>
        </w:rPr>
        <w:t>ש</w:t>
      </w:r>
      <w:r w:rsidRPr="00787F70">
        <w:rPr>
          <w:rFonts w:eastAsia="Calibri"/>
          <w:rtl/>
        </w:rPr>
        <w:t>ל</w:t>
      </w:r>
      <w:r w:rsidRPr="00787F70">
        <w:rPr>
          <w:rFonts w:eastAsia="Calibri" w:hint="cs"/>
          <w:rtl/>
        </w:rPr>
        <w:t xml:space="preserve"> ה</w:t>
      </w:r>
      <w:r w:rsidRPr="00787F70">
        <w:rPr>
          <w:rFonts w:eastAsia="Calibri"/>
          <w:rtl/>
        </w:rPr>
        <w:t>גידול במספר העו"ז, ובה</w:t>
      </w:r>
      <w:r w:rsidRPr="00787F70">
        <w:rPr>
          <w:rFonts w:eastAsia="Calibri" w:hint="cs"/>
          <w:rtl/>
        </w:rPr>
        <w:t>ן</w:t>
      </w:r>
      <w:r w:rsidRPr="00787F70">
        <w:rPr>
          <w:rFonts w:eastAsia="Calibri"/>
          <w:rtl/>
        </w:rPr>
        <w:t xml:space="preserve"> ייקור עלויות ההעסקה</w:t>
      </w:r>
      <w:r>
        <w:rPr>
          <w:rStyle w:val="FootnoteReference1"/>
          <w:rFonts w:eastAsia="Calibri"/>
          <w:rtl/>
        </w:rPr>
        <w:footnoteReference w:id="153"/>
      </w:r>
      <w:r w:rsidRPr="00787F70">
        <w:rPr>
          <w:rFonts w:eastAsia="Calibri"/>
          <w:rtl/>
        </w:rPr>
        <w:t>; הגדלת משאבי כוח אדם,</w:t>
      </w:r>
      <w:r w:rsidRPr="00B54DEB">
        <w:rPr>
          <w:rFonts w:eastAsia="Calibri"/>
          <w:rtl/>
        </w:rPr>
        <w:t xml:space="preserve"> זמן וכסף </w:t>
      </w:r>
      <w:r w:rsidRPr="00B54DEB">
        <w:rPr>
          <w:rtl/>
        </w:rPr>
        <w:t>לטובת</w:t>
      </w:r>
      <w:r w:rsidRPr="00B54DEB">
        <w:rPr>
          <w:rFonts w:eastAsia="Calibri"/>
          <w:rtl/>
        </w:rPr>
        <w:t xml:space="preserve"> יישום הגיוס; פגיעה בתמריץ להעסקת אוכלוסיות</w:t>
      </w:r>
      <w:r w:rsidRPr="00B54DEB">
        <w:rPr>
          <w:rFonts w:eastAsia="Calibri" w:cs="Times New Roman"/>
          <w:sz w:val="24"/>
          <w:rtl/>
        </w:rPr>
        <w:t xml:space="preserve"> </w:t>
      </w:r>
      <w:r w:rsidRPr="00E763EF">
        <w:rPr>
          <w:rFonts w:hint="cs"/>
          <w:rtl/>
        </w:rPr>
        <w:t xml:space="preserve">בעלות שיעור השתתפות </w:t>
      </w:r>
      <w:r>
        <w:rPr>
          <w:rFonts w:hint="cs"/>
          <w:rtl/>
        </w:rPr>
        <w:t>קטן בשוק העבודה;</w:t>
      </w:r>
      <w:r w:rsidRPr="00E763EF">
        <w:rPr>
          <w:rFonts w:hint="cs"/>
          <w:rtl/>
        </w:rPr>
        <w:t xml:space="preserve"> תמריץ שלילי לאימוץ טכנולוגיות מתקדמות</w:t>
      </w:r>
      <w:r>
        <w:rPr>
          <w:rFonts w:hint="cs"/>
          <w:rtl/>
        </w:rPr>
        <w:t>;</w:t>
      </w:r>
      <w:r w:rsidRPr="00E763EF">
        <w:rPr>
          <w:rFonts w:hint="cs"/>
          <w:rtl/>
        </w:rPr>
        <w:t xml:space="preserve"> </w:t>
      </w:r>
      <w:r>
        <w:rPr>
          <w:rFonts w:hint="cs"/>
          <w:rtl/>
        </w:rPr>
        <w:t>הפחתת</w:t>
      </w:r>
      <w:r w:rsidRPr="00E763EF">
        <w:rPr>
          <w:rFonts w:hint="cs"/>
          <w:rtl/>
        </w:rPr>
        <w:t xml:space="preserve"> </w:t>
      </w:r>
      <w:r>
        <w:rPr>
          <w:rFonts w:hint="cs"/>
          <w:rtl/>
        </w:rPr>
        <w:t>ה</w:t>
      </w:r>
      <w:r w:rsidRPr="00E763EF">
        <w:rPr>
          <w:rFonts w:hint="cs"/>
          <w:rtl/>
        </w:rPr>
        <w:t>הכשר</w:t>
      </w:r>
      <w:r>
        <w:rPr>
          <w:rFonts w:hint="cs"/>
          <w:rtl/>
        </w:rPr>
        <w:t>ה של</w:t>
      </w:r>
      <w:r w:rsidRPr="00E763EF">
        <w:rPr>
          <w:rFonts w:hint="cs"/>
          <w:rtl/>
        </w:rPr>
        <w:t xml:space="preserve"> כוח אדם מיומן.</w:t>
      </w:r>
    </w:p>
    <w:p w:rsidR="009D48A4" w:rsidRPr="00E763EF" w:rsidP="008528FD" w14:paraId="6B731197" w14:textId="77777777">
      <w:pPr>
        <w:spacing w:line="269" w:lineRule="auto"/>
        <w:rPr>
          <w:rtl/>
        </w:rPr>
      </w:pPr>
    </w:p>
    <w:p w:rsidR="009D48A4" w:rsidRPr="00E763EF" w:rsidP="008528FD" w14:paraId="3876ABE4" w14:textId="77777777">
      <w:pPr>
        <w:spacing w:line="269" w:lineRule="auto"/>
        <w:ind w:left="312"/>
      </w:pPr>
      <w:r w:rsidRPr="00D9620C">
        <w:rPr>
          <w:rFonts w:eastAsia="Calibri"/>
          <w:rtl/>
        </w:rPr>
        <w:t xml:space="preserve">ככלל, הגדלת מספר העו"ז צריכה להתבסס על ניתוח המשמעויות הכלכליות של ההגדלה, כולל ההשלכות </w:t>
      </w:r>
      <w:r w:rsidRPr="00D9620C">
        <w:rPr>
          <w:rtl/>
        </w:rPr>
        <w:t>החברתיות</w:t>
      </w:r>
      <w:r w:rsidRPr="00D9620C">
        <w:rPr>
          <w:rFonts w:eastAsia="Calibri"/>
          <w:rtl/>
        </w:rPr>
        <w:t xml:space="preserve"> הניכרות, ובהן התרחבות המצוקה וההזנחה במקומות מגוריהם, כמו דרום תל אביב, וכן על </w:t>
      </w:r>
      <w:r>
        <w:rPr>
          <w:rFonts w:eastAsia="Calibri" w:hint="cs"/>
          <w:rtl/>
        </w:rPr>
        <w:t xml:space="preserve">קביעת </w:t>
      </w:r>
      <w:r w:rsidRPr="00D9620C">
        <w:rPr>
          <w:rFonts w:eastAsia="Calibri"/>
          <w:rtl/>
        </w:rPr>
        <w:t>זהות הגורם שנושא בעלויות הנלוות להגדלת מספרם</w:t>
      </w:r>
      <w:r w:rsidRPr="00E763EF">
        <w:rPr>
          <w:rFonts w:hint="cs"/>
          <w:rtl/>
        </w:rPr>
        <w:t>.</w:t>
      </w:r>
      <w:r>
        <w:rPr>
          <w:rFonts w:hint="cs"/>
          <w:rtl/>
        </w:rPr>
        <w:t xml:space="preserve"> </w:t>
      </w:r>
    </w:p>
    <w:p w:rsidR="009D48A4" w:rsidP="008528FD" w14:paraId="3BAD222B" w14:textId="77777777">
      <w:pPr>
        <w:spacing w:line="269" w:lineRule="auto"/>
        <w:rPr>
          <w:rtl/>
        </w:rPr>
      </w:pPr>
    </w:p>
    <w:p w:rsidR="009D48A4" w:rsidP="008528FD" w14:paraId="7C04AB60" w14:textId="12ADBD5D">
      <w:pPr>
        <w:spacing w:line="269" w:lineRule="auto"/>
        <w:ind w:left="312"/>
        <w:rPr>
          <w:rtl/>
        </w:rPr>
      </w:pPr>
      <w:r>
        <w:rPr>
          <w:rtl/>
        </w:rPr>
        <w:t xml:space="preserve">בפברואר 2024 מסר </w:t>
      </w:r>
      <w:r>
        <w:rPr>
          <w:rFonts w:hint="cs"/>
          <w:rtl/>
        </w:rPr>
        <w:t>משרד</w:t>
      </w:r>
      <w:r w:rsidRPr="005E79FD">
        <w:rPr>
          <w:rFonts w:hint="cs"/>
          <w:rtl/>
        </w:rPr>
        <w:t xml:space="preserve"> הכלכלה והתעשי</w:t>
      </w:r>
      <w:r>
        <w:rPr>
          <w:rFonts w:hint="cs"/>
          <w:rtl/>
        </w:rPr>
        <w:t>י</w:t>
      </w:r>
      <w:r w:rsidRPr="005E79FD">
        <w:rPr>
          <w:rFonts w:hint="cs"/>
          <w:rtl/>
        </w:rPr>
        <w:t>ה למשרד מבקר המדינה שבדצמבר 2023 ה</w:t>
      </w:r>
      <w:r>
        <w:rPr>
          <w:rFonts w:hint="cs"/>
          <w:rtl/>
        </w:rPr>
        <w:t>שר</w:t>
      </w:r>
      <w:r w:rsidRPr="005E79FD">
        <w:rPr>
          <w:rFonts w:hint="cs"/>
          <w:rtl/>
        </w:rPr>
        <w:t xml:space="preserve"> </w:t>
      </w:r>
      <w:r w:rsidRPr="00E2390A">
        <w:rPr>
          <w:rFonts w:eastAsia="Calibri"/>
          <w:rtl/>
        </w:rPr>
        <w:t>קיים שתי פגישות להצגת תוכניתו להבאת עו"ז, האחת עם ראש הממשלה והשנייה עם ראש ה</w:t>
      </w:r>
      <w:r>
        <w:rPr>
          <w:rtl/>
        </w:rPr>
        <w:t xml:space="preserve">מרכז שליטה </w:t>
      </w:r>
      <w:r w:rsidRPr="00E2390A">
        <w:rPr>
          <w:rtl/>
        </w:rPr>
        <w:t>האזרחי</w:t>
      </w:r>
      <w:r>
        <w:rPr>
          <w:rStyle w:val="FootnoteReference1"/>
          <w:rtl/>
        </w:rPr>
        <w:footnoteReference w:id="154"/>
      </w:r>
      <w:r w:rsidRPr="00E2390A">
        <w:rPr>
          <w:rFonts w:eastAsia="Calibri"/>
          <w:rtl/>
        </w:rPr>
        <w:t>. בינואר 2024 כתב שר הכלכלה והתעשייה לראש הממשלה, שר האוצר ושר הביטחון, שמשרד הכלכלה והתעשייה תיאם עם כמה מדינות שנתנו את הסכמתן להבאת עובדים מקרב אזרחיהן לעבודה בישראל, אך המהלך תקוע בשל היעדר ההחלטה מאת ממשלת ישראל</w:t>
      </w:r>
      <w:r w:rsidRPr="00584F41">
        <w:rPr>
          <w:rtl/>
        </w:rPr>
        <w:t>.</w:t>
      </w:r>
      <w:r>
        <w:rPr>
          <w:rFonts w:hint="cs"/>
          <w:rtl/>
        </w:rPr>
        <w:t xml:space="preserve"> </w:t>
      </w:r>
    </w:p>
    <w:p w:rsidR="007E3B88" w:rsidRPr="00E763EF" w:rsidP="008528FD" w14:paraId="2E4657E0" w14:textId="77777777">
      <w:pPr>
        <w:spacing w:line="269" w:lineRule="auto"/>
        <w:ind w:left="312"/>
        <w:rPr>
          <w:rtl/>
        </w:rPr>
      </w:pPr>
    </w:p>
    <w:p w:rsidR="009D48A4" w:rsidP="008528FD" w14:paraId="5A2F8752" w14:textId="77777777">
      <w:pPr>
        <w:spacing w:line="269" w:lineRule="auto"/>
        <w:ind w:left="312"/>
        <w:rPr>
          <w:rtl/>
        </w:rPr>
      </w:pPr>
      <w:r w:rsidRPr="001F4000">
        <w:rPr>
          <w:rFonts w:eastAsia="Calibri"/>
          <w:rtl/>
        </w:rPr>
        <w:t xml:space="preserve">בפברואר 2024 קיבלה הממשלה החלטה שככל שהיקף העו"ז בענף הבנייה למגורים יעלה על 45,000 </w:t>
      </w:r>
      <w:r w:rsidRPr="001F4000">
        <w:rPr>
          <w:rtl/>
        </w:rPr>
        <w:t>עובדים</w:t>
      </w:r>
      <w:r w:rsidRPr="001F4000">
        <w:rPr>
          <w:rFonts w:eastAsia="Calibri"/>
          <w:rtl/>
        </w:rPr>
        <w:t xml:space="preserve"> המועסקים על ידי תאגידי בניין, </w:t>
      </w:r>
      <w:r w:rsidRPr="006A7196">
        <w:rPr>
          <w:rFonts w:eastAsia="Calibri" w:hint="cs"/>
          <w:rtl/>
        </w:rPr>
        <w:t>שר</w:t>
      </w:r>
      <w:r w:rsidRPr="006A7196">
        <w:rPr>
          <w:rFonts w:eastAsia="Calibri"/>
          <w:rtl/>
        </w:rPr>
        <w:t xml:space="preserve"> </w:t>
      </w:r>
      <w:r w:rsidRPr="006A7196">
        <w:rPr>
          <w:rFonts w:eastAsia="Calibri" w:hint="cs"/>
          <w:rtl/>
        </w:rPr>
        <w:t>האוצר</w:t>
      </w:r>
      <w:r w:rsidRPr="006A7196">
        <w:rPr>
          <w:rFonts w:eastAsia="Calibri"/>
          <w:rtl/>
        </w:rPr>
        <w:t xml:space="preserve">, </w:t>
      </w:r>
      <w:r w:rsidRPr="006A7196">
        <w:rPr>
          <w:rFonts w:eastAsia="Calibri" w:hint="cs"/>
          <w:rtl/>
        </w:rPr>
        <w:t>שר</w:t>
      </w:r>
      <w:r w:rsidRPr="006A7196">
        <w:rPr>
          <w:rFonts w:eastAsia="Calibri"/>
          <w:rtl/>
        </w:rPr>
        <w:t xml:space="preserve"> </w:t>
      </w:r>
      <w:r w:rsidRPr="006A7196">
        <w:rPr>
          <w:rFonts w:eastAsia="Calibri" w:hint="cs"/>
          <w:rtl/>
        </w:rPr>
        <w:t>הבינוי</w:t>
      </w:r>
      <w:r>
        <w:rPr>
          <w:rFonts w:eastAsia="Calibri" w:hint="cs"/>
          <w:rtl/>
        </w:rPr>
        <w:t xml:space="preserve"> </w:t>
      </w:r>
      <w:r w:rsidRPr="006A7196">
        <w:rPr>
          <w:rFonts w:eastAsia="Calibri" w:hint="cs"/>
          <w:rtl/>
        </w:rPr>
        <w:t>והשיכון</w:t>
      </w:r>
      <w:r w:rsidRPr="006A7196">
        <w:rPr>
          <w:rFonts w:eastAsia="Calibri"/>
          <w:rtl/>
        </w:rPr>
        <w:t xml:space="preserve">, </w:t>
      </w:r>
      <w:r w:rsidRPr="006A7196">
        <w:rPr>
          <w:rFonts w:eastAsia="Calibri" w:hint="cs"/>
          <w:rtl/>
        </w:rPr>
        <w:t>שר</w:t>
      </w:r>
      <w:r w:rsidRPr="006A7196">
        <w:rPr>
          <w:rFonts w:eastAsia="Calibri"/>
          <w:rtl/>
        </w:rPr>
        <w:t xml:space="preserve"> </w:t>
      </w:r>
      <w:r w:rsidRPr="006A7196">
        <w:rPr>
          <w:rFonts w:eastAsia="Calibri" w:hint="cs"/>
          <w:rtl/>
        </w:rPr>
        <w:t>העבודה</w:t>
      </w:r>
      <w:r w:rsidRPr="006A7196">
        <w:rPr>
          <w:rFonts w:eastAsia="Calibri"/>
          <w:rtl/>
        </w:rPr>
        <w:t xml:space="preserve"> </w:t>
      </w:r>
      <w:r w:rsidRPr="006A7196">
        <w:rPr>
          <w:rFonts w:eastAsia="Calibri" w:hint="cs"/>
          <w:rtl/>
        </w:rPr>
        <w:t>ושר</w:t>
      </w:r>
      <w:r w:rsidRPr="006A7196">
        <w:rPr>
          <w:rFonts w:eastAsia="Calibri"/>
          <w:rtl/>
        </w:rPr>
        <w:t xml:space="preserve"> </w:t>
      </w:r>
      <w:r w:rsidRPr="006A7196">
        <w:rPr>
          <w:rFonts w:eastAsia="Calibri" w:hint="cs"/>
          <w:rtl/>
        </w:rPr>
        <w:t>הפנים</w:t>
      </w:r>
      <w:r w:rsidRPr="006A7196">
        <w:rPr>
          <w:rFonts w:eastAsia="Calibri"/>
          <w:rtl/>
        </w:rPr>
        <w:t xml:space="preserve"> </w:t>
      </w:r>
      <w:r w:rsidRPr="001F4000">
        <w:rPr>
          <w:rFonts w:eastAsia="Calibri"/>
          <w:rtl/>
        </w:rPr>
        <w:t xml:space="preserve">ייבחנו ההשפעות </w:t>
      </w:r>
      <w:bookmarkStart w:id="73" w:name="_Hlk172545605"/>
      <w:r w:rsidRPr="001F4000">
        <w:rPr>
          <w:rFonts w:eastAsia="Calibri"/>
          <w:rtl/>
        </w:rPr>
        <w:t xml:space="preserve">הכלכליות והחברתיות </w:t>
      </w:r>
      <w:bookmarkEnd w:id="73"/>
      <w:r w:rsidRPr="001F4000">
        <w:rPr>
          <w:rFonts w:eastAsia="Calibri"/>
          <w:rtl/>
        </w:rPr>
        <w:t xml:space="preserve">של הגידול המשמעותי בהיקפם בענף. עוד קבעה ההחלטה שככל שייכנסו יותר מ-20,000 עובדים פלסטינים לעבוד בענף הבנייה בישראל, תופחת בהתאמה מכסת העו"ז </w:t>
      </w:r>
      <w:r>
        <w:rPr>
          <w:rtl/>
        </w:rPr>
        <w:t>בענף</w:t>
      </w:r>
      <w:r>
        <w:rPr>
          <w:rStyle w:val="FootnoteReference1"/>
          <w:rtl/>
        </w:rPr>
        <w:footnoteReference w:id="155"/>
      </w:r>
      <w:r>
        <w:rPr>
          <w:rFonts w:hint="cs"/>
          <w:rtl/>
        </w:rPr>
        <w:t>.</w:t>
      </w:r>
      <w:r>
        <w:rPr>
          <w:rtl/>
        </w:rPr>
        <w:t xml:space="preserve"> </w:t>
      </w:r>
    </w:p>
    <w:p w:rsidR="009D48A4" w:rsidP="008528FD" w14:paraId="6C6741F5" w14:textId="77777777">
      <w:pPr>
        <w:spacing w:line="269" w:lineRule="auto"/>
        <w:rPr>
          <w:rtl/>
        </w:rPr>
      </w:pPr>
    </w:p>
    <w:p w:rsidR="009D48A4" w:rsidRPr="00123E66" w:rsidP="008528FD" w14:paraId="505A46CB" w14:textId="77777777">
      <w:pPr>
        <w:spacing w:line="269" w:lineRule="auto"/>
        <w:ind w:left="312"/>
        <w:rPr>
          <w:b/>
          <w:bCs/>
          <w:rtl/>
        </w:rPr>
      </w:pPr>
      <w:r w:rsidRPr="00123E66">
        <w:rPr>
          <w:b/>
          <w:bCs/>
          <w:rtl/>
        </w:rPr>
        <w:t>בספטמבר 2024 מספר העובדים הזרים שעבדו בבניין הגיע לכ-48,600 עו"ז אולם שר האוצר, שר הבינוי</w:t>
      </w:r>
      <w:r w:rsidRPr="00123E66">
        <w:rPr>
          <w:rFonts w:hint="cs"/>
          <w:b/>
          <w:bCs/>
          <w:rtl/>
        </w:rPr>
        <w:t xml:space="preserve"> </w:t>
      </w:r>
      <w:r w:rsidRPr="00123E66">
        <w:rPr>
          <w:b/>
          <w:bCs/>
          <w:rtl/>
        </w:rPr>
        <w:t>והשיכון, שר העבודה ושר הפנים לא בחנו</w:t>
      </w:r>
      <w:r>
        <w:rPr>
          <w:rFonts w:hint="cs"/>
          <w:b/>
          <w:bCs/>
          <w:rtl/>
        </w:rPr>
        <w:t>, באמצעות משרדיהם,</w:t>
      </w:r>
      <w:r w:rsidRPr="00123E66">
        <w:rPr>
          <w:b/>
          <w:bCs/>
          <w:rtl/>
        </w:rPr>
        <w:t xml:space="preserve"> את ההשפעות הכלכליות והחברתיות על המשק הישראלי.</w:t>
      </w:r>
    </w:p>
    <w:p w:rsidR="009D48A4" w:rsidRPr="00E763EF" w:rsidP="008528FD" w14:paraId="325ABE14" w14:textId="77777777">
      <w:pPr>
        <w:spacing w:line="269" w:lineRule="auto"/>
        <w:rPr>
          <w:rtl/>
        </w:rPr>
      </w:pPr>
    </w:p>
    <w:p w:rsidR="009D48A4" w:rsidP="008528FD" w14:paraId="5E3AC10F" w14:textId="77777777">
      <w:pPr>
        <w:spacing w:line="269" w:lineRule="auto"/>
        <w:ind w:left="312"/>
        <w:rPr>
          <w:b/>
          <w:bCs/>
          <w:sz w:val="24"/>
          <w:rtl/>
        </w:rPr>
      </w:pPr>
      <w:r>
        <w:rPr>
          <w:rFonts w:hint="cs"/>
          <w:b/>
          <w:bCs/>
          <w:rtl/>
        </w:rPr>
        <w:t xml:space="preserve">בביקורת </w:t>
      </w:r>
      <w:r w:rsidRPr="00E763EF">
        <w:rPr>
          <w:rFonts w:hint="cs"/>
          <w:b/>
          <w:bCs/>
          <w:rtl/>
        </w:rPr>
        <w:t xml:space="preserve">עלה כי </w:t>
      </w:r>
      <w:r>
        <w:rPr>
          <w:rFonts w:hint="cs"/>
          <w:b/>
          <w:bCs/>
          <w:rtl/>
        </w:rPr>
        <w:t xml:space="preserve">הליך קבלת </w:t>
      </w:r>
      <w:r w:rsidRPr="00E763EF">
        <w:rPr>
          <w:rFonts w:hint="cs"/>
          <w:b/>
          <w:bCs/>
          <w:rtl/>
        </w:rPr>
        <w:t>החלטות הממשלה</w:t>
      </w:r>
      <w:r w:rsidRPr="000A5D6B">
        <w:rPr>
          <w:rtl/>
        </w:rPr>
        <w:t xml:space="preserve"> </w:t>
      </w:r>
      <w:r w:rsidRPr="00E763EF">
        <w:rPr>
          <w:rFonts w:hint="cs"/>
          <w:b/>
          <w:bCs/>
          <w:rtl/>
        </w:rPr>
        <w:t>ל</w:t>
      </w:r>
      <w:r>
        <w:rPr>
          <w:rFonts w:hint="cs"/>
          <w:b/>
          <w:bCs/>
          <w:rtl/>
        </w:rPr>
        <w:t xml:space="preserve">הגדלת המכסות של </w:t>
      </w:r>
      <w:r w:rsidRPr="00E763EF">
        <w:rPr>
          <w:rFonts w:hint="cs"/>
          <w:b/>
          <w:bCs/>
          <w:rtl/>
        </w:rPr>
        <w:t>עובדים זרים</w:t>
      </w:r>
      <w:r>
        <w:rPr>
          <w:rFonts w:hint="cs"/>
          <w:b/>
          <w:bCs/>
          <w:rtl/>
        </w:rPr>
        <w:t>,</w:t>
      </w:r>
      <w:r w:rsidRPr="00B018BE">
        <w:rPr>
          <w:b/>
          <w:bCs/>
          <w:rtl/>
        </w:rPr>
        <w:t xml:space="preserve"> </w:t>
      </w:r>
      <w:r w:rsidRPr="000A5D6B">
        <w:rPr>
          <w:b/>
          <w:bCs/>
          <w:rtl/>
        </w:rPr>
        <w:t>מאוקטובר 2023 עד מאי 2025</w:t>
      </w:r>
      <w:r>
        <w:rPr>
          <w:rFonts w:hint="cs"/>
          <w:b/>
          <w:bCs/>
          <w:rtl/>
        </w:rPr>
        <w:t>,</w:t>
      </w:r>
      <w:r w:rsidRPr="00E763EF">
        <w:rPr>
          <w:rFonts w:hint="cs"/>
          <w:b/>
          <w:bCs/>
          <w:rtl/>
        </w:rPr>
        <w:t xml:space="preserve"> </w:t>
      </w:r>
      <w:r w:rsidRPr="000A5D6B">
        <w:rPr>
          <w:rFonts w:hint="cs"/>
          <w:b/>
          <w:bCs/>
          <w:rtl/>
        </w:rPr>
        <w:t>התבסס על הצורך בעובדים שעלה מהמעסיקים בשטח ועל הנזקים הכלכליים לטווח קצר</w:t>
      </w:r>
      <w:r>
        <w:rPr>
          <w:rFonts w:hint="cs"/>
          <w:b/>
          <w:bCs/>
          <w:rtl/>
        </w:rPr>
        <w:t>,</w:t>
      </w:r>
      <w:r w:rsidRPr="000A5D6B">
        <w:rPr>
          <w:rFonts w:hint="cs"/>
          <w:b/>
          <w:bCs/>
          <w:rtl/>
        </w:rPr>
        <w:t xml:space="preserve"> </w:t>
      </w:r>
      <w:r>
        <w:rPr>
          <w:rFonts w:hint="cs"/>
          <w:b/>
          <w:bCs/>
          <w:rtl/>
        </w:rPr>
        <w:t>אך לא כלל בתוכו התייחסות</w:t>
      </w:r>
      <w:r w:rsidRPr="000A5D6B">
        <w:rPr>
          <w:rFonts w:hint="cs"/>
          <w:b/>
          <w:bCs/>
          <w:rtl/>
        </w:rPr>
        <w:t xml:space="preserve"> </w:t>
      </w:r>
      <w:r>
        <w:rPr>
          <w:rFonts w:hint="cs"/>
          <w:b/>
          <w:bCs/>
          <w:rtl/>
        </w:rPr>
        <w:t>ל</w:t>
      </w:r>
      <w:r w:rsidRPr="000A5D6B">
        <w:rPr>
          <w:rFonts w:hint="cs"/>
          <w:b/>
          <w:bCs/>
          <w:rtl/>
        </w:rPr>
        <w:t>השפעות הכלכליות על ענפים אחרים במשק</w:t>
      </w:r>
      <w:r>
        <w:rPr>
          <w:rFonts w:hint="cs"/>
          <w:b/>
          <w:bCs/>
          <w:rtl/>
        </w:rPr>
        <w:t>, להשפעות</w:t>
      </w:r>
      <w:r w:rsidRPr="000A5D6B">
        <w:rPr>
          <w:rFonts w:hint="cs"/>
          <w:b/>
          <w:bCs/>
          <w:rtl/>
        </w:rPr>
        <w:t xml:space="preserve"> </w:t>
      </w:r>
      <w:r>
        <w:rPr>
          <w:rFonts w:hint="cs"/>
          <w:b/>
          <w:bCs/>
          <w:rtl/>
        </w:rPr>
        <w:t xml:space="preserve">הכלכליות </w:t>
      </w:r>
      <w:r w:rsidRPr="000A5D6B">
        <w:rPr>
          <w:rFonts w:hint="cs"/>
          <w:b/>
          <w:bCs/>
          <w:rtl/>
        </w:rPr>
        <w:t>לטווח ארוך ו</w:t>
      </w:r>
      <w:r>
        <w:rPr>
          <w:rFonts w:hint="cs"/>
          <w:b/>
          <w:bCs/>
          <w:rtl/>
        </w:rPr>
        <w:t>ל</w:t>
      </w:r>
      <w:r w:rsidRPr="000A5D6B">
        <w:rPr>
          <w:rFonts w:hint="cs"/>
          <w:b/>
          <w:bCs/>
          <w:rtl/>
        </w:rPr>
        <w:t>השפעות החברתיות</w:t>
      </w:r>
      <w:r w:rsidRPr="00B018BE">
        <w:rPr>
          <w:rFonts w:hint="cs"/>
          <w:b/>
          <w:bCs/>
          <w:rtl/>
        </w:rPr>
        <w:t xml:space="preserve"> </w:t>
      </w:r>
      <w:r w:rsidRPr="000A5D6B">
        <w:rPr>
          <w:rFonts w:hint="cs"/>
          <w:b/>
          <w:bCs/>
          <w:rtl/>
        </w:rPr>
        <w:t>על החברה הישראלית</w:t>
      </w:r>
      <w:r>
        <w:rPr>
          <w:rFonts w:hint="cs"/>
          <w:b/>
          <w:bCs/>
          <w:rtl/>
        </w:rPr>
        <w:t>.</w:t>
      </w:r>
      <w:r w:rsidRPr="00372933">
        <w:rPr>
          <w:b/>
          <w:bCs/>
          <w:sz w:val="24"/>
          <w:rtl/>
        </w:rPr>
        <w:t xml:space="preserve"> </w:t>
      </w:r>
    </w:p>
    <w:p w:rsidR="009D48A4" w:rsidP="008528FD" w14:paraId="0F0D3458" w14:textId="77777777">
      <w:pPr>
        <w:spacing w:line="269" w:lineRule="auto"/>
        <w:ind w:left="312"/>
        <w:rPr>
          <w:b/>
          <w:bCs/>
          <w:sz w:val="24"/>
          <w:rtl/>
        </w:rPr>
      </w:pPr>
    </w:p>
    <w:p w:rsidR="009D48A4" w:rsidP="008528FD" w14:paraId="089DC9EC" w14:textId="77777777">
      <w:pPr>
        <w:spacing w:line="269" w:lineRule="auto"/>
        <w:ind w:left="312"/>
        <w:rPr>
          <w:b/>
          <w:bCs/>
          <w:sz w:val="24"/>
          <w:rtl/>
        </w:rPr>
      </w:pPr>
      <w:r>
        <w:rPr>
          <w:rFonts w:hint="cs"/>
          <w:b/>
          <w:bCs/>
          <w:sz w:val="24"/>
          <w:rtl/>
        </w:rPr>
        <w:t xml:space="preserve">עוד עלה כי </w:t>
      </w:r>
      <w:r w:rsidRPr="005D1B3E">
        <w:rPr>
          <w:rFonts w:hint="cs"/>
          <w:b/>
          <w:bCs/>
          <w:sz w:val="24"/>
          <w:rtl/>
        </w:rPr>
        <w:t>החלטות הממשלה לא קבעו יעדי ביניים ולוחות זמנים למימושם</w:t>
      </w:r>
      <w:r>
        <w:rPr>
          <w:rFonts w:hint="cs"/>
          <w:b/>
          <w:bCs/>
          <w:sz w:val="24"/>
          <w:rtl/>
        </w:rPr>
        <w:t>, וכי הממשלה קיבלה בפברואר 2024 החלטה להגדיל את מכסת עובדי הבניין הזרים ל-60,000, זאת אף על פי שהמכסה הקודמת טרם מולאה ומספר העובדים הזרים בענף היה בסוף מרץ 2024 רק 31,000</w:t>
      </w:r>
      <w:r>
        <w:rPr>
          <w:b/>
          <w:bCs/>
          <w:vertAlign w:val="superscript"/>
          <w:rtl/>
        </w:rPr>
        <w:footnoteReference w:id="156"/>
      </w:r>
      <w:r>
        <w:rPr>
          <w:rFonts w:hint="cs"/>
          <w:b/>
          <w:bCs/>
          <w:sz w:val="24"/>
          <w:rtl/>
        </w:rPr>
        <w:t xml:space="preserve"> (ראו להלן).</w:t>
      </w:r>
    </w:p>
    <w:p w:rsidR="009D48A4" w:rsidP="008528FD" w14:paraId="28580DD2" w14:textId="77777777">
      <w:pPr>
        <w:spacing w:line="269" w:lineRule="auto"/>
        <w:rPr>
          <w:rtl/>
        </w:rPr>
      </w:pPr>
    </w:p>
    <w:p w:rsidR="009D48A4" w:rsidP="008528FD" w14:paraId="5516F5C6" w14:textId="77777777">
      <w:pPr>
        <w:spacing w:line="269" w:lineRule="auto"/>
        <w:ind w:left="283"/>
        <w:rPr>
          <w:b/>
          <w:bCs/>
          <w:rtl/>
        </w:rPr>
      </w:pPr>
      <w:r w:rsidRPr="00881251">
        <w:rPr>
          <w:b/>
          <w:bCs/>
          <w:rtl/>
        </w:rPr>
        <w:t>משרד מבקר המדינה ממליץ</w:t>
      </w:r>
      <w:r>
        <w:rPr>
          <w:rFonts w:hint="cs"/>
          <w:b/>
          <w:bCs/>
          <w:rtl/>
        </w:rPr>
        <w:t xml:space="preserve"> ל</w:t>
      </w:r>
      <w:r w:rsidRPr="00F82BE1">
        <w:rPr>
          <w:b/>
          <w:bCs/>
          <w:rtl/>
        </w:rPr>
        <w:t>משרדים המאסדרים ענפים בהם מועסקים עובדים לא-ישראלים</w:t>
      </w:r>
      <w:r>
        <w:rPr>
          <w:rStyle w:val="FootnoteReference1"/>
          <w:b/>
          <w:bCs/>
          <w:rtl/>
        </w:rPr>
        <w:footnoteReference w:id="157"/>
      </w:r>
      <w:r w:rsidRPr="00802D85">
        <w:rPr>
          <w:rFonts w:hint="cs"/>
          <w:b/>
          <w:bCs/>
          <w:rtl/>
        </w:rPr>
        <w:t xml:space="preserve"> </w:t>
      </w:r>
      <w:r>
        <w:rPr>
          <w:rFonts w:hint="cs"/>
          <w:b/>
          <w:bCs/>
          <w:rtl/>
        </w:rPr>
        <w:t>ולרשות האוכלוסין וההגירה</w:t>
      </w:r>
      <w:r w:rsidRPr="00881251">
        <w:rPr>
          <w:b/>
          <w:bCs/>
          <w:rtl/>
        </w:rPr>
        <w:t xml:space="preserve"> כי הצעות להגדלת מכסות להבאת עובדים זרים יכללו </w:t>
      </w:r>
      <w:r>
        <w:rPr>
          <w:rFonts w:hint="cs"/>
          <w:b/>
          <w:bCs/>
          <w:rtl/>
        </w:rPr>
        <w:t xml:space="preserve">בחינה של ההשפעות הכלכליות והחברתיות של העסקת מספר רב של עו"ז, וקביעת </w:t>
      </w:r>
      <w:r w:rsidRPr="00881251">
        <w:rPr>
          <w:b/>
          <w:bCs/>
          <w:rtl/>
        </w:rPr>
        <w:t>יעדי ביניים ולוחות זמנים להבאת העובדים.</w:t>
      </w:r>
    </w:p>
    <w:p w:rsidR="009D48A4" w:rsidP="008528FD" w14:paraId="6CDF8784" w14:textId="77777777">
      <w:pPr>
        <w:spacing w:line="269" w:lineRule="auto"/>
        <w:rPr>
          <w:rtl/>
        </w:rPr>
      </w:pPr>
    </w:p>
    <w:p w:rsidR="009D48A4" w:rsidRPr="00B6252D" w:rsidP="008528FD" w14:paraId="565EC3F2" w14:textId="77777777">
      <w:pPr>
        <w:spacing w:line="269" w:lineRule="auto"/>
        <w:ind w:left="312"/>
        <w:rPr>
          <w:rtl/>
        </w:rPr>
      </w:pPr>
      <w:r>
        <w:rPr>
          <w:rFonts w:hint="cs"/>
          <w:rtl/>
        </w:rPr>
        <w:t>ועדת המנכ"לים שהוקמה במאי 2024 הגדירה מכסות זמניות של עובדים לא-ישראלים לפי ענפים (לפירוט ראו בהמשך, בתת-פרק</w:t>
      </w:r>
      <w:r w:rsidRPr="00E76F90">
        <w:rPr>
          <w:rtl/>
        </w:rPr>
        <w:t>: "ועדת מנכ"לים בראשות מנכ"ל משרד ראש הממשלה")</w:t>
      </w:r>
      <w:r>
        <w:rPr>
          <w:rFonts w:hint="cs"/>
          <w:rtl/>
        </w:rPr>
        <w:t>,</w:t>
      </w:r>
      <w:r w:rsidRPr="00223FF6">
        <w:rPr>
          <w:rtl/>
        </w:rPr>
        <w:t xml:space="preserve"> </w:t>
      </w:r>
      <w:r>
        <w:rPr>
          <w:rFonts w:hint="cs"/>
          <w:rtl/>
        </w:rPr>
        <w:t>כדי לתת</w:t>
      </w:r>
      <w:r>
        <w:rPr>
          <w:rtl/>
        </w:rPr>
        <w:t xml:space="preserve"> מענה מיידי לענפי המשק </w:t>
      </w:r>
      <w:r>
        <w:rPr>
          <w:rFonts w:hint="cs"/>
          <w:rtl/>
        </w:rPr>
        <w:t>במהלך</w:t>
      </w:r>
      <w:r>
        <w:rPr>
          <w:rtl/>
        </w:rPr>
        <w:t xml:space="preserve"> תקופת החירום, תוך הבנה כי בטווח הארוך תיעשה עבודה</w:t>
      </w:r>
      <w:r>
        <w:rPr>
          <w:rFonts w:hint="cs"/>
          <w:rtl/>
        </w:rPr>
        <w:t xml:space="preserve"> </w:t>
      </w:r>
      <w:r>
        <w:rPr>
          <w:rtl/>
        </w:rPr>
        <w:t>סדורה ומקיפה שתוכל להתייחס למכלול הרחב וכן לבחון חלופות נוספות וקשיים שי</w:t>
      </w:r>
      <w:r>
        <w:rPr>
          <w:rFonts w:hint="cs"/>
          <w:rtl/>
        </w:rPr>
        <w:t>י</w:t>
      </w:r>
      <w:r>
        <w:rPr>
          <w:rtl/>
        </w:rPr>
        <w:t xml:space="preserve">תכן </w:t>
      </w:r>
      <w:r>
        <w:rPr>
          <w:rFonts w:hint="cs"/>
          <w:rtl/>
        </w:rPr>
        <w:t xml:space="preserve">כי </w:t>
      </w:r>
      <w:r>
        <w:rPr>
          <w:rtl/>
        </w:rPr>
        <w:t>יעלו בהמשך.</w:t>
      </w:r>
    </w:p>
    <w:p w:rsidR="009D48A4" w:rsidRPr="00E763EF" w:rsidP="008528FD" w14:paraId="0C8FF176" w14:textId="77777777">
      <w:pPr>
        <w:spacing w:line="269" w:lineRule="auto"/>
        <w:rPr>
          <w:rtl/>
        </w:rPr>
      </w:pPr>
    </w:p>
    <w:p w:rsidR="009D48A4" w:rsidP="008528FD" w14:paraId="092EE77B" w14:textId="77777777">
      <w:pPr>
        <w:spacing w:line="269" w:lineRule="auto"/>
        <w:ind w:left="312"/>
        <w:rPr>
          <w:b/>
          <w:bCs/>
          <w:sz w:val="24"/>
          <w:rtl/>
        </w:rPr>
      </w:pPr>
      <w:r w:rsidRPr="00E763EF">
        <w:rPr>
          <w:rFonts w:hint="cs"/>
          <w:b/>
          <w:bCs/>
          <w:sz w:val="24"/>
          <w:rtl/>
        </w:rPr>
        <w:t xml:space="preserve">משרד מבקר המדינה ממליץ לכלל משרדי הממשלה המאסדרים </w:t>
      </w:r>
      <w:r>
        <w:rPr>
          <w:rFonts w:hint="cs"/>
          <w:b/>
          <w:bCs/>
          <w:sz w:val="24"/>
          <w:rtl/>
        </w:rPr>
        <w:t>ענפים</w:t>
      </w:r>
      <w:r w:rsidRPr="00E763EF">
        <w:rPr>
          <w:rFonts w:hint="cs"/>
          <w:b/>
          <w:bCs/>
          <w:sz w:val="24"/>
          <w:rtl/>
        </w:rPr>
        <w:t xml:space="preserve"> </w:t>
      </w:r>
      <w:r>
        <w:rPr>
          <w:rFonts w:hint="cs"/>
          <w:b/>
          <w:bCs/>
          <w:sz w:val="24"/>
          <w:rtl/>
        </w:rPr>
        <w:t>ש</w:t>
      </w:r>
      <w:r w:rsidRPr="00E763EF">
        <w:rPr>
          <w:rFonts w:hint="cs"/>
          <w:b/>
          <w:bCs/>
          <w:sz w:val="24"/>
          <w:rtl/>
        </w:rPr>
        <w:t xml:space="preserve">בהם מועסקים עובדים </w:t>
      </w:r>
      <w:r>
        <w:rPr>
          <w:rFonts w:hint="cs"/>
          <w:b/>
          <w:bCs/>
          <w:sz w:val="24"/>
          <w:rtl/>
        </w:rPr>
        <w:t>לא-ישראלים</w:t>
      </w:r>
      <w:r>
        <w:rPr>
          <w:rStyle w:val="FootnoteReference1"/>
          <w:b/>
          <w:bCs/>
          <w:rtl/>
        </w:rPr>
        <w:footnoteReference w:id="158"/>
      </w:r>
      <w:r>
        <w:rPr>
          <w:rFonts w:hint="cs"/>
          <w:b/>
          <w:bCs/>
          <w:sz w:val="24"/>
          <w:rtl/>
        </w:rPr>
        <w:t>,</w:t>
      </w:r>
      <w:r w:rsidRPr="00E763EF">
        <w:rPr>
          <w:rFonts w:hint="cs"/>
          <w:b/>
          <w:bCs/>
          <w:sz w:val="24"/>
          <w:rtl/>
        </w:rPr>
        <w:t xml:space="preserve"> בשיתוף </w:t>
      </w:r>
      <w:r w:rsidRPr="00E763EF">
        <w:rPr>
          <w:b/>
          <w:bCs/>
          <w:sz w:val="24"/>
          <w:rtl/>
        </w:rPr>
        <w:t>משרד העבודה ומשרד האוצר</w:t>
      </w:r>
      <w:r>
        <w:rPr>
          <w:rFonts w:hint="cs"/>
          <w:b/>
          <w:bCs/>
          <w:sz w:val="24"/>
          <w:rtl/>
        </w:rPr>
        <w:t>,</w:t>
      </w:r>
      <w:r w:rsidRPr="00E763EF">
        <w:rPr>
          <w:rFonts w:hint="cs"/>
          <w:b/>
          <w:bCs/>
          <w:sz w:val="24"/>
          <w:rtl/>
        </w:rPr>
        <w:t xml:space="preserve"> ל</w:t>
      </w:r>
      <w:r>
        <w:rPr>
          <w:rFonts w:hint="cs"/>
          <w:b/>
          <w:bCs/>
          <w:sz w:val="24"/>
          <w:rtl/>
        </w:rPr>
        <w:t>מפות</w:t>
      </w:r>
      <w:r w:rsidRPr="00E763EF">
        <w:rPr>
          <w:rFonts w:hint="cs"/>
          <w:b/>
          <w:bCs/>
          <w:sz w:val="24"/>
          <w:rtl/>
        </w:rPr>
        <w:t xml:space="preserve"> את הצרכים בכל אחד מהענפים שמבקשים להעסיק עובדים </w:t>
      </w:r>
      <w:r>
        <w:rPr>
          <w:rFonts w:hint="cs"/>
          <w:b/>
          <w:bCs/>
          <w:sz w:val="24"/>
          <w:rtl/>
        </w:rPr>
        <w:t>לא-ישראלים</w:t>
      </w:r>
      <w:r w:rsidRPr="00E763EF">
        <w:rPr>
          <w:rFonts w:hint="cs"/>
          <w:b/>
          <w:bCs/>
          <w:sz w:val="24"/>
          <w:rtl/>
        </w:rPr>
        <w:t xml:space="preserve"> ולגזור מהם את צ</w:t>
      </w:r>
      <w:r>
        <w:rPr>
          <w:rFonts w:hint="cs"/>
          <w:b/>
          <w:bCs/>
          <w:sz w:val="24"/>
          <w:rtl/>
        </w:rPr>
        <w:t>ו</w:t>
      </w:r>
      <w:r w:rsidRPr="00E763EF">
        <w:rPr>
          <w:rFonts w:hint="cs"/>
          <w:b/>
          <w:bCs/>
          <w:sz w:val="24"/>
          <w:rtl/>
        </w:rPr>
        <w:t xml:space="preserve">רכי כוח האדם בכל ענף לטווח קצר, בינוני וארוך. </w:t>
      </w:r>
      <w:r>
        <w:rPr>
          <w:rFonts w:hint="cs"/>
          <w:b/>
          <w:bCs/>
          <w:sz w:val="24"/>
          <w:rtl/>
        </w:rPr>
        <w:t>הליך זה יסייע לקביעת מכסת עובדים זרים משקית.</w:t>
      </w:r>
    </w:p>
    <w:p w:rsidR="009D48A4" w:rsidRPr="00E763EF" w:rsidP="008528FD" w14:paraId="67730238" w14:textId="77777777">
      <w:pPr>
        <w:spacing w:line="269" w:lineRule="auto"/>
        <w:rPr>
          <w:b/>
          <w:bCs/>
          <w:sz w:val="24"/>
        </w:rPr>
      </w:pPr>
    </w:p>
    <w:p w:rsidR="009D48A4" w:rsidRPr="00E763EF" w:rsidP="008528FD" w14:paraId="42290273" w14:textId="77777777">
      <w:pPr>
        <w:pStyle w:val="Heading5"/>
        <w:spacing w:line="269" w:lineRule="auto"/>
        <w:ind w:left="-1"/>
        <w:rPr>
          <w:rtl/>
        </w:rPr>
      </w:pPr>
      <w:r>
        <w:rPr>
          <w:rFonts w:hint="cs"/>
          <w:rtl/>
        </w:rPr>
        <w:t xml:space="preserve">2. </w:t>
      </w:r>
      <w:r w:rsidRPr="00E763EF">
        <w:rPr>
          <w:rFonts w:hint="cs"/>
          <w:rtl/>
        </w:rPr>
        <w:t xml:space="preserve">חתימת הסכמים </w:t>
      </w:r>
      <w:r w:rsidR="00984944">
        <w:rPr>
          <w:rFonts w:hint="cs"/>
          <w:rtl/>
        </w:rPr>
        <w:t>בילטרלי</w:t>
      </w:r>
      <w:r w:rsidRPr="00E763EF">
        <w:rPr>
          <w:rFonts w:hint="cs"/>
          <w:rtl/>
        </w:rPr>
        <w:t>י</w:t>
      </w:r>
      <w:r w:rsidRPr="00E763EF">
        <w:rPr>
          <w:rFonts w:hint="eastAsia"/>
          <w:rtl/>
        </w:rPr>
        <w:t>ם</w:t>
      </w:r>
      <w:r w:rsidRPr="00E763EF">
        <w:rPr>
          <w:rFonts w:hint="cs"/>
          <w:rtl/>
        </w:rPr>
        <w:t xml:space="preserve"> חדשים</w:t>
      </w:r>
    </w:p>
    <w:p w:rsidR="009D48A4" w:rsidP="008528FD" w14:paraId="3A4FC307" w14:textId="77777777">
      <w:pPr>
        <w:spacing w:line="269" w:lineRule="auto"/>
        <w:rPr>
          <w:rtl/>
        </w:rPr>
      </w:pPr>
    </w:p>
    <w:p w:rsidR="009D48A4" w:rsidP="008528FD" w14:paraId="20F9C7CD" w14:textId="77777777">
      <w:pPr>
        <w:spacing w:line="269" w:lineRule="auto"/>
        <w:ind w:left="312"/>
        <w:rPr>
          <w:rtl/>
        </w:rPr>
      </w:pPr>
      <w:r w:rsidRPr="00E763EF">
        <w:rPr>
          <w:rtl/>
        </w:rPr>
        <w:t>ההסכמים ה</w:t>
      </w:r>
      <w:r w:rsidR="00984944">
        <w:rPr>
          <w:rtl/>
        </w:rPr>
        <w:t>בילטרלי</w:t>
      </w:r>
      <w:r w:rsidRPr="00E763EF">
        <w:rPr>
          <w:rtl/>
        </w:rPr>
        <w:t xml:space="preserve">ים הם המנגנון המרכזי שמדינת ישראל אימצה כדי למנוע גבייה של דמי תיווך </w:t>
      </w:r>
      <w:r>
        <w:rPr>
          <w:rFonts w:hint="cs"/>
          <w:rtl/>
        </w:rPr>
        <w:t>מעו"ז</w:t>
      </w:r>
      <w:r w:rsidRPr="00E763EF">
        <w:rPr>
          <w:rtl/>
        </w:rPr>
        <w:t xml:space="preserve">, וכדי לוודא שמירה על זכויותיהם. </w:t>
      </w:r>
      <w:r w:rsidRPr="00E763EF">
        <w:rPr>
          <w:rFonts w:hint="cs"/>
          <w:rtl/>
        </w:rPr>
        <w:t xml:space="preserve">במקביל להגדלת המכסות של </w:t>
      </w:r>
      <w:r>
        <w:rPr>
          <w:rFonts w:hint="cs"/>
          <w:rtl/>
        </w:rPr>
        <w:t>העו"ז</w:t>
      </w:r>
      <w:r w:rsidRPr="00E763EF">
        <w:rPr>
          <w:rFonts w:hint="cs"/>
          <w:rtl/>
        </w:rPr>
        <w:t xml:space="preserve"> והאפשרות הזמנית לגיוס עובדי בניין וחקלאות </w:t>
      </w:r>
      <w:r>
        <w:rPr>
          <w:rFonts w:hint="cs"/>
          <w:rtl/>
        </w:rPr>
        <w:t xml:space="preserve">שלא באמצעות הסכם </w:t>
      </w:r>
      <w:r w:rsidR="00984944">
        <w:rPr>
          <w:rFonts w:hint="cs"/>
          <w:rtl/>
        </w:rPr>
        <w:t>בילטרלי</w:t>
      </w:r>
      <w:r w:rsidRPr="00E763EF">
        <w:rPr>
          <w:rFonts w:hint="cs"/>
          <w:rtl/>
        </w:rPr>
        <w:t>, פעלו משרדי הממשלה להרחבת ההסכמים ה</w:t>
      </w:r>
      <w:r w:rsidR="00984944">
        <w:rPr>
          <w:rFonts w:hint="cs"/>
          <w:rtl/>
        </w:rPr>
        <w:t>בילטרלי</w:t>
      </w:r>
      <w:r w:rsidRPr="00E763EF">
        <w:rPr>
          <w:rFonts w:hint="cs"/>
          <w:rtl/>
        </w:rPr>
        <w:t xml:space="preserve">ים. </w:t>
      </w:r>
      <w:r w:rsidRPr="00C04F57">
        <w:rPr>
          <w:rtl/>
        </w:rPr>
        <w:t xml:space="preserve">עם פרוץ המלחמה </w:t>
      </w:r>
      <w:r w:rsidRPr="00C04F57">
        <w:rPr>
          <w:rFonts w:hint="cs"/>
          <w:rtl/>
        </w:rPr>
        <w:t>שלח משרד החוץ טיוטות הסכמים לצורך הרחבת ההסכמים ה</w:t>
      </w:r>
      <w:r w:rsidR="00984944">
        <w:rPr>
          <w:rFonts w:hint="cs"/>
          <w:rtl/>
        </w:rPr>
        <w:t>בילטרלי</w:t>
      </w:r>
      <w:r w:rsidRPr="00C04F57">
        <w:rPr>
          <w:rFonts w:hint="cs"/>
          <w:rtl/>
        </w:rPr>
        <w:t xml:space="preserve">ים הקיימים והסדרי היישום הממשלתיים. כמו כן התקיימו מגעים </w:t>
      </w:r>
      <w:r w:rsidRPr="00C04F57">
        <w:rPr>
          <w:rtl/>
        </w:rPr>
        <w:t xml:space="preserve">עם מדינות רבות </w:t>
      </w:r>
      <w:r w:rsidRPr="00C04F57">
        <w:rPr>
          <w:rtl/>
        </w:rPr>
        <w:t>לחתימה על הסכ</w:t>
      </w:r>
      <w:r w:rsidRPr="00C04F57">
        <w:rPr>
          <w:rFonts w:hint="cs"/>
          <w:rtl/>
        </w:rPr>
        <w:t>מים</w:t>
      </w:r>
      <w:r w:rsidRPr="00C04F57">
        <w:rPr>
          <w:rtl/>
        </w:rPr>
        <w:t xml:space="preserve"> </w:t>
      </w:r>
      <w:r w:rsidR="00984944">
        <w:rPr>
          <w:rtl/>
        </w:rPr>
        <w:t>בילטרלי</w:t>
      </w:r>
      <w:r w:rsidRPr="00C04F57">
        <w:rPr>
          <w:rFonts w:hint="cs"/>
          <w:rtl/>
        </w:rPr>
        <w:t>ים</w:t>
      </w:r>
      <w:r w:rsidRPr="00C04F57">
        <w:rPr>
          <w:rtl/>
        </w:rPr>
        <w:t xml:space="preserve"> ועל</w:t>
      </w:r>
      <w:r w:rsidRPr="00C04F57">
        <w:rPr>
          <w:rFonts w:hint="cs"/>
          <w:rtl/>
        </w:rPr>
        <w:t xml:space="preserve"> מזכר הבנות</w:t>
      </w:r>
      <w:r>
        <w:rPr>
          <w:vertAlign w:val="superscript"/>
          <w:rtl/>
        </w:rPr>
        <w:footnoteReference w:id="159"/>
      </w:r>
      <w:r w:rsidRPr="00C04F57">
        <w:rPr>
          <w:rFonts w:hint="cs"/>
          <w:rtl/>
        </w:rPr>
        <w:t xml:space="preserve"> חדשים,</w:t>
      </w:r>
      <w:r w:rsidRPr="00C04F57">
        <w:rPr>
          <w:rtl/>
        </w:rPr>
        <w:t xml:space="preserve"> </w:t>
      </w:r>
      <w:r w:rsidRPr="00C04F57">
        <w:rPr>
          <w:rFonts w:hint="cs"/>
          <w:rtl/>
        </w:rPr>
        <w:t xml:space="preserve">בין היתר עם </w:t>
      </w:r>
      <w:r w:rsidRPr="00C04F57">
        <w:rPr>
          <w:rtl/>
        </w:rPr>
        <w:t xml:space="preserve">מלאווי, הרפובליקה הדומיניקנית, אקוודור, רואנדה, מקסיקו, </w:t>
      </w:r>
      <w:r w:rsidRPr="00C04F57">
        <w:rPr>
          <w:rFonts w:hint="cs"/>
          <w:rtl/>
        </w:rPr>
        <w:t>גואטמלה</w:t>
      </w:r>
      <w:r w:rsidRPr="00C04F57">
        <w:rPr>
          <w:rtl/>
        </w:rPr>
        <w:t xml:space="preserve">, קניה </w:t>
      </w:r>
      <w:r w:rsidRPr="00C04F57">
        <w:rPr>
          <w:rFonts w:hint="cs"/>
          <w:rtl/>
        </w:rPr>
        <w:t>ווייטנאם.</w:t>
      </w:r>
      <w:r w:rsidRPr="00E763EF">
        <w:rPr>
          <w:rFonts w:hint="cs"/>
          <w:rtl/>
        </w:rPr>
        <w:t xml:space="preserve"> </w:t>
      </w:r>
    </w:p>
    <w:p w:rsidR="009D48A4" w:rsidP="008528FD" w14:paraId="2972B84C" w14:textId="77777777">
      <w:pPr>
        <w:spacing w:line="269" w:lineRule="auto"/>
        <w:rPr>
          <w:rtl/>
        </w:rPr>
      </w:pPr>
    </w:p>
    <w:p w:rsidR="009D48A4" w:rsidP="008528FD" w14:paraId="3115179F" w14:textId="77777777">
      <w:pPr>
        <w:spacing w:line="269" w:lineRule="auto"/>
        <w:ind w:left="312"/>
        <w:rPr>
          <w:rtl/>
        </w:rPr>
      </w:pPr>
      <w:r w:rsidRPr="00E763EF">
        <w:rPr>
          <w:rFonts w:hint="cs"/>
          <w:rtl/>
        </w:rPr>
        <w:t xml:space="preserve">מאוקטובר 2023 ועד דצמבר 2023 חתמה מדינת ישראל על הסכמים </w:t>
      </w:r>
      <w:r w:rsidR="00984944">
        <w:rPr>
          <w:rFonts w:hint="cs"/>
          <w:rtl/>
        </w:rPr>
        <w:t>בילטרלי</w:t>
      </w:r>
      <w:r w:rsidRPr="00E763EF">
        <w:rPr>
          <w:rFonts w:hint="cs"/>
          <w:rtl/>
        </w:rPr>
        <w:t>י</w:t>
      </w:r>
      <w:r w:rsidRPr="00E763EF">
        <w:rPr>
          <w:rFonts w:hint="eastAsia"/>
          <w:rtl/>
        </w:rPr>
        <w:t>ם</w:t>
      </w:r>
      <w:r w:rsidRPr="00E763EF">
        <w:rPr>
          <w:rFonts w:hint="cs"/>
          <w:rtl/>
        </w:rPr>
        <w:t xml:space="preserve"> חדשים עם </w:t>
      </w:r>
      <w:r w:rsidRPr="00E763EF">
        <w:rPr>
          <w:rtl/>
        </w:rPr>
        <w:t>סרי</w:t>
      </w:r>
      <w:r>
        <w:rPr>
          <w:rFonts w:hint="cs"/>
          <w:rtl/>
        </w:rPr>
        <w:t xml:space="preserve"> </w:t>
      </w:r>
      <w:r w:rsidRPr="00E763EF">
        <w:rPr>
          <w:rtl/>
        </w:rPr>
        <w:t xml:space="preserve">לנקה להבאת </w:t>
      </w:r>
      <w:r>
        <w:rPr>
          <w:rFonts w:hint="cs"/>
          <w:rtl/>
        </w:rPr>
        <w:t>עו"ז</w:t>
      </w:r>
      <w:r w:rsidRPr="00E763EF">
        <w:rPr>
          <w:rtl/>
        </w:rPr>
        <w:t xml:space="preserve"> לענפי </w:t>
      </w:r>
      <w:r w:rsidRPr="00E763EF">
        <w:rPr>
          <w:rFonts w:hint="cs"/>
          <w:rtl/>
        </w:rPr>
        <w:t>ה</w:t>
      </w:r>
      <w:r w:rsidRPr="00E763EF">
        <w:rPr>
          <w:rtl/>
        </w:rPr>
        <w:t>בניין ו</w:t>
      </w:r>
      <w:r w:rsidRPr="00E763EF">
        <w:rPr>
          <w:rFonts w:hint="cs"/>
          <w:rtl/>
        </w:rPr>
        <w:t>ה</w:t>
      </w:r>
      <w:r w:rsidRPr="00E763EF">
        <w:rPr>
          <w:rtl/>
        </w:rPr>
        <w:t>חקלאות</w:t>
      </w:r>
      <w:r>
        <w:rPr>
          <w:rFonts w:hint="cs"/>
          <w:rtl/>
        </w:rPr>
        <w:t xml:space="preserve"> ועם </w:t>
      </w:r>
      <w:r w:rsidRPr="00E763EF">
        <w:rPr>
          <w:rtl/>
        </w:rPr>
        <w:t>הודו</w:t>
      </w:r>
      <w:r w:rsidRPr="00E763EF">
        <w:rPr>
          <w:rFonts w:hint="cs"/>
          <w:rtl/>
        </w:rPr>
        <w:t xml:space="preserve"> להבאת </w:t>
      </w:r>
      <w:r>
        <w:rPr>
          <w:rFonts w:hint="cs"/>
          <w:rtl/>
        </w:rPr>
        <w:t>עו"ז</w:t>
      </w:r>
      <w:r w:rsidRPr="00E763EF">
        <w:rPr>
          <w:rFonts w:hint="cs"/>
          <w:rtl/>
        </w:rPr>
        <w:t xml:space="preserve"> </w:t>
      </w:r>
      <w:r w:rsidRPr="00E763EF">
        <w:rPr>
          <w:rtl/>
        </w:rPr>
        <w:t>לענפי הבניין והסיעוד הביתי</w:t>
      </w:r>
      <w:r w:rsidRPr="00E763EF">
        <w:rPr>
          <w:rFonts w:hint="cs"/>
          <w:rtl/>
        </w:rPr>
        <w:t>. כתוצאה מכך, עד דצמבר 2023 הוקם בסרי</w:t>
      </w:r>
      <w:r>
        <w:rPr>
          <w:rFonts w:hint="cs"/>
          <w:rtl/>
        </w:rPr>
        <w:t xml:space="preserve"> </w:t>
      </w:r>
      <w:r w:rsidRPr="00E763EF">
        <w:rPr>
          <w:rFonts w:hint="cs"/>
          <w:rtl/>
        </w:rPr>
        <w:t xml:space="preserve">לנקה מאגר של 11,000 עובדים לענף החקלאות, </w:t>
      </w:r>
      <w:r>
        <w:rPr>
          <w:rFonts w:hint="cs"/>
          <w:rtl/>
        </w:rPr>
        <w:t xml:space="preserve">שמתוכם </w:t>
      </w:r>
      <w:r w:rsidRPr="00E763EF">
        <w:rPr>
          <w:rFonts w:hint="cs"/>
          <w:rtl/>
        </w:rPr>
        <w:t>הגיעו 400 עובדים לארץ</w:t>
      </w:r>
      <w:r>
        <w:rPr>
          <w:rFonts w:hint="cs"/>
          <w:rtl/>
        </w:rPr>
        <w:t>.</w:t>
      </w:r>
      <w:r w:rsidRPr="00972EA8">
        <w:rPr>
          <w:rtl/>
        </w:rPr>
        <w:t xml:space="preserve"> בנוסף התקיימו </w:t>
      </w:r>
      <w:r w:rsidRPr="00E763EF">
        <w:rPr>
          <w:rFonts w:hint="cs"/>
          <w:rtl/>
        </w:rPr>
        <w:t>בהודו בחינות מקצועיות של מועמדים לעבודה בענף הבניין</w:t>
      </w:r>
      <w:r>
        <w:rPr>
          <w:rStyle w:val="FootnoteReference1"/>
          <w:rtl/>
        </w:rPr>
        <w:footnoteReference w:id="160"/>
      </w:r>
      <w:r w:rsidRPr="00E763EF">
        <w:rPr>
          <w:rtl/>
        </w:rPr>
        <w:t>.</w:t>
      </w:r>
    </w:p>
    <w:p w:rsidR="009D48A4" w:rsidP="008528FD" w14:paraId="11380AB4" w14:textId="77777777">
      <w:pPr>
        <w:spacing w:line="269" w:lineRule="auto"/>
        <w:rPr>
          <w:rtl/>
        </w:rPr>
      </w:pPr>
    </w:p>
    <w:p w:rsidR="009D48A4" w:rsidP="008528FD" w14:paraId="2DFF49FF" w14:textId="77777777">
      <w:pPr>
        <w:spacing w:line="269" w:lineRule="auto"/>
        <w:ind w:left="312"/>
        <w:rPr>
          <w:rtl/>
        </w:rPr>
      </w:pPr>
      <w:r>
        <w:rPr>
          <w:rFonts w:hint="cs"/>
          <w:rtl/>
        </w:rPr>
        <w:t xml:space="preserve">מכאן שתוך שלושה חודשים חתמה ישראל על הסכמים </w:t>
      </w:r>
      <w:r w:rsidR="00984944">
        <w:rPr>
          <w:rFonts w:hint="cs"/>
          <w:rtl/>
        </w:rPr>
        <w:t>בילטרלי</w:t>
      </w:r>
      <w:r>
        <w:rPr>
          <w:rFonts w:hint="cs"/>
          <w:rtl/>
        </w:rPr>
        <w:t xml:space="preserve">ים חדשים, זאת לאחר שמשנת 2017 לא נחתם הסכם </w:t>
      </w:r>
      <w:r w:rsidR="00984944">
        <w:rPr>
          <w:rFonts w:hint="cs"/>
          <w:rtl/>
        </w:rPr>
        <w:t>בילטרלי</w:t>
      </w:r>
      <w:r>
        <w:rPr>
          <w:rFonts w:hint="cs"/>
          <w:rtl/>
        </w:rPr>
        <w:t xml:space="preserve"> לענף הבנייה ומשנת 2010 לא נחתם הסכם כזה לענף החקלאות.</w:t>
      </w:r>
    </w:p>
    <w:p w:rsidR="009D48A4" w:rsidP="008528FD" w14:paraId="35C694BA" w14:textId="77777777">
      <w:pPr>
        <w:spacing w:line="269" w:lineRule="auto"/>
        <w:rPr>
          <w:rtl/>
        </w:rPr>
      </w:pPr>
    </w:p>
    <w:p w:rsidR="009D48A4" w:rsidP="008528FD" w14:paraId="1E447C4A" w14:textId="77777777">
      <w:pPr>
        <w:spacing w:line="269" w:lineRule="auto"/>
        <w:ind w:left="312"/>
        <w:rPr>
          <w:rtl/>
        </w:rPr>
      </w:pPr>
      <w:r w:rsidRPr="00F812C6">
        <w:rPr>
          <w:b/>
          <w:bCs/>
          <w:rtl/>
        </w:rPr>
        <w:t>עולה כי רשות האוכלוסין וההגירה, משרד החוץ, משרד המשפטים</w:t>
      </w:r>
      <w:r>
        <w:rPr>
          <w:rFonts w:hint="cs"/>
          <w:b/>
          <w:bCs/>
          <w:rtl/>
        </w:rPr>
        <w:t>,</w:t>
      </w:r>
      <w:r w:rsidRPr="00F812C6">
        <w:rPr>
          <w:b/>
          <w:bCs/>
          <w:rtl/>
        </w:rPr>
        <w:t xml:space="preserve"> </w:t>
      </w:r>
      <w:r w:rsidRPr="003A391D">
        <w:rPr>
          <w:b/>
          <w:bCs/>
          <w:rtl/>
        </w:rPr>
        <w:t xml:space="preserve">משרד הבינוי והשיכון, משרד החקלאות, משרד הכלכלה, משרד התיירות, משרד הרווחה ומשרד הבריאות </w:t>
      </w:r>
      <w:r w:rsidRPr="00F812C6">
        <w:rPr>
          <w:b/>
          <w:bCs/>
          <w:rtl/>
        </w:rPr>
        <w:t>לא פעלו</w:t>
      </w:r>
      <w:r>
        <w:rPr>
          <w:rFonts w:hint="cs"/>
          <w:b/>
          <w:bCs/>
          <w:rtl/>
        </w:rPr>
        <w:t xml:space="preserve"> במרץ</w:t>
      </w:r>
      <w:r w:rsidRPr="00F812C6">
        <w:rPr>
          <w:b/>
          <w:bCs/>
          <w:rtl/>
        </w:rPr>
        <w:t xml:space="preserve"> </w:t>
      </w:r>
      <w:r w:rsidRPr="001E0A5D">
        <w:rPr>
          <w:b/>
          <w:bCs/>
          <w:rtl/>
        </w:rPr>
        <w:t>בשנים שקדמו למלחמה</w:t>
      </w:r>
      <w:r>
        <w:rPr>
          <w:rFonts w:hint="cs"/>
          <w:b/>
          <w:bCs/>
          <w:rtl/>
        </w:rPr>
        <w:t>,</w:t>
      </w:r>
      <w:r w:rsidRPr="001E0A5D">
        <w:rPr>
          <w:b/>
          <w:bCs/>
          <w:rtl/>
        </w:rPr>
        <w:t xml:space="preserve"> </w:t>
      </w:r>
      <w:r w:rsidRPr="00F812C6">
        <w:rPr>
          <w:b/>
          <w:bCs/>
          <w:rtl/>
        </w:rPr>
        <w:t xml:space="preserve">לחתימת הסכמים </w:t>
      </w:r>
      <w:r w:rsidR="00984944">
        <w:rPr>
          <w:b/>
          <w:bCs/>
          <w:rtl/>
        </w:rPr>
        <w:t>בילטרלי</w:t>
      </w:r>
      <w:r w:rsidRPr="00F812C6">
        <w:rPr>
          <w:b/>
          <w:bCs/>
          <w:rtl/>
        </w:rPr>
        <w:t>ים חדשים.</w:t>
      </w:r>
      <w:r>
        <w:rPr>
          <w:rFonts w:hint="cs"/>
          <w:b/>
          <w:bCs/>
          <w:rtl/>
        </w:rPr>
        <w:t xml:space="preserve"> </w:t>
      </w:r>
      <w:r w:rsidRPr="00B459A5">
        <w:rPr>
          <w:rFonts w:hint="eastAsia"/>
          <w:b/>
          <w:bCs/>
          <w:rtl/>
        </w:rPr>
        <w:t>מאוקטובר</w:t>
      </w:r>
      <w:r w:rsidRPr="00B459A5">
        <w:rPr>
          <w:b/>
          <w:bCs/>
          <w:rtl/>
        </w:rPr>
        <w:t xml:space="preserve"> 2023 </w:t>
      </w:r>
      <w:r w:rsidRPr="00B459A5">
        <w:rPr>
          <w:rFonts w:hint="eastAsia"/>
          <w:b/>
          <w:bCs/>
          <w:rtl/>
        </w:rPr>
        <w:t>ועד</w:t>
      </w:r>
      <w:r w:rsidRPr="00B459A5">
        <w:rPr>
          <w:b/>
          <w:bCs/>
          <w:rtl/>
        </w:rPr>
        <w:t xml:space="preserve"> </w:t>
      </w:r>
      <w:r w:rsidRPr="00B459A5">
        <w:rPr>
          <w:rFonts w:hint="eastAsia"/>
          <w:b/>
          <w:bCs/>
          <w:rtl/>
        </w:rPr>
        <w:t>דצמבר</w:t>
      </w:r>
      <w:r w:rsidRPr="00B459A5">
        <w:rPr>
          <w:b/>
          <w:bCs/>
          <w:rtl/>
        </w:rPr>
        <w:t xml:space="preserve"> 2023 </w:t>
      </w:r>
      <w:r w:rsidRPr="00B459A5">
        <w:rPr>
          <w:rFonts w:hint="eastAsia"/>
          <w:b/>
          <w:bCs/>
          <w:rtl/>
        </w:rPr>
        <w:t>חתמה</w:t>
      </w:r>
      <w:r w:rsidRPr="00B459A5">
        <w:rPr>
          <w:b/>
          <w:bCs/>
          <w:rtl/>
        </w:rPr>
        <w:t xml:space="preserve"> </w:t>
      </w:r>
      <w:r w:rsidRPr="00B459A5">
        <w:rPr>
          <w:rFonts w:hint="eastAsia"/>
          <w:b/>
          <w:bCs/>
          <w:rtl/>
        </w:rPr>
        <w:t>מדינת</w:t>
      </w:r>
      <w:r w:rsidRPr="00B459A5">
        <w:rPr>
          <w:b/>
          <w:bCs/>
          <w:rtl/>
        </w:rPr>
        <w:t xml:space="preserve"> </w:t>
      </w:r>
      <w:r w:rsidRPr="00B459A5">
        <w:rPr>
          <w:rFonts w:hint="eastAsia"/>
          <w:b/>
          <w:bCs/>
          <w:rtl/>
        </w:rPr>
        <w:t>ישראל</w:t>
      </w:r>
      <w:r w:rsidRPr="00B459A5">
        <w:rPr>
          <w:b/>
          <w:bCs/>
          <w:rtl/>
        </w:rPr>
        <w:t xml:space="preserve"> </w:t>
      </w:r>
      <w:r w:rsidRPr="00B459A5">
        <w:rPr>
          <w:rFonts w:hint="eastAsia"/>
          <w:b/>
          <w:bCs/>
          <w:rtl/>
        </w:rPr>
        <w:t>על</w:t>
      </w:r>
      <w:r w:rsidRPr="00B459A5">
        <w:rPr>
          <w:b/>
          <w:bCs/>
          <w:rtl/>
        </w:rPr>
        <w:t xml:space="preserve"> </w:t>
      </w:r>
      <w:r w:rsidRPr="00B459A5">
        <w:rPr>
          <w:rFonts w:hint="eastAsia"/>
          <w:b/>
          <w:bCs/>
          <w:rtl/>
        </w:rPr>
        <w:t>הסכמים</w:t>
      </w:r>
      <w:r w:rsidRPr="00B459A5">
        <w:rPr>
          <w:b/>
          <w:bCs/>
          <w:rtl/>
        </w:rPr>
        <w:t xml:space="preserve"> </w:t>
      </w:r>
      <w:r w:rsidR="00984944">
        <w:rPr>
          <w:rFonts w:hint="eastAsia"/>
          <w:b/>
          <w:bCs/>
          <w:rtl/>
        </w:rPr>
        <w:t>בילטרלי</w:t>
      </w:r>
      <w:r w:rsidRPr="00B459A5">
        <w:rPr>
          <w:rFonts w:hint="eastAsia"/>
          <w:b/>
          <w:bCs/>
          <w:rtl/>
        </w:rPr>
        <w:t>ים</w:t>
      </w:r>
      <w:r w:rsidRPr="00B459A5">
        <w:rPr>
          <w:b/>
          <w:bCs/>
          <w:rtl/>
        </w:rPr>
        <w:t xml:space="preserve"> חדשים עם סרי לנקה להבאת </w:t>
      </w:r>
      <w:r w:rsidRPr="00B459A5">
        <w:rPr>
          <w:rFonts w:hint="eastAsia"/>
          <w:b/>
          <w:bCs/>
          <w:rtl/>
        </w:rPr>
        <w:t>עו</w:t>
      </w:r>
      <w:r w:rsidRPr="00B459A5">
        <w:rPr>
          <w:b/>
          <w:bCs/>
          <w:rtl/>
        </w:rPr>
        <w:t xml:space="preserve">"ז לענפי </w:t>
      </w:r>
      <w:r w:rsidRPr="00B459A5">
        <w:rPr>
          <w:rFonts w:hint="eastAsia"/>
          <w:b/>
          <w:bCs/>
          <w:rtl/>
        </w:rPr>
        <w:t>ה</w:t>
      </w:r>
      <w:r w:rsidRPr="00B459A5">
        <w:rPr>
          <w:b/>
          <w:bCs/>
          <w:rtl/>
        </w:rPr>
        <w:t>בניין ו</w:t>
      </w:r>
      <w:r w:rsidRPr="00B459A5">
        <w:rPr>
          <w:rFonts w:hint="eastAsia"/>
          <w:b/>
          <w:bCs/>
          <w:rtl/>
        </w:rPr>
        <w:t>ה</w:t>
      </w:r>
      <w:r w:rsidRPr="00B459A5">
        <w:rPr>
          <w:b/>
          <w:bCs/>
          <w:rtl/>
        </w:rPr>
        <w:t>חקלאות ועם הודו להבאת עו"ז לענפי הבניין והסיעוד הביתי</w:t>
      </w:r>
      <w:r w:rsidRPr="003F026C">
        <w:rPr>
          <w:rFonts w:hint="cs"/>
          <w:b/>
          <w:bCs/>
          <w:rtl/>
        </w:rPr>
        <w:t>.</w:t>
      </w:r>
      <w:r w:rsidRPr="005849C5">
        <w:rPr>
          <w:rFonts w:hint="eastAsia"/>
          <w:b/>
          <w:bCs/>
          <w:rtl/>
        </w:rPr>
        <w:t xml:space="preserve"> </w:t>
      </w:r>
      <w:r>
        <w:rPr>
          <w:rFonts w:hint="cs"/>
          <w:b/>
          <w:bCs/>
          <w:rtl/>
        </w:rPr>
        <w:t xml:space="preserve">בספטמבר 2024 חתמה מדינת ישראל עם נפאל על הסכם </w:t>
      </w:r>
      <w:r w:rsidR="00984944">
        <w:rPr>
          <w:rFonts w:hint="cs"/>
          <w:b/>
          <w:bCs/>
          <w:rtl/>
        </w:rPr>
        <w:t>בילטרלי</w:t>
      </w:r>
      <w:r>
        <w:rPr>
          <w:rFonts w:hint="cs"/>
          <w:b/>
          <w:bCs/>
          <w:rtl/>
        </w:rPr>
        <w:t xml:space="preserve"> להבאת עובדים זרים לסיעוד מוסדי. כמו כן חתמה מדינת ישראל מזכרי הבנות </w:t>
      </w:r>
      <w:r w:rsidRPr="005849C5">
        <w:rPr>
          <w:rFonts w:hint="eastAsia"/>
          <w:b/>
          <w:bCs/>
          <w:rtl/>
        </w:rPr>
        <w:t>עם</w:t>
      </w:r>
      <w:r w:rsidRPr="005849C5">
        <w:rPr>
          <w:b/>
          <w:bCs/>
          <w:rtl/>
        </w:rPr>
        <w:t xml:space="preserve"> </w:t>
      </w:r>
      <w:r w:rsidRPr="005849C5">
        <w:rPr>
          <w:rFonts w:hint="eastAsia"/>
          <w:b/>
          <w:bCs/>
          <w:rtl/>
        </w:rPr>
        <w:t>מלאווי</w:t>
      </w:r>
      <w:r w:rsidRPr="005849C5">
        <w:rPr>
          <w:b/>
          <w:bCs/>
          <w:rtl/>
        </w:rPr>
        <w:t xml:space="preserve"> ואקוודור להבאת </w:t>
      </w:r>
      <w:r w:rsidRPr="005849C5">
        <w:rPr>
          <w:rFonts w:hint="eastAsia"/>
          <w:b/>
          <w:bCs/>
          <w:rtl/>
        </w:rPr>
        <w:t>עו</w:t>
      </w:r>
      <w:r w:rsidRPr="005849C5">
        <w:rPr>
          <w:b/>
          <w:bCs/>
          <w:rtl/>
        </w:rPr>
        <w:t>"ז לחקלאות באפריל 2024</w:t>
      </w:r>
      <w:r>
        <w:rPr>
          <w:rFonts w:hint="cs"/>
          <w:b/>
          <w:bCs/>
          <w:rtl/>
        </w:rPr>
        <w:t>,</w:t>
      </w:r>
      <w:r w:rsidRPr="006823C7">
        <w:rPr>
          <w:b/>
          <w:bCs/>
          <w:rtl/>
        </w:rPr>
        <w:t xml:space="preserve"> ו</w:t>
      </w:r>
      <w:r>
        <w:rPr>
          <w:rFonts w:hint="cs"/>
          <w:b/>
          <w:bCs/>
          <w:rtl/>
        </w:rPr>
        <w:t xml:space="preserve">באוקטובר 2024 </w:t>
      </w:r>
      <w:r w:rsidRPr="006823C7">
        <w:rPr>
          <w:b/>
          <w:bCs/>
          <w:rtl/>
        </w:rPr>
        <w:t>הסכם עם סרילנקה להבאת עו"ז לענפי המסעדנות והתעשייה.</w:t>
      </w:r>
    </w:p>
    <w:p w:rsidR="009D48A4" w:rsidP="008528FD" w14:paraId="4460D8C2" w14:textId="77777777">
      <w:pPr>
        <w:spacing w:line="269" w:lineRule="auto"/>
        <w:rPr>
          <w:rtl/>
        </w:rPr>
      </w:pPr>
    </w:p>
    <w:p w:rsidR="009D48A4" w:rsidRPr="00CB0189" w:rsidP="008528FD" w14:paraId="526854F4" w14:textId="77777777">
      <w:pPr>
        <w:spacing w:line="269" w:lineRule="auto"/>
        <w:ind w:left="283"/>
        <w:rPr>
          <w:rtl/>
        </w:rPr>
      </w:pPr>
      <w:r w:rsidRPr="00E32F86">
        <w:rPr>
          <w:rFonts w:hint="cs"/>
          <w:rtl/>
        </w:rPr>
        <w:t xml:space="preserve">משרד החוץ כתב בתשובתו כי אם </w:t>
      </w:r>
      <w:r w:rsidRPr="00E32F86">
        <w:rPr>
          <w:rtl/>
        </w:rPr>
        <w:t xml:space="preserve">כבר </w:t>
      </w:r>
      <w:r w:rsidRPr="00E32F86">
        <w:rPr>
          <w:rFonts w:hint="cs"/>
          <w:rtl/>
        </w:rPr>
        <w:t xml:space="preserve">נחתם </w:t>
      </w:r>
      <w:r w:rsidRPr="00E32F86">
        <w:rPr>
          <w:rtl/>
        </w:rPr>
        <w:t xml:space="preserve">הסכם מסגרת עם מדינת מוצא, פשוט יותר לחתום על הסדרי יישום בענפים </w:t>
      </w:r>
      <w:r w:rsidRPr="00E32F86">
        <w:rPr>
          <w:rFonts w:hint="cs"/>
          <w:rtl/>
        </w:rPr>
        <w:t>מסוימים</w:t>
      </w:r>
      <w:r w:rsidRPr="00E32F86">
        <w:rPr>
          <w:rtl/>
        </w:rPr>
        <w:t xml:space="preserve">. </w:t>
      </w:r>
      <w:r w:rsidRPr="00E32F86">
        <w:rPr>
          <w:rFonts w:hint="cs"/>
          <w:rtl/>
        </w:rPr>
        <w:t>למשל, בפרוץ המלחמה כבר היה הסכם מסגרת תקף</w:t>
      </w:r>
      <w:r w:rsidRPr="00E32F86">
        <w:rPr>
          <w:rtl/>
        </w:rPr>
        <w:t xml:space="preserve"> </w:t>
      </w:r>
      <w:r w:rsidRPr="00E32F86">
        <w:rPr>
          <w:rFonts w:hint="cs"/>
          <w:rtl/>
        </w:rPr>
        <w:t xml:space="preserve">עם </w:t>
      </w:r>
      <w:r w:rsidRPr="00E32F86">
        <w:rPr>
          <w:rtl/>
        </w:rPr>
        <w:t xml:space="preserve">סרילנקה ולכן </w:t>
      </w:r>
      <w:r w:rsidRPr="00E32F86">
        <w:rPr>
          <w:rFonts w:hint="cs"/>
          <w:rtl/>
        </w:rPr>
        <w:t xml:space="preserve">לאחר פרוץ המלחמה </w:t>
      </w:r>
      <w:r w:rsidRPr="00E32F86">
        <w:rPr>
          <w:rtl/>
        </w:rPr>
        <w:t>היה פשוט יותר</w:t>
      </w:r>
      <w:r>
        <w:rPr>
          <w:rFonts w:hint="cs"/>
          <w:rtl/>
        </w:rPr>
        <w:t xml:space="preserve"> </w:t>
      </w:r>
      <w:r w:rsidRPr="00E32F86">
        <w:rPr>
          <w:rtl/>
        </w:rPr>
        <w:t>לחתום על הסדרי יישום בבניין ובחקלאות</w:t>
      </w:r>
      <w:r w:rsidRPr="00E32F86">
        <w:rPr>
          <w:rFonts w:hint="cs"/>
          <w:rtl/>
        </w:rPr>
        <w:t>.</w:t>
      </w:r>
    </w:p>
    <w:p w:rsidR="009D48A4" w:rsidP="008528FD" w14:paraId="0790039D" w14:textId="77777777">
      <w:pPr>
        <w:spacing w:line="269" w:lineRule="auto"/>
        <w:rPr>
          <w:rtl/>
        </w:rPr>
      </w:pPr>
    </w:p>
    <w:p w:rsidR="009D48A4" w:rsidRPr="00CC0E21" w:rsidP="008528FD" w14:paraId="3AE751E3" w14:textId="77777777">
      <w:pPr>
        <w:spacing w:line="269" w:lineRule="auto"/>
        <w:ind w:left="312"/>
        <w:rPr>
          <w:b/>
          <w:bCs/>
          <w:rtl/>
        </w:rPr>
      </w:pPr>
      <w:r w:rsidRPr="006D7389">
        <w:rPr>
          <w:rFonts w:hint="eastAsia"/>
          <w:b/>
          <w:bCs/>
          <w:rtl/>
        </w:rPr>
        <w:t>משרד</w:t>
      </w:r>
      <w:r w:rsidRPr="006D7389">
        <w:rPr>
          <w:b/>
          <w:bCs/>
          <w:rtl/>
        </w:rPr>
        <w:t xml:space="preserve"> מבקר המדינה ממליץ </w:t>
      </w:r>
      <w:r w:rsidRPr="006D7389">
        <w:rPr>
          <w:rFonts w:hint="cs"/>
          <w:b/>
          <w:bCs/>
          <w:rtl/>
        </w:rPr>
        <w:t xml:space="preserve">למשרדי הממשלה </w:t>
      </w:r>
      <w:r w:rsidRPr="00E763EF">
        <w:rPr>
          <w:rFonts w:hint="cs"/>
          <w:b/>
          <w:bCs/>
          <w:sz w:val="24"/>
          <w:rtl/>
        </w:rPr>
        <w:t xml:space="preserve">המאסדרים תחומים </w:t>
      </w:r>
      <w:r>
        <w:rPr>
          <w:rFonts w:hint="cs"/>
          <w:b/>
          <w:bCs/>
          <w:sz w:val="24"/>
          <w:rtl/>
        </w:rPr>
        <w:t>ש</w:t>
      </w:r>
      <w:r w:rsidRPr="00E763EF">
        <w:rPr>
          <w:rFonts w:hint="cs"/>
          <w:b/>
          <w:bCs/>
          <w:sz w:val="24"/>
          <w:rtl/>
        </w:rPr>
        <w:t xml:space="preserve">בהם מועסקים עובדים </w:t>
      </w:r>
      <w:r w:rsidRPr="006D7389">
        <w:rPr>
          <w:rFonts w:hint="cs"/>
          <w:b/>
          <w:bCs/>
          <w:rtl/>
        </w:rPr>
        <w:t>זרים</w:t>
      </w:r>
      <w:r>
        <w:rPr>
          <w:rFonts w:hint="cs"/>
          <w:b/>
          <w:bCs/>
          <w:rtl/>
        </w:rPr>
        <w:t>:</w:t>
      </w:r>
      <w:r w:rsidRPr="006D7389">
        <w:rPr>
          <w:rFonts w:hint="cs"/>
          <w:b/>
          <w:bCs/>
          <w:rtl/>
        </w:rPr>
        <w:t xml:space="preserve"> משרד הבינוי והשיכון</w:t>
      </w:r>
      <w:r>
        <w:rPr>
          <w:rFonts w:hint="cs"/>
          <w:b/>
          <w:bCs/>
          <w:rtl/>
        </w:rPr>
        <w:t>,</w:t>
      </w:r>
      <w:r w:rsidRPr="006D7389">
        <w:rPr>
          <w:rFonts w:hint="cs"/>
          <w:b/>
          <w:bCs/>
          <w:rtl/>
        </w:rPr>
        <w:t xml:space="preserve"> משרד החקלאות, </w:t>
      </w:r>
      <w:r w:rsidRPr="00395366">
        <w:rPr>
          <w:b/>
          <w:bCs/>
          <w:rtl/>
        </w:rPr>
        <w:t>משרד הכלכלה, משרד התיירות, משרד הרווחה ומשרד הבריאות</w:t>
      </w:r>
      <w:r w:rsidRPr="00395366">
        <w:rPr>
          <w:rFonts w:hint="cs"/>
          <w:b/>
          <w:bCs/>
          <w:rtl/>
        </w:rPr>
        <w:t xml:space="preserve"> </w:t>
      </w:r>
      <w:r w:rsidRPr="006D7389">
        <w:rPr>
          <w:rFonts w:hint="cs"/>
          <w:b/>
          <w:bCs/>
          <w:rtl/>
        </w:rPr>
        <w:t>בשיתוף עם רשות האוכלוסין וההגירה, משרד החוץ ומשרד המשפטים</w:t>
      </w:r>
      <w:r>
        <w:rPr>
          <w:rFonts w:hint="cs"/>
          <w:b/>
          <w:bCs/>
          <w:rtl/>
        </w:rPr>
        <w:t>,</w:t>
      </w:r>
      <w:r w:rsidRPr="006D7389">
        <w:rPr>
          <w:rFonts w:hint="cs"/>
          <w:b/>
          <w:bCs/>
          <w:rtl/>
        </w:rPr>
        <w:t xml:space="preserve"> לפעול באופן שוטף </w:t>
      </w:r>
      <w:r w:rsidRPr="006D7389">
        <w:rPr>
          <w:b/>
          <w:bCs/>
          <w:rtl/>
        </w:rPr>
        <w:t>לק</w:t>
      </w:r>
      <w:r w:rsidRPr="006D7389">
        <w:rPr>
          <w:rFonts w:hint="cs"/>
          <w:b/>
          <w:bCs/>
          <w:rtl/>
        </w:rPr>
        <w:t>י</w:t>
      </w:r>
      <w:r w:rsidRPr="006D7389">
        <w:rPr>
          <w:b/>
          <w:bCs/>
          <w:rtl/>
        </w:rPr>
        <w:t>ד</w:t>
      </w:r>
      <w:r w:rsidRPr="006D7389">
        <w:rPr>
          <w:rFonts w:hint="cs"/>
          <w:b/>
          <w:bCs/>
          <w:rtl/>
        </w:rPr>
        <w:t>ו</w:t>
      </w:r>
      <w:r w:rsidRPr="006D7389">
        <w:rPr>
          <w:b/>
          <w:bCs/>
          <w:rtl/>
        </w:rPr>
        <w:t xml:space="preserve">ם הסכמים </w:t>
      </w:r>
      <w:r w:rsidR="00984944">
        <w:rPr>
          <w:b/>
          <w:bCs/>
          <w:rtl/>
        </w:rPr>
        <w:t>בילטרלי</w:t>
      </w:r>
      <w:r w:rsidRPr="006D7389">
        <w:rPr>
          <w:b/>
          <w:bCs/>
          <w:rtl/>
        </w:rPr>
        <w:t>י</w:t>
      </w:r>
      <w:r w:rsidRPr="006D7389">
        <w:rPr>
          <w:rFonts w:hint="cs"/>
          <w:b/>
          <w:bCs/>
          <w:rtl/>
        </w:rPr>
        <w:t>ם</w:t>
      </w:r>
      <w:r>
        <w:rPr>
          <w:rFonts w:hint="cs"/>
          <w:b/>
          <w:bCs/>
          <w:rtl/>
        </w:rPr>
        <w:t xml:space="preserve"> </w:t>
      </w:r>
      <w:r w:rsidRPr="006D7389">
        <w:rPr>
          <w:b/>
          <w:bCs/>
          <w:rtl/>
        </w:rPr>
        <w:t xml:space="preserve">כדי למנוע </w:t>
      </w:r>
      <w:r w:rsidRPr="006D7389">
        <w:rPr>
          <w:rFonts w:hint="eastAsia"/>
          <w:b/>
          <w:bCs/>
          <w:rtl/>
        </w:rPr>
        <w:t>מצב</w:t>
      </w:r>
      <w:r w:rsidRPr="006D7389">
        <w:rPr>
          <w:b/>
          <w:bCs/>
          <w:rtl/>
        </w:rPr>
        <w:t xml:space="preserve"> </w:t>
      </w:r>
      <w:r w:rsidRPr="006D7389">
        <w:rPr>
          <w:rFonts w:hint="eastAsia"/>
          <w:b/>
          <w:bCs/>
          <w:rtl/>
        </w:rPr>
        <w:t>שבע</w:t>
      </w:r>
      <w:r w:rsidRPr="006D7389">
        <w:rPr>
          <w:rFonts w:hint="cs"/>
          <w:b/>
          <w:bCs/>
          <w:rtl/>
        </w:rPr>
        <w:t>ת</w:t>
      </w:r>
      <w:r w:rsidRPr="006D7389">
        <w:rPr>
          <w:b/>
          <w:bCs/>
          <w:rtl/>
        </w:rPr>
        <w:t xml:space="preserve"> </w:t>
      </w:r>
      <w:r w:rsidRPr="006D7389">
        <w:rPr>
          <w:rFonts w:hint="eastAsia"/>
          <w:b/>
          <w:bCs/>
          <w:rtl/>
        </w:rPr>
        <w:t>חירום</w:t>
      </w:r>
      <w:r w:rsidRPr="006D7389">
        <w:rPr>
          <w:b/>
          <w:bCs/>
          <w:rtl/>
        </w:rPr>
        <w:t xml:space="preserve"> </w:t>
      </w:r>
      <w:r>
        <w:rPr>
          <w:rFonts w:hint="cs"/>
          <w:b/>
          <w:bCs/>
          <w:rtl/>
        </w:rPr>
        <w:t xml:space="preserve">יהיה </w:t>
      </w:r>
      <w:r w:rsidRPr="006D7389">
        <w:rPr>
          <w:rFonts w:hint="eastAsia"/>
          <w:b/>
          <w:bCs/>
          <w:rtl/>
        </w:rPr>
        <w:t>צריך</w:t>
      </w:r>
      <w:r w:rsidRPr="006D7389">
        <w:rPr>
          <w:b/>
          <w:bCs/>
          <w:rtl/>
        </w:rPr>
        <w:t xml:space="preserve"> </w:t>
      </w:r>
      <w:r w:rsidRPr="006D7389">
        <w:rPr>
          <w:rFonts w:hint="eastAsia"/>
          <w:b/>
          <w:bCs/>
          <w:rtl/>
        </w:rPr>
        <w:t>לפעול</w:t>
      </w:r>
      <w:r w:rsidRPr="006D7389">
        <w:rPr>
          <w:b/>
          <w:bCs/>
          <w:rtl/>
        </w:rPr>
        <w:t xml:space="preserve"> </w:t>
      </w:r>
      <w:r w:rsidRPr="006D7389">
        <w:rPr>
          <w:rFonts w:hint="eastAsia"/>
          <w:b/>
          <w:bCs/>
          <w:rtl/>
        </w:rPr>
        <w:t>במהירות</w:t>
      </w:r>
      <w:r w:rsidRPr="006D7389">
        <w:rPr>
          <w:rFonts w:hint="cs"/>
          <w:b/>
          <w:bCs/>
          <w:rtl/>
        </w:rPr>
        <w:t xml:space="preserve"> ובלחץ לחתימת הסכמים חדשים</w:t>
      </w:r>
      <w:r w:rsidRPr="006D7389">
        <w:rPr>
          <w:b/>
          <w:bCs/>
          <w:rtl/>
        </w:rPr>
        <w:t>.</w:t>
      </w:r>
      <w:r w:rsidRPr="00007172">
        <w:rPr>
          <w:rFonts w:hint="cs"/>
          <w:b/>
          <w:bCs/>
          <w:rtl/>
        </w:rPr>
        <w:t xml:space="preserve"> היות ו</w:t>
      </w:r>
      <w:r w:rsidRPr="00007172">
        <w:rPr>
          <w:b/>
          <w:bCs/>
          <w:rtl/>
        </w:rPr>
        <w:t>כאשר</w:t>
      </w:r>
      <w:r w:rsidRPr="000A3989">
        <w:rPr>
          <w:b/>
          <w:bCs/>
          <w:rtl/>
        </w:rPr>
        <w:t xml:space="preserve"> נערכים מראש להסכמי מסגרת קל לחתום בעת הצורך על הסדרי יישום</w:t>
      </w:r>
      <w:r>
        <w:rPr>
          <w:rFonts w:hint="cs"/>
          <w:b/>
          <w:bCs/>
          <w:rtl/>
        </w:rPr>
        <w:t>.</w:t>
      </w:r>
    </w:p>
    <w:p w:rsidR="009D48A4" w:rsidP="008528FD" w14:paraId="573D3F9D" w14:textId="77777777">
      <w:pPr>
        <w:spacing w:line="269" w:lineRule="auto"/>
        <w:rPr>
          <w:rtl/>
        </w:rPr>
      </w:pPr>
      <w:bookmarkStart w:id="74" w:name="_Hlk202332947"/>
    </w:p>
    <w:p w:rsidR="009D48A4" w:rsidP="008528FD" w14:paraId="63BE552E" w14:textId="77777777">
      <w:pPr>
        <w:spacing w:line="269" w:lineRule="auto"/>
        <w:rPr>
          <w:rtl/>
        </w:rPr>
      </w:pPr>
      <w:r>
        <w:rPr>
          <w:rFonts w:hint="cs"/>
          <w:rtl/>
        </w:rPr>
        <w:t>למרות החלטות הממשלה להגדלת מספר העובדים הזרים וחתימת ההסכמים ה</w:t>
      </w:r>
      <w:r w:rsidR="00984944">
        <w:rPr>
          <w:rFonts w:hint="cs"/>
          <w:rtl/>
        </w:rPr>
        <w:t>בילטרלי</w:t>
      </w:r>
      <w:r>
        <w:rPr>
          <w:rFonts w:hint="cs"/>
          <w:rtl/>
        </w:rPr>
        <w:t>ים החדשים עם סרי לנקה והודו, בחודשים הראשונים של שנת 2024 הגידול במספר העובדים הזרים המועסקים היה קטן יחסית לצרכים של המשק. להלן שני תרשימים המציגים את השינוי במספר העו"ז</w:t>
      </w:r>
      <w:r>
        <w:rPr>
          <w:rStyle w:val="FootnoteReference1"/>
          <w:b/>
          <w:bCs/>
          <w:rtl/>
        </w:rPr>
        <w:footnoteReference w:id="161"/>
      </w:r>
      <w:r>
        <w:rPr>
          <w:rFonts w:hint="cs"/>
          <w:rtl/>
        </w:rPr>
        <w:t xml:space="preserve"> בישראל מדצמבר 2023 עד יוני 2025:</w:t>
      </w:r>
    </w:p>
    <w:p w:rsidR="009D48A4" w:rsidP="008528FD" w14:paraId="17D6BC2D" w14:textId="77777777">
      <w:pPr>
        <w:spacing w:line="269" w:lineRule="auto"/>
        <w:rPr>
          <w:rtl/>
        </w:rPr>
      </w:pPr>
    </w:p>
    <w:p w:rsidR="009D48A4" w:rsidP="00951EDB" w14:paraId="23FDC47E" w14:textId="77777777">
      <w:pPr>
        <w:keepNext/>
        <w:keepLines/>
        <w:spacing w:line="269" w:lineRule="auto"/>
        <w:jc w:val="center"/>
        <w:rPr>
          <w:rtl/>
        </w:rPr>
      </w:pPr>
      <w:bookmarkStart w:id="75" w:name="_Hlk202332957"/>
      <w:bookmarkEnd w:id="74"/>
      <w:r w:rsidRPr="00DE185B">
        <w:rPr>
          <w:rFonts w:hint="eastAsia"/>
          <w:rtl/>
        </w:rPr>
        <w:t>תרשים</w:t>
      </w:r>
      <w:r w:rsidRPr="00DE185B">
        <w:rPr>
          <w:rtl/>
        </w:rPr>
        <w:t xml:space="preserve"> 1</w:t>
      </w:r>
      <w:r>
        <w:rPr>
          <w:rFonts w:hint="cs"/>
          <w:rtl/>
        </w:rPr>
        <w:t>3</w:t>
      </w:r>
      <w:r w:rsidRPr="00DE185B">
        <w:rPr>
          <w:rtl/>
        </w:rPr>
        <w:t>:</w:t>
      </w:r>
      <w:r>
        <w:rPr>
          <w:rFonts w:hint="cs"/>
          <w:b/>
          <w:bCs/>
          <w:rtl/>
        </w:rPr>
        <w:t xml:space="preserve"> </w:t>
      </w:r>
      <w:r w:rsidRPr="0056726E">
        <w:rPr>
          <w:rFonts w:hint="cs"/>
          <w:b/>
          <w:bCs/>
          <w:rtl/>
        </w:rPr>
        <w:t>ס</w:t>
      </w:r>
      <w:r>
        <w:rPr>
          <w:rFonts w:hint="cs"/>
          <w:b/>
          <w:bCs/>
          <w:rtl/>
        </w:rPr>
        <w:t>ך</w:t>
      </w:r>
      <w:r w:rsidRPr="0056726E">
        <w:rPr>
          <w:rFonts w:hint="cs"/>
          <w:b/>
          <w:bCs/>
          <w:rtl/>
        </w:rPr>
        <w:t xml:space="preserve"> </w:t>
      </w:r>
      <w:r>
        <w:rPr>
          <w:rFonts w:hint="cs"/>
          <w:b/>
          <w:bCs/>
          <w:rtl/>
        </w:rPr>
        <w:t>ה</w:t>
      </w:r>
      <w:r w:rsidRPr="0056726E">
        <w:rPr>
          <w:b/>
          <w:bCs/>
          <w:rtl/>
        </w:rPr>
        <w:t xml:space="preserve">עובדים </w:t>
      </w:r>
      <w:r>
        <w:rPr>
          <w:rFonts w:hint="cs"/>
          <w:b/>
          <w:bCs/>
          <w:rtl/>
        </w:rPr>
        <w:t>ה</w:t>
      </w:r>
      <w:r w:rsidRPr="0056726E">
        <w:rPr>
          <w:b/>
          <w:bCs/>
          <w:rtl/>
        </w:rPr>
        <w:t xml:space="preserve">זרים ששוהים בישראל </w:t>
      </w:r>
      <w:r w:rsidRPr="0056726E">
        <w:rPr>
          <w:rFonts w:hint="cs"/>
          <w:b/>
          <w:bCs/>
          <w:rtl/>
        </w:rPr>
        <w:t>ל</w:t>
      </w:r>
      <w:r w:rsidRPr="0056726E">
        <w:rPr>
          <w:b/>
          <w:bCs/>
          <w:rtl/>
        </w:rPr>
        <w:t>פי רבעון</w:t>
      </w:r>
    </w:p>
    <w:p w:rsidR="009D48A4" w:rsidP="008528FD" w14:paraId="5967EDD0" w14:textId="77777777">
      <w:pPr>
        <w:spacing w:line="269" w:lineRule="auto"/>
        <w:jc w:val="center"/>
        <w:rPr>
          <w:rtl/>
        </w:rPr>
      </w:pPr>
      <w:r>
        <w:rPr>
          <w:noProof/>
          <w:rtl/>
          <w:lang w:val="he-IL"/>
        </w:rPr>
        <w:drawing>
          <wp:inline distT="0" distB="0" distL="0" distR="0">
            <wp:extent cx="4786819" cy="2897944"/>
            <wp:effectExtent l="0" t="0" r="0" b="0"/>
            <wp:docPr id="51" name="תמונה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תרשים 13.JPG"/>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a:xfrm>
                      <a:off x="0" y="0"/>
                      <a:ext cx="4791313" cy="2900664"/>
                    </a:xfrm>
                    <a:prstGeom prst="rect">
                      <a:avLst/>
                    </a:prstGeom>
                  </pic:spPr>
                </pic:pic>
              </a:graphicData>
            </a:graphic>
          </wp:inline>
        </w:drawing>
      </w:r>
    </w:p>
    <w:bookmarkEnd w:id="75"/>
    <w:p w:rsidR="009D48A4" w:rsidP="008528FD" w14:paraId="44DFAAC4" w14:textId="77777777">
      <w:pPr>
        <w:spacing w:line="269" w:lineRule="auto"/>
        <w:rPr>
          <w:rtl/>
        </w:rPr>
      </w:pPr>
      <w:r>
        <w:rPr>
          <w:rFonts w:hint="cs"/>
          <w:szCs w:val="20"/>
          <w:rtl/>
        </w:rPr>
        <w:t>על פי נתוני רשות האוכלוסין וההגירה, בעיבוד משרד מבקר המדינה</w:t>
      </w:r>
      <w:r>
        <w:rPr>
          <w:rFonts w:hint="cs"/>
          <w:rtl/>
        </w:rPr>
        <w:t>.</w:t>
      </w:r>
    </w:p>
    <w:p w:rsidR="009D48A4" w:rsidP="008528FD" w14:paraId="53A70CCD" w14:textId="77777777">
      <w:pPr>
        <w:spacing w:line="269" w:lineRule="auto"/>
        <w:rPr>
          <w:rtl/>
        </w:rPr>
      </w:pPr>
      <w:bookmarkStart w:id="76" w:name="_Hlk202332966"/>
    </w:p>
    <w:p w:rsidR="008A73EF" w:rsidP="008528FD" w14:paraId="4AA2FF05" w14:textId="77777777">
      <w:pPr>
        <w:bidi w:val="0"/>
        <w:spacing w:line="269" w:lineRule="auto"/>
      </w:pPr>
      <w:r>
        <w:rPr>
          <w:rtl/>
        </w:rPr>
        <w:br w:type="page"/>
      </w:r>
    </w:p>
    <w:p w:rsidR="009D48A4" w:rsidP="008528FD" w14:paraId="6A1E47E4" w14:textId="77777777">
      <w:pPr>
        <w:spacing w:line="269" w:lineRule="auto"/>
        <w:jc w:val="center"/>
        <w:rPr>
          <w:b/>
          <w:bCs/>
          <w:rtl/>
        </w:rPr>
      </w:pPr>
      <w:r w:rsidRPr="00DE185B">
        <w:rPr>
          <w:rFonts w:hint="eastAsia"/>
          <w:rtl/>
        </w:rPr>
        <w:t>תרשים</w:t>
      </w:r>
      <w:r w:rsidRPr="00DE185B">
        <w:rPr>
          <w:rtl/>
        </w:rPr>
        <w:t xml:space="preserve"> 1</w:t>
      </w:r>
      <w:r>
        <w:rPr>
          <w:rFonts w:hint="cs"/>
          <w:rtl/>
        </w:rPr>
        <w:t>4</w:t>
      </w:r>
      <w:r w:rsidRPr="00DE185B">
        <w:rPr>
          <w:rtl/>
        </w:rPr>
        <w:t>:</w:t>
      </w:r>
      <w:r>
        <w:rPr>
          <w:rFonts w:hint="cs"/>
          <w:b/>
          <w:bCs/>
          <w:rtl/>
        </w:rPr>
        <w:t xml:space="preserve"> </w:t>
      </w:r>
      <w:r w:rsidRPr="0056726E">
        <w:rPr>
          <w:rFonts w:hint="cs"/>
          <w:b/>
          <w:bCs/>
          <w:rtl/>
        </w:rPr>
        <w:t>מספר</w:t>
      </w:r>
      <w:r>
        <w:rPr>
          <w:rFonts w:hint="cs"/>
          <w:b/>
          <w:bCs/>
          <w:rtl/>
        </w:rPr>
        <w:t xml:space="preserve"> ה</w:t>
      </w:r>
      <w:r w:rsidRPr="0056726E">
        <w:rPr>
          <w:b/>
          <w:bCs/>
          <w:rtl/>
        </w:rPr>
        <w:t xml:space="preserve">עובדים </w:t>
      </w:r>
      <w:r>
        <w:rPr>
          <w:rFonts w:hint="cs"/>
          <w:b/>
          <w:bCs/>
          <w:rtl/>
        </w:rPr>
        <w:t>ה</w:t>
      </w:r>
      <w:r w:rsidRPr="0056726E">
        <w:rPr>
          <w:b/>
          <w:bCs/>
          <w:rtl/>
        </w:rPr>
        <w:t>זרים ששוהים בישראל לפי ענף ולפי רבעון</w:t>
      </w:r>
    </w:p>
    <w:p w:rsidR="009D48A4" w:rsidRPr="0056726E" w:rsidP="008528FD" w14:paraId="26B8F74E" w14:textId="77777777">
      <w:pPr>
        <w:spacing w:line="269" w:lineRule="auto"/>
        <w:jc w:val="center"/>
        <w:rPr>
          <w:b/>
          <w:bCs/>
          <w:rtl/>
        </w:rPr>
      </w:pPr>
      <w:r>
        <w:rPr>
          <w:b/>
          <w:bCs/>
          <w:noProof/>
          <w:rtl/>
          <w:lang w:val="he-IL"/>
        </w:rPr>
        <w:drawing>
          <wp:inline distT="0" distB="0" distL="0" distR="0">
            <wp:extent cx="5058556" cy="3122755"/>
            <wp:effectExtent l="0" t="0" r="8890" b="1905"/>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תרשים 14.JPG"/>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a:xfrm>
                      <a:off x="0" y="0"/>
                      <a:ext cx="5059987" cy="3123638"/>
                    </a:xfrm>
                    <a:prstGeom prst="rect">
                      <a:avLst/>
                    </a:prstGeom>
                  </pic:spPr>
                </pic:pic>
              </a:graphicData>
            </a:graphic>
          </wp:inline>
        </w:drawing>
      </w:r>
    </w:p>
    <w:bookmarkEnd w:id="76"/>
    <w:p w:rsidR="009D48A4" w:rsidP="008528FD" w14:paraId="20F44062" w14:textId="77777777">
      <w:pPr>
        <w:spacing w:line="269" w:lineRule="auto"/>
        <w:rPr>
          <w:rtl/>
        </w:rPr>
      </w:pPr>
      <w:r>
        <w:rPr>
          <w:rFonts w:hint="cs"/>
          <w:szCs w:val="20"/>
          <w:rtl/>
        </w:rPr>
        <w:t>על פי נתוני רשות האוכלוסין וההגירה, בעיבוד משרד מבקר המדינה</w:t>
      </w:r>
      <w:r>
        <w:rPr>
          <w:rFonts w:hint="cs"/>
          <w:rtl/>
        </w:rPr>
        <w:t>.</w:t>
      </w:r>
    </w:p>
    <w:p w:rsidR="009D48A4" w:rsidP="008528FD" w14:paraId="5556A94C" w14:textId="77777777">
      <w:pPr>
        <w:spacing w:line="269" w:lineRule="auto"/>
        <w:rPr>
          <w:rtl/>
        </w:rPr>
      </w:pPr>
    </w:p>
    <w:p w:rsidR="009D48A4" w:rsidP="008528FD" w14:paraId="78A99D33" w14:textId="77777777">
      <w:pPr>
        <w:spacing w:line="269" w:lineRule="auto"/>
        <w:rPr>
          <w:b/>
          <w:bCs/>
          <w:rtl/>
        </w:rPr>
      </w:pPr>
      <w:r w:rsidRPr="005D0987">
        <w:rPr>
          <w:rFonts w:hint="cs"/>
          <w:b/>
          <w:bCs/>
          <w:rtl/>
        </w:rPr>
        <w:t xml:space="preserve">מהתרשימים עולה </w:t>
      </w:r>
      <w:r>
        <w:rPr>
          <w:rFonts w:hint="cs"/>
          <w:b/>
          <w:bCs/>
          <w:rtl/>
        </w:rPr>
        <w:t xml:space="preserve">כי מספר העובדים הזרים עלה בהתמדה: מכ-136,000 עו"ז בדצמבר 2023; </w:t>
      </w:r>
      <w:r w:rsidR="005435DC">
        <w:rPr>
          <w:b/>
          <w:bCs/>
          <w:rtl/>
        </w:rPr>
        <w:br/>
      </w:r>
      <w:r>
        <w:rPr>
          <w:rFonts w:hint="cs"/>
          <w:b/>
          <w:bCs/>
          <w:rtl/>
        </w:rPr>
        <w:t>לכ-164,000 ביוני 2024 וכ-194,000 עו"ז במרץ 2025. עם זאת, מאחר שלפני פרוץ מלחמת חרבות ברזל עבדו בישראל</w:t>
      </w:r>
      <w:r w:rsidRPr="00E763EF">
        <w:rPr>
          <w:rFonts w:hint="cs"/>
          <w:b/>
          <w:bCs/>
          <w:rtl/>
        </w:rPr>
        <w:t xml:space="preserve"> כ-265,000 עובדים זרים ופלסטינים</w:t>
      </w:r>
      <w:r>
        <w:rPr>
          <w:b/>
          <w:bCs/>
          <w:vertAlign w:val="superscript"/>
          <w:rtl/>
        </w:rPr>
        <w:footnoteReference w:id="162"/>
      </w:r>
      <w:r>
        <w:rPr>
          <w:rFonts w:hint="cs"/>
          <w:b/>
          <w:bCs/>
          <w:rtl/>
        </w:rPr>
        <w:t>, בפועל ביוני 2024 היו חסרים כ-101,000 עובדים, במרץ 2025 עדיין היה במשק מחסור של כ-70,000 עובדים וביוני של כ-65,000 עובדים</w:t>
      </w:r>
      <w:r w:rsidRPr="00E763EF">
        <w:rPr>
          <w:rFonts w:hint="cs"/>
          <w:b/>
          <w:bCs/>
          <w:rtl/>
        </w:rPr>
        <w:t>.</w:t>
      </w:r>
      <w:r w:rsidRPr="00F3484C">
        <w:rPr>
          <w:b/>
          <w:bCs/>
          <w:rtl/>
        </w:rPr>
        <w:t xml:space="preserve"> </w:t>
      </w:r>
    </w:p>
    <w:p w:rsidR="009D48A4" w:rsidP="008528FD" w14:paraId="1E00B081" w14:textId="77777777">
      <w:pPr>
        <w:spacing w:line="269" w:lineRule="auto"/>
        <w:rPr>
          <w:rtl/>
        </w:rPr>
      </w:pPr>
    </w:p>
    <w:p w:rsidR="009D48A4" w:rsidP="008528FD" w14:paraId="1B800BD3" w14:textId="77777777">
      <w:pPr>
        <w:spacing w:line="269" w:lineRule="auto"/>
        <w:rPr>
          <w:rtl/>
        </w:rPr>
      </w:pPr>
      <w:r w:rsidRPr="0084672D">
        <w:rPr>
          <w:rFonts w:hint="cs"/>
          <w:rtl/>
        </w:rPr>
        <w:t>משרד העבודה ציין בתשובתו כי במשך כמה חודשים בתחילת המלחמה ארגוני המעסיקים (קבלני השיפוצים, קבלני הפיגומים ותעשייה) דרשו את הכנסת העובדים הפלסטינים על פני חלופה של עובדים זרים, משום שלטענתם חלופה זו הייתה טובה פחות.</w:t>
      </w:r>
    </w:p>
    <w:p w:rsidR="009D48A4" w:rsidP="008528FD" w14:paraId="1A5251A8" w14:textId="77777777">
      <w:pPr>
        <w:spacing w:line="269" w:lineRule="auto"/>
        <w:rPr>
          <w:rtl/>
        </w:rPr>
      </w:pPr>
    </w:p>
    <w:p w:rsidR="009D48A4" w:rsidP="008528FD" w14:paraId="63134FC1" w14:textId="77777777">
      <w:pPr>
        <w:spacing w:line="269" w:lineRule="auto"/>
        <w:rPr>
          <w:rtl/>
        </w:rPr>
      </w:pPr>
      <w:r w:rsidRPr="0084672D">
        <w:rPr>
          <w:rtl/>
        </w:rPr>
        <w:t xml:space="preserve">משרד הכלכלה מסר בתשובתו </w:t>
      </w:r>
      <w:r w:rsidRPr="0084672D">
        <w:rPr>
          <w:rFonts w:hint="cs"/>
          <w:rtl/>
        </w:rPr>
        <w:t>ש</w:t>
      </w:r>
      <w:r w:rsidRPr="0084672D">
        <w:rPr>
          <w:rtl/>
        </w:rPr>
        <w:t>לרוב לעובדים זרים תפוקה גבוהה יותר ועוד יתרונות על פני עובדים פלסטינים</w:t>
      </w:r>
      <w:r w:rsidRPr="0084672D">
        <w:rPr>
          <w:rFonts w:hint="cs"/>
          <w:rtl/>
        </w:rPr>
        <w:t xml:space="preserve">. המשרד הוסיף כי הוא </w:t>
      </w:r>
      <w:r w:rsidRPr="0084672D">
        <w:rPr>
          <w:rtl/>
        </w:rPr>
        <w:t>מקיים הערכת מצב ל</w:t>
      </w:r>
      <w:r w:rsidRPr="0084672D">
        <w:rPr>
          <w:rFonts w:hint="cs"/>
          <w:rtl/>
        </w:rPr>
        <w:t>גבי ה</w:t>
      </w:r>
      <w:r w:rsidRPr="0084672D">
        <w:rPr>
          <w:rtl/>
        </w:rPr>
        <w:t xml:space="preserve">צרכים העולים מן השטח על בסיס ניתוח מעמיק של המגמות הכלכליות, הפערים בכוח </w:t>
      </w:r>
      <w:r w:rsidRPr="0084672D">
        <w:rPr>
          <w:rFonts w:hint="cs"/>
          <w:rtl/>
        </w:rPr>
        <w:t>ה</w:t>
      </w:r>
      <w:r w:rsidRPr="0084672D">
        <w:rPr>
          <w:rtl/>
        </w:rPr>
        <w:t xml:space="preserve">אדם ודרישות הענפים המשתנות, </w:t>
      </w:r>
      <w:r w:rsidRPr="0084672D">
        <w:rPr>
          <w:rFonts w:hint="cs"/>
          <w:rtl/>
        </w:rPr>
        <w:t>וכי הוא</w:t>
      </w:r>
      <w:r w:rsidRPr="0084672D">
        <w:rPr>
          <w:rtl/>
        </w:rPr>
        <w:t xml:space="preserve"> מתאים באופן תדיר את כלי הסיוע, התוכניות האסטרטגיות ודרכי הפעולה שלו</w:t>
      </w:r>
      <w:r w:rsidRPr="0084672D">
        <w:rPr>
          <w:rFonts w:hint="cs"/>
          <w:rtl/>
        </w:rPr>
        <w:t xml:space="preserve"> לממצאי הניתוח שביצע</w:t>
      </w:r>
      <w:r w:rsidRPr="0084672D">
        <w:rPr>
          <w:rtl/>
        </w:rPr>
        <w:t xml:space="preserve">, </w:t>
      </w:r>
      <w:r w:rsidRPr="0084672D">
        <w:rPr>
          <w:rFonts w:hint="cs"/>
          <w:rtl/>
        </w:rPr>
        <w:t>כדי</w:t>
      </w:r>
      <w:r w:rsidRPr="0084672D">
        <w:rPr>
          <w:rtl/>
        </w:rPr>
        <w:t xml:space="preserve"> להבטיח מענה אפקטיבי ומיטבי </w:t>
      </w:r>
      <w:r w:rsidRPr="0084672D">
        <w:rPr>
          <w:rFonts w:hint="cs"/>
          <w:rtl/>
        </w:rPr>
        <w:t xml:space="preserve">על </w:t>
      </w:r>
      <w:r w:rsidRPr="0084672D">
        <w:rPr>
          <w:rtl/>
        </w:rPr>
        <w:t>כלל האתגרים הכלכליים והתעסוקתיים</w:t>
      </w:r>
      <w:r>
        <w:rPr>
          <w:rFonts w:hint="cs"/>
          <w:rtl/>
        </w:rPr>
        <w:t>.</w:t>
      </w:r>
    </w:p>
    <w:p w:rsidR="009D48A4" w:rsidP="008528FD" w14:paraId="2A73CAAA" w14:textId="77777777">
      <w:pPr>
        <w:spacing w:line="269" w:lineRule="auto"/>
        <w:rPr>
          <w:b/>
          <w:bCs/>
          <w:rtl/>
        </w:rPr>
      </w:pPr>
      <w:r w:rsidRPr="006B2448">
        <w:rPr>
          <w:rtl/>
        </w:rPr>
        <w:t>משרד החקלאות מסר בתשובתו כי אי</w:t>
      </w:r>
      <w:r w:rsidRPr="006B2448">
        <w:rPr>
          <w:rFonts w:hint="cs"/>
          <w:rtl/>
        </w:rPr>
        <w:t>-</w:t>
      </w:r>
      <w:r w:rsidRPr="006B2448">
        <w:rPr>
          <w:rtl/>
        </w:rPr>
        <w:t xml:space="preserve">מימוש </w:t>
      </w:r>
      <w:r w:rsidRPr="006B2448">
        <w:rPr>
          <w:rFonts w:hint="cs"/>
          <w:rtl/>
        </w:rPr>
        <w:t>מכסת העובדים הזרים בענף החקלאות</w:t>
      </w:r>
      <w:r w:rsidRPr="006B2448">
        <w:rPr>
          <w:rtl/>
        </w:rPr>
        <w:t>, מקור</w:t>
      </w:r>
      <w:r w:rsidRPr="006B2448">
        <w:rPr>
          <w:rFonts w:hint="cs"/>
          <w:rtl/>
        </w:rPr>
        <w:t>ו</w:t>
      </w:r>
      <w:r w:rsidRPr="006B2448">
        <w:rPr>
          <w:rtl/>
        </w:rPr>
        <w:t xml:space="preserve"> אינ</w:t>
      </w:r>
      <w:r w:rsidRPr="006B2448">
        <w:rPr>
          <w:rFonts w:hint="cs"/>
          <w:rtl/>
        </w:rPr>
        <w:t xml:space="preserve">ו </w:t>
      </w:r>
      <w:r w:rsidRPr="006B2448">
        <w:rPr>
          <w:rtl/>
        </w:rPr>
        <w:t>בהתרשלות</w:t>
      </w:r>
      <w:r w:rsidRPr="006B2448">
        <w:rPr>
          <w:rFonts w:hint="cs"/>
          <w:rtl/>
        </w:rPr>
        <w:t xml:space="preserve"> של</w:t>
      </w:r>
      <w:r w:rsidRPr="006B2448">
        <w:rPr>
          <w:rtl/>
        </w:rPr>
        <w:t xml:space="preserve"> משרד כזה או אחר, אלא </w:t>
      </w:r>
      <w:r w:rsidRPr="006B2448">
        <w:rPr>
          <w:rFonts w:hint="cs"/>
          <w:rtl/>
        </w:rPr>
        <w:t>ב</w:t>
      </w:r>
      <w:r w:rsidRPr="006B2448">
        <w:rPr>
          <w:rtl/>
        </w:rPr>
        <w:t xml:space="preserve">מצב קיים, חוסר יכולת להבאת העובדים הן </w:t>
      </w:r>
      <w:r w:rsidRPr="006B2448">
        <w:rPr>
          <w:rFonts w:hint="cs"/>
          <w:rtl/>
        </w:rPr>
        <w:t>מהבחינה</w:t>
      </w:r>
      <w:r w:rsidRPr="006B2448">
        <w:rPr>
          <w:rtl/>
        </w:rPr>
        <w:t xml:space="preserve"> </w:t>
      </w:r>
      <w:r w:rsidRPr="006B2448">
        <w:rPr>
          <w:rFonts w:hint="cs"/>
          <w:rtl/>
        </w:rPr>
        <w:t>ה</w:t>
      </w:r>
      <w:r w:rsidRPr="006B2448">
        <w:rPr>
          <w:rtl/>
        </w:rPr>
        <w:t>טכני</w:t>
      </w:r>
      <w:r w:rsidRPr="006B2448">
        <w:rPr>
          <w:rFonts w:hint="cs"/>
          <w:rtl/>
        </w:rPr>
        <w:t>ת</w:t>
      </w:r>
      <w:r w:rsidRPr="006B2448">
        <w:rPr>
          <w:rtl/>
        </w:rPr>
        <w:t xml:space="preserve"> והן בשל</w:t>
      </w:r>
      <w:r w:rsidRPr="006B2448">
        <w:rPr>
          <w:rFonts w:hint="cs"/>
          <w:rtl/>
        </w:rPr>
        <w:t xml:space="preserve"> </w:t>
      </w:r>
      <w:r w:rsidRPr="006B2448">
        <w:rPr>
          <w:rtl/>
        </w:rPr>
        <w:t>אי</w:t>
      </w:r>
      <w:r w:rsidRPr="006B2448">
        <w:rPr>
          <w:rFonts w:hint="cs"/>
          <w:rtl/>
        </w:rPr>
        <w:t>-ה</w:t>
      </w:r>
      <w:r w:rsidRPr="006B2448">
        <w:rPr>
          <w:rtl/>
        </w:rPr>
        <w:t xml:space="preserve">וודאות </w:t>
      </w:r>
      <w:r w:rsidRPr="006B2448">
        <w:rPr>
          <w:rFonts w:hint="cs"/>
          <w:rtl/>
        </w:rPr>
        <w:t>ששררה</w:t>
      </w:r>
      <w:r w:rsidRPr="006B2448">
        <w:rPr>
          <w:rtl/>
        </w:rPr>
        <w:t xml:space="preserve">. </w:t>
      </w:r>
      <w:r w:rsidRPr="006B2448">
        <w:rPr>
          <w:rFonts w:hint="cs"/>
          <w:rtl/>
        </w:rPr>
        <w:t xml:space="preserve">הוא הוסיף כי </w:t>
      </w:r>
      <w:r w:rsidRPr="006B2448">
        <w:rPr>
          <w:rtl/>
        </w:rPr>
        <w:t>משרד</w:t>
      </w:r>
      <w:r w:rsidRPr="006B2448">
        <w:rPr>
          <w:rFonts w:hint="cs"/>
          <w:rtl/>
        </w:rPr>
        <w:t xml:space="preserve"> החקלאות</w:t>
      </w:r>
      <w:r w:rsidRPr="006B2448">
        <w:rPr>
          <w:rtl/>
        </w:rPr>
        <w:t xml:space="preserve"> התערב בנושא ופעל לקדם חתימה על הסכמים</w:t>
      </w:r>
      <w:r w:rsidRPr="006B2448">
        <w:rPr>
          <w:rFonts w:hint="cs"/>
          <w:rtl/>
        </w:rPr>
        <w:t xml:space="preserve"> </w:t>
      </w:r>
      <w:r w:rsidR="00984944">
        <w:rPr>
          <w:rtl/>
        </w:rPr>
        <w:t>בילטרלי</w:t>
      </w:r>
      <w:r w:rsidRPr="006B2448">
        <w:rPr>
          <w:rtl/>
        </w:rPr>
        <w:t>ים נוספים עם סרי לנקה ומלאווי</w:t>
      </w:r>
      <w:r w:rsidRPr="006B2448">
        <w:rPr>
          <w:rFonts w:hint="cs"/>
          <w:rtl/>
        </w:rPr>
        <w:t>, וכי הוא אף היה</w:t>
      </w:r>
      <w:r w:rsidRPr="006B2448">
        <w:rPr>
          <w:rtl/>
        </w:rPr>
        <w:t xml:space="preserve"> חלוץ בהבאת מספר חסר תקדים של 14,000 עובדים</w:t>
      </w:r>
      <w:r w:rsidRPr="006B2448">
        <w:rPr>
          <w:rFonts w:hint="cs"/>
          <w:rtl/>
        </w:rPr>
        <w:t xml:space="preserve"> </w:t>
      </w:r>
      <w:r w:rsidRPr="006B2448">
        <w:rPr>
          <w:rtl/>
        </w:rPr>
        <w:t>זרים במהלך המלחמה.</w:t>
      </w:r>
    </w:p>
    <w:p w:rsidR="009D48A4" w:rsidP="008528FD" w14:paraId="3732B54C" w14:textId="77777777">
      <w:pPr>
        <w:spacing w:line="269" w:lineRule="auto"/>
        <w:rPr>
          <w:rtl/>
        </w:rPr>
      </w:pPr>
    </w:p>
    <w:p w:rsidR="009D48A4" w:rsidP="008528FD" w14:paraId="2F6200C6" w14:textId="2737B952">
      <w:pPr>
        <w:spacing w:line="269" w:lineRule="auto"/>
        <w:rPr>
          <w:rtl/>
        </w:rPr>
      </w:pPr>
      <w:r>
        <w:rPr>
          <w:rFonts w:hint="cs"/>
          <w:b/>
          <w:bCs/>
          <w:rtl/>
        </w:rPr>
        <w:t xml:space="preserve">ניתוח ענפי מעלה כי </w:t>
      </w:r>
      <w:r w:rsidRPr="005D0987">
        <w:rPr>
          <w:rFonts w:hint="cs"/>
          <w:b/>
          <w:bCs/>
          <w:rtl/>
        </w:rPr>
        <w:t>עד לרבעון הראשון של שנת 2024 חלה עלייה חדה של 33% במספר העו"ז בחקלאות, מכ-24,000 ברבעון הרביעי של שנת 2023 לכ-32,000 ברבעון הראשון שנת 2024, ולאחר מכן חלה עלייה מתונה יותר</w:t>
      </w:r>
      <w:r>
        <w:rPr>
          <w:rFonts w:hint="cs"/>
          <w:b/>
          <w:bCs/>
          <w:rtl/>
        </w:rPr>
        <w:t>,</w:t>
      </w:r>
      <w:r w:rsidRPr="005D0987">
        <w:rPr>
          <w:rFonts w:hint="cs"/>
          <w:b/>
          <w:bCs/>
          <w:rtl/>
        </w:rPr>
        <w:t xml:space="preserve"> עד לכ-</w:t>
      </w:r>
      <w:r>
        <w:rPr>
          <w:rFonts w:hint="cs"/>
          <w:b/>
          <w:bCs/>
          <w:rtl/>
        </w:rPr>
        <w:t>44</w:t>
      </w:r>
      <w:r w:rsidRPr="005D0987">
        <w:rPr>
          <w:rFonts w:hint="cs"/>
          <w:b/>
          <w:bCs/>
          <w:rtl/>
        </w:rPr>
        <w:t xml:space="preserve">,000 עו"ז ברבעון </w:t>
      </w:r>
      <w:r>
        <w:rPr>
          <w:rFonts w:hint="cs"/>
          <w:b/>
          <w:bCs/>
          <w:rtl/>
        </w:rPr>
        <w:t>השני</w:t>
      </w:r>
      <w:r w:rsidRPr="005D0987">
        <w:rPr>
          <w:rFonts w:hint="cs"/>
          <w:b/>
          <w:bCs/>
          <w:rtl/>
        </w:rPr>
        <w:t xml:space="preserve"> של שנת</w:t>
      </w:r>
      <w:r>
        <w:rPr>
          <w:rFonts w:hint="cs"/>
          <w:b/>
          <w:bCs/>
          <w:rtl/>
        </w:rPr>
        <w:t xml:space="preserve"> 2025</w:t>
      </w:r>
      <w:r w:rsidRPr="005D0987">
        <w:rPr>
          <w:rFonts w:hint="cs"/>
          <w:b/>
          <w:bCs/>
          <w:rtl/>
        </w:rPr>
        <w:t xml:space="preserve">. לעומת זאת, בענף הבניין חלה עלייה מתונה של 11% (מכ-28,000 לכ-31,000 עו"ז) בין הרבעון הרביעי של שנת 2023 לרבעון הראשון של שנת 2024, ולאחר מכן עלייה חדה יותר של </w:t>
      </w:r>
      <w:r>
        <w:rPr>
          <w:rFonts w:hint="cs"/>
          <w:b/>
          <w:bCs/>
          <w:rtl/>
        </w:rPr>
        <w:t>84</w:t>
      </w:r>
      <w:r w:rsidRPr="005D0987">
        <w:rPr>
          <w:rFonts w:hint="cs"/>
          <w:b/>
          <w:bCs/>
          <w:rtl/>
        </w:rPr>
        <w:t>% עד לכ-</w:t>
      </w:r>
      <w:r>
        <w:rPr>
          <w:rFonts w:hint="cs"/>
          <w:b/>
          <w:bCs/>
          <w:rtl/>
        </w:rPr>
        <w:t>57,000</w:t>
      </w:r>
      <w:r w:rsidRPr="005D0987">
        <w:rPr>
          <w:rFonts w:hint="cs"/>
          <w:b/>
          <w:bCs/>
          <w:rtl/>
        </w:rPr>
        <w:t xml:space="preserve"> עו"ז ברבעון ה</w:t>
      </w:r>
      <w:r>
        <w:rPr>
          <w:rFonts w:hint="cs"/>
          <w:b/>
          <w:bCs/>
          <w:rtl/>
        </w:rPr>
        <w:t>רביעי</w:t>
      </w:r>
      <w:r w:rsidRPr="005D0987">
        <w:rPr>
          <w:rFonts w:hint="cs"/>
          <w:b/>
          <w:bCs/>
          <w:rtl/>
        </w:rPr>
        <w:t xml:space="preserve"> של שנת 2024</w:t>
      </w:r>
      <w:r>
        <w:rPr>
          <w:rFonts w:hint="cs"/>
          <w:b/>
          <w:bCs/>
          <w:rtl/>
        </w:rPr>
        <w:t>, קצב עלייה שהתמתן בהמשך</w:t>
      </w:r>
      <w:r w:rsidRPr="005D0987">
        <w:rPr>
          <w:rFonts w:hint="cs"/>
          <w:b/>
          <w:bCs/>
          <w:rtl/>
        </w:rPr>
        <w:t xml:space="preserve">. נכון </w:t>
      </w:r>
      <w:r>
        <w:rPr>
          <w:rFonts w:hint="cs"/>
          <w:b/>
          <w:bCs/>
          <w:rtl/>
        </w:rPr>
        <w:t>ליוני 2025 מועסקים כ</w:t>
      </w:r>
      <w:r w:rsidRPr="005D0987">
        <w:rPr>
          <w:rFonts w:hint="cs"/>
          <w:b/>
          <w:bCs/>
          <w:rtl/>
        </w:rPr>
        <w:t>-</w:t>
      </w:r>
      <w:r>
        <w:rPr>
          <w:rFonts w:hint="cs"/>
          <w:b/>
          <w:bCs/>
          <w:rtl/>
        </w:rPr>
        <w:t>6</w:t>
      </w:r>
      <w:r w:rsidR="001E1C5D">
        <w:rPr>
          <w:rFonts w:hint="cs"/>
          <w:b/>
          <w:bCs/>
          <w:rtl/>
        </w:rPr>
        <w:t>3</w:t>
      </w:r>
      <w:r w:rsidRPr="005D0987">
        <w:rPr>
          <w:rFonts w:hint="cs"/>
          <w:b/>
          <w:bCs/>
          <w:rtl/>
        </w:rPr>
        <w:t>,000 עובדי בניין</w:t>
      </w:r>
      <w:r w:rsidRPr="005D0987">
        <w:rPr>
          <w:b/>
          <w:bCs/>
          <w:rtl/>
        </w:rPr>
        <w:t>.</w:t>
      </w:r>
      <w:r>
        <w:rPr>
          <w:rFonts w:hint="cs"/>
          <w:rtl/>
        </w:rPr>
        <w:t xml:space="preserve"> </w:t>
      </w:r>
    </w:p>
    <w:p w:rsidR="009D48A4" w:rsidRPr="00E763EF" w:rsidP="008528FD" w14:paraId="5DC46F70" w14:textId="77777777">
      <w:pPr>
        <w:spacing w:line="269" w:lineRule="auto"/>
        <w:rPr>
          <w:rtl/>
        </w:rPr>
      </w:pPr>
    </w:p>
    <w:p w:rsidR="009D48A4" w:rsidP="008528FD" w14:paraId="53F40EC7" w14:textId="77777777">
      <w:pPr>
        <w:spacing w:line="269" w:lineRule="auto"/>
        <w:rPr>
          <w:rtl/>
        </w:rPr>
      </w:pPr>
      <w:r>
        <w:rPr>
          <w:rFonts w:hint="cs"/>
          <w:b/>
          <w:bCs/>
          <w:rtl/>
        </w:rPr>
        <w:t>נמצא כי ל</w:t>
      </w:r>
      <w:r w:rsidRPr="00E763EF">
        <w:rPr>
          <w:rFonts w:hint="cs"/>
          <w:b/>
          <w:bCs/>
          <w:rtl/>
        </w:rPr>
        <w:t xml:space="preserve">מרות </w:t>
      </w:r>
      <w:r>
        <w:rPr>
          <w:rFonts w:hint="cs"/>
          <w:b/>
          <w:bCs/>
          <w:rtl/>
        </w:rPr>
        <w:t>הפעולות שנקטה</w:t>
      </w:r>
      <w:r w:rsidRPr="00E763EF">
        <w:rPr>
          <w:rFonts w:hint="cs"/>
          <w:b/>
          <w:bCs/>
          <w:rtl/>
        </w:rPr>
        <w:t xml:space="preserve"> </w:t>
      </w:r>
      <w:r w:rsidRPr="005B4191">
        <w:rPr>
          <w:b/>
          <w:bCs/>
          <w:rtl/>
        </w:rPr>
        <w:t xml:space="preserve">רשות האוכלוסין וההגירה, משרד הבינוי והשיכון ומשרד </w:t>
      </w:r>
      <w:r>
        <w:rPr>
          <w:rFonts w:hint="cs"/>
          <w:b/>
          <w:bCs/>
          <w:rtl/>
        </w:rPr>
        <w:t>הכלכל</w:t>
      </w:r>
      <w:r w:rsidRPr="00E763EF">
        <w:rPr>
          <w:rFonts w:hint="cs"/>
          <w:b/>
          <w:bCs/>
          <w:rtl/>
        </w:rPr>
        <w:t>ה להבאת עובדים זרים</w:t>
      </w:r>
      <w:r>
        <w:rPr>
          <w:rFonts w:hint="cs"/>
          <w:b/>
          <w:bCs/>
          <w:rtl/>
        </w:rPr>
        <w:t>,</w:t>
      </w:r>
      <w:r w:rsidRPr="00E763EF">
        <w:rPr>
          <w:rFonts w:hint="cs"/>
          <w:b/>
          <w:bCs/>
          <w:rtl/>
        </w:rPr>
        <w:t xml:space="preserve"> </w:t>
      </w:r>
      <w:r>
        <w:rPr>
          <w:rFonts w:hint="cs"/>
          <w:b/>
          <w:bCs/>
          <w:rtl/>
        </w:rPr>
        <w:t>קצב הבאת העובדים לא סיפק את צורכי המשק ובמשך כמעט שנה ענפים שונים ובפרט בניין, חקלאות ותעשייה, סבלו ממחסור בעובדים זרים.</w:t>
      </w:r>
      <w:r w:rsidRPr="005B4191">
        <w:rPr>
          <w:rtl/>
        </w:rPr>
        <w:t xml:space="preserve"> </w:t>
      </w:r>
      <w:r w:rsidRPr="005B4191">
        <w:rPr>
          <w:b/>
          <w:bCs/>
          <w:rtl/>
        </w:rPr>
        <w:t>נכון ליוני 2025 חסרים בישראל כ-3</w:t>
      </w:r>
      <w:r>
        <w:rPr>
          <w:rFonts w:hint="cs"/>
          <w:b/>
          <w:bCs/>
          <w:rtl/>
        </w:rPr>
        <w:t>8</w:t>
      </w:r>
      <w:r w:rsidRPr="005B4191">
        <w:rPr>
          <w:b/>
          <w:bCs/>
          <w:rtl/>
        </w:rPr>
        <w:t>,000 עובדים בענף הבני</w:t>
      </w:r>
      <w:r w:rsidR="00826B12">
        <w:rPr>
          <w:rFonts w:hint="cs"/>
          <w:b/>
          <w:bCs/>
          <w:rtl/>
        </w:rPr>
        <w:t>י</w:t>
      </w:r>
      <w:r w:rsidRPr="005B4191">
        <w:rPr>
          <w:b/>
          <w:bCs/>
          <w:rtl/>
        </w:rPr>
        <w:t>ה</w:t>
      </w:r>
      <w:r>
        <w:rPr>
          <w:rFonts w:hint="cs"/>
          <w:b/>
          <w:bCs/>
          <w:rtl/>
        </w:rPr>
        <w:t xml:space="preserve"> </w:t>
      </w:r>
      <w:r w:rsidRPr="00604E71">
        <w:rPr>
          <w:rFonts w:hint="eastAsia"/>
          <w:b/>
          <w:bCs/>
          <w:rtl/>
        </w:rPr>
        <w:t>ועוד</w:t>
      </w:r>
      <w:r w:rsidRPr="00604E71">
        <w:rPr>
          <w:b/>
          <w:bCs/>
          <w:rtl/>
        </w:rPr>
        <w:t xml:space="preserve"> </w:t>
      </w:r>
      <w:r w:rsidRPr="00604E71">
        <w:rPr>
          <w:rFonts w:hint="eastAsia"/>
          <w:b/>
          <w:bCs/>
          <w:rtl/>
        </w:rPr>
        <w:t>כמה</w:t>
      </w:r>
      <w:r w:rsidRPr="00604E71">
        <w:rPr>
          <w:b/>
          <w:bCs/>
          <w:rtl/>
        </w:rPr>
        <w:t xml:space="preserve"> </w:t>
      </w:r>
      <w:r w:rsidRPr="00604E71">
        <w:rPr>
          <w:rFonts w:hint="eastAsia"/>
          <w:b/>
          <w:bCs/>
          <w:rtl/>
        </w:rPr>
        <w:t>אלפי</w:t>
      </w:r>
      <w:r w:rsidRPr="00604E71">
        <w:rPr>
          <w:b/>
          <w:bCs/>
          <w:rtl/>
        </w:rPr>
        <w:t xml:space="preserve"> </w:t>
      </w:r>
      <w:r w:rsidRPr="00604E71">
        <w:rPr>
          <w:rFonts w:hint="eastAsia"/>
          <w:b/>
          <w:bCs/>
          <w:rtl/>
        </w:rPr>
        <w:t>עו</w:t>
      </w:r>
      <w:r w:rsidRPr="00604E71">
        <w:rPr>
          <w:b/>
          <w:bCs/>
          <w:rtl/>
        </w:rPr>
        <w:t xml:space="preserve">"ז </w:t>
      </w:r>
      <w:r w:rsidRPr="00604E71">
        <w:rPr>
          <w:rFonts w:hint="eastAsia"/>
          <w:b/>
          <w:bCs/>
          <w:rtl/>
        </w:rPr>
        <w:t>בתעשייה</w:t>
      </w:r>
      <w:r w:rsidRPr="005B4191">
        <w:rPr>
          <w:b/>
          <w:bCs/>
          <w:rtl/>
        </w:rPr>
        <w:t>.</w:t>
      </w:r>
    </w:p>
    <w:p w:rsidR="009D48A4" w:rsidRPr="000D6611" w:rsidP="008528FD" w14:paraId="54E7C222" w14:textId="77777777">
      <w:pPr>
        <w:spacing w:line="269" w:lineRule="auto"/>
        <w:rPr>
          <w:rtl/>
        </w:rPr>
      </w:pPr>
    </w:p>
    <w:p w:rsidR="009D48A4" w:rsidP="008528FD" w14:paraId="5A0F6406" w14:textId="77777777">
      <w:pPr>
        <w:pStyle w:val="Heading3"/>
        <w:spacing w:before="0" w:line="269" w:lineRule="auto"/>
        <w:rPr>
          <w:rtl/>
        </w:rPr>
      </w:pPr>
      <w:r w:rsidRPr="00E763EF">
        <w:rPr>
          <w:rFonts w:hint="cs"/>
          <w:rtl/>
        </w:rPr>
        <w:t>חסמים שהביאו לעיכוב בהגדלת מספר העובדים הזרים</w:t>
      </w:r>
    </w:p>
    <w:p w:rsidR="009D48A4" w:rsidP="008528FD" w14:paraId="1B7D1392" w14:textId="77777777">
      <w:pPr>
        <w:spacing w:line="269" w:lineRule="auto"/>
        <w:rPr>
          <w:rtl/>
        </w:rPr>
      </w:pPr>
    </w:p>
    <w:p w:rsidR="009D48A4" w:rsidP="008528FD" w14:paraId="28649644" w14:textId="77777777">
      <w:pPr>
        <w:spacing w:line="269" w:lineRule="auto"/>
        <w:rPr>
          <w:rtl/>
        </w:rPr>
      </w:pPr>
      <w:r>
        <w:rPr>
          <w:rFonts w:hint="cs"/>
          <w:rtl/>
        </w:rPr>
        <w:t xml:space="preserve">הצורך להגדיל </w:t>
      </w:r>
      <w:r w:rsidRPr="009C3955">
        <w:rPr>
          <w:rtl/>
        </w:rPr>
        <w:t xml:space="preserve">משמעותית את מספר העו"ז החדשים חייב את משרדי הממשלה השונים לנתח את החסמים הקיימים להבאתם. בין </w:t>
      </w:r>
      <w:r w:rsidRPr="00EA3408">
        <w:rPr>
          <w:rtl/>
        </w:rPr>
        <w:t>היתר אותרו החסמים הבאים</w:t>
      </w:r>
      <w:r>
        <w:rPr>
          <w:rFonts w:hint="cs"/>
          <w:rtl/>
        </w:rPr>
        <w:t>:</w:t>
      </w:r>
    </w:p>
    <w:p w:rsidR="009D48A4" w:rsidRPr="00E763EF" w:rsidP="008528FD" w14:paraId="35E57A75" w14:textId="77777777">
      <w:pPr>
        <w:spacing w:line="269" w:lineRule="auto"/>
        <w:rPr>
          <w:rtl/>
        </w:rPr>
      </w:pPr>
    </w:p>
    <w:p w:rsidR="009D48A4" w:rsidRPr="00C41A33" w:rsidP="008528FD" w14:paraId="58DB9832" w14:textId="4FC20C86">
      <w:pPr>
        <w:pStyle w:val="ListParagraph"/>
        <w:numPr>
          <w:ilvl w:val="0"/>
          <w:numId w:val="17"/>
        </w:numPr>
        <w:spacing w:line="269" w:lineRule="auto"/>
        <w:contextualSpacing w:val="0"/>
        <w:rPr>
          <w:rtl/>
        </w:rPr>
      </w:pPr>
      <w:r w:rsidRPr="000F365B">
        <w:rPr>
          <w:rStyle w:val="7"/>
          <w:rFonts w:hint="cs"/>
          <w:rtl/>
        </w:rPr>
        <w:t>יכולת</w:t>
      </w:r>
      <w:r w:rsidRPr="00CA09F2">
        <w:rPr>
          <w:rFonts w:hint="cs"/>
          <w:b/>
          <w:bCs/>
          <w:rtl/>
        </w:rPr>
        <w:t xml:space="preserve"> </w:t>
      </w:r>
      <w:r w:rsidRPr="000F365B">
        <w:rPr>
          <w:rStyle w:val="7"/>
          <w:rFonts w:hint="cs"/>
          <w:rtl/>
        </w:rPr>
        <w:t>של המדינות השונות לבצע הליכי גיוס</w:t>
      </w:r>
      <w:r w:rsidRPr="000F365B">
        <w:rPr>
          <w:rStyle w:val="4"/>
          <w:rFonts w:hint="cs"/>
          <w:rtl/>
        </w:rPr>
        <w:t xml:space="preserve"> </w:t>
      </w:r>
      <w:r w:rsidRPr="000F365B">
        <w:rPr>
          <w:rStyle w:val="7"/>
          <w:rFonts w:hint="cs"/>
          <w:rtl/>
        </w:rPr>
        <w:t>מפוקחים</w:t>
      </w:r>
      <w:r w:rsidR="000F365B">
        <w:rPr>
          <w:rStyle w:val="4"/>
          <w:rFonts w:hint="cs"/>
          <w:rtl/>
        </w:rPr>
        <w:t>:</w:t>
      </w:r>
      <w:r w:rsidRPr="00E763EF">
        <w:rPr>
          <w:rFonts w:hint="cs"/>
          <w:rtl/>
        </w:rPr>
        <w:t xml:space="preserve"> </w:t>
      </w:r>
      <w:bookmarkStart w:id="77" w:name="_Hlk204667831"/>
      <w:r w:rsidRPr="00503FA1">
        <w:rPr>
          <w:rFonts w:hint="eastAsia"/>
          <w:rtl/>
        </w:rPr>
        <w:t>מפרוטוקול</w:t>
      </w:r>
      <w:r w:rsidRPr="00503FA1">
        <w:rPr>
          <w:rtl/>
        </w:rPr>
        <w:t xml:space="preserve"> </w:t>
      </w:r>
      <w:r w:rsidRPr="00503FA1">
        <w:rPr>
          <w:rFonts w:hint="eastAsia"/>
          <w:rtl/>
        </w:rPr>
        <w:t>ועדת</w:t>
      </w:r>
      <w:r w:rsidRPr="00503FA1">
        <w:rPr>
          <w:rtl/>
        </w:rPr>
        <w:t xml:space="preserve"> </w:t>
      </w:r>
      <w:r w:rsidRPr="00503FA1">
        <w:rPr>
          <w:rFonts w:hint="eastAsia"/>
          <w:rtl/>
        </w:rPr>
        <w:t>השרים</w:t>
      </w:r>
      <w:r w:rsidRPr="00503FA1">
        <w:rPr>
          <w:rtl/>
        </w:rPr>
        <w:t xml:space="preserve"> </w:t>
      </w:r>
      <w:r w:rsidRPr="00503FA1">
        <w:rPr>
          <w:rFonts w:hint="eastAsia"/>
          <w:rtl/>
        </w:rPr>
        <w:t>לענייני</w:t>
      </w:r>
      <w:r w:rsidRPr="00503FA1">
        <w:rPr>
          <w:rtl/>
        </w:rPr>
        <w:t xml:space="preserve"> </w:t>
      </w:r>
      <w:r w:rsidRPr="00503FA1">
        <w:rPr>
          <w:rFonts w:hint="eastAsia"/>
          <w:rtl/>
        </w:rPr>
        <w:t>חברה</w:t>
      </w:r>
      <w:r w:rsidRPr="00503FA1">
        <w:rPr>
          <w:rtl/>
        </w:rPr>
        <w:t xml:space="preserve"> </w:t>
      </w:r>
      <w:r w:rsidRPr="00503FA1">
        <w:rPr>
          <w:rFonts w:hint="eastAsia"/>
          <w:rtl/>
        </w:rPr>
        <w:t>וכלכלה</w:t>
      </w:r>
      <w:r w:rsidRPr="00503FA1">
        <w:rPr>
          <w:rtl/>
        </w:rPr>
        <w:t xml:space="preserve"> </w:t>
      </w:r>
      <w:r w:rsidRPr="00503FA1">
        <w:rPr>
          <w:rFonts w:hint="eastAsia"/>
          <w:rtl/>
        </w:rPr>
        <w:t>מנובמבר</w:t>
      </w:r>
      <w:r w:rsidRPr="00503FA1">
        <w:rPr>
          <w:rtl/>
        </w:rPr>
        <w:t xml:space="preserve"> 2023 </w:t>
      </w:r>
      <w:r w:rsidRPr="00503FA1">
        <w:rPr>
          <w:rFonts w:hint="eastAsia"/>
          <w:rtl/>
        </w:rPr>
        <w:t>עולה</w:t>
      </w:r>
      <w:r w:rsidRPr="00503FA1">
        <w:rPr>
          <w:rtl/>
        </w:rPr>
        <w:t xml:space="preserve"> </w:t>
      </w:r>
      <w:r w:rsidRPr="00503FA1">
        <w:rPr>
          <w:rFonts w:hint="eastAsia"/>
          <w:rtl/>
        </w:rPr>
        <w:t>כי</w:t>
      </w:r>
      <w:r w:rsidRPr="00503FA1">
        <w:rPr>
          <w:rtl/>
        </w:rPr>
        <w:t xml:space="preserve"> החסמים העיקריים בחתימת הסכמים </w:t>
      </w:r>
      <w:r w:rsidR="00984944">
        <w:rPr>
          <w:rtl/>
        </w:rPr>
        <w:t>בילטרלי</w:t>
      </w:r>
      <w:r w:rsidRPr="00503FA1">
        <w:rPr>
          <w:rtl/>
        </w:rPr>
        <w:t xml:space="preserve">ים חדשים היו היעדר </w:t>
      </w:r>
      <w:r w:rsidRPr="00503FA1">
        <w:rPr>
          <w:rFonts w:hint="eastAsia"/>
          <w:rtl/>
        </w:rPr>
        <w:t>יכולת</w:t>
      </w:r>
      <w:r w:rsidRPr="00503FA1">
        <w:rPr>
          <w:rtl/>
        </w:rPr>
        <w:t xml:space="preserve"> </w:t>
      </w:r>
      <w:r w:rsidRPr="00503FA1">
        <w:rPr>
          <w:rFonts w:hint="eastAsia"/>
          <w:rtl/>
        </w:rPr>
        <w:t>של</w:t>
      </w:r>
      <w:r w:rsidRPr="00503FA1">
        <w:rPr>
          <w:rtl/>
        </w:rPr>
        <w:t xml:space="preserve"> </w:t>
      </w:r>
      <w:r w:rsidRPr="00503FA1">
        <w:rPr>
          <w:rFonts w:hint="eastAsia"/>
          <w:rtl/>
        </w:rPr>
        <w:t>המדינות</w:t>
      </w:r>
      <w:r w:rsidRPr="00503FA1">
        <w:rPr>
          <w:rtl/>
        </w:rPr>
        <w:t xml:space="preserve"> </w:t>
      </w:r>
      <w:r w:rsidRPr="00503FA1">
        <w:rPr>
          <w:rFonts w:hint="eastAsia"/>
          <w:rtl/>
        </w:rPr>
        <w:t>השונות</w:t>
      </w:r>
      <w:r w:rsidRPr="00503FA1">
        <w:rPr>
          <w:rtl/>
        </w:rPr>
        <w:t xml:space="preserve"> </w:t>
      </w:r>
      <w:r w:rsidRPr="00503FA1">
        <w:rPr>
          <w:rFonts w:hint="eastAsia"/>
          <w:rtl/>
        </w:rPr>
        <w:t>לבצע</w:t>
      </w:r>
      <w:r w:rsidRPr="00503FA1">
        <w:rPr>
          <w:rtl/>
        </w:rPr>
        <w:t xml:space="preserve"> </w:t>
      </w:r>
      <w:r w:rsidRPr="00503FA1">
        <w:rPr>
          <w:rFonts w:hint="eastAsia"/>
          <w:rtl/>
        </w:rPr>
        <w:t>הליכי</w:t>
      </w:r>
      <w:r w:rsidRPr="00503FA1">
        <w:rPr>
          <w:rtl/>
        </w:rPr>
        <w:t xml:space="preserve"> </w:t>
      </w:r>
      <w:r w:rsidRPr="00503FA1">
        <w:rPr>
          <w:rFonts w:hint="eastAsia"/>
          <w:rtl/>
        </w:rPr>
        <w:t>גיוס</w:t>
      </w:r>
      <w:r w:rsidRPr="00503FA1">
        <w:rPr>
          <w:rtl/>
        </w:rPr>
        <w:t xml:space="preserve"> </w:t>
      </w:r>
      <w:r w:rsidRPr="00503FA1">
        <w:rPr>
          <w:rFonts w:hint="eastAsia"/>
          <w:rtl/>
        </w:rPr>
        <w:t>מפוקחים</w:t>
      </w:r>
      <w:bookmarkEnd w:id="77"/>
      <w:r w:rsidRPr="00503FA1">
        <w:rPr>
          <w:rtl/>
        </w:rPr>
        <w:t>.</w:t>
      </w:r>
    </w:p>
    <w:p w:rsidR="009D48A4" w:rsidP="008528FD" w14:paraId="7B6A8BCE" w14:textId="77777777">
      <w:pPr>
        <w:spacing w:line="269" w:lineRule="auto"/>
        <w:rPr>
          <w:rtl/>
        </w:rPr>
      </w:pPr>
    </w:p>
    <w:p w:rsidR="009D48A4" w:rsidP="008528FD" w14:paraId="41824F47" w14:textId="77777777">
      <w:pPr>
        <w:spacing w:line="269" w:lineRule="auto"/>
        <w:ind w:left="312"/>
        <w:rPr>
          <w:b/>
          <w:bCs/>
          <w:rtl/>
        </w:rPr>
      </w:pPr>
      <w:r w:rsidRPr="00ED767C">
        <w:rPr>
          <w:b/>
          <w:bCs/>
          <w:rtl/>
        </w:rPr>
        <w:t>ה</w:t>
      </w:r>
      <w:r>
        <w:rPr>
          <w:rFonts w:hint="cs"/>
          <w:b/>
          <w:bCs/>
          <w:rtl/>
        </w:rPr>
        <w:t>י</w:t>
      </w:r>
      <w:r w:rsidRPr="00ED767C">
        <w:rPr>
          <w:b/>
          <w:bCs/>
          <w:rtl/>
        </w:rPr>
        <w:t>עדר יכולת</w:t>
      </w:r>
      <w:r>
        <w:rPr>
          <w:rFonts w:hint="cs"/>
          <w:b/>
          <w:bCs/>
          <w:rtl/>
        </w:rPr>
        <w:t>ן</w:t>
      </w:r>
      <w:r w:rsidRPr="00ED767C">
        <w:rPr>
          <w:b/>
          <w:bCs/>
          <w:rtl/>
        </w:rPr>
        <w:t xml:space="preserve"> של המדינות השונות לבצע הליכי גיוס מפוקחים</w:t>
      </w:r>
      <w:r w:rsidRPr="00ED767C">
        <w:rPr>
          <w:rFonts w:hint="cs"/>
          <w:b/>
          <w:bCs/>
          <w:rtl/>
        </w:rPr>
        <w:t xml:space="preserve"> </w:t>
      </w:r>
      <w:r>
        <w:rPr>
          <w:rFonts w:hint="cs"/>
          <w:b/>
          <w:bCs/>
          <w:rtl/>
        </w:rPr>
        <w:t xml:space="preserve">הייתה אחת הסיבות לאי חתימה על </w:t>
      </w:r>
      <w:r w:rsidRPr="006823C7">
        <w:rPr>
          <w:b/>
          <w:bCs/>
          <w:rtl/>
        </w:rPr>
        <w:t xml:space="preserve">הסכמים </w:t>
      </w:r>
      <w:r>
        <w:rPr>
          <w:rFonts w:hint="cs"/>
          <w:b/>
          <w:bCs/>
          <w:rtl/>
        </w:rPr>
        <w:t>חדשים, ו</w:t>
      </w:r>
      <w:r w:rsidRPr="00ED767C">
        <w:rPr>
          <w:rFonts w:hint="cs"/>
          <w:b/>
          <w:bCs/>
          <w:rtl/>
        </w:rPr>
        <w:t>ממחיש את החשיבות של היערכות מוקדמת לגיוס עובדים זרים ממדינות שונות</w:t>
      </w:r>
      <w:r>
        <w:rPr>
          <w:rFonts w:hint="cs"/>
          <w:b/>
          <w:bCs/>
          <w:rtl/>
        </w:rPr>
        <w:t xml:space="preserve">. </w:t>
      </w:r>
    </w:p>
    <w:p w:rsidR="009D48A4" w:rsidP="008528FD" w14:paraId="3F2830EF" w14:textId="77777777">
      <w:pPr>
        <w:spacing w:line="269" w:lineRule="auto"/>
        <w:rPr>
          <w:rtl/>
        </w:rPr>
      </w:pPr>
    </w:p>
    <w:p w:rsidR="009D48A4" w:rsidRPr="000C650E" w:rsidP="008528FD" w14:paraId="03EA0803" w14:textId="77777777">
      <w:pPr>
        <w:spacing w:line="269" w:lineRule="auto"/>
        <w:ind w:left="283"/>
        <w:rPr>
          <w:b/>
          <w:bCs/>
          <w:rtl/>
        </w:rPr>
      </w:pPr>
      <w:r w:rsidRPr="000C650E">
        <w:rPr>
          <w:b/>
          <w:bCs/>
          <w:rtl/>
        </w:rPr>
        <w:t>משרד מבקר המדינה ממליץ לרשות האוכלוסין וההגירה</w:t>
      </w:r>
      <w:r>
        <w:rPr>
          <w:rFonts w:hint="cs"/>
          <w:b/>
          <w:bCs/>
          <w:rtl/>
        </w:rPr>
        <w:t xml:space="preserve"> ו</w:t>
      </w:r>
      <w:r w:rsidRPr="000C650E">
        <w:rPr>
          <w:b/>
          <w:bCs/>
          <w:rtl/>
        </w:rPr>
        <w:t xml:space="preserve">משרד החוץ, להיערך מראש ולבחון </w:t>
      </w:r>
      <w:r>
        <w:rPr>
          <w:rFonts w:hint="cs"/>
          <w:b/>
          <w:bCs/>
          <w:rtl/>
        </w:rPr>
        <w:t xml:space="preserve">בסיוע </w:t>
      </w:r>
      <w:r w:rsidRPr="000C650E">
        <w:rPr>
          <w:b/>
          <w:bCs/>
          <w:rtl/>
        </w:rPr>
        <w:t>משרד המשפטים מגוון מדינות שביכולתן לבצע הליכי גיוס מפוקחים ולבחון דרכים נוספות להתמודד עם הצורך בהבאה מפוקחת של עו"ז.</w:t>
      </w:r>
    </w:p>
    <w:p w:rsidR="009D48A4" w:rsidRPr="00E763EF" w:rsidP="008528FD" w14:paraId="4441FDA2" w14:textId="77777777">
      <w:pPr>
        <w:spacing w:line="269" w:lineRule="auto"/>
        <w:ind w:left="709"/>
        <w:rPr>
          <w:rtl/>
        </w:rPr>
      </w:pPr>
    </w:p>
    <w:p w:rsidR="009D48A4" w:rsidRPr="00E763EF" w:rsidP="008528FD" w14:paraId="32ABFF94" w14:textId="1F850393">
      <w:pPr>
        <w:pStyle w:val="ListParagraph"/>
        <w:numPr>
          <w:ilvl w:val="0"/>
          <w:numId w:val="17"/>
        </w:numPr>
        <w:spacing w:line="269" w:lineRule="auto"/>
        <w:contextualSpacing w:val="0"/>
        <w:rPr>
          <w:rtl/>
        </w:rPr>
      </w:pPr>
      <w:r w:rsidRPr="000F365B">
        <w:rPr>
          <w:rStyle w:val="7"/>
          <w:rFonts w:hint="cs"/>
          <w:rtl/>
        </w:rPr>
        <w:t>שיקולים של המעסיקים</w:t>
      </w:r>
      <w:r w:rsidR="000F365B">
        <w:rPr>
          <w:rStyle w:val="7"/>
          <w:rFonts w:hint="cs"/>
          <w:rtl/>
        </w:rPr>
        <w:t>:</w:t>
      </w:r>
      <w:r w:rsidRPr="00E763EF">
        <w:rPr>
          <w:rFonts w:hint="cs"/>
          <w:rtl/>
        </w:rPr>
        <w:t xml:space="preserve"> היצע של עובדים הכרחי אך לא מספיק כדי להעסיק עובדים. כאשר מעסיקים לא </w:t>
      </w:r>
      <w:r>
        <w:rPr>
          <w:rFonts w:hint="cs"/>
          <w:rtl/>
        </w:rPr>
        <w:t>מעוניינים</w:t>
      </w:r>
      <w:r w:rsidRPr="00E763EF">
        <w:rPr>
          <w:rFonts w:hint="cs"/>
          <w:rtl/>
        </w:rPr>
        <w:t xml:space="preserve"> להעסיק עובדים מסיבות שונות, הגדלת היצע העו</w:t>
      </w:r>
      <w:r>
        <w:rPr>
          <w:rFonts w:hint="cs"/>
          <w:rtl/>
        </w:rPr>
        <w:t>"ז</w:t>
      </w:r>
      <w:r w:rsidRPr="00E763EF">
        <w:rPr>
          <w:rFonts w:hint="cs"/>
          <w:rtl/>
        </w:rPr>
        <w:t xml:space="preserve"> לא תיתן מענה לצורך בעובדים בישראל. למרות מאמצי משרדי הממשלה להגדלת מספר העובדים הזרים</w:t>
      </w:r>
      <w:r>
        <w:rPr>
          <w:rFonts w:hint="cs"/>
          <w:rtl/>
        </w:rPr>
        <w:t>,</w:t>
      </w:r>
      <w:r w:rsidRPr="00E763EF">
        <w:rPr>
          <w:rFonts w:hint="cs"/>
          <w:rtl/>
        </w:rPr>
        <w:t xml:space="preserve"> היו </w:t>
      </w:r>
      <w:r w:rsidRPr="00E763EF">
        <w:rPr>
          <w:rtl/>
        </w:rPr>
        <w:t xml:space="preserve">מעסיקים </w:t>
      </w:r>
      <w:r w:rsidRPr="00E763EF">
        <w:rPr>
          <w:rFonts w:hint="cs"/>
          <w:rtl/>
        </w:rPr>
        <w:t>שנמנעו מהעסקת</w:t>
      </w:r>
      <w:r w:rsidRPr="00E763EF">
        <w:rPr>
          <w:rtl/>
        </w:rPr>
        <w:t>ם</w:t>
      </w:r>
      <w:r w:rsidRPr="00E763EF">
        <w:rPr>
          <w:rFonts w:hint="cs"/>
          <w:rtl/>
        </w:rPr>
        <w:t>. להלן שתי דוגמאות:</w:t>
      </w:r>
    </w:p>
    <w:p w:rsidR="009D48A4" w:rsidP="008528FD" w14:paraId="2AFCFE9C" w14:textId="1B382B64">
      <w:pPr>
        <w:pStyle w:val="ListParagraph"/>
        <w:numPr>
          <w:ilvl w:val="0"/>
          <w:numId w:val="18"/>
        </w:numPr>
        <w:spacing w:line="269" w:lineRule="auto"/>
        <w:ind w:left="709"/>
        <w:contextualSpacing w:val="0"/>
      </w:pPr>
      <w:r w:rsidRPr="000F365B">
        <w:rPr>
          <w:rStyle w:val="8"/>
          <w:rFonts w:hint="eastAsia"/>
          <w:rtl/>
        </w:rPr>
        <w:t>ענף</w:t>
      </w:r>
      <w:r w:rsidRPr="000F365B">
        <w:rPr>
          <w:rStyle w:val="8"/>
          <w:rtl/>
        </w:rPr>
        <w:t xml:space="preserve"> </w:t>
      </w:r>
      <w:r w:rsidRPr="000F365B">
        <w:rPr>
          <w:rStyle w:val="8"/>
          <w:rFonts w:hint="eastAsia"/>
          <w:rtl/>
        </w:rPr>
        <w:t>החקלאות</w:t>
      </w:r>
      <w:r w:rsidR="000F365B">
        <w:rPr>
          <w:rStyle w:val="8"/>
          <w:rFonts w:hint="cs"/>
          <w:rtl/>
        </w:rPr>
        <w:t>:</w:t>
      </w:r>
      <w:r w:rsidRPr="00E763EF">
        <w:rPr>
          <w:rFonts w:hint="cs"/>
          <w:rtl/>
        </w:rPr>
        <w:t xml:space="preserve"> משרד החקלאות הקצה</w:t>
      </w:r>
      <w:r w:rsidRPr="00E763EF">
        <w:rPr>
          <w:rtl/>
        </w:rPr>
        <w:t xml:space="preserve"> היתרים של 9,000 </w:t>
      </w:r>
      <w:r>
        <w:rPr>
          <w:rFonts w:hint="cs"/>
          <w:rtl/>
        </w:rPr>
        <w:t>עו"ז</w:t>
      </w:r>
      <w:r w:rsidRPr="00E763EF">
        <w:rPr>
          <w:rFonts w:hint="cs"/>
          <w:rtl/>
        </w:rPr>
        <w:t xml:space="preserve"> </w:t>
      </w:r>
      <w:r w:rsidRPr="00E763EF">
        <w:rPr>
          <w:rtl/>
        </w:rPr>
        <w:t>נוספים</w:t>
      </w:r>
      <w:r w:rsidRPr="00E763EF">
        <w:rPr>
          <w:rFonts w:hint="cs"/>
          <w:rtl/>
        </w:rPr>
        <w:t xml:space="preserve"> לחקלאים</w:t>
      </w:r>
      <w:r>
        <w:rPr>
          <w:rFonts w:hint="cs"/>
          <w:rtl/>
        </w:rPr>
        <w:t>. החקלאים יכלו לממש את המכסה</w:t>
      </w:r>
      <w:r w:rsidRPr="00E763EF">
        <w:rPr>
          <w:rFonts w:hint="cs"/>
          <w:rtl/>
        </w:rPr>
        <w:t xml:space="preserve"> </w:t>
      </w:r>
      <w:r>
        <w:rPr>
          <w:rFonts w:hint="cs"/>
          <w:rtl/>
        </w:rPr>
        <w:t>מ</w:t>
      </w:r>
      <w:r w:rsidRPr="00E763EF">
        <w:rPr>
          <w:rtl/>
        </w:rPr>
        <w:t>מאגר של כ-11,000 עובדי</w:t>
      </w:r>
      <w:r w:rsidRPr="00E763EF">
        <w:rPr>
          <w:rFonts w:hint="cs"/>
          <w:rtl/>
        </w:rPr>
        <w:t xml:space="preserve"> חקלאות </w:t>
      </w:r>
      <w:r w:rsidRPr="00E763EF">
        <w:rPr>
          <w:rtl/>
        </w:rPr>
        <w:t>סרי</w:t>
      </w:r>
      <w:r>
        <w:rPr>
          <w:rFonts w:hint="cs"/>
          <w:rtl/>
        </w:rPr>
        <w:t xml:space="preserve"> </w:t>
      </w:r>
      <w:r w:rsidRPr="00E763EF">
        <w:rPr>
          <w:rtl/>
        </w:rPr>
        <w:t>לנקים</w:t>
      </w:r>
      <w:r>
        <w:rPr>
          <w:rFonts w:hint="cs"/>
          <w:rtl/>
        </w:rPr>
        <w:t>,</w:t>
      </w:r>
      <w:r w:rsidRPr="00E763EF">
        <w:rPr>
          <w:rFonts w:hint="cs"/>
          <w:rtl/>
        </w:rPr>
        <w:t xml:space="preserve"> אולם החקלאים לא מימשו את המכסה שניתנה להם. </w:t>
      </w:r>
      <w:r w:rsidRPr="00E763EF">
        <w:rPr>
          <w:rtl/>
        </w:rPr>
        <w:t>לטענת משרד החקלאות</w:t>
      </w:r>
      <w:r>
        <w:rPr>
          <w:rFonts w:hint="cs"/>
          <w:rtl/>
        </w:rPr>
        <w:t>,</w:t>
      </w:r>
      <w:r w:rsidRPr="00E763EF">
        <w:rPr>
          <w:rtl/>
        </w:rPr>
        <w:t xml:space="preserve"> החקלאים אינם מרוצים מעבודת</w:t>
      </w:r>
      <w:r w:rsidRPr="00E763EF">
        <w:rPr>
          <w:rFonts w:hint="cs"/>
          <w:rtl/>
        </w:rPr>
        <w:t xml:space="preserve"> הסרי</w:t>
      </w:r>
      <w:r>
        <w:rPr>
          <w:rFonts w:hint="cs"/>
          <w:rtl/>
        </w:rPr>
        <w:t xml:space="preserve"> </w:t>
      </w:r>
      <w:r w:rsidRPr="00E763EF">
        <w:rPr>
          <w:rFonts w:hint="cs"/>
          <w:rtl/>
        </w:rPr>
        <w:t>לנקים</w:t>
      </w:r>
      <w:r w:rsidRPr="00E763EF">
        <w:rPr>
          <w:rtl/>
        </w:rPr>
        <w:t xml:space="preserve"> ולכן אינם מזמינים</w:t>
      </w:r>
      <w:r w:rsidRPr="00E763EF">
        <w:rPr>
          <w:rFonts w:hint="cs"/>
          <w:rtl/>
        </w:rPr>
        <w:t xml:space="preserve"> </w:t>
      </w:r>
      <w:r w:rsidRPr="00E763EF">
        <w:rPr>
          <w:rtl/>
        </w:rPr>
        <w:t>אותם.</w:t>
      </w:r>
      <w:r w:rsidRPr="00CA09F2">
        <w:rPr>
          <w:rFonts w:ascii="David" w:hAnsi="David" w:hint="cs"/>
          <w:sz w:val="24"/>
          <w:rtl/>
        </w:rPr>
        <w:t xml:space="preserve"> </w:t>
      </w:r>
      <w:r w:rsidRPr="00CA09F2">
        <w:rPr>
          <w:rFonts w:ascii="David" w:hAnsi="David"/>
          <w:sz w:val="24"/>
          <w:rtl/>
        </w:rPr>
        <w:t xml:space="preserve">על פי </w:t>
      </w:r>
      <w:r w:rsidRPr="00CA09F2">
        <w:rPr>
          <w:rFonts w:ascii="David" w:hAnsi="David" w:hint="cs"/>
          <w:sz w:val="24"/>
          <w:rtl/>
        </w:rPr>
        <w:t>ההתרשמות של מנכ"ל משרד החקלאות</w:t>
      </w:r>
      <w:r w:rsidRPr="00CA09F2">
        <w:rPr>
          <w:rFonts w:ascii="David" w:hAnsi="David"/>
          <w:sz w:val="24"/>
          <w:rtl/>
        </w:rPr>
        <w:t xml:space="preserve">, החקלאים </w:t>
      </w:r>
      <w:r w:rsidRPr="009F2894">
        <w:rPr>
          <w:rFonts w:ascii="David" w:hAnsi="David" w:hint="cs"/>
          <w:sz w:val="24"/>
          <w:rtl/>
        </w:rPr>
        <w:t>אכן לא</w:t>
      </w:r>
      <w:r w:rsidRPr="009F2894">
        <w:rPr>
          <w:rFonts w:ascii="David" w:hAnsi="David"/>
          <w:sz w:val="24"/>
          <w:rtl/>
        </w:rPr>
        <w:t xml:space="preserve"> </w:t>
      </w:r>
      <w:r w:rsidRPr="009F2894">
        <w:rPr>
          <w:rFonts w:ascii="David" w:hAnsi="David" w:hint="cs"/>
          <w:sz w:val="24"/>
          <w:rtl/>
        </w:rPr>
        <w:t>מיהרו</w:t>
      </w:r>
      <w:r w:rsidRPr="009F2894">
        <w:rPr>
          <w:rFonts w:ascii="David" w:hAnsi="David"/>
          <w:sz w:val="24"/>
          <w:rtl/>
        </w:rPr>
        <w:t xml:space="preserve"> להזמין</w:t>
      </w:r>
      <w:r w:rsidRPr="00CA09F2">
        <w:rPr>
          <w:rFonts w:ascii="David" w:hAnsi="David"/>
          <w:sz w:val="24"/>
          <w:rtl/>
        </w:rPr>
        <w:t xml:space="preserve"> </w:t>
      </w:r>
      <w:r w:rsidRPr="00CA09F2">
        <w:rPr>
          <w:rFonts w:ascii="David" w:hAnsi="David" w:hint="cs"/>
          <w:sz w:val="24"/>
          <w:rtl/>
        </w:rPr>
        <w:t>סרי</w:t>
      </w:r>
      <w:r w:rsidR="00AA15ED">
        <w:rPr>
          <w:rFonts w:ascii="David" w:hAnsi="David" w:hint="cs"/>
          <w:sz w:val="24"/>
          <w:rtl/>
        </w:rPr>
        <w:t xml:space="preserve"> </w:t>
      </w:r>
      <w:r w:rsidRPr="00CA09F2">
        <w:rPr>
          <w:rFonts w:ascii="David" w:hAnsi="David" w:hint="cs"/>
          <w:sz w:val="24"/>
          <w:rtl/>
        </w:rPr>
        <w:t xml:space="preserve">לנקים </w:t>
      </w:r>
      <w:r w:rsidRPr="00CA09F2">
        <w:rPr>
          <w:rFonts w:ascii="David" w:hAnsi="David"/>
          <w:sz w:val="24"/>
          <w:rtl/>
        </w:rPr>
        <w:t>ו</w:t>
      </w:r>
      <w:r>
        <w:rPr>
          <w:rFonts w:ascii="David" w:hAnsi="David" w:hint="cs"/>
          <w:sz w:val="24"/>
          <w:rtl/>
        </w:rPr>
        <w:t>המתינו</w:t>
      </w:r>
      <w:r w:rsidRPr="00CA09F2">
        <w:rPr>
          <w:rFonts w:ascii="David" w:hAnsi="David"/>
          <w:sz w:val="24"/>
          <w:rtl/>
        </w:rPr>
        <w:t xml:space="preserve"> לחזרת התאילנדים</w:t>
      </w:r>
      <w:r w:rsidRPr="00E763EF">
        <w:rPr>
          <w:rFonts w:hint="cs"/>
          <w:rtl/>
        </w:rPr>
        <w:t>.</w:t>
      </w:r>
    </w:p>
    <w:p w:rsidR="009D48A4" w:rsidP="008528FD" w14:paraId="46C068AF" w14:textId="77777777">
      <w:pPr>
        <w:spacing w:line="269" w:lineRule="auto"/>
        <w:rPr>
          <w:rtl/>
        </w:rPr>
      </w:pPr>
    </w:p>
    <w:p w:rsidR="009D48A4" w:rsidRPr="00E763EF" w:rsidP="008528FD" w14:paraId="5E7CDC63" w14:textId="35FB8D0C">
      <w:pPr>
        <w:pStyle w:val="ListParagraph"/>
        <w:numPr>
          <w:ilvl w:val="0"/>
          <w:numId w:val="18"/>
        </w:numPr>
        <w:spacing w:line="269" w:lineRule="auto"/>
        <w:ind w:left="709"/>
        <w:contextualSpacing w:val="0"/>
        <w:rPr>
          <w:rtl/>
        </w:rPr>
      </w:pPr>
      <w:r w:rsidRPr="000F365B">
        <w:rPr>
          <w:rStyle w:val="8"/>
          <w:rFonts w:hint="eastAsia"/>
          <w:rtl/>
        </w:rPr>
        <w:t>ענף</w:t>
      </w:r>
      <w:r w:rsidRPr="000F365B">
        <w:rPr>
          <w:rStyle w:val="8"/>
          <w:rtl/>
        </w:rPr>
        <w:t xml:space="preserve"> </w:t>
      </w:r>
      <w:r w:rsidRPr="000F365B">
        <w:rPr>
          <w:rStyle w:val="8"/>
          <w:rFonts w:hint="eastAsia"/>
          <w:rtl/>
        </w:rPr>
        <w:t>הבניין</w:t>
      </w:r>
      <w:r w:rsidR="000F365B">
        <w:rPr>
          <w:rStyle w:val="8"/>
          <w:rFonts w:hint="cs"/>
          <w:rtl/>
        </w:rPr>
        <w:t>:</w:t>
      </w:r>
      <w:r w:rsidRPr="00833CE1">
        <w:rPr>
          <w:rFonts w:hint="cs"/>
          <w:b/>
          <w:bCs/>
          <w:rtl/>
        </w:rPr>
        <w:t xml:space="preserve"> </w:t>
      </w:r>
      <w:r w:rsidRPr="00E763EF">
        <w:rPr>
          <w:rtl/>
        </w:rPr>
        <w:t xml:space="preserve">קבלני הבניין </w:t>
      </w:r>
      <w:r w:rsidRPr="00E763EF">
        <w:rPr>
          <w:rFonts w:hint="cs"/>
          <w:rtl/>
        </w:rPr>
        <w:t>לא רצו</w:t>
      </w:r>
      <w:r w:rsidRPr="00E763EF">
        <w:rPr>
          <w:rtl/>
        </w:rPr>
        <w:t xml:space="preserve"> להעסיק </w:t>
      </w:r>
      <w:r w:rsidRPr="00E763EF">
        <w:rPr>
          <w:rFonts w:hint="cs"/>
          <w:rtl/>
        </w:rPr>
        <w:t>עובדים הודים</w:t>
      </w:r>
      <w:r w:rsidRPr="00E763EF">
        <w:rPr>
          <w:rtl/>
        </w:rPr>
        <w:t xml:space="preserve"> בשל קשיי</w:t>
      </w:r>
      <w:r w:rsidRPr="00E763EF">
        <w:rPr>
          <w:rFonts w:hint="cs"/>
          <w:rtl/>
        </w:rPr>
        <w:t xml:space="preserve"> </w:t>
      </w:r>
      <w:r w:rsidRPr="00E763EF">
        <w:rPr>
          <w:rtl/>
        </w:rPr>
        <w:t xml:space="preserve">שפה וטענות לגבי </w:t>
      </w:r>
      <w:r>
        <w:rPr>
          <w:rFonts w:hint="cs"/>
          <w:rtl/>
        </w:rPr>
        <w:t xml:space="preserve">חוסר </w:t>
      </w:r>
      <w:r w:rsidRPr="00E763EF">
        <w:rPr>
          <w:rtl/>
        </w:rPr>
        <w:t>מקצועיותם.</w:t>
      </w:r>
      <w:r w:rsidRPr="00E763EF">
        <w:rPr>
          <w:rFonts w:hint="cs"/>
          <w:rtl/>
        </w:rPr>
        <w:t xml:space="preserve"> </w:t>
      </w:r>
      <w:r w:rsidRPr="00E763EF">
        <w:rPr>
          <w:rtl/>
        </w:rPr>
        <w:t xml:space="preserve">תאגידי בניין </w:t>
      </w:r>
      <w:r w:rsidRPr="00E763EF">
        <w:rPr>
          <w:rFonts w:hint="cs"/>
          <w:rtl/>
        </w:rPr>
        <w:t>התלוננו למשרד הבינוי והשיכון ש</w:t>
      </w:r>
      <w:r>
        <w:rPr>
          <w:rFonts w:hint="cs"/>
          <w:rtl/>
        </w:rPr>
        <w:t>פועלי הבניין ה</w:t>
      </w:r>
      <w:r w:rsidRPr="00E763EF">
        <w:rPr>
          <w:rFonts w:hint="cs"/>
          <w:rtl/>
        </w:rPr>
        <w:t xml:space="preserve">הודים שמגיעים </w:t>
      </w:r>
      <w:r>
        <w:rPr>
          <w:rFonts w:hint="cs"/>
          <w:rtl/>
        </w:rPr>
        <w:t xml:space="preserve">לישראל </w:t>
      </w:r>
      <w:r w:rsidRPr="00E763EF">
        <w:rPr>
          <w:rFonts w:hint="cs"/>
          <w:rtl/>
        </w:rPr>
        <w:t>אינם מיומנים</w:t>
      </w:r>
      <w:r w:rsidRPr="00E763EF">
        <w:rPr>
          <w:rtl/>
        </w:rPr>
        <w:t>.</w:t>
      </w:r>
      <w:r w:rsidRPr="00E763EF">
        <w:rPr>
          <w:rFonts w:hint="cs"/>
          <w:rtl/>
        </w:rPr>
        <w:t xml:space="preserve"> כמו כן, </w:t>
      </w:r>
      <w:r>
        <w:rPr>
          <w:rFonts w:hint="cs"/>
          <w:rtl/>
        </w:rPr>
        <w:t>י</w:t>
      </w:r>
      <w:r w:rsidRPr="00537574">
        <w:rPr>
          <w:rtl/>
        </w:rPr>
        <w:t>יתכן כי כניסתם של פלסטינים</w:t>
      </w:r>
      <w:r>
        <w:rPr>
          <w:rFonts w:hint="cs"/>
          <w:rtl/>
        </w:rPr>
        <w:t>, באופן לא חוקי,</w:t>
      </w:r>
      <w:r w:rsidRPr="00537574">
        <w:rPr>
          <w:rtl/>
        </w:rPr>
        <w:t xml:space="preserve"> למרות הסגר יצר</w:t>
      </w:r>
      <w:r>
        <w:rPr>
          <w:rFonts w:hint="cs"/>
          <w:rtl/>
        </w:rPr>
        <w:t>ה</w:t>
      </w:r>
      <w:r w:rsidRPr="00537574">
        <w:rPr>
          <w:rtl/>
        </w:rPr>
        <w:t xml:space="preserve"> תמריץ לקבלנים להמתין לחזרת פלסטינים לעבודה</w:t>
      </w:r>
      <w:bookmarkStart w:id="78" w:name="_Hlk192577083"/>
      <w:r w:rsidRPr="00537574">
        <w:rPr>
          <w:rtl/>
        </w:rPr>
        <w:t>.</w:t>
      </w:r>
      <w:r>
        <w:rPr>
          <w:rFonts w:hint="cs"/>
          <w:rtl/>
        </w:rPr>
        <w:t xml:space="preserve"> כן עלו טענות שקבלנים מסוימים העסיקו פועלים פלסטינים שנכנסו לעבוד בישראל ללא היתר</w:t>
      </w:r>
      <w:bookmarkEnd w:id="78"/>
      <w:r w:rsidRPr="00E763EF">
        <w:rPr>
          <w:rFonts w:hint="cs"/>
          <w:rtl/>
        </w:rPr>
        <w:t xml:space="preserve">. </w:t>
      </w:r>
    </w:p>
    <w:p w:rsidR="009D48A4" w:rsidP="008528FD" w14:paraId="771FA17F" w14:textId="77777777">
      <w:pPr>
        <w:spacing w:line="269" w:lineRule="auto"/>
        <w:rPr>
          <w:rtl/>
        </w:rPr>
      </w:pPr>
    </w:p>
    <w:p w:rsidR="009D48A4" w:rsidP="008528FD" w14:paraId="138375AF" w14:textId="77777777">
      <w:pPr>
        <w:spacing w:line="269" w:lineRule="auto"/>
        <w:ind w:left="708"/>
        <w:rPr>
          <w:rtl/>
        </w:rPr>
      </w:pPr>
      <w:r>
        <w:rPr>
          <w:rFonts w:hint="cs"/>
          <w:rtl/>
        </w:rPr>
        <w:t xml:space="preserve">משרד המשפטים כתב בתשובתו כי במצבים אלו בהם המעסיקים אינם מזמינים עובדים אשר מוינו ואותרו, חלק מהמדינות שעימן נחתמו הסכמים </w:t>
      </w:r>
      <w:r w:rsidR="00984944">
        <w:rPr>
          <w:rFonts w:hint="cs"/>
          <w:rtl/>
        </w:rPr>
        <w:t>בילטרלי</w:t>
      </w:r>
      <w:r>
        <w:rPr>
          <w:rFonts w:hint="cs"/>
          <w:rtl/>
        </w:rPr>
        <w:t xml:space="preserve">ים ואשר השקיעו משאבים רבים במיון עובדים, מביעות כעס על התנהלות ישראל. </w:t>
      </w:r>
    </w:p>
    <w:p w:rsidR="009D48A4" w:rsidP="008528FD" w14:paraId="35466775" w14:textId="77777777">
      <w:pPr>
        <w:spacing w:line="269" w:lineRule="auto"/>
        <w:ind w:left="708"/>
        <w:rPr>
          <w:rtl/>
        </w:rPr>
      </w:pPr>
    </w:p>
    <w:p w:rsidR="009D48A4" w:rsidP="008528FD" w14:paraId="68FBC5C6" w14:textId="5909F9F8">
      <w:pPr>
        <w:pStyle w:val="ListParagraph"/>
        <w:numPr>
          <w:ilvl w:val="0"/>
          <w:numId w:val="17"/>
        </w:numPr>
        <w:spacing w:line="269" w:lineRule="auto"/>
        <w:contextualSpacing w:val="0"/>
      </w:pPr>
      <w:r w:rsidRPr="000F365B">
        <w:rPr>
          <w:rStyle w:val="7"/>
          <w:rFonts w:hint="cs"/>
          <w:rtl/>
        </w:rPr>
        <w:t>עלות</w:t>
      </w:r>
      <w:r w:rsidRPr="00CA09F2">
        <w:rPr>
          <w:rFonts w:hint="cs"/>
          <w:b/>
          <w:bCs/>
          <w:rtl/>
        </w:rPr>
        <w:t xml:space="preserve"> </w:t>
      </w:r>
      <w:r w:rsidRPr="000F365B">
        <w:rPr>
          <w:rStyle w:val="7"/>
          <w:rFonts w:hint="cs"/>
          <w:rtl/>
        </w:rPr>
        <w:t>הטיסות להבאת עובדים זרים לישראל</w:t>
      </w:r>
      <w:r w:rsidR="000F365B">
        <w:rPr>
          <w:rStyle w:val="7"/>
          <w:rFonts w:hint="cs"/>
          <w:rtl/>
        </w:rPr>
        <w:t>:</w:t>
      </w:r>
      <w:r w:rsidRPr="00E763EF">
        <w:rPr>
          <w:rFonts w:hint="cs"/>
          <w:rtl/>
        </w:rPr>
        <w:t xml:space="preserve"> הצורך להביא עובדים ממדינות מעבר לים הקשה על הבאת</w:t>
      </w:r>
      <w:r>
        <w:rPr>
          <w:rFonts w:hint="cs"/>
          <w:rtl/>
        </w:rPr>
        <w:t xml:space="preserve">ם </w:t>
      </w:r>
      <w:r w:rsidRPr="00E763EF">
        <w:rPr>
          <w:rFonts w:hint="cs"/>
          <w:rtl/>
        </w:rPr>
        <w:t>במהירות. בעקבות המלחמה צומצמו מספר הטיסות לישראל וחלה על</w:t>
      </w:r>
      <w:r>
        <w:rPr>
          <w:rFonts w:hint="cs"/>
          <w:rtl/>
        </w:rPr>
        <w:t>י</w:t>
      </w:r>
      <w:r w:rsidRPr="00E763EF">
        <w:rPr>
          <w:rFonts w:hint="cs"/>
          <w:rtl/>
        </w:rPr>
        <w:t xml:space="preserve">יה במחיר הטיסות. </w:t>
      </w:r>
      <w:r>
        <w:rPr>
          <w:rFonts w:hint="cs"/>
          <w:rtl/>
        </w:rPr>
        <w:t>אלה</w:t>
      </w:r>
      <w:r w:rsidRPr="00E763EF">
        <w:rPr>
          <w:rFonts w:hint="cs"/>
          <w:rtl/>
        </w:rPr>
        <w:t xml:space="preserve"> הקשו על</w:t>
      </w:r>
      <w:r w:rsidRPr="00E763EF">
        <w:rPr>
          <w:rtl/>
        </w:rPr>
        <w:t xml:space="preserve"> הטסת עובדים מהודו שמוינו והוגדרו כמתאימים לעבוד בישראל</w:t>
      </w:r>
      <w:r w:rsidRPr="00E763EF">
        <w:rPr>
          <w:rFonts w:hint="cs"/>
          <w:rtl/>
        </w:rPr>
        <w:t xml:space="preserve"> ועיכבו הבאת </w:t>
      </w:r>
      <w:r>
        <w:rPr>
          <w:rFonts w:hint="cs"/>
          <w:rtl/>
        </w:rPr>
        <w:t xml:space="preserve">עו"ז </w:t>
      </w:r>
      <w:r w:rsidRPr="00E763EF">
        <w:rPr>
          <w:rFonts w:hint="cs"/>
          <w:rtl/>
        </w:rPr>
        <w:t>לבנייה</w:t>
      </w:r>
      <w:bookmarkStart w:id="79" w:name="_Hlk179800913"/>
      <w:r>
        <w:rPr>
          <w:rStyle w:val="FootnoteReference1"/>
          <w:rtl/>
        </w:rPr>
        <w:footnoteReference w:id="163"/>
      </w:r>
      <w:r w:rsidRPr="00E763EF">
        <w:rPr>
          <w:rFonts w:hint="cs"/>
          <w:rtl/>
        </w:rPr>
        <w:t>.</w:t>
      </w:r>
      <w:bookmarkEnd w:id="79"/>
      <w:r w:rsidRPr="00E763EF">
        <w:rPr>
          <w:rFonts w:hint="cs"/>
          <w:rtl/>
        </w:rPr>
        <w:t xml:space="preserve"> </w:t>
      </w:r>
    </w:p>
    <w:p w:rsidR="009D48A4" w:rsidP="008528FD" w14:paraId="1DDF27B4" w14:textId="77777777">
      <w:pPr>
        <w:spacing w:line="269" w:lineRule="auto"/>
      </w:pPr>
    </w:p>
    <w:p w:rsidR="009D48A4" w:rsidRPr="00E763EF" w:rsidP="008528FD" w14:paraId="1502F803" w14:textId="2D51D1DE">
      <w:pPr>
        <w:pStyle w:val="ListParagraph"/>
        <w:numPr>
          <w:ilvl w:val="0"/>
          <w:numId w:val="17"/>
        </w:numPr>
        <w:spacing w:line="269" w:lineRule="auto"/>
        <w:contextualSpacing w:val="0"/>
        <w:rPr>
          <w:rtl/>
        </w:rPr>
      </w:pPr>
      <w:bookmarkStart w:id="80" w:name="_Hlk204667946"/>
      <w:r w:rsidRPr="000F365B">
        <w:rPr>
          <w:rStyle w:val="7"/>
          <w:rFonts w:hint="cs"/>
          <w:rtl/>
        </w:rPr>
        <w:t>החלטות</w:t>
      </w:r>
      <w:r w:rsidRPr="00CA09F2">
        <w:rPr>
          <w:rFonts w:hint="cs"/>
          <w:b/>
          <w:bCs/>
          <w:rtl/>
        </w:rPr>
        <w:t xml:space="preserve"> </w:t>
      </w:r>
      <w:r w:rsidRPr="000F365B">
        <w:rPr>
          <w:rStyle w:val="7"/>
          <w:rFonts w:hint="cs"/>
          <w:rtl/>
        </w:rPr>
        <w:t xml:space="preserve">של ממשלות זרות שהשפיעו על היכולת </w:t>
      </w:r>
      <w:bookmarkEnd w:id="80"/>
      <w:r w:rsidRPr="000F365B">
        <w:rPr>
          <w:rStyle w:val="7"/>
          <w:rFonts w:hint="cs"/>
          <w:rtl/>
        </w:rPr>
        <w:t>לגייס עובדים זרים</w:t>
      </w:r>
      <w:r w:rsidR="000F365B">
        <w:rPr>
          <w:rStyle w:val="7"/>
          <w:rFonts w:hint="cs"/>
          <w:rtl/>
        </w:rPr>
        <w:t>:</w:t>
      </w:r>
      <w:r w:rsidRPr="00E763EF">
        <w:rPr>
          <w:rFonts w:hint="cs"/>
          <w:rtl/>
        </w:rPr>
        <w:t xml:space="preserve"> לקיום הסכם </w:t>
      </w:r>
      <w:r w:rsidR="00984944">
        <w:rPr>
          <w:rFonts w:hint="cs"/>
          <w:rtl/>
        </w:rPr>
        <w:t>בילטרלי</w:t>
      </w:r>
      <w:r w:rsidRPr="00E763EF">
        <w:rPr>
          <w:rFonts w:hint="cs"/>
          <w:rtl/>
        </w:rPr>
        <w:t xml:space="preserve"> נדרשים שני צדדים. </w:t>
      </w:r>
      <w:bookmarkStart w:id="81" w:name="_Hlk169687040"/>
      <w:r w:rsidRPr="00E763EF">
        <w:rPr>
          <w:rFonts w:hint="cs"/>
          <w:rtl/>
        </w:rPr>
        <w:t xml:space="preserve">למרות הצעדים שנקטה הממשלה להגדלת מספר </w:t>
      </w:r>
      <w:r>
        <w:rPr>
          <w:rFonts w:hint="cs"/>
          <w:rtl/>
        </w:rPr>
        <w:t>העו"ז,</w:t>
      </w:r>
      <w:r w:rsidRPr="00E763EF">
        <w:rPr>
          <w:rFonts w:hint="cs"/>
          <w:rtl/>
        </w:rPr>
        <w:t xml:space="preserve"> חודשים ארוכים </w:t>
      </w:r>
      <w:r>
        <w:rPr>
          <w:rFonts w:hint="cs"/>
          <w:rtl/>
        </w:rPr>
        <w:t xml:space="preserve">חלפו </w:t>
      </w:r>
      <w:r w:rsidRPr="00E763EF">
        <w:rPr>
          <w:rFonts w:hint="cs"/>
          <w:rtl/>
        </w:rPr>
        <w:t xml:space="preserve">עד להגעת </w:t>
      </w:r>
      <w:r>
        <w:rPr>
          <w:rFonts w:hint="cs"/>
          <w:rtl/>
        </w:rPr>
        <w:t>העו"ז</w:t>
      </w:r>
      <w:r w:rsidRPr="00E763EF">
        <w:rPr>
          <w:rFonts w:hint="cs"/>
          <w:rtl/>
        </w:rPr>
        <w:t xml:space="preserve"> </w:t>
      </w:r>
      <w:r>
        <w:rPr>
          <w:rFonts w:hint="cs"/>
          <w:rtl/>
        </w:rPr>
        <w:t>ה</w:t>
      </w:r>
      <w:r w:rsidRPr="00E763EF">
        <w:rPr>
          <w:rFonts w:hint="cs"/>
          <w:rtl/>
        </w:rPr>
        <w:t xml:space="preserve">חדשים </w:t>
      </w:r>
      <w:r>
        <w:rPr>
          <w:rFonts w:hint="cs"/>
          <w:rtl/>
        </w:rPr>
        <w:t xml:space="preserve">הראשונים </w:t>
      </w:r>
      <w:r w:rsidRPr="00E763EF">
        <w:rPr>
          <w:rFonts w:hint="cs"/>
          <w:rtl/>
        </w:rPr>
        <w:t>לישראל. העיכוב בהבאת</w:t>
      </w:r>
      <w:r>
        <w:rPr>
          <w:rFonts w:hint="cs"/>
          <w:rtl/>
        </w:rPr>
        <w:t>ם</w:t>
      </w:r>
      <w:r w:rsidRPr="00E763EF">
        <w:rPr>
          <w:rFonts w:hint="cs"/>
          <w:rtl/>
        </w:rPr>
        <w:t xml:space="preserve"> נבע מסיבות שונות</w:t>
      </w:r>
      <w:bookmarkEnd w:id="81"/>
      <w:r>
        <w:rPr>
          <w:rFonts w:hint="cs"/>
          <w:rtl/>
        </w:rPr>
        <w:t>,</w:t>
      </w:r>
      <w:r w:rsidRPr="00E763EF">
        <w:rPr>
          <w:rFonts w:hint="cs"/>
          <w:rtl/>
        </w:rPr>
        <w:t xml:space="preserve"> חלקן בגלל החלטות של המדינות </w:t>
      </w:r>
      <w:r>
        <w:rPr>
          <w:rFonts w:hint="cs"/>
          <w:rtl/>
        </w:rPr>
        <w:t>ש</w:t>
      </w:r>
      <w:r w:rsidRPr="00E763EF">
        <w:rPr>
          <w:rFonts w:hint="cs"/>
          <w:rtl/>
        </w:rPr>
        <w:t>אית</w:t>
      </w:r>
      <w:r>
        <w:rPr>
          <w:rFonts w:hint="cs"/>
          <w:rtl/>
        </w:rPr>
        <w:t>ן</w:t>
      </w:r>
      <w:r w:rsidRPr="00E763EF">
        <w:rPr>
          <w:rFonts w:hint="cs"/>
          <w:rtl/>
        </w:rPr>
        <w:t xml:space="preserve"> יש לישראל הסכמים </w:t>
      </w:r>
      <w:r w:rsidR="00984944">
        <w:rPr>
          <w:rFonts w:hint="cs"/>
          <w:rtl/>
        </w:rPr>
        <w:t>בילטרלי</w:t>
      </w:r>
      <w:r w:rsidRPr="00E763EF">
        <w:rPr>
          <w:rFonts w:hint="cs"/>
          <w:rtl/>
        </w:rPr>
        <w:t xml:space="preserve">ים. </w:t>
      </w:r>
      <w:r w:rsidRPr="00E763EF">
        <w:rPr>
          <w:rtl/>
        </w:rPr>
        <w:t xml:space="preserve">עקב המצב הביטחוני בישראל מדינות רבות שיש להן הסכמים עם ישראל לא </w:t>
      </w:r>
      <w:r>
        <w:rPr>
          <w:rFonts w:hint="cs"/>
          <w:rtl/>
        </w:rPr>
        <w:t>התירו</w:t>
      </w:r>
      <w:r w:rsidRPr="00E763EF">
        <w:rPr>
          <w:rtl/>
        </w:rPr>
        <w:t xml:space="preserve"> לעובדים להגיע לישראל במסגרת ההסכמים</w:t>
      </w:r>
      <w:r w:rsidRPr="00E763EF">
        <w:rPr>
          <w:rFonts w:hint="cs"/>
          <w:rtl/>
        </w:rPr>
        <w:t>.</w:t>
      </w:r>
      <w:r>
        <w:rPr>
          <w:rFonts w:hint="cs"/>
          <w:rtl/>
        </w:rPr>
        <w:t xml:space="preserve"> </w:t>
      </w:r>
      <w:r w:rsidRPr="00E763EF">
        <w:rPr>
          <w:rFonts w:hint="cs"/>
          <w:rtl/>
        </w:rPr>
        <w:t>להלן הפרטים:</w:t>
      </w:r>
    </w:p>
    <w:p w:rsidR="009D48A4" w:rsidRPr="00E763EF" w:rsidP="008528FD" w14:paraId="2DF159D7" w14:textId="77777777">
      <w:pPr>
        <w:spacing w:line="269" w:lineRule="auto"/>
        <w:rPr>
          <w:rtl/>
        </w:rPr>
      </w:pPr>
    </w:p>
    <w:p w:rsidR="009D48A4" w:rsidRPr="00E763EF" w:rsidP="008528FD" w14:paraId="1F106346" w14:textId="2C8B5CB2">
      <w:pPr>
        <w:spacing w:line="269" w:lineRule="auto"/>
        <w:ind w:left="340"/>
        <w:rPr>
          <w:rtl/>
        </w:rPr>
      </w:pPr>
      <w:r w:rsidRPr="00753563">
        <w:rPr>
          <w:rStyle w:val="8"/>
          <w:rFonts w:hint="cs"/>
          <w:rtl/>
        </w:rPr>
        <w:t>תאילנד</w:t>
      </w:r>
      <w:r w:rsidR="00753563">
        <w:rPr>
          <w:rStyle w:val="8"/>
          <w:rFonts w:hint="cs"/>
          <w:rtl/>
        </w:rPr>
        <w:t>:</w:t>
      </w:r>
      <w:r w:rsidRPr="005A34AA">
        <w:rPr>
          <w:rStyle w:val="7"/>
          <w:rFonts w:hint="cs"/>
          <w:rtl/>
        </w:rPr>
        <w:t xml:space="preserve"> </w:t>
      </w:r>
      <w:r w:rsidRPr="00E763EF">
        <w:rPr>
          <w:rFonts w:hint="cs"/>
          <w:rtl/>
        </w:rPr>
        <w:t>לאחר פרוץ המלחמה ובעקבות הפגיעה בעו</w:t>
      </w:r>
      <w:r>
        <w:rPr>
          <w:rFonts w:hint="cs"/>
          <w:rtl/>
        </w:rPr>
        <w:t>"</w:t>
      </w:r>
      <w:r w:rsidRPr="00E763EF">
        <w:rPr>
          <w:rFonts w:hint="cs"/>
          <w:rtl/>
        </w:rPr>
        <w:t xml:space="preserve">ז מתאילנד שעבדו בחקלאות </w:t>
      </w:r>
      <w:r w:rsidRPr="00E763EF">
        <w:rPr>
          <w:rtl/>
        </w:rPr>
        <w:t>ביישובי עוטף עזה</w:t>
      </w:r>
      <w:r w:rsidRPr="00E763EF">
        <w:rPr>
          <w:rFonts w:hint="cs"/>
          <w:rtl/>
        </w:rPr>
        <w:t>,</w:t>
      </w:r>
      <w:r w:rsidRPr="00E763EF">
        <w:rPr>
          <w:rtl/>
        </w:rPr>
        <w:t xml:space="preserve"> ממשלת תאילנד</w:t>
      </w:r>
      <w:r w:rsidRPr="00E763EF">
        <w:rPr>
          <w:rFonts w:hint="cs"/>
          <w:rtl/>
        </w:rPr>
        <w:t xml:space="preserve"> </w:t>
      </w:r>
      <w:r w:rsidRPr="00E763EF">
        <w:rPr>
          <w:rtl/>
        </w:rPr>
        <w:t>שלחה מטוסי חילוץ</w:t>
      </w:r>
      <w:r w:rsidRPr="00E763EF">
        <w:rPr>
          <w:rFonts w:hint="cs"/>
          <w:rtl/>
        </w:rPr>
        <w:t xml:space="preserve"> ו</w:t>
      </w:r>
      <w:r w:rsidRPr="00E763EF">
        <w:rPr>
          <w:rtl/>
        </w:rPr>
        <w:t>עודדה את העובדים</w:t>
      </w:r>
      <w:r w:rsidRPr="00E763EF">
        <w:rPr>
          <w:rFonts w:hint="cs"/>
          <w:rtl/>
        </w:rPr>
        <w:t xml:space="preserve"> התאילנדים</w:t>
      </w:r>
      <w:r w:rsidRPr="00E763EF">
        <w:rPr>
          <w:rtl/>
        </w:rPr>
        <w:t xml:space="preserve"> לצאת מהארץ</w:t>
      </w:r>
      <w:r w:rsidRPr="00E763EF">
        <w:rPr>
          <w:rFonts w:hint="cs"/>
          <w:rtl/>
        </w:rPr>
        <w:t xml:space="preserve">. בנוסף, ממשלת תאילנד החליטה </w:t>
      </w:r>
      <w:r w:rsidRPr="00E763EF">
        <w:rPr>
          <w:rtl/>
        </w:rPr>
        <w:t>לא לאפשר את חזרתם של העובדים</w:t>
      </w:r>
      <w:r w:rsidRPr="00E763EF">
        <w:rPr>
          <w:rFonts w:hint="cs"/>
          <w:rtl/>
        </w:rPr>
        <w:t xml:space="preserve"> לישראל ולא לאפשר גיוס עובדי חקלאות חדשים כל עוד נמשכת המלחמה.</w:t>
      </w:r>
    </w:p>
    <w:p w:rsidR="009D48A4" w:rsidRPr="00E763EF" w:rsidP="008528FD" w14:paraId="52BD49EC" w14:textId="77777777">
      <w:pPr>
        <w:spacing w:line="269" w:lineRule="auto"/>
        <w:rPr>
          <w:rtl/>
        </w:rPr>
      </w:pPr>
    </w:p>
    <w:p w:rsidR="009D48A4" w:rsidRPr="00E763EF" w:rsidP="008528FD" w14:paraId="42C9C63D" w14:textId="18F719A3">
      <w:pPr>
        <w:spacing w:line="269" w:lineRule="auto"/>
        <w:ind w:left="340"/>
        <w:rPr>
          <w:rtl/>
        </w:rPr>
      </w:pPr>
      <w:r w:rsidRPr="00824FA7">
        <w:rPr>
          <w:rStyle w:val="8"/>
          <w:rFonts w:hint="cs"/>
          <w:rtl/>
        </w:rPr>
        <w:t>הפיליפינים</w:t>
      </w:r>
      <w:r w:rsidR="00824FA7">
        <w:rPr>
          <w:rStyle w:val="8"/>
          <w:rFonts w:hint="cs"/>
          <w:rtl/>
        </w:rPr>
        <w:t>:</w:t>
      </w:r>
      <w:r w:rsidRPr="00E763EF">
        <w:rPr>
          <w:rFonts w:hint="cs"/>
          <w:rtl/>
        </w:rPr>
        <w:t xml:space="preserve"> </w:t>
      </w:r>
      <w:r>
        <w:rPr>
          <w:rFonts w:hint="cs"/>
          <w:rtl/>
        </w:rPr>
        <w:t>נוכח</w:t>
      </w:r>
      <w:r w:rsidRPr="00E763EF">
        <w:rPr>
          <w:rFonts w:hint="cs"/>
          <w:rtl/>
        </w:rPr>
        <w:t xml:space="preserve"> המלחמה בישראל, </w:t>
      </w:r>
      <w:r>
        <w:rPr>
          <w:rFonts w:hint="cs"/>
          <w:rtl/>
        </w:rPr>
        <w:t xml:space="preserve">הגדירה </w:t>
      </w:r>
      <w:r w:rsidRPr="00E763EF">
        <w:rPr>
          <w:rFonts w:hint="cs"/>
          <w:rtl/>
        </w:rPr>
        <w:t xml:space="preserve">הפיליפינים את ישראל כאזור סיכון כך שלא ניתן היה לגייס עובדים פיליפינים </w:t>
      </w:r>
      <w:r>
        <w:rPr>
          <w:rFonts w:hint="cs"/>
          <w:rtl/>
        </w:rPr>
        <w:t xml:space="preserve">חדשים </w:t>
      </w:r>
      <w:r w:rsidRPr="00E763EF">
        <w:rPr>
          <w:rFonts w:hint="cs"/>
          <w:rtl/>
        </w:rPr>
        <w:t>לענף הסיעוד הביתי.</w:t>
      </w:r>
    </w:p>
    <w:p w:rsidR="009D48A4" w:rsidRPr="00E763EF" w:rsidP="008528FD" w14:paraId="589A7F30" w14:textId="322DC4A9">
      <w:pPr>
        <w:spacing w:line="269" w:lineRule="auto"/>
        <w:ind w:left="340"/>
        <w:rPr>
          <w:rtl/>
        </w:rPr>
      </w:pPr>
      <w:bookmarkStart w:id="82" w:name="_Hlk192578904"/>
      <w:r w:rsidRPr="00824FA7">
        <w:rPr>
          <w:rStyle w:val="8"/>
          <w:rFonts w:hint="cs"/>
          <w:rtl/>
        </w:rPr>
        <w:t>סין</w:t>
      </w:r>
      <w:r w:rsidR="00824FA7">
        <w:rPr>
          <w:rStyle w:val="8"/>
          <w:rFonts w:hint="cs"/>
          <w:rtl/>
        </w:rPr>
        <w:t>:</w:t>
      </w:r>
      <w:r w:rsidRPr="00E763EF">
        <w:rPr>
          <w:rFonts w:hint="cs"/>
          <w:rtl/>
        </w:rPr>
        <w:t xml:space="preserve"> </w:t>
      </w:r>
      <w:r>
        <w:rPr>
          <w:rFonts w:hint="cs"/>
          <w:rtl/>
        </w:rPr>
        <w:t>נוכח</w:t>
      </w:r>
      <w:r w:rsidRPr="00E763EF">
        <w:rPr>
          <w:rFonts w:hint="cs"/>
          <w:rtl/>
        </w:rPr>
        <w:t xml:space="preserve"> הלחימה, ממשלת סין לא א</w:t>
      </w:r>
      <w:r>
        <w:rPr>
          <w:rFonts w:hint="cs"/>
          <w:rtl/>
        </w:rPr>
        <w:t>י</w:t>
      </w:r>
      <w:r w:rsidRPr="00E763EF">
        <w:rPr>
          <w:rFonts w:hint="cs"/>
          <w:rtl/>
        </w:rPr>
        <w:t>פשרה כניסה של עובדים חדשים לישראל ואף לא א</w:t>
      </w:r>
      <w:r>
        <w:rPr>
          <w:rFonts w:hint="cs"/>
          <w:rtl/>
        </w:rPr>
        <w:t>י</w:t>
      </w:r>
      <w:r w:rsidRPr="00E763EF">
        <w:rPr>
          <w:rFonts w:hint="cs"/>
          <w:rtl/>
        </w:rPr>
        <w:t>פשרה סבבי גיוס חדשים לעובדי בניין</w:t>
      </w:r>
      <w:bookmarkStart w:id="83" w:name="_Hlk176349518"/>
      <w:r>
        <w:rPr>
          <w:vertAlign w:val="superscript"/>
          <w:rtl/>
        </w:rPr>
        <w:footnoteReference w:id="164"/>
      </w:r>
      <w:r w:rsidRPr="00E763EF">
        <w:rPr>
          <w:rFonts w:hint="cs"/>
          <w:rtl/>
        </w:rPr>
        <w:t>.</w:t>
      </w:r>
      <w:bookmarkEnd w:id="83"/>
      <w:r w:rsidRPr="00E763EF">
        <w:rPr>
          <w:rFonts w:hint="cs"/>
          <w:rtl/>
        </w:rPr>
        <w:t xml:space="preserve"> נכון לינואר 2024</w:t>
      </w:r>
      <w:r>
        <w:rPr>
          <w:rFonts w:hint="cs"/>
          <w:rtl/>
        </w:rPr>
        <w:t>,</w:t>
      </w:r>
      <w:r w:rsidRPr="00E763EF">
        <w:rPr>
          <w:rFonts w:hint="cs"/>
          <w:rtl/>
        </w:rPr>
        <w:t xml:space="preserve"> משרד הסחר הסיני הצהיר כי יקיים מבחנים לגיוס עובדים רק לאחר המלחמה.</w:t>
      </w:r>
      <w:r>
        <w:rPr>
          <w:rFonts w:hint="cs"/>
          <w:rtl/>
        </w:rPr>
        <w:t xml:space="preserve"> עד אפריל 2025 לא התקיימו מבחנים כאלה בסין. </w:t>
      </w:r>
    </w:p>
    <w:bookmarkEnd w:id="82"/>
    <w:p w:rsidR="009D48A4" w:rsidRPr="00E763EF" w:rsidP="008528FD" w14:paraId="3A0E2CA1" w14:textId="77777777">
      <w:pPr>
        <w:spacing w:line="269" w:lineRule="auto"/>
        <w:rPr>
          <w:rtl/>
        </w:rPr>
      </w:pPr>
    </w:p>
    <w:p w:rsidR="009D48A4" w:rsidRPr="00E763EF" w:rsidP="008528FD" w14:paraId="4CD2EE4F" w14:textId="5345E1E9">
      <w:pPr>
        <w:spacing w:line="269" w:lineRule="auto"/>
        <w:ind w:left="340"/>
        <w:rPr>
          <w:rtl/>
        </w:rPr>
      </w:pPr>
      <w:r w:rsidRPr="00824FA7">
        <w:rPr>
          <w:rStyle w:val="8"/>
          <w:rFonts w:hint="cs"/>
          <w:rtl/>
        </w:rPr>
        <w:t>הודו</w:t>
      </w:r>
      <w:r w:rsidR="00824FA7">
        <w:rPr>
          <w:rStyle w:val="8"/>
          <w:rFonts w:hint="cs"/>
          <w:rtl/>
        </w:rPr>
        <w:t>:</w:t>
      </w:r>
      <w:r w:rsidRPr="00D745EE">
        <w:rPr>
          <w:b/>
          <w:bCs/>
          <w:rtl/>
        </w:rPr>
        <w:t xml:space="preserve"> </w:t>
      </w:r>
      <w:r w:rsidRPr="00E763EF">
        <w:rPr>
          <w:rFonts w:hint="cs"/>
          <w:rtl/>
        </w:rPr>
        <w:t xml:space="preserve">ממשלת הודו לא </w:t>
      </w:r>
      <w:r>
        <w:rPr>
          <w:rFonts w:hint="cs"/>
          <w:rtl/>
        </w:rPr>
        <w:t>הסכימה</w:t>
      </w:r>
      <w:r w:rsidRPr="00E763EF">
        <w:rPr>
          <w:rFonts w:hint="cs"/>
          <w:rtl/>
        </w:rPr>
        <w:t xml:space="preserve"> לשלוח עובדים בגלל המלחמה</w:t>
      </w:r>
      <w:bookmarkStart w:id="84" w:name="_Hlk179799161"/>
      <w:r>
        <w:rPr>
          <w:rFonts w:ascii="David" w:hAnsi="David" w:hint="cs"/>
          <w:sz w:val="24"/>
          <w:rtl/>
        </w:rPr>
        <w:t>.</w:t>
      </w:r>
      <w:r w:rsidRPr="00E763EF">
        <w:rPr>
          <w:rFonts w:ascii="David" w:hAnsi="David" w:hint="cs"/>
          <w:sz w:val="24"/>
          <w:rtl/>
        </w:rPr>
        <w:t xml:space="preserve"> </w:t>
      </w:r>
      <w:bookmarkEnd w:id="84"/>
      <w:r w:rsidRPr="00E763EF">
        <w:rPr>
          <w:rFonts w:hint="cs"/>
          <w:rtl/>
        </w:rPr>
        <w:t>במאי 2024 התקיימו בחירות ב</w:t>
      </w:r>
      <w:r>
        <w:rPr>
          <w:rFonts w:hint="cs"/>
          <w:rtl/>
        </w:rPr>
        <w:t xml:space="preserve">הודו </w:t>
      </w:r>
      <w:r w:rsidRPr="00E763EF">
        <w:rPr>
          <w:rFonts w:hint="cs"/>
          <w:rtl/>
        </w:rPr>
        <w:t>ובתקופת הבחירות</w:t>
      </w:r>
      <w:r>
        <w:rPr>
          <w:rFonts w:hint="cs"/>
          <w:rtl/>
        </w:rPr>
        <w:t xml:space="preserve"> תקפה</w:t>
      </w:r>
      <w:r w:rsidRPr="00E763EF">
        <w:rPr>
          <w:rFonts w:hint="cs"/>
          <w:rtl/>
        </w:rPr>
        <w:t xml:space="preserve"> ה</w:t>
      </w:r>
      <w:r w:rsidRPr="00E763EF">
        <w:rPr>
          <w:rtl/>
        </w:rPr>
        <w:t xml:space="preserve">אופוזיציה </w:t>
      </w:r>
      <w:r w:rsidRPr="00E763EF">
        <w:rPr>
          <w:rFonts w:hint="cs"/>
          <w:rtl/>
        </w:rPr>
        <w:t xml:space="preserve">את הממשלה </w:t>
      </w:r>
      <w:r w:rsidRPr="00E763EF">
        <w:rPr>
          <w:rtl/>
        </w:rPr>
        <w:t xml:space="preserve">על </w:t>
      </w:r>
      <w:r w:rsidRPr="00E763EF">
        <w:rPr>
          <w:rFonts w:hint="cs"/>
          <w:rtl/>
        </w:rPr>
        <w:t xml:space="preserve">שליחת </w:t>
      </w:r>
      <w:r>
        <w:rPr>
          <w:rFonts w:hint="cs"/>
          <w:rtl/>
        </w:rPr>
        <w:t>עו"ז</w:t>
      </w:r>
      <w:r w:rsidRPr="00E763EF">
        <w:rPr>
          <w:rtl/>
        </w:rPr>
        <w:t xml:space="preserve"> למדינת ישראל</w:t>
      </w:r>
      <w:r w:rsidRPr="00E763EF">
        <w:rPr>
          <w:rFonts w:hint="cs"/>
          <w:rtl/>
        </w:rPr>
        <w:t xml:space="preserve"> (</w:t>
      </w:r>
      <w:r w:rsidRPr="00D22343">
        <w:rPr>
          <w:rFonts w:hint="eastAsia"/>
          <w:rtl/>
        </w:rPr>
        <w:t>ראו</w:t>
      </w:r>
      <w:r w:rsidRPr="00D22343">
        <w:rPr>
          <w:rtl/>
        </w:rPr>
        <w:t xml:space="preserve"> גם בפרק על</w:t>
      </w:r>
      <w:r w:rsidRPr="00D745EE">
        <w:rPr>
          <w:rtl/>
        </w:rPr>
        <w:t xml:space="preserve"> ענף</w:t>
      </w:r>
      <w:r w:rsidRPr="00D22343">
        <w:rPr>
          <w:rtl/>
        </w:rPr>
        <w:t xml:space="preserve"> </w:t>
      </w:r>
      <w:r w:rsidRPr="00D22343">
        <w:rPr>
          <w:rFonts w:hint="eastAsia"/>
          <w:rtl/>
        </w:rPr>
        <w:t>הבנייה</w:t>
      </w:r>
      <w:r w:rsidRPr="00E763EF">
        <w:rPr>
          <w:rFonts w:hint="cs"/>
          <w:rtl/>
        </w:rPr>
        <w:t>).</w:t>
      </w:r>
      <w:r w:rsidRPr="00E763EF">
        <w:rPr>
          <w:rtl/>
        </w:rPr>
        <w:t xml:space="preserve"> </w:t>
      </w:r>
    </w:p>
    <w:p w:rsidR="009D48A4" w:rsidRPr="00E763EF" w:rsidP="008528FD" w14:paraId="530D3406" w14:textId="77777777">
      <w:pPr>
        <w:spacing w:line="269" w:lineRule="auto"/>
        <w:rPr>
          <w:rtl/>
        </w:rPr>
      </w:pPr>
    </w:p>
    <w:p w:rsidR="009D48A4" w:rsidP="008528FD" w14:paraId="3C91B687" w14:textId="725872E1">
      <w:pPr>
        <w:spacing w:line="269" w:lineRule="auto"/>
        <w:ind w:left="340"/>
        <w:rPr>
          <w:rtl/>
        </w:rPr>
      </w:pPr>
      <w:r w:rsidRPr="00824FA7">
        <w:rPr>
          <w:rStyle w:val="8"/>
          <w:rtl/>
        </w:rPr>
        <w:t>סרילנקה</w:t>
      </w:r>
      <w:r w:rsidR="00824FA7">
        <w:rPr>
          <w:rStyle w:val="8"/>
          <w:rFonts w:hint="cs"/>
          <w:rtl/>
        </w:rPr>
        <w:t>:</w:t>
      </w:r>
      <w:r w:rsidRPr="00E763EF">
        <w:rPr>
          <w:rFonts w:hint="cs"/>
          <w:rtl/>
        </w:rPr>
        <w:t xml:space="preserve"> </w:t>
      </w:r>
      <w:r w:rsidRPr="00735AD9">
        <w:rPr>
          <w:rtl/>
        </w:rPr>
        <w:t>ההסכם לא קודם ע</w:t>
      </w:r>
      <w:r>
        <w:rPr>
          <w:rFonts w:hint="cs"/>
          <w:rtl/>
        </w:rPr>
        <w:t xml:space="preserve">ל </w:t>
      </w:r>
      <w:r w:rsidRPr="00735AD9">
        <w:rPr>
          <w:rtl/>
        </w:rPr>
        <w:t>י</w:t>
      </w:r>
      <w:r>
        <w:rPr>
          <w:rFonts w:hint="cs"/>
          <w:rtl/>
        </w:rPr>
        <w:t>די</w:t>
      </w:r>
      <w:r w:rsidRPr="00735AD9">
        <w:rPr>
          <w:rtl/>
        </w:rPr>
        <w:t xml:space="preserve"> הממשלה בשל ביקורת ב</w:t>
      </w:r>
      <w:r>
        <w:rPr>
          <w:rFonts w:hint="cs"/>
          <w:rtl/>
        </w:rPr>
        <w:t>סרילנקה</w:t>
      </w:r>
      <w:r w:rsidRPr="00E763EF">
        <w:t>.</w:t>
      </w:r>
    </w:p>
    <w:p w:rsidR="009D48A4" w:rsidP="008528FD" w14:paraId="3D14258C" w14:textId="77777777">
      <w:pPr>
        <w:spacing w:line="269" w:lineRule="auto"/>
        <w:rPr>
          <w:rtl/>
        </w:rPr>
      </w:pPr>
    </w:p>
    <w:p w:rsidR="009D48A4" w:rsidP="008528FD" w14:paraId="48F130CB" w14:textId="77777777">
      <w:pPr>
        <w:spacing w:line="269" w:lineRule="auto"/>
        <w:rPr>
          <w:b/>
          <w:bCs/>
          <w:rtl/>
        </w:rPr>
      </w:pPr>
      <w:r w:rsidRPr="00611E40">
        <w:rPr>
          <w:rFonts w:hint="cs"/>
          <w:b/>
          <w:bCs/>
          <w:rtl/>
        </w:rPr>
        <w:t>מ</w:t>
      </w:r>
      <w:r>
        <w:rPr>
          <w:rFonts w:hint="cs"/>
          <w:b/>
          <w:bCs/>
          <w:rtl/>
        </w:rPr>
        <w:t>ה</w:t>
      </w:r>
      <w:r w:rsidRPr="00611E40">
        <w:rPr>
          <w:rFonts w:hint="cs"/>
          <w:b/>
          <w:bCs/>
          <w:rtl/>
        </w:rPr>
        <w:t xml:space="preserve">אמור עולה </w:t>
      </w:r>
      <w:r>
        <w:rPr>
          <w:rFonts w:hint="cs"/>
          <w:b/>
          <w:bCs/>
          <w:rtl/>
        </w:rPr>
        <w:t>ש</w:t>
      </w:r>
      <w:r w:rsidRPr="00140651">
        <w:rPr>
          <w:b/>
          <w:bCs/>
          <w:rtl/>
        </w:rPr>
        <w:t xml:space="preserve">בעקבות המצב הביטחוני בישראל, </w:t>
      </w:r>
      <w:r>
        <w:rPr>
          <w:rFonts w:hint="cs"/>
          <w:b/>
          <w:bCs/>
          <w:rtl/>
        </w:rPr>
        <w:t>חלק מה</w:t>
      </w:r>
      <w:r w:rsidRPr="00140651">
        <w:rPr>
          <w:b/>
          <w:bCs/>
          <w:rtl/>
        </w:rPr>
        <w:t xml:space="preserve">מדינות שיש להן הסכמים </w:t>
      </w:r>
      <w:r w:rsidR="00984944">
        <w:rPr>
          <w:b/>
          <w:bCs/>
          <w:rtl/>
        </w:rPr>
        <w:t>בילטרלי</w:t>
      </w:r>
      <w:r>
        <w:rPr>
          <w:rFonts w:hint="cs"/>
          <w:b/>
          <w:bCs/>
          <w:rtl/>
        </w:rPr>
        <w:t>י</w:t>
      </w:r>
      <w:r w:rsidRPr="00140651">
        <w:rPr>
          <w:b/>
          <w:bCs/>
          <w:rtl/>
        </w:rPr>
        <w:t xml:space="preserve">ם </w:t>
      </w:r>
      <w:r>
        <w:rPr>
          <w:rFonts w:hint="cs"/>
          <w:b/>
          <w:bCs/>
          <w:rtl/>
        </w:rPr>
        <w:t>ע</w:t>
      </w:r>
      <w:r w:rsidRPr="00140651">
        <w:rPr>
          <w:b/>
          <w:bCs/>
          <w:rtl/>
        </w:rPr>
        <w:t xml:space="preserve">ם ישראל </w:t>
      </w:r>
      <w:r>
        <w:rPr>
          <w:rFonts w:hint="cs"/>
          <w:b/>
          <w:bCs/>
          <w:rtl/>
        </w:rPr>
        <w:t xml:space="preserve">מנעו מאזרחיהן </w:t>
      </w:r>
      <w:r w:rsidRPr="00140651">
        <w:rPr>
          <w:b/>
          <w:bCs/>
          <w:rtl/>
        </w:rPr>
        <w:t xml:space="preserve">להגיע לישראל. </w:t>
      </w:r>
    </w:p>
    <w:p w:rsidR="009D48A4" w:rsidP="008528FD" w14:paraId="67E9B9C7" w14:textId="77777777">
      <w:pPr>
        <w:spacing w:line="269" w:lineRule="auto"/>
        <w:rPr>
          <w:rtl/>
        </w:rPr>
      </w:pPr>
    </w:p>
    <w:p w:rsidR="009D48A4" w:rsidP="008528FD" w14:paraId="0C8905ED" w14:textId="77777777">
      <w:pPr>
        <w:spacing w:line="269" w:lineRule="auto"/>
        <w:rPr>
          <w:b/>
          <w:bCs/>
          <w:rtl/>
        </w:rPr>
      </w:pPr>
      <w:r w:rsidRPr="00140651">
        <w:rPr>
          <w:b/>
          <w:bCs/>
          <w:rtl/>
        </w:rPr>
        <w:t>משרד מבקר המדינה ממליץ</w:t>
      </w:r>
      <w:r w:rsidRPr="00611E40">
        <w:rPr>
          <w:rFonts w:hint="cs"/>
          <w:b/>
          <w:bCs/>
          <w:rtl/>
        </w:rPr>
        <w:t xml:space="preserve"> שבעתות שגרה משרד החוץ </w:t>
      </w:r>
      <w:r>
        <w:rPr>
          <w:rFonts w:hint="cs"/>
          <w:b/>
          <w:bCs/>
          <w:rtl/>
        </w:rPr>
        <w:t>ימפה את המדינות שהוא מעריך שישתפו</w:t>
      </w:r>
      <w:r w:rsidRPr="00611E40">
        <w:rPr>
          <w:rFonts w:hint="cs"/>
          <w:b/>
          <w:bCs/>
          <w:rtl/>
        </w:rPr>
        <w:t xml:space="preserve"> פעולה עם ישראל גם בשעת חירום </w:t>
      </w:r>
      <w:r>
        <w:rPr>
          <w:rFonts w:hint="cs"/>
          <w:b/>
          <w:bCs/>
          <w:rtl/>
        </w:rPr>
        <w:t>ו</w:t>
      </w:r>
      <w:r w:rsidRPr="00611E40">
        <w:rPr>
          <w:rFonts w:hint="cs"/>
          <w:b/>
          <w:bCs/>
          <w:rtl/>
        </w:rPr>
        <w:t xml:space="preserve">יפעל לקדם הסכמים עם מדינות </w:t>
      </w:r>
      <w:r>
        <w:rPr>
          <w:rFonts w:hint="cs"/>
          <w:b/>
          <w:bCs/>
          <w:rtl/>
        </w:rPr>
        <w:t>אלה.</w:t>
      </w:r>
    </w:p>
    <w:p w:rsidR="009D48A4" w:rsidRPr="00BE1638" w:rsidP="008528FD" w14:paraId="7FB50785" w14:textId="77777777">
      <w:pPr>
        <w:spacing w:line="269" w:lineRule="auto"/>
        <w:ind w:left="-568"/>
        <w:rPr>
          <w:b/>
          <w:bCs/>
          <w:szCs w:val="20"/>
          <w:rtl/>
        </w:rPr>
      </w:pPr>
    </w:p>
    <w:p w:rsidR="009D48A4" w:rsidRPr="004355AA" w:rsidP="008528FD" w14:paraId="5EEE82E2" w14:textId="77777777">
      <w:pPr>
        <w:spacing w:line="269" w:lineRule="auto"/>
        <w:ind w:left="-1"/>
        <w:rPr>
          <w:rtl/>
        </w:rPr>
      </w:pPr>
      <w:bookmarkStart w:id="85" w:name="_Hlk222672485"/>
      <w:r>
        <w:rPr>
          <w:rFonts w:eastAsiaTheme="majorEastAsia" w:hint="cs"/>
          <w:b/>
          <w:sz w:val="24"/>
          <w:rtl/>
        </w:rPr>
        <w:t>משרד הכלכלה מסר בתשובתו</w:t>
      </w:r>
      <w:r w:rsidRPr="001C0C3F">
        <w:rPr>
          <w:rFonts w:eastAsiaTheme="majorEastAsia" w:hint="cs"/>
          <w:b/>
          <w:sz w:val="24"/>
          <w:rtl/>
        </w:rPr>
        <w:t xml:space="preserve"> כי יש </w:t>
      </w:r>
      <w:r w:rsidRPr="001C0C3F">
        <w:rPr>
          <w:rFonts w:eastAsiaTheme="majorEastAsia"/>
          <w:b/>
          <w:sz w:val="24"/>
          <w:rtl/>
        </w:rPr>
        <w:t xml:space="preserve">חסמים נוספים המשפיעים על קצב ההבאה וההעסקה, ובהם </w:t>
      </w:r>
      <w:r>
        <w:rPr>
          <w:rFonts w:eastAsiaTheme="majorEastAsia" w:hint="cs"/>
          <w:b/>
          <w:sz w:val="24"/>
          <w:rtl/>
        </w:rPr>
        <w:t>עיכובים קונסולריים בהנפקת אשרות</w:t>
      </w:r>
      <w:bookmarkEnd w:id="85"/>
      <w:r>
        <w:rPr>
          <w:rFonts w:eastAsiaTheme="majorEastAsia" w:hint="cs"/>
          <w:b/>
          <w:sz w:val="24"/>
          <w:rtl/>
        </w:rPr>
        <w:t xml:space="preserve">, </w:t>
      </w:r>
      <w:r w:rsidRPr="001C0C3F">
        <w:rPr>
          <w:rFonts w:eastAsiaTheme="majorEastAsia"/>
          <w:b/>
          <w:sz w:val="24"/>
          <w:rtl/>
        </w:rPr>
        <w:t>העלויות הגבוהות הנלוות לתהליך, לרבות תשלומי האגרות, עלויות הרישוי והליווי המ</w:t>
      </w:r>
      <w:r>
        <w:rPr>
          <w:rFonts w:eastAsiaTheme="majorEastAsia" w:hint="cs"/>
          <w:b/>
          <w:sz w:val="24"/>
          <w:rtl/>
        </w:rPr>
        <w:t>י</w:t>
      </w:r>
      <w:r w:rsidRPr="001C0C3F">
        <w:rPr>
          <w:rFonts w:eastAsiaTheme="majorEastAsia"/>
          <w:b/>
          <w:sz w:val="24"/>
          <w:rtl/>
        </w:rPr>
        <w:t>נהלי</w:t>
      </w:r>
      <w:r w:rsidRPr="001C0C3F">
        <w:rPr>
          <w:rFonts w:eastAsiaTheme="majorEastAsia" w:hint="cs"/>
          <w:b/>
          <w:sz w:val="24"/>
          <w:rtl/>
        </w:rPr>
        <w:t xml:space="preserve"> וכי לעיתים</w:t>
      </w:r>
      <w:r w:rsidRPr="001C0C3F">
        <w:rPr>
          <w:rFonts w:eastAsiaTheme="majorEastAsia"/>
          <w:b/>
          <w:sz w:val="24"/>
          <w:rtl/>
        </w:rPr>
        <w:t xml:space="preserve"> העסקת עובדים זרים מטילה על המעסיקים עלויות עודפות </w:t>
      </w:r>
      <w:r>
        <w:rPr>
          <w:rFonts w:eastAsiaTheme="majorEastAsia" w:hint="cs"/>
          <w:b/>
          <w:sz w:val="24"/>
          <w:rtl/>
        </w:rPr>
        <w:t xml:space="preserve">לעומת </w:t>
      </w:r>
      <w:r w:rsidRPr="001C0C3F">
        <w:rPr>
          <w:rFonts w:eastAsiaTheme="majorEastAsia"/>
          <w:b/>
          <w:sz w:val="24"/>
          <w:rtl/>
        </w:rPr>
        <w:t>העסקת עובדים ישראלים</w:t>
      </w:r>
      <w:r w:rsidRPr="001C0C3F">
        <w:rPr>
          <w:rFonts w:eastAsiaTheme="majorEastAsia" w:hint="cs"/>
          <w:b/>
          <w:sz w:val="24"/>
          <w:rtl/>
        </w:rPr>
        <w:t xml:space="preserve"> וצריך</w:t>
      </w:r>
      <w:r w:rsidRPr="001C0C3F">
        <w:rPr>
          <w:rFonts w:eastAsiaTheme="majorEastAsia"/>
          <w:b/>
          <w:sz w:val="24"/>
          <w:rtl/>
        </w:rPr>
        <w:t xml:space="preserve"> לקדם מהלכים נוספים </w:t>
      </w:r>
      <w:r>
        <w:rPr>
          <w:rFonts w:eastAsiaTheme="majorEastAsia" w:hint="cs"/>
          <w:b/>
          <w:sz w:val="24"/>
          <w:rtl/>
        </w:rPr>
        <w:t xml:space="preserve">כדי להסיר </w:t>
      </w:r>
      <w:r w:rsidRPr="001C0C3F">
        <w:rPr>
          <w:rFonts w:eastAsiaTheme="majorEastAsia"/>
          <w:b/>
          <w:sz w:val="24"/>
          <w:rtl/>
        </w:rPr>
        <w:t xml:space="preserve">חסמים </w:t>
      </w:r>
      <w:r>
        <w:rPr>
          <w:rFonts w:eastAsiaTheme="majorEastAsia" w:hint="cs"/>
          <w:b/>
          <w:sz w:val="24"/>
          <w:rtl/>
        </w:rPr>
        <w:t>ולהקל</w:t>
      </w:r>
      <w:r w:rsidRPr="001C0C3F">
        <w:rPr>
          <w:rFonts w:eastAsiaTheme="majorEastAsia"/>
          <w:b/>
          <w:sz w:val="24"/>
          <w:rtl/>
        </w:rPr>
        <w:t xml:space="preserve"> על הבאת </w:t>
      </w:r>
      <w:r w:rsidRPr="001C0C3F">
        <w:rPr>
          <w:rFonts w:eastAsiaTheme="majorEastAsia" w:hint="cs"/>
          <w:b/>
          <w:sz w:val="24"/>
          <w:rtl/>
        </w:rPr>
        <w:t>עו"ז.</w:t>
      </w:r>
      <w:r>
        <w:rPr>
          <w:rFonts w:hint="cs"/>
          <w:rtl/>
        </w:rPr>
        <w:t xml:space="preserve"> מתשובת משרד המשפטים עולה כי אחד החסמים הוא </w:t>
      </w:r>
      <w:r w:rsidRPr="00C57BBD">
        <w:rPr>
          <w:rtl/>
        </w:rPr>
        <w:t xml:space="preserve">פערים חקיקתיים </w:t>
      </w:r>
      <w:r>
        <w:rPr>
          <w:rFonts w:hint="cs"/>
          <w:rtl/>
        </w:rPr>
        <w:t xml:space="preserve">בנוגע לתשלומים של עובדים </w:t>
      </w:r>
      <w:r w:rsidRPr="00C57BBD">
        <w:rPr>
          <w:rtl/>
        </w:rPr>
        <w:t>בין מדינות</w:t>
      </w:r>
      <w:r>
        <w:rPr>
          <w:rFonts w:hint="cs"/>
          <w:rtl/>
        </w:rPr>
        <w:t>.</w:t>
      </w:r>
    </w:p>
    <w:p w:rsidR="009D48A4" w:rsidRPr="00E763EF" w:rsidP="008528FD" w14:paraId="7F2004D2" w14:textId="77777777">
      <w:pPr>
        <w:spacing w:line="269" w:lineRule="auto"/>
        <w:rPr>
          <w:rtl/>
        </w:rPr>
      </w:pPr>
    </w:p>
    <w:p w:rsidR="009D48A4" w:rsidP="008528FD" w14:paraId="0A65DBA3" w14:textId="77777777">
      <w:pPr>
        <w:spacing w:line="269" w:lineRule="auto"/>
        <w:rPr>
          <w:rtl/>
        </w:rPr>
      </w:pPr>
      <w:r>
        <w:rPr>
          <w:rFonts w:hint="cs"/>
          <w:b/>
          <w:bCs/>
          <w:rtl/>
        </w:rPr>
        <w:t>החסמים השונים:</w:t>
      </w:r>
      <w:r w:rsidRPr="00801B98">
        <w:rPr>
          <w:rtl/>
        </w:rPr>
        <w:t xml:space="preserve"> </w:t>
      </w:r>
      <w:r w:rsidRPr="00801B98">
        <w:rPr>
          <w:b/>
          <w:bCs/>
          <w:rtl/>
        </w:rPr>
        <w:t>ה</w:t>
      </w:r>
      <w:r>
        <w:rPr>
          <w:rFonts w:hint="cs"/>
          <w:b/>
          <w:bCs/>
          <w:rtl/>
        </w:rPr>
        <w:t>י</w:t>
      </w:r>
      <w:r w:rsidRPr="00801B98">
        <w:rPr>
          <w:b/>
          <w:bCs/>
          <w:rtl/>
        </w:rPr>
        <w:t>עדר יכולת של מדינות</w:t>
      </w:r>
      <w:r>
        <w:rPr>
          <w:rFonts w:hint="cs"/>
          <w:b/>
          <w:bCs/>
          <w:rtl/>
        </w:rPr>
        <w:t xml:space="preserve"> זרות</w:t>
      </w:r>
      <w:r w:rsidRPr="00801B98">
        <w:rPr>
          <w:b/>
          <w:bCs/>
          <w:rtl/>
        </w:rPr>
        <w:t xml:space="preserve"> לבצע הליכי גיוס מפוקחים, מעסיקים שלא מעוניינים להעסיק עובדים ממדינות מסוימות, צמצום מספר הטיסות לישראל ועליה במחיריהן והחלטות של ממשלות זרות שמשפיעות על היכולת לגייס עובדים זרים</w:t>
      </w:r>
      <w:r w:rsidRPr="00F56922">
        <w:rPr>
          <w:rtl/>
        </w:rPr>
        <w:t xml:space="preserve"> </w:t>
      </w:r>
      <w:r w:rsidRPr="00F56922">
        <w:rPr>
          <w:b/>
          <w:bCs/>
          <w:rtl/>
        </w:rPr>
        <w:t>עיכבו הגעת</w:t>
      </w:r>
      <w:r>
        <w:rPr>
          <w:rFonts w:hint="cs"/>
          <w:b/>
          <w:bCs/>
          <w:rtl/>
        </w:rPr>
        <w:t xml:space="preserve"> עובדים זרים</w:t>
      </w:r>
      <w:r w:rsidRPr="00F56922">
        <w:rPr>
          <w:b/>
          <w:bCs/>
          <w:rtl/>
        </w:rPr>
        <w:t xml:space="preserve"> לישראל</w:t>
      </w:r>
      <w:r>
        <w:rPr>
          <w:rFonts w:hint="cs"/>
          <w:b/>
          <w:bCs/>
          <w:rtl/>
        </w:rPr>
        <w:t xml:space="preserve">. חסמים אלה מצביעים על כך </w:t>
      </w:r>
      <w:r w:rsidRPr="00E763EF">
        <w:rPr>
          <w:rFonts w:hint="cs"/>
          <w:b/>
          <w:bCs/>
          <w:rtl/>
        </w:rPr>
        <w:t>שלא די בהגדלת מכסות העובדים הזרים</w:t>
      </w:r>
      <w:r w:rsidRPr="00F56922">
        <w:rPr>
          <w:b/>
          <w:bCs/>
          <w:rtl/>
        </w:rPr>
        <w:t xml:space="preserve"> כדי להתמודד עם המחסור בעובדים</w:t>
      </w:r>
      <w:r>
        <w:rPr>
          <w:rFonts w:hint="cs"/>
          <w:b/>
          <w:bCs/>
          <w:rtl/>
        </w:rPr>
        <w:t>,</w:t>
      </w:r>
      <w:r w:rsidRPr="00E763EF">
        <w:rPr>
          <w:rFonts w:hint="cs"/>
          <w:b/>
          <w:bCs/>
          <w:rtl/>
        </w:rPr>
        <w:t xml:space="preserve"> ו</w:t>
      </w:r>
      <w:r>
        <w:rPr>
          <w:rFonts w:hint="cs"/>
          <w:b/>
          <w:bCs/>
          <w:rtl/>
        </w:rPr>
        <w:t>ש</w:t>
      </w:r>
      <w:r w:rsidRPr="00E763EF">
        <w:rPr>
          <w:rFonts w:hint="cs"/>
          <w:b/>
          <w:bCs/>
          <w:rtl/>
        </w:rPr>
        <w:t xml:space="preserve">יש </w:t>
      </w:r>
      <w:r>
        <w:rPr>
          <w:rFonts w:hint="cs"/>
          <w:b/>
          <w:bCs/>
          <w:rtl/>
        </w:rPr>
        <w:t xml:space="preserve">להיערך לכך מראש תוך יצירת חלופות שונות למצבי חירום, ותוך התאמת </w:t>
      </w:r>
      <w:r w:rsidRPr="00E763EF">
        <w:rPr>
          <w:rFonts w:hint="cs"/>
          <w:b/>
          <w:bCs/>
          <w:rtl/>
        </w:rPr>
        <w:t xml:space="preserve">הצעדים שנוקטים משרדי הממשלה </w:t>
      </w:r>
      <w:r>
        <w:rPr>
          <w:rFonts w:hint="cs"/>
          <w:b/>
          <w:bCs/>
          <w:rtl/>
        </w:rPr>
        <w:t>ליכולת הממשית של השוק</w:t>
      </w:r>
      <w:r w:rsidRPr="00E763EF">
        <w:rPr>
          <w:rFonts w:hint="cs"/>
          <w:b/>
          <w:bCs/>
          <w:rtl/>
        </w:rPr>
        <w:t>.</w:t>
      </w:r>
    </w:p>
    <w:p w:rsidR="009D48A4" w:rsidP="008528FD" w14:paraId="00A7ACB3" w14:textId="77777777">
      <w:pPr>
        <w:spacing w:line="269" w:lineRule="auto"/>
        <w:rPr>
          <w:rtl/>
        </w:rPr>
      </w:pPr>
    </w:p>
    <w:bookmarkEnd w:id="1"/>
    <w:p w:rsidR="008A73EF" w:rsidP="008528FD" w14:paraId="3B98F025" w14:textId="77777777">
      <w:pPr>
        <w:bidi w:val="0"/>
        <w:spacing w:line="269" w:lineRule="auto"/>
        <w:rPr>
          <w:rFonts w:eastAsiaTheme="majorEastAsia"/>
          <w:bCs/>
          <w:szCs w:val="26"/>
          <w:rtl/>
        </w:rPr>
      </w:pPr>
      <w:r>
        <w:rPr>
          <w:rtl/>
        </w:rPr>
        <w:br w:type="page"/>
      </w:r>
    </w:p>
    <w:p w:rsidR="009D48A4" w:rsidRPr="00E763EF" w:rsidP="008528FD" w14:paraId="7541A038" w14:textId="77777777">
      <w:pPr>
        <w:pStyle w:val="Heading4"/>
        <w:spacing w:before="0" w:line="269" w:lineRule="auto"/>
        <w:rPr>
          <w:rtl/>
        </w:rPr>
      </w:pPr>
      <w:r w:rsidRPr="00E763EF">
        <w:rPr>
          <w:rFonts w:hint="cs"/>
          <w:rtl/>
        </w:rPr>
        <w:t>הטיפול בחסמים להבאת עובדים זרים</w:t>
      </w:r>
    </w:p>
    <w:p w:rsidR="009D48A4" w:rsidP="008528FD" w14:paraId="71AC7568" w14:textId="77777777">
      <w:pPr>
        <w:spacing w:line="269" w:lineRule="auto"/>
        <w:rPr>
          <w:rtl/>
        </w:rPr>
      </w:pPr>
    </w:p>
    <w:p w:rsidR="009D48A4" w:rsidP="008528FD" w14:paraId="00211ABC" w14:textId="77777777">
      <w:pPr>
        <w:spacing w:line="269" w:lineRule="auto"/>
        <w:rPr>
          <w:rtl/>
        </w:rPr>
      </w:pPr>
      <w:r>
        <w:rPr>
          <w:rFonts w:hint="cs"/>
          <w:rtl/>
        </w:rPr>
        <w:t>בהחלטת ממשלה 1056 בנושא רציפות תפקודית של ענף הבנייה בתקופת המלחמה חרבות ברזל</w:t>
      </w:r>
      <w:r>
        <w:rPr>
          <w:rFonts w:ascii="David" w:hAnsi="David"/>
          <w:szCs w:val="20"/>
          <w:vertAlign w:val="superscript"/>
          <w:rtl/>
        </w:rPr>
        <w:footnoteReference w:id="165"/>
      </w:r>
      <w:r>
        <w:rPr>
          <w:rFonts w:hint="cs"/>
          <w:rtl/>
        </w:rPr>
        <w:t xml:space="preserve"> נקבע כי מותרת כניסתם של עד 10,000 עובדים זרים "גם אם עובדים אלו יגויסו שלא במסגרת הסכם </w:t>
      </w:r>
      <w:r w:rsidR="00984944">
        <w:rPr>
          <w:rFonts w:hint="cs"/>
          <w:rtl/>
        </w:rPr>
        <w:t>בילטרלי</w:t>
      </w:r>
      <w:r>
        <w:rPr>
          <w:rFonts w:hint="cs"/>
          <w:rtl/>
        </w:rPr>
        <w:t xml:space="preserve">", וכי הבאתם והעסקתם תיעשה בהתאם לתנאים שיקבע מנהל רשות האוכלוסין. כמו כן, </w:t>
      </w:r>
      <w:r w:rsidRPr="00E763EF">
        <w:rPr>
          <w:rFonts w:hint="cs"/>
          <w:rtl/>
        </w:rPr>
        <w:t xml:space="preserve">בינואר 2024 שלח שר הכלכלה לחברי </w:t>
      </w:r>
      <w:r w:rsidRPr="00D24749">
        <w:rPr>
          <w:rFonts w:hint="eastAsia"/>
          <w:rtl/>
        </w:rPr>
        <w:t>הקבינט</w:t>
      </w:r>
      <w:r w:rsidRPr="00D24749">
        <w:rPr>
          <w:rtl/>
        </w:rPr>
        <w:t xml:space="preserve"> החברתי-</w:t>
      </w:r>
      <w:r w:rsidRPr="00D24749">
        <w:rPr>
          <w:rFonts w:hint="eastAsia"/>
          <w:rtl/>
        </w:rPr>
        <w:t>כלכלי</w:t>
      </w:r>
      <w:r w:rsidRPr="00E763EF">
        <w:rPr>
          <w:rFonts w:hint="cs"/>
          <w:rtl/>
        </w:rPr>
        <w:t xml:space="preserve"> את עיקרי ת</w:t>
      </w:r>
      <w:r>
        <w:rPr>
          <w:rFonts w:hint="cs"/>
          <w:rtl/>
        </w:rPr>
        <w:t>ו</w:t>
      </w:r>
      <w:r w:rsidRPr="00E763EF">
        <w:rPr>
          <w:rFonts w:hint="cs"/>
          <w:rtl/>
        </w:rPr>
        <w:t xml:space="preserve">כנית </w:t>
      </w:r>
      <w:r>
        <w:rPr>
          <w:rFonts w:hint="cs"/>
          <w:rtl/>
        </w:rPr>
        <w:t>ה</w:t>
      </w:r>
      <w:r w:rsidRPr="00E763EF">
        <w:rPr>
          <w:rFonts w:hint="cs"/>
          <w:rtl/>
        </w:rPr>
        <w:t xml:space="preserve">חירום שמשרדו הכין להבאת 170,000 </w:t>
      </w:r>
      <w:r>
        <w:rPr>
          <w:rFonts w:hint="cs"/>
          <w:rtl/>
        </w:rPr>
        <w:t>עו"ז</w:t>
      </w:r>
      <w:r w:rsidRPr="00E763EF">
        <w:rPr>
          <w:rFonts w:hint="cs"/>
          <w:rtl/>
        </w:rPr>
        <w:t xml:space="preserve"> לישראל</w:t>
      </w:r>
      <w:r>
        <w:rPr>
          <w:vertAlign w:val="superscript"/>
          <w:rtl/>
        </w:rPr>
        <w:footnoteReference w:id="166"/>
      </w:r>
      <w:r>
        <w:rPr>
          <w:rFonts w:hint="cs"/>
          <w:rtl/>
        </w:rPr>
        <w:t xml:space="preserve">. </w:t>
      </w:r>
      <w:r w:rsidRPr="00E763EF">
        <w:rPr>
          <w:rFonts w:hint="cs"/>
          <w:rtl/>
        </w:rPr>
        <w:t>הת</w:t>
      </w:r>
      <w:r>
        <w:rPr>
          <w:rFonts w:hint="cs"/>
          <w:rtl/>
        </w:rPr>
        <w:t>ו</w:t>
      </w:r>
      <w:r w:rsidRPr="00E763EF">
        <w:rPr>
          <w:rFonts w:hint="cs"/>
          <w:rtl/>
        </w:rPr>
        <w:t xml:space="preserve">כנית </w:t>
      </w:r>
      <w:r>
        <w:rPr>
          <w:rFonts w:hint="cs"/>
          <w:rtl/>
        </w:rPr>
        <w:t>כללה</w:t>
      </w:r>
      <w:r w:rsidRPr="00E763EF">
        <w:rPr>
          <w:rFonts w:hint="cs"/>
          <w:rtl/>
        </w:rPr>
        <w:t xml:space="preserve"> </w:t>
      </w:r>
      <w:r>
        <w:rPr>
          <w:rFonts w:hint="cs"/>
          <w:rtl/>
        </w:rPr>
        <w:t xml:space="preserve">בראש ובראשונה את העברת נטל גיוס העובדים הזרים מהמדינה למעסיקים, באמצעות הבאה פרטית כולל מיון והכשרת העובדים. בנוסף, כללה התוכנית הרחבה של מספר המדינות שמהן ניתן להביא עו"ז, ביטול אגרות להבאתם, ביטול קביעת שכר מזערי לעו"ז שגבוה מהמקובל בישראל, </w:t>
      </w:r>
      <w:r w:rsidRPr="00E763EF">
        <w:rPr>
          <w:rtl/>
        </w:rPr>
        <w:t>מתן סמכות לגורמי הממשלה להעניק הקלות ולהסיר חסמים באופן שוטף</w:t>
      </w:r>
      <w:r>
        <w:rPr>
          <w:rFonts w:hint="cs"/>
          <w:rtl/>
        </w:rPr>
        <w:t>,</w:t>
      </w:r>
      <w:r w:rsidRPr="00E763EF">
        <w:rPr>
          <w:rFonts w:hint="cs"/>
          <w:rtl/>
        </w:rPr>
        <w:t xml:space="preserve"> </w:t>
      </w:r>
      <w:r w:rsidRPr="00E763EF">
        <w:rPr>
          <w:rFonts w:ascii="David" w:hAnsi="David" w:hint="cs"/>
          <w:rtl/>
        </w:rPr>
        <w:t>דיווח</w:t>
      </w:r>
      <w:r w:rsidRPr="00E763EF">
        <w:rPr>
          <w:rtl/>
        </w:rPr>
        <w:t xml:space="preserve"> </w:t>
      </w:r>
      <w:r w:rsidRPr="00E763EF">
        <w:rPr>
          <w:rFonts w:ascii="David" w:hAnsi="David" w:hint="cs"/>
          <w:rtl/>
        </w:rPr>
        <w:t>חודשי</w:t>
      </w:r>
      <w:r w:rsidRPr="00E763EF">
        <w:rPr>
          <w:rtl/>
        </w:rPr>
        <w:t xml:space="preserve"> </w:t>
      </w:r>
      <w:r w:rsidRPr="00E763EF">
        <w:rPr>
          <w:rFonts w:ascii="David" w:hAnsi="David" w:hint="cs"/>
          <w:rtl/>
        </w:rPr>
        <w:t>בקבינט</w:t>
      </w:r>
      <w:r w:rsidRPr="00E763EF">
        <w:rPr>
          <w:rtl/>
        </w:rPr>
        <w:t xml:space="preserve"> </w:t>
      </w:r>
      <w:r w:rsidRPr="00E763EF">
        <w:rPr>
          <w:rFonts w:ascii="David" w:hAnsi="David" w:hint="cs"/>
          <w:rtl/>
        </w:rPr>
        <w:t>החברתי</w:t>
      </w:r>
      <w:r>
        <w:rPr>
          <w:rFonts w:ascii="David" w:hAnsi="David" w:hint="cs"/>
          <w:rtl/>
        </w:rPr>
        <w:t>-</w:t>
      </w:r>
      <w:r w:rsidRPr="00E763EF">
        <w:rPr>
          <w:rFonts w:ascii="David" w:hAnsi="David" w:hint="cs"/>
          <w:rtl/>
        </w:rPr>
        <w:t>כלכלי</w:t>
      </w:r>
      <w:r w:rsidRPr="00E763EF">
        <w:rPr>
          <w:rtl/>
        </w:rPr>
        <w:t xml:space="preserve"> </w:t>
      </w:r>
      <w:r>
        <w:rPr>
          <w:rFonts w:hint="cs"/>
          <w:rtl/>
        </w:rPr>
        <w:t>ש</w:t>
      </w:r>
      <w:r w:rsidRPr="00E763EF">
        <w:rPr>
          <w:rFonts w:ascii="David" w:hAnsi="David" w:hint="cs"/>
          <w:rtl/>
        </w:rPr>
        <w:t>בו</w:t>
      </w:r>
      <w:r w:rsidRPr="00E763EF">
        <w:rPr>
          <w:rtl/>
        </w:rPr>
        <w:t xml:space="preserve"> </w:t>
      </w:r>
      <w:r w:rsidRPr="00E763EF">
        <w:rPr>
          <w:rFonts w:ascii="David" w:hAnsi="David" w:hint="cs"/>
          <w:rtl/>
        </w:rPr>
        <w:t>יוצגו</w:t>
      </w:r>
      <w:r w:rsidRPr="00E763EF">
        <w:rPr>
          <w:rtl/>
        </w:rPr>
        <w:t xml:space="preserve">, </w:t>
      </w:r>
      <w:r w:rsidRPr="00E763EF">
        <w:rPr>
          <w:rFonts w:ascii="David" w:hAnsi="David" w:hint="cs"/>
          <w:rtl/>
        </w:rPr>
        <w:t>בין</w:t>
      </w:r>
      <w:r w:rsidRPr="00E763EF">
        <w:rPr>
          <w:rtl/>
        </w:rPr>
        <w:t xml:space="preserve"> </w:t>
      </w:r>
      <w:r w:rsidRPr="00E763EF">
        <w:rPr>
          <w:rFonts w:ascii="David" w:hAnsi="David" w:hint="cs"/>
          <w:rtl/>
        </w:rPr>
        <w:t>היתר</w:t>
      </w:r>
      <w:r w:rsidRPr="00E763EF">
        <w:rPr>
          <w:rtl/>
        </w:rPr>
        <w:t xml:space="preserve">, </w:t>
      </w:r>
      <w:r w:rsidRPr="00E763EF">
        <w:rPr>
          <w:rFonts w:ascii="David" w:hAnsi="David" w:hint="cs"/>
          <w:rtl/>
        </w:rPr>
        <w:t>ההתקדמות</w:t>
      </w:r>
      <w:r w:rsidRPr="00E763EF">
        <w:rPr>
          <w:rtl/>
        </w:rPr>
        <w:t xml:space="preserve"> </w:t>
      </w:r>
      <w:r w:rsidRPr="00E763EF">
        <w:rPr>
          <w:rFonts w:ascii="David" w:hAnsi="David" w:hint="cs"/>
          <w:rtl/>
        </w:rPr>
        <w:t>בהורדת</w:t>
      </w:r>
      <w:r w:rsidRPr="00E763EF">
        <w:rPr>
          <w:rtl/>
        </w:rPr>
        <w:t xml:space="preserve"> </w:t>
      </w:r>
      <w:r w:rsidRPr="00E763EF">
        <w:rPr>
          <w:rFonts w:ascii="David" w:hAnsi="David" w:hint="cs"/>
          <w:rtl/>
        </w:rPr>
        <w:t>החסמים</w:t>
      </w:r>
      <w:r w:rsidRPr="00E763EF">
        <w:rPr>
          <w:rtl/>
        </w:rPr>
        <w:t xml:space="preserve">, </w:t>
      </w:r>
      <w:r w:rsidRPr="00E763EF">
        <w:rPr>
          <w:rFonts w:ascii="David" w:hAnsi="David" w:hint="cs"/>
          <w:rtl/>
        </w:rPr>
        <w:t>היקף</w:t>
      </w:r>
      <w:r w:rsidRPr="00E763EF">
        <w:rPr>
          <w:rtl/>
        </w:rPr>
        <w:t xml:space="preserve"> </w:t>
      </w:r>
      <w:r w:rsidRPr="00E763EF">
        <w:rPr>
          <w:rFonts w:ascii="David" w:hAnsi="David" w:hint="cs"/>
          <w:rtl/>
        </w:rPr>
        <w:t>הגיוסים</w:t>
      </w:r>
      <w:r w:rsidRPr="00E763EF">
        <w:rPr>
          <w:rtl/>
        </w:rPr>
        <w:t xml:space="preserve"> </w:t>
      </w:r>
      <w:r w:rsidRPr="00E763EF">
        <w:rPr>
          <w:rFonts w:ascii="David" w:hAnsi="David" w:hint="cs"/>
          <w:rtl/>
        </w:rPr>
        <w:t>וההגעה</w:t>
      </w:r>
      <w:r w:rsidRPr="00E763EF">
        <w:rPr>
          <w:rtl/>
        </w:rPr>
        <w:t xml:space="preserve"> </w:t>
      </w:r>
      <w:r w:rsidRPr="00E763EF">
        <w:rPr>
          <w:rFonts w:ascii="David" w:hAnsi="David" w:hint="cs"/>
          <w:rtl/>
        </w:rPr>
        <w:t>לארץ</w:t>
      </w:r>
      <w:r w:rsidRPr="00E763EF">
        <w:rPr>
          <w:rtl/>
        </w:rPr>
        <w:t xml:space="preserve"> </w:t>
      </w:r>
      <w:r w:rsidRPr="00E763EF">
        <w:rPr>
          <w:rFonts w:hint="cs"/>
          <w:rtl/>
        </w:rPr>
        <w:t xml:space="preserve">של </w:t>
      </w:r>
      <w:r>
        <w:rPr>
          <w:rFonts w:hint="cs"/>
          <w:rtl/>
        </w:rPr>
        <w:t>עו"ז</w:t>
      </w:r>
      <w:r w:rsidRPr="00E763EF">
        <w:rPr>
          <w:rFonts w:hint="cs"/>
          <w:rtl/>
        </w:rPr>
        <w:t xml:space="preserve">, </w:t>
      </w:r>
      <w:r w:rsidRPr="00E763EF">
        <w:rPr>
          <w:rtl/>
        </w:rPr>
        <w:t>אתגרים שעולים מהשטח</w:t>
      </w:r>
      <w:r>
        <w:rPr>
          <w:rFonts w:hint="cs"/>
          <w:rtl/>
        </w:rPr>
        <w:t>,</w:t>
      </w:r>
      <w:r w:rsidRPr="00E763EF">
        <w:rPr>
          <w:rFonts w:hint="cs"/>
          <w:rtl/>
        </w:rPr>
        <w:t xml:space="preserve"> </w:t>
      </w:r>
      <w:r w:rsidRPr="00E763EF">
        <w:rPr>
          <w:rtl/>
        </w:rPr>
        <w:t>תיקון</w:t>
      </w:r>
      <w:r>
        <w:rPr>
          <w:rFonts w:hint="cs"/>
          <w:rtl/>
        </w:rPr>
        <w:t xml:space="preserve"> נדרש</w:t>
      </w:r>
      <w:r w:rsidRPr="00E763EF">
        <w:rPr>
          <w:rtl/>
        </w:rPr>
        <w:t xml:space="preserve"> </w:t>
      </w:r>
      <w:r>
        <w:rPr>
          <w:rFonts w:hint="cs"/>
          <w:rtl/>
        </w:rPr>
        <w:t>ב</w:t>
      </w:r>
      <w:r w:rsidRPr="00E763EF">
        <w:rPr>
          <w:rtl/>
        </w:rPr>
        <w:t>החלטות ממשלה לשחרר חסמים</w:t>
      </w:r>
      <w:r>
        <w:rPr>
          <w:rFonts w:hint="cs"/>
          <w:rtl/>
        </w:rPr>
        <w:t xml:space="preserve"> </w:t>
      </w:r>
      <w:r w:rsidRPr="00E763EF">
        <w:rPr>
          <w:rFonts w:hint="cs"/>
          <w:rtl/>
        </w:rPr>
        <w:t>ועוד</w:t>
      </w:r>
      <w:r w:rsidRPr="00E763EF">
        <w:rPr>
          <w:rtl/>
        </w:rPr>
        <w:t>.</w:t>
      </w:r>
    </w:p>
    <w:p w:rsidR="009D48A4" w:rsidRPr="00E763EF" w:rsidP="008528FD" w14:paraId="110B4CD5" w14:textId="77777777">
      <w:pPr>
        <w:spacing w:line="269" w:lineRule="auto"/>
        <w:rPr>
          <w:rtl/>
        </w:rPr>
      </w:pPr>
    </w:p>
    <w:p w:rsidR="009D48A4" w:rsidRPr="00E763EF" w:rsidP="008528FD" w14:paraId="798F3323" w14:textId="77777777">
      <w:pPr>
        <w:spacing w:line="269" w:lineRule="auto"/>
        <w:rPr>
          <w:rtl/>
        </w:rPr>
      </w:pPr>
      <w:r w:rsidRPr="00E763EF">
        <w:rPr>
          <w:rFonts w:hint="cs"/>
          <w:rtl/>
        </w:rPr>
        <w:t>בפברואר 2024 קיימה רשות האוכלוסין מפגש משותף עם נציגי משרד הכלכלה, משרד העבודה, משרד המשפטים, משרד האוצר, משרד החוץ ו</w:t>
      </w:r>
      <w:r>
        <w:rPr>
          <w:rFonts w:hint="cs"/>
          <w:rtl/>
        </w:rPr>
        <w:t xml:space="preserve">כן </w:t>
      </w:r>
      <w:r w:rsidRPr="00E763EF">
        <w:rPr>
          <w:rFonts w:hint="cs"/>
          <w:rtl/>
        </w:rPr>
        <w:t>משרדי התיירות, התחבורה, הבריאות, הרווחה, משרד הבינוי והשיכון ומשרד החקלאות (</w:t>
      </w:r>
      <w:r w:rsidRPr="00EB1602">
        <w:rPr>
          <w:rFonts w:hint="eastAsia"/>
          <w:rtl/>
        </w:rPr>
        <w:t>להלן</w:t>
      </w:r>
      <w:r w:rsidRPr="00EB1602">
        <w:rPr>
          <w:rtl/>
        </w:rPr>
        <w:t xml:space="preserve"> - </w:t>
      </w:r>
      <w:r w:rsidRPr="00EB1602">
        <w:rPr>
          <w:rFonts w:hint="eastAsia"/>
          <w:rtl/>
        </w:rPr>
        <w:t>מפגש</w:t>
      </w:r>
      <w:r w:rsidRPr="00EB1602">
        <w:rPr>
          <w:rtl/>
        </w:rPr>
        <w:t xml:space="preserve"> או </w:t>
      </w:r>
      <w:r w:rsidRPr="00EB1602">
        <w:rPr>
          <w:rFonts w:hint="eastAsia"/>
          <w:rtl/>
        </w:rPr>
        <w:t>המפגש</w:t>
      </w:r>
      <w:r w:rsidRPr="00EB1602">
        <w:rPr>
          <w:rtl/>
        </w:rPr>
        <w:t xml:space="preserve"> מפברואר 2024 </w:t>
      </w:r>
      <w:r w:rsidRPr="00EB1602">
        <w:rPr>
          <w:rFonts w:hint="eastAsia"/>
          <w:rtl/>
        </w:rPr>
        <w:t>שקיימה</w:t>
      </w:r>
      <w:r w:rsidRPr="00EB1602">
        <w:rPr>
          <w:rtl/>
        </w:rPr>
        <w:t xml:space="preserve"> </w:t>
      </w:r>
      <w:r w:rsidRPr="00EB1602">
        <w:rPr>
          <w:rFonts w:hint="eastAsia"/>
          <w:rtl/>
        </w:rPr>
        <w:t>רשות</w:t>
      </w:r>
      <w:r w:rsidRPr="00EB1602">
        <w:rPr>
          <w:rtl/>
        </w:rPr>
        <w:t xml:space="preserve"> האוכלוסין).</w:t>
      </w:r>
      <w:r w:rsidRPr="00E763EF">
        <w:rPr>
          <w:rFonts w:hint="cs"/>
          <w:rtl/>
        </w:rPr>
        <w:t xml:space="preserve"> במפגש הוצג מצב העסקת </w:t>
      </w:r>
      <w:r>
        <w:rPr>
          <w:rFonts w:hint="cs"/>
          <w:rtl/>
        </w:rPr>
        <w:t>עו"ז</w:t>
      </w:r>
      <w:r w:rsidRPr="00E763EF">
        <w:rPr>
          <w:rFonts w:hint="cs"/>
          <w:rtl/>
        </w:rPr>
        <w:t xml:space="preserve"> בישראל, הוצגו לקחים ראשונים כתוצאה ממלחמת חרבות ברזל ונערך דיון לבחינת הצרכים, תהליכי עבודה והדרכים לצמצום הבירוקרטיה כדי לאפשר כניסת עובדים בזמן קצר. </w:t>
      </w:r>
      <w:r>
        <w:rPr>
          <w:rFonts w:hint="cs"/>
          <w:rtl/>
        </w:rPr>
        <w:t>מטרת המפגש הייתה להביא</w:t>
      </w:r>
      <w:r w:rsidRPr="00E763EF">
        <w:rPr>
          <w:rFonts w:hint="cs"/>
          <w:rtl/>
        </w:rPr>
        <w:t xml:space="preserve"> </w:t>
      </w:r>
      <w:r>
        <w:rPr>
          <w:rFonts w:hint="cs"/>
          <w:rtl/>
        </w:rPr>
        <w:t>עו"ז</w:t>
      </w:r>
      <w:r w:rsidRPr="00E763EF">
        <w:rPr>
          <w:rFonts w:hint="cs"/>
          <w:rtl/>
        </w:rPr>
        <w:t xml:space="preserve"> לענפי המשק </w:t>
      </w:r>
      <w:r>
        <w:rPr>
          <w:rFonts w:hint="cs"/>
          <w:rtl/>
        </w:rPr>
        <w:t>ש</w:t>
      </w:r>
      <w:r w:rsidRPr="00E763EF">
        <w:rPr>
          <w:rFonts w:hint="cs"/>
          <w:rtl/>
        </w:rPr>
        <w:t>בהם מוכח הצורך בעובדים אלו</w:t>
      </w:r>
      <w:r>
        <w:rPr>
          <w:rFonts w:hint="cs"/>
          <w:rtl/>
        </w:rPr>
        <w:t>,</w:t>
      </w:r>
      <w:r w:rsidRPr="00E763EF">
        <w:rPr>
          <w:rFonts w:hint="cs"/>
          <w:rtl/>
        </w:rPr>
        <w:t xml:space="preserve"> תוך שמירה על החוק ועל תעסוקת עובדים ישראלים.</w:t>
      </w:r>
      <w:r w:rsidRPr="00D36B13">
        <w:rPr>
          <w:rFonts w:hint="cs"/>
          <w:rtl/>
        </w:rPr>
        <w:t xml:space="preserve"> </w:t>
      </w:r>
      <w:r>
        <w:rPr>
          <w:rFonts w:hint="cs"/>
          <w:rtl/>
        </w:rPr>
        <w:t>כמה ימים לאחר המפגש הציג משרד הכלכלה מסמך המנתח את צורכי כוח האדם בענפי התעשיי</w:t>
      </w:r>
      <w:r>
        <w:rPr>
          <w:rFonts w:hint="eastAsia"/>
          <w:rtl/>
        </w:rPr>
        <w:t>ה</w:t>
      </w:r>
      <w:r>
        <w:rPr>
          <w:rFonts w:hint="cs"/>
          <w:rtl/>
        </w:rPr>
        <w:t xml:space="preserve"> והשירותים שעליהם התבסס בדיון. </w:t>
      </w:r>
      <w:r w:rsidRPr="00F6488D">
        <w:rPr>
          <w:rFonts w:hint="eastAsia"/>
          <w:rtl/>
        </w:rPr>
        <w:t>במפגש</w:t>
      </w:r>
      <w:r w:rsidRPr="00F6488D">
        <w:rPr>
          <w:rtl/>
        </w:rPr>
        <w:t xml:space="preserve"> </w:t>
      </w:r>
      <w:r w:rsidRPr="00E763EF">
        <w:rPr>
          <w:rFonts w:hint="cs"/>
          <w:rtl/>
        </w:rPr>
        <w:t>הועלו הצעות לפתרון בעיי</w:t>
      </w:r>
      <w:r w:rsidRPr="00E763EF">
        <w:rPr>
          <w:rFonts w:hint="eastAsia"/>
          <w:rtl/>
        </w:rPr>
        <w:t>ת</w:t>
      </w:r>
      <w:r w:rsidRPr="00E763EF">
        <w:rPr>
          <w:rFonts w:hint="cs"/>
          <w:rtl/>
        </w:rPr>
        <w:t xml:space="preserve"> המחסור בעובדים</w:t>
      </w:r>
      <w:r>
        <w:rPr>
          <w:rFonts w:ascii="David" w:hAnsi="David"/>
          <w:sz w:val="24"/>
          <w:vertAlign w:val="superscript"/>
          <w:rtl/>
        </w:rPr>
        <w:footnoteReference w:id="167"/>
      </w:r>
      <w:r>
        <w:rPr>
          <w:rFonts w:hint="cs"/>
          <w:rtl/>
        </w:rPr>
        <w:t>,</w:t>
      </w:r>
      <w:r w:rsidRPr="00E763EF">
        <w:rPr>
          <w:rFonts w:hint="cs"/>
          <w:rtl/>
        </w:rPr>
        <w:t xml:space="preserve"> </w:t>
      </w:r>
      <w:r w:rsidRPr="00C46866">
        <w:rPr>
          <w:rtl/>
        </w:rPr>
        <w:t xml:space="preserve">כמו כן סוכם כי יוקם צוות עבודה בראשות מנכ"ל רשות האוכלוסין ובהשתתפות משרדי האוצר, העבודה והמשרדים הרלוונטיים, וכי הצוות יעסוק בדרכי הגיוס של עו"ז, בתיעדוף מיונים, בעמידה בלוחות הזמנים ועוד. כמו כן סוכם כי תוכן הצעת מחליטים מקיפה בנושא עו"ז בתוך 20 יום או כי </w:t>
      </w:r>
      <w:r>
        <w:rPr>
          <w:rFonts w:hint="cs"/>
          <w:rtl/>
        </w:rPr>
        <w:t>תוכן</w:t>
      </w:r>
      <w:r w:rsidRPr="00C46866">
        <w:rPr>
          <w:rtl/>
        </w:rPr>
        <w:t xml:space="preserve"> החלטה ייעודית לכל ענף רלוונטי</w:t>
      </w:r>
      <w:r w:rsidRPr="00E763EF">
        <w:rPr>
          <w:rFonts w:hint="cs"/>
          <w:rtl/>
        </w:rPr>
        <w:t>.</w:t>
      </w:r>
    </w:p>
    <w:p w:rsidR="009D48A4" w:rsidRPr="00E763EF" w:rsidP="008528FD" w14:paraId="05A9B0EC" w14:textId="77777777">
      <w:pPr>
        <w:spacing w:line="269" w:lineRule="auto"/>
        <w:rPr>
          <w:rtl/>
        </w:rPr>
      </w:pPr>
    </w:p>
    <w:p w:rsidR="009D48A4" w:rsidRPr="00823A8C" w:rsidP="008528FD" w14:paraId="59F5064E" w14:textId="77777777">
      <w:pPr>
        <w:spacing w:line="269" w:lineRule="auto"/>
        <w:rPr>
          <w:rtl/>
        </w:rPr>
      </w:pPr>
      <w:r>
        <w:rPr>
          <w:rFonts w:hint="cs"/>
          <w:rtl/>
        </w:rPr>
        <w:t xml:space="preserve">חודש לאחר מכן, </w:t>
      </w:r>
      <w:r w:rsidRPr="00E763EF">
        <w:rPr>
          <w:rFonts w:hint="cs"/>
          <w:rtl/>
        </w:rPr>
        <w:t>ב</w:t>
      </w:r>
      <w:r>
        <w:rPr>
          <w:rFonts w:hint="cs"/>
          <w:rtl/>
        </w:rPr>
        <w:t>-</w:t>
      </w:r>
      <w:r w:rsidRPr="00E763EF">
        <w:rPr>
          <w:rFonts w:hint="cs"/>
          <w:rtl/>
        </w:rPr>
        <w:t>20.3.24,</w:t>
      </w:r>
      <w:r w:rsidRPr="00E763EF">
        <w:rPr>
          <w:rFonts w:hint="cs"/>
          <w:b/>
          <w:bCs/>
          <w:rtl/>
        </w:rPr>
        <w:t xml:space="preserve"> </w:t>
      </w:r>
      <w:r w:rsidRPr="00E763EF">
        <w:rPr>
          <w:rFonts w:hint="cs"/>
          <w:rtl/>
        </w:rPr>
        <w:t xml:space="preserve">כינס מנכ"ל משרד ראש הממשלה את </w:t>
      </w:r>
      <w:bookmarkStart w:id="86" w:name="_Hlk205891534"/>
      <w:bookmarkStart w:id="87" w:name="_Hlk205891737"/>
      <w:r w:rsidRPr="00E763EF">
        <w:rPr>
          <w:rFonts w:hint="cs"/>
          <w:rtl/>
        </w:rPr>
        <w:t>מנכ"ל</w:t>
      </w:r>
      <w:bookmarkEnd w:id="86"/>
      <w:r w:rsidRPr="00E763EF">
        <w:rPr>
          <w:rFonts w:hint="cs"/>
          <w:rtl/>
        </w:rPr>
        <w:t xml:space="preserve"> </w:t>
      </w:r>
      <w:bookmarkEnd w:id="87"/>
      <w:r w:rsidRPr="004C615B">
        <w:rPr>
          <w:rtl/>
        </w:rPr>
        <w:t xml:space="preserve">משרד העבודה, </w:t>
      </w:r>
      <w:r w:rsidRPr="00E763EF">
        <w:rPr>
          <w:rFonts w:hint="cs"/>
          <w:rtl/>
        </w:rPr>
        <w:t xml:space="preserve">מנכ"ל </w:t>
      </w:r>
      <w:r w:rsidRPr="004C615B">
        <w:rPr>
          <w:rtl/>
        </w:rPr>
        <w:t xml:space="preserve">רשות האוכלוסין וההגירה, </w:t>
      </w:r>
      <w:r w:rsidRPr="00E763EF">
        <w:rPr>
          <w:rFonts w:hint="cs"/>
          <w:rtl/>
        </w:rPr>
        <w:t xml:space="preserve">מנכ"ל </w:t>
      </w:r>
      <w:r w:rsidRPr="004C615B">
        <w:rPr>
          <w:rtl/>
        </w:rPr>
        <w:t xml:space="preserve">משרד המשפטים, </w:t>
      </w:r>
      <w:r w:rsidRPr="00E763EF">
        <w:rPr>
          <w:rFonts w:hint="cs"/>
          <w:rtl/>
        </w:rPr>
        <w:t xml:space="preserve">מנכ"ל </w:t>
      </w:r>
      <w:r w:rsidRPr="004C615B">
        <w:rPr>
          <w:rtl/>
        </w:rPr>
        <w:t xml:space="preserve">משרד האוצר, </w:t>
      </w:r>
      <w:r w:rsidRPr="00E763EF">
        <w:rPr>
          <w:rFonts w:hint="cs"/>
          <w:rtl/>
        </w:rPr>
        <w:t xml:space="preserve">מנכ"ל </w:t>
      </w:r>
      <w:r w:rsidRPr="004C615B">
        <w:rPr>
          <w:rtl/>
        </w:rPr>
        <w:t>משרד החוץ</w:t>
      </w:r>
      <w:r>
        <w:rPr>
          <w:rFonts w:hint="cs"/>
          <w:rtl/>
        </w:rPr>
        <w:t>,</w:t>
      </w:r>
      <w:r w:rsidRPr="004C615B">
        <w:rPr>
          <w:rFonts w:hint="cs"/>
          <w:rtl/>
        </w:rPr>
        <w:t xml:space="preserve"> </w:t>
      </w:r>
      <w:r>
        <w:rPr>
          <w:rFonts w:hint="cs"/>
          <w:rtl/>
        </w:rPr>
        <w:t>מנכ"ל משרד הכלכלה, מנכ"ל משרד הבינוי, מנכ"ל משרד החקלאות, מנכ"ל משרד התחבורה, מנכ"ל משרד התיירות ומנכ"ל משרד האנרגיה והתשתיות</w:t>
      </w:r>
      <w:r w:rsidRPr="004C615B">
        <w:rPr>
          <w:rFonts w:hint="cs"/>
          <w:rtl/>
        </w:rPr>
        <w:t xml:space="preserve"> </w:t>
      </w:r>
      <w:r w:rsidRPr="00E763EF">
        <w:rPr>
          <w:rFonts w:hint="cs"/>
          <w:rtl/>
        </w:rPr>
        <w:t xml:space="preserve">לדיון בנושא מצב </w:t>
      </w:r>
      <w:r w:rsidRPr="00E763EF">
        <w:rPr>
          <w:rtl/>
        </w:rPr>
        <w:t xml:space="preserve">ניצול מכסות </w:t>
      </w:r>
      <w:r>
        <w:rPr>
          <w:rFonts w:hint="cs"/>
          <w:rtl/>
        </w:rPr>
        <w:t>העו"ז</w:t>
      </w:r>
      <w:r w:rsidRPr="00E763EF">
        <w:rPr>
          <w:rtl/>
        </w:rPr>
        <w:t xml:space="preserve"> המאושרות, מספר </w:t>
      </w:r>
      <w:r>
        <w:rPr>
          <w:rFonts w:hint="cs"/>
          <w:rtl/>
        </w:rPr>
        <w:t>העו"ז</w:t>
      </w:r>
      <w:r w:rsidRPr="00E763EF">
        <w:rPr>
          <w:rtl/>
        </w:rPr>
        <w:t xml:space="preserve"> </w:t>
      </w:r>
      <w:r w:rsidRPr="00E763EF">
        <w:rPr>
          <w:rtl/>
        </w:rPr>
        <w:t>החסרים בענפים השונים וחסמים</w:t>
      </w:r>
      <w:r w:rsidRPr="00E763EF">
        <w:rPr>
          <w:rFonts w:hint="cs"/>
          <w:rtl/>
        </w:rPr>
        <w:t xml:space="preserve"> להבאת</w:t>
      </w:r>
      <w:r>
        <w:rPr>
          <w:rFonts w:hint="cs"/>
          <w:rtl/>
        </w:rPr>
        <w:t>ם</w:t>
      </w:r>
      <w:r w:rsidRPr="00E763EF">
        <w:rPr>
          <w:rFonts w:hint="cs"/>
          <w:rtl/>
        </w:rPr>
        <w:t xml:space="preserve">. בדיון העלו המשתתפים </w:t>
      </w:r>
      <w:r>
        <w:rPr>
          <w:rFonts w:hint="cs"/>
          <w:rtl/>
        </w:rPr>
        <w:t xml:space="preserve">בין היתר, </w:t>
      </w:r>
      <w:r w:rsidRPr="00E763EF">
        <w:rPr>
          <w:rFonts w:hint="cs"/>
          <w:rtl/>
        </w:rPr>
        <w:t>את הצרכים של הענפים השונים, את החסמים הקיימים ועוד</w:t>
      </w:r>
      <w:r>
        <w:rPr>
          <w:rFonts w:hint="cs"/>
          <w:rtl/>
        </w:rPr>
        <w:t xml:space="preserve">. בדיון </w:t>
      </w:r>
      <w:r w:rsidRPr="00E763EF">
        <w:rPr>
          <w:rFonts w:hint="cs"/>
          <w:rtl/>
        </w:rPr>
        <w:t xml:space="preserve">הוחלט על הקמת צוות מצומצם בראשות משרד ראש הממשלה הכולל את משרד המשפטים, </w:t>
      </w:r>
      <w:r>
        <w:rPr>
          <w:rFonts w:hint="cs"/>
          <w:rtl/>
        </w:rPr>
        <w:t xml:space="preserve">משרד </w:t>
      </w:r>
      <w:r w:rsidRPr="00E763EF">
        <w:rPr>
          <w:rFonts w:hint="cs"/>
          <w:rtl/>
        </w:rPr>
        <w:t xml:space="preserve">האוצר, </w:t>
      </w:r>
      <w:r>
        <w:rPr>
          <w:rFonts w:hint="cs"/>
          <w:rtl/>
        </w:rPr>
        <w:t xml:space="preserve">משרד </w:t>
      </w:r>
      <w:r w:rsidRPr="00E763EF">
        <w:rPr>
          <w:rFonts w:hint="cs"/>
          <w:rtl/>
        </w:rPr>
        <w:t xml:space="preserve">החוץ, </w:t>
      </w:r>
      <w:r>
        <w:rPr>
          <w:rFonts w:hint="cs"/>
          <w:rtl/>
        </w:rPr>
        <w:t xml:space="preserve">משרד </w:t>
      </w:r>
      <w:r w:rsidRPr="00E763EF">
        <w:rPr>
          <w:rFonts w:hint="cs"/>
          <w:rtl/>
        </w:rPr>
        <w:t xml:space="preserve">העבודה, </w:t>
      </w:r>
      <w:r>
        <w:rPr>
          <w:rFonts w:hint="cs"/>
          <w:rtl/>
        </w:rPr>
        <w:t xml:space="preserve">משרד </w:t>
      </w:r>
      <w:r w:rsidRPr="00E763EF">
        <w:rPr>
          <w:rFonts w:hint="cs"/>
          <w:rtl/>
        </w:rPr>
        <w:t>הכלכלה ורשות האוכלוסין (</w:t>
      </w:r>
      <w:r w:rsidRPr="00F6488D">
        <w:rPr>
          <w:rFonts w:hint="eastAsia"/>
          <w:rtl/>
        </w:rPr>
        <w:t>להלן</w:t>
      </w:r>
      <w:r w:rsidRPr="00F6488D">
        <w:rPr>
          <w:rtl/>
        </w:rPr>
        <w:t xml:space="preserve"> - </w:t>
      </w:r>
      <w:bookmarkStart w:id="88" w:name="_Hlk177052746"/>
      <w:r w:rsidRPr="00F6488D">
        <w:rPr>
          <w:rFonts w:hint="eastAsia"/>
          <w:rtl/>
        </w:rPr>
        <w:t>צוות</w:t>
      </w:r>
      <w:r w:rsidRPr="00F6488D">
        <w:rPr>
          <w:rtl/>
        </w:rPr>
        <w:t xml:space="preserve"> </w:t>
      </w:r>
      <w:bookmarkStart w:id="89" w:name="_Hlk177034967"/>
      <w:r w:rsidRPr="00F6488D">
        <w:rPr>
          <w:rFonts w:hint="eastAsia"/>
          <w:rtl/>
        </w:rPr>
        <w:t>בין</w:t>
      </w:r>
      <w:r w:rsidRPr="00F6488D">
        <w:rPr>
          <w:rtl/>
        </w:rPr>
        <w:t>-משרדי</w:t>
      </w:r>
      <w:bookmarkEnd w:id="88"/>
      <w:bookmarkEnd w:id="89"/>
      <w:r w:rsidRPr="00E763EF">
        <w:rPr>
          <w:rFonts w:hint="cs"/>
          <w:rtl/>
        </w:rPr>
        <w:t>)</w:t>
      </w:r>
      <w:r>
        <w:rPr>
          <w:rFonts w:hint="cs"/>
          <w:rtl/>
        </w:rPr>
        <w:t>,</w:t>
      </w:r>
      <w:r w:rsidRPr="00E763EF">
        <w:rPr>
          <w:rFonts w:hint="cs"/>
          <w:rtl/>
        </w:rPr>
        <w:t xml:space="preserve"> אשר ימפה את החסמים להגדלת היצע </w:t>
      </w:r>
      <w:r>
        <w:rPr>
          <w:rFonts w:hint="cs"/>
          <w:rtl/>
        </w:rPr>
        <w:t>העו"ז</w:t>
      </w:r>
      <w:r w:rsidRPr="00E763EF">
        <w:rPr>
          <w:rFonts w:hint="cs"/>
          <w:rtl/>
        </w:rPr>
        <w:t xml:space="preserve"> במשק</w:t>
      </w:r>
      <w:r>
        <w:rPr>
          <w:rFonts w:hint="cs"/>
          <w:rtl/>
        </w:rPr>
        <w:t>,</w:t>
      </w:r>
      <w:r w:rsidRPr="00E763EF">
        <w:rPr>
          <w:rFonts w:hint="cs"/>
          <w:rtl/>
        </w:rPr>
        <w:t xml:space="preserve"> יפעל למציאת פתרונות מעשיים לחסמים אלו</w:t>
      </w:r>
      <w:r>
        <w:rPr>
          <w:rFonts w:hint="cs"/>
          <w:rtl/>
        </w:rPr>
        <w:t xml:space="preserve"> ועוד</w:t>
      </w:r>
      <w:r w:rsidRPr="00E763EF">
        <w:rPr>
          <w:rFonts w:hint="cs"/>
          <w:rtl/>
        </w:rPr>
        <w:t>.</w:t>
      </w:r>
      <w:r w:rsidRPr="00E763EF">
        <w:rPr>
          <w:rFonts w:ascii="David" w:hAnsi="David"/>
          <w:sz w:val="24"/>
          <w:rtl/>
        </w:rPr>
        <w:t xml:space="preserve"> </w:t>
      </w:r>
      <w:r>
        <w:rPr>
          <w:rFonts w:ascii="David" w:hAnsi="David" w:hint="cs"/>
          <w:sz w:val="24"/>
          <w:rtl/>
        </w:rPr>
        <w:t xml:space="preserve">ממצגת של רשות האוכלוסין מאותו מועד עלה כי </w:t>
      </w:r>
      <w:r w:rsidRPr="00823A8C">
        <w:rPr>
          <w:rFonts w:ascii="David" w:hAnsi="David" w:hint="cs"/>
          <w:sz w:val="24"/>
          <w:rtl/>
        </w:rPr>
        <w:t xml:space="preserve">אחד החסמים היה </w:t>
      </w:r>
      <w:r w:rsidRPr="00823A8C">
        <w:rPr>
          <w:rFonts w:hint="cs"/>
          <w:rtl/>
        </w:rPr>
        <w:t>אי</w:t>
      </w:r>
      <w:r>
        <w:rPr>
          <w:rFonts w:hint="cs"/>
          <w:rtl/>
        </w:rPr>
        <w:t>-</w:t>
      </w:r>
      <w:r w:rsidRPr="00823A8C">
        <w:rPr>
          <w:rFonts w:hint="cs"/>
          <w:rtl/>
        </w:rPr>
        <w:t xml:space="preserve">הסכמה בין משרד הכלכלה לבין משרד האוצר ומשרד העבודה </w:t>
      </w:r>
      <w:r>
        <w:rPr>
          <w:rFonts w:hint="cs"/>
          <w:rtl/>
        </w:rPr>
        <w:t xml:space="preserve">בעניין </w:t>
      </w:r>
      <w:r w:rsidRPr="00823A8C">
        <w:rPr>
          <w:rFonts w:hint="cs"/>
          <w:rtl/>
        </w:rPr>
        <w:t>המכסה.</w:t>
      </w:r>
    </w:p>
    <w:p w:rsidR="009D48A4" w:rsidRPr="00E763EF" w:rsidP="008528FD" w14:paraId="27FFBD7F" w14:textId="77777777">
      <w:pPr>
        <w:spacing w:line="269" w:lineRule="auto"/>
        <w:rPr>
          <w:rtl/>
        </w:rPr>
      </w:pPr>
    </w:p>
    <w:p w:rsidR="009D48A4" w:rsidP="008528FD" w14:paraId="19157ED7" w14:textId="77777777">
      <w:pPr>
        <w:spacing w:line="269" w:lineRule="auto"/>
        <w:rPr>
          <w:rFonts w:ascii="David" w:hAnsi="David"/>
          <w:sz w:val="24"/>
          <w:rtl/>
        </w:rPr>
      </w:pPr>
      <w:r w:rsidRPr="00E763EF">
        <w:rPr>
          <w:rFonts w:hint="cs"/>
          <w:rtl/>
        </w:rPr>
        <w:t xml:space="preserve">ב-21.3.24 </w:t>
      </w:r>
      <w:r w:rsidRPr="00E763EF">
        <w:rPr>
          <w:rFonts w:ascii="David" w:hAnsi="David" w:hint="cs"/>
          <w:sz w:val="24"/>
          <w:rtl/>
        </w:rPr>
        <w:t xml:space="preserve">נערך </w:t>
      </w:r>
      <w:r w:rsidRPr="00E763EF">
        <w:rPr>
          <w:rFonts w:ascii="David" w:hAnsi="David"/>
          <w:sz w:val="24"/>
          <w:rtl/>
        </w:rPr>
        <w:t>דיון</w:t>
      </w:r>
      <w:r w:rsidRPr="00E763EF">
        <w:rPr>
          <w:rFonts w:ascii="David" w:hAnsi="David" w:hint="cs"/>
          <w:sz w:val="24"/>
          <w:rtl/>
        </w:rPr>
        <w:t xml:space="preserve"> ראשון</w:t>
      </w:r>
      <w:r w:rsidRPr="00E763EF">
        <w:rPr>
          <w:rFonts w:ascii="David" w:hAnsi="David"/>
          <w:sz w:val="24"/>
          <w:rtl/>
        </w:rPr>
        <w:t xml:space="preserve"> </w:t>
      </w:r>
      <w:r w:rsidRPr="00E763EF">
        <w:rPr>
          <w:rFonts w:ascii="David" w:hAnsi="David" w:hint="cs"/>
          <w:sz w:val="24"/>
          <w:rtl/>
        </w:rPr>
        <w:t>של ה</w:t>
      </w:r>
      <w:r w:rsidRPr="00E763EF">
        <w:rPr>
          <w:rFonts w:ascii="David" w:hAnsi="David"/>
          <w:sz w:val="24"/>
          <w:rtl/>
        </w:rPr>
        <w:t xml:space="preserve">צוות </w:t>
      </w:r>
      <w:r w:rsidRPr="00E763EF">
        <w:rPr>
          <w:rFonts w:ascii="David" w:hAnsi="David" w:hint="cs"/>
          <w:sz w:val="24"/>
          <w:rtl/>
        </w:rPr>
        <w:t>ה</w:t>
      </w:r>
      <w:r w:rsidRPr="00E763EF">
        <w:rPr>
          <w:rFonts w:ascii="David" w:hAnsi="David"/>
          <w:sz w:val="24"/>
          <w:rtl/>
        </w:rPr>
        <w:t>בין-משרדי</w:t>
      </w:r>
      <w:r w:rsidRPr="00E763EF">
        <w:rPr>
          <w:rFonts w:ascii="David" w:hAnsi="David" w:hint="cs"/>
          <w:sz w:val="24"/>
          <w:rtl/>
        </w:rPr>
        <w:t>,</w:t>
      </w:r>
      <w:r w:rsidRPr="00E763EF">
        <w:rPr>
          <w:rFonts w:ascii="David" w:hAnsi="David"/>
          <w:sz w:val="24"/>
          <w:rtl/>
        </w:rPr>
        <w:t xml:space="preserve"> בראשות </w:t>
      </w:r>
      <w:r w:rsidRPr="00E763EF">
        <w:rPr>
          <w:rFonts w:ascii="David" w:hAnsi="David" w:hint="cs"/>
          <w:sz w:val="24"/>
          <w:rtl/>
        </w:rPr>
        <w:t>ס</w:t>
      </w:r>
      <w:r w:rsidRPr="00E763EF">
        <w:rPr>
          <w:rFonts w:ascii="David" w:hAnsi="David"/>
          <w:sz w:val="24"/>
          <w:rtl/>
        </w:rPr>
        <w:t>מנכ"ל</w:t>
      </w:r>
      <w:r w:rsidRPr="00E763EF">
        <w:rPr>
          <w:rFonts w:ascii="David" w:hAnsi="David" w:hint="cs"/>
          <w:sz w:val="24"/>
          <w:rtl/>
        </w:rPr>
        <w:t xml:space="preserve"> כלכלה ותשתיות</w:t>
      </w:r>
      <w:r w:rsidRPr="00E763EF">
        <w:rPr>
          <w:rFonts w:ascii="David" w:hAnsi="David"/>
          <w:sz w:val="24"/>
          <w:rtl/>
        </w:rPr>
        <w:t xml:space="preserve"> </w:t>
      </w:r>
      <w:r w:rsidRPr="00E763EF">
        <w:rPr>
          <w:rFonts w:ascii="David" w:hAnsi="David" w:hint="cs"/>
          <w:sz w:val="24"/>
          <w:rtl/>
        </w:rPr>
        <w:t>ב</w:t>
      </w:r>
      <w:r w:rsidRPr="00E763EF">
        <w:rPr>
          <w:rFonts w:ascii="David" w:hAnsi="David"/>
          <w:sz w:val="24"/>
          <w:rtl/>
        </w:rPr>
        <w:t>משרד ראש הממשלה</w:t>
      </w:r>
      <w:r>
        <w:rPr>
          <w:rFonts w:ascii="David" w:hAnsi="David" w:hint="cs"/>
          <w:sz w:val="24"/>
          <w:rtl/>
        </w:rPr>
        <w:t>,</w:t>
      </w:r>
      <w:r w:rsidRPr="00E763EF">
        <w:rPr>
          <w:rFonts w:ascii="David" w:hAnsi="David"/>
          <w:sz w:val="24"/>
          <w:rtl/>
        </w:rPr>
        <w:t xml:space="preserve"> </w:t>
      </w:r>
      <w:r w:rsidRPr="00E763EF">
        <w:rPr>
          <w:rFonts w:ascii="David" w:hAnsi="David" w:hint="cs"/>
          <w:sz w:val="24"/>
          <w:rtl/>
        </w:rPr>
        <w:t>ובו סוכמו סדרי העבודה של הצוות</w:t>
      </w:r>
      <w:r w:rsidRPr="00E763EF">
        <w:rPr>
          <w:rFonts w:hint="cs"/>
          <w:rtl/>
        </w:rPr>
        <w:t xml:space="preserve"> הבין-משרדי</w:t>
      </w:r>
      <w:r w:rsidRPr="00E763EF">
        <w:rPr>
          <w:rFonts w:ascii="David" w:hAnsi="David" w:hint="cs"/>
          <w:sz w:val="24"/>
          <w:rtl/>
        </w:rPr>
        <w:t xml:space="preserve"> ומסגרת </w:t>
      </w:r>
      <w:r>
        <w:rPr>
          <w:rFonts w:ascii="David" w:hAnsi="David" w:hint="cs"/>
          <w:sz w:val="24"/>
          <w:rtl/>
        </w:rPr>
        <w:t>ה</w:t>
      </w:r>
      <w:r w:rsidRPr="00E763EF">
        <w:rPr>
          <w:rFonts w:ascii="David" w:hAnsi="David" w:hint="cs"/>
          <w:sz w:val="24"/>
          <w:rtl/>
        </w:rPr>
        <w:t>עבוד</w:t>
      </w:r>
      <w:r>
        <w:rPr>
          <w:rFonts w:ascii="David" w:hAnsi="David" w:hint="cs"/>
          <w:sz w:val="24"/>
          <w:rtl/>
        </w:rPr>
        <w:t>ה, לרבות</w:t>
      </w:r>
      <w:r w:rsidRPr="00E763EF">
        <w:rPr>
          <w:rFonts w:ascii="David" w:hAnsi="David" w:hint="cs"/>
          <w:sz w:val="24"/>
          <w:rtl/>
        </w:rPr>
        <w:t xml:space="preserve"> אופן הבאת העובדים, אופן העסקתם, </w:t>
      </w:r>
      <w:r>
        <w:rPr>
          <w:rFonts w:ascii="David" w:hAnsi="David" w:hint="cs"/>
          <w:sz w:val="24"/>
          <w:rtl/>
        </w:rPr>
        <w:t>ה</w:t>
      </w:r>
      <w:r w:rsidRPr="00E763EF">
        <w:rPr>
          <w:rFonts w:ascii="David" w:hAnsi="David" w:hint="cs"/>
          <w:sz w:val="24"/>
          <w:rtl/>
        </w:rPr>
        <w:t>פיקוח עליהם, האגרות הקיימות להעסקת</w:t>
      </w:r>
      <w:r>
        <w:rPr>
          <w:rFonts w:ascii="David" w:hAnsi="David" w:hint="cs"/>
          <w:sz w:val="24"/>
          <w:rtl/>
        </w:rPr>
        <w:t>ם</w:t>
      </w:r>
      <w:r w:rsidRPr="00E763EF">
        <w:rPr>
          <w:rFonts w:ascii="David" w:hAnsi="David" w:hint="cs"/>
          <w:sz w:val="24"/>
          <w:rtl/>
        </w:rPr>
        <w:t xml:space="preserve"> ועוד. הנחת העבודה של הצוות ה</w:t>
      </w:r>
      <w:r>
        <w:rPr>
          <w:rFonts w:ascii="David" w:hAnsi="David" w:hint="cs"/>
          <w:sz w:val="24"/>
          <w:rtl/>
        </w:rPr>
        <w:t>י</w:t>
      </w:r>
      <w:r w:rsidRPr="00E763EF">
        <w:rPr>
          <w:rFonts w:ascii="David" w:hAnsi="David" w:hint="cs"/>
          <w:sz w:val="24"/>
          <w:rtl/>
        </w:rPr>
        <w:t>יתה שהמחסור הקיים והעתידי</w:t>
      </w:r>
      <w:r>
        <w:rPr>
          <w:rFonts w:ascii="David" w:hAnsi="David" w:hint="cs"/>
          <w:sz w:val="24"/>
          <w:rtl/>
        </w:rPr>
        <w:t xml:space="preserve"> בעובדים בענפים השונים</w:t>
      </w:r>
      <w:r w:rsidRPr="00E763EF">
        <w:rPr>
          <w:rFonts w:ascii="David" w:hAnsi="David" w:hint="cs"/>
          <w:sz w:val="24"/>
          <w:rtl/>
        </w:rPr>
        <w:t xml:space="preserve"> יתמלא באמצעות </w:t>
      </w:r>
      <w:r>
        <w:rPr>
          <w:rFonts w:ascii="David" w:hAnsi="David" w:hint="cs"/>
          <w:sz w:val="24"/>
          <w:rtl/>
        </w:rPr>
        <w:t>עו"ז</w:t>
      </w:r>
      <w:r w:rsidRPr="00E763EF">
        <w:rPr>
          <w:rFonts w:hint="cs"/>
          <w:rtl/>
        </w:rPr>
        <w:t>.</w:t>
      </w:r>
      <w:r w:rsidRPr="00E763EF">
        <w:rPr>
          <w:rFonts w:ascii="David" w:hAnsi="David" w:hint="cs"/>
          <w:sz w:val="24"/>
          <w:rtl/>
        </w:rPr>
        <w:t xml:space="preserve"> הצוות הבין-משרדי הגדיר את </w:t>
      </w:r>
      <w:r>
        <w:rPr>
          <w:rFonts w:ascii="David" w:hAnsi="David" w:hint="cs"/>
          <w:sz w:val="24"/>
          <w:rtl/>
        </w:rPr>
        <w:t>העו"ז</w:t>
      </w:r>
      <w:r w:rsidRPr="00E763EF">
        <w:rPr>
          <w:rFonts w:ascii="David" w:hAnsi="David" w:hint="cs"/>
          <w:sz w:val="24"/>
          <w:rtl/>
        </w:rPr>
        <w:t xml:space="preserve"> כקבוצה הכוללת את כלל העובדים ה</w:t>
      </w:r>
      <w:r>
        <w:rPr>
          <w:rFonts w:ascii="David" w:hAnsi="David" w:hint="cs"/>
          <w:sz w:val="24"/>
          <w:rtl/>
        </w:rPr>
        <w:t>לא-ישראלים</w:t>
      </w:r>
      <w:r w:rsidRPr="00E763EF">
        <w:rPr>
          <w:rFonts w:ascii="David" w:hAnsi="David" w:hint="cs"/>
          <w:sz w:val="24"/>
          <w:rtl/>
        </w:rPr>
        <w:t xml:space="preserve"> - זרים ופלסטינים, כך שההתייחסות למכסת </w:t>
      </w:r>
      <w:r>
        <w:rPr>
          <w:rFonts w:ascii="David" w:hAnsi="David" w:hint="cs"/>
          <w:sz w:val="24"/>
          <w:rtl/>
        </w:rPr>
        <w:t>העו"ז</w:t>
      </w:r>
      <w:r w:rsidRPr="00E763EF">
        <w:rPr>
          <w:rFonts w:ascii="David" w:hAnsi="David" w:hint="cs"/>
          <w:sz w:val="24"/>
          <w:rtl/>
        </w:rPr>
        <w:t xml:space="preserve"> היא למכסה הענפית של העובדים ה</w:t>
      </w:r>
      <w:r>
        <w:rPr>
          <w:rFonts w:ascii="David" w:hAnsi="David" w:hint="cs"/>
          <w:sz w:val="24"/>
          <w:rtl/>
        </w:rPr>
        <w:t>לא-ישראלים</w:t>
      </w:r>
      <w:r>
        <w:rPr>
          <w:vertAlign w:val="superscript"/>
          <w:rtl/>
        </w:rPr>
        <w:footnoteReference w:id="168"/>
      </w:r>
      <w:r w:rsidRPr="00E763EF">
        <w:rPr>
          <w:rtl/>
        </w:rPr>
        <w:t>.</w:t>
      </w:r>
      <w:r w:rsidRPr="00E763EF">
        <w:rPr>
          <w:rFonts w:ascii="David" w:hAnsi="David" w:hint="cs"/>
          <w:sz w:val="24"/>
          <w:rtl/>
        </w:rPr>
        <w:t xml:space="preserve"> </w:t>
      </w:r>
      <w:r w:rsidRPr="00E763EF">
        <w:rPr>
          <w:rFonts w:hint="cs"/>
          <w:rtl/>
        </w:rPr>
        <w:t>ב-4.4.24 הציג משרד הכלכלה בפני הצוות הבין</w:t>
      </w:r>
      <w:r>
        <w:rPr>
          <w:rFonts w:hint="cs"/>
          <w:rtl/>
        </w:rPr>
        <w:t>-</w:t>
      </w:r>
      <w:r w:rsidRPr="00E763EF">
        <w:rPr>
          <w:rFonts w:hint="cs"/>
          <w:rtl/>
        </w:rPr>
        <w:t xml:space="preserve">משרדי את התועלות למשק מהבאת 170,000 </w:t>
      </w:r>
      <w:r>
        <w:rPr>
          <w:rFonts w:hint="cs"/>
          <w:rtl/>
        </w:rPr>
        <w:t>עו"ז</w:t>
      </w:r>
      <w:r w:rsidRPr="00E763EF">
        <w:rPr>
          <w:rFonts w:hint="cs"/>
          <w:rtl/>
        </w:rPr>
        <w:t xml:space="preserve"> כפי שעולה</w:t>
      </w:r>
      <w:r w:rsidRPr="00E763EF">
        <w:rPr>
          <w:rtl/>
        </w:rPr>
        <w:t xml:space="preserve"> </w:t>
      </w:r>
      <w:r w:rsidRPr="00E763EF">
        <w:rPr>
          <w:rFonts w:hint="cs"/>
          <w:rtl/>
        </w:rPr>
        <w:t>מ</w:t>
      </w:r>
      <w:r w:rsidRPr="00E763EF">
        <w:rPr>
          <w:rtl/>
        </w:rPr>
        <w:t>ת</w:t>
      </w:r>
      <w:r>
        <w:rPr>
          <w:rFonts w:hint="cs"/>
          <w:rtl/>
        </w:rPr>
        <w:t>ו</w:t>
      </w:r>
      <w:r w:rsidRPr="00E763EF">
        <w:rPr>
          <w:rtl/>
        </w:rPr>
        <w:t xml:space="preserve">כנית </w:t>
      </w:r>
      <w:r w:rsidRPr="00E763EF">
        <w:rPr>
          <w:rFonts w:hint="cs"/>
          <w:rtl/>
        </w:rPr>
        <w:t>ה</w:t>
      </w:r>
      <w:r w:rsidRPr="00E763EF">
        <w:rPr>
          <w:rtl/>
        </w:rPr>
        <w:t>חירום</w:t>
      </w:r>
      <w:r w:rsidRPr="00E763EF">
        <w:rPr>
          <w:rFonts w:hint="cs"/>
          <w:rtl/>
        </w:rPr>
        <w:t>.</w:t>
      </w:r>
    </w:p>
    <w:p w:rsidR="009D48A4" w:rsidP="008528FD" w14:paraId="68AFBF71" w14:textId="77777777">
      <w:pPr>
        <w:spacing w:line="269" w:lineRule="auto"/>
        <w:rPr>
          <w:rtl/>
        </w:rPr>
      </w:pPr>
    </w:p>
    <w:p w:rsidR="009D48A4" w:rsidP="008528FD" w14:paraId="39503AE0" w14:textId="77777777">
      <w:pPr>
        <w:spacing w:line="269" w:lineRule="auto"/>
        <w:rPr>
          <w:rFonts w:ascii="David" w:hAnsi="David"/>
          <w:sz w:val="24"/>
          <w:rtl/>
        </w:rPr>
      </w:pPr>
      <w:r>
        <w:rPr>
          <w:rFonts w:ascii="David" w:hAnsi="David" w:hint="cs"/>
          <w:sz w:val="24"/>
          <w:rtl/>
        </w:rPr>
        <w:t>בישיבת הוועדה המיוחדת לעובדים זרים בכנסת מאפריל 2024, העלה יו"ר הוועדה כי בכל ענף שהוועדה דנה במצוקת העובדים שלו, הוא נוכח</w:t>
      </w:r>
      <w:r w:rsidRPr="006F0FDE">
        <w:rPr>
          <w:rFonts w:ascii="David" w:hAnsi="David"/>
          <w:sz w:val="24"/>
          <w:rtl/>
        </w:rPr>
        <w:t xml:space="preserve"> </w:t>
      </w:r>
      <w:r>
        <w:rPr>
          <w:rFonts w:ascii="David" w:hAnsi="David" w:hint="cs"/>
          <w:sz w:val="24"/>
          <w:rtl/>
        </w:rPr>
        <w:t>שוב ושוב ש"</w:t>
      </w:r>
      <w:r w:rsidRPr="006F0FDE">
        <w:rPr>
          <w:rFonts w:ascii="David" w:hAnsi="David"/>
          <w:sz w:val="24"/>
          <w:rtl/>
        </w:rPr>
        <w:t>מחלוקת בין משרדים</w:t>
      </w:r>
      <w:r>
        <w:rPr>
          <w:rFonts w:ascii="David" w:hAnsi="David" w:hint="cs"/>
          <w:sz w:val="24"/>
          <w:rtl/>
        </w:rPr>
        <w:t>,</w:t>
      </w:r>
      <w:r w:rsidRPr="006F0FDE">
        <w:rPr>
          <w:rFonts w:ascii="David" w:hAnsi="David"/>
          <w:sz w:val="24"/>
          <w:rtl/>
        </w:rPr>
        <w:t xml:space="preserve"> </w:t>
      </w:r>
      <w:r>
        <w:rPr>
          <w:rFonts w:ascii="David" w:hAnsi="David" w:hint="cs"/>
          <w:sz w:val="24"/>
          <w:rtl/>
        </w:rPr>
        <w:t xml:space="preserve">בגיבוי </w:t>
      </w:r>
      <w:r w:rsidRPr="006F0FDE">
        <w:rPr>
          <w:rFonts w:ascii="David" w:hAnsi="David"/>
          <w:sz w:val="24"/>
          <w:rtl/>
        </w:rPr>
        <w:t>חוות דעת משפטיות</w:t>
      </w:r>
      <w:r>
        <w:rPr>
          <w:rFonts w:ascii="David" w:hAnsi="David" w:hint="cs"/>
          <w:sz w:val="24"/>
          <w:rtl/>
        </w:rPr>
        <w:t>,</w:t>
      </w:r>
      <w:r w:rsidRPr="006F0FDE">
        <w:rPr>
          <w:rFonts w:ascii="David" w:hAnsi="David"/>
          <w:sz w:val="24"/>
          <w:rtl/>
        </w:rPr>
        <w:t xml:space="preserve"> תוקעות כל ענף בתורו</w:t>
      </w:r>
      <w:r>
        <w:rPr>
          <w:rFonts w:ascii="David" w:hAnsi="David" w:hint="cs"/>
          <w:sz w:val="24"/>
          <w:rtl/>
        </w:rPr>
        <w:t>"</w:t>
      </w:r>
      <w:r>
        <w:rPr>
          <w:rFonts w:hint="cs"/>
          <w:rtl/>
        </w:rPr>
        <w:t>, ולכן כל משרד ממשיך להחזיק בגישתו</w:t>
      </w:r>
      <w:r w:rsidRPr="00AD7F70">
        <w:rPr>
          <w:rtl/>
        </w:rPr>
        <w:t xml:space="preserve"> </w:t>
      </w:r>
      <w:r>
        <w:rPr>
          <w:rFonts w:hint="cs"/>
          <w:rtl/>
        </w:rPr>
        <w:t>ו</w:t>
      </w:r>
      <w:r w:rsidRPr="00AD7F70">
        <w:rPr>
          <w:rFonts w:ascii="David" w:hAnsi="David"/>
          <w:sz w:val="24"/>
          <w:rtl/>
        </w:rPr>
        <w:t xml:space="preserve">ענפים שלמים לא מקבלים מענה </w:t>
      </w:r>
      <w:r>
        <w:rPr>
          <w:rFonts w:ascii="David" w:hAnsi="David" w:hint="cs"/>
          <w:sz w:val="24"/>
          <w:rtl/>
        </w:rPr>
        <w:t>למחסור שלהם בעובדים</w:t>
      </w:r>
      <w:r>
        <w:rPr>
          <w:rStyle w:val="FootnoteReference1"/>
          <w:rFonts w:ascii="David" w:hAnsi="David"/>
          <w:sz w:val="24"/>
          <w:rtl/>
        </w:rPr>
        <w:footnoteReference w:id="169"/>
      </w:r>
      <w:r w:rsidRPr="006F0FDE">
        <w:rPr>
          <w:rFonts w:ascii="David" w:hAnsi="David"/>
          <w:sz w:val="24"/>
          <w:rtl/>
        </w:rPr>
        <w:t>.</w:t>
      </w:r>
    </w:p>
    <w:p w:rsidR="009D48A4" w:rsidP="008528FD" w14:paraId="55EF81A2" w14:textId="77777777">
      <w:pPr>
        <w:spacing w:line="269" w:lineRule="auto"/>
        <w:rPr>
          <w:rtl/>
        </w:rPr>
      </w:pPr>
    </w:p>
    <w:p w:rsidR="009D48A4" w:rsidP="008528FD" w14:paraId="604D1105" w14:textId="77777777">
      <w:pPr>
        <w:spacing w:line="269" w:lineRule="auto"/>
        <w:rPr>
          <w:rFonts w:ascii="David" w:hAnsi="David"/>
          <w:sz w:val="24"/>
          <w:rtl/>
        </w:rPr>
      </w:pPr>
      <w:r w:rsidRPr="004B7B68">
        <w:rPr>
          <w:rFonts w:hint="cs"/>
          <w:rtl/>
        </w:rPr>
        <w:t xml:space="preserve">משרד העבודה כתב בתשובתו כי מפרוץ המלחמה נרתמו כלל המשרדים למתן מענה על </w:t>
      </w:r>
      <w:r w:rsidRPr="009F6416">
        <w:rPr>
          <w:rFonts w:hint="cs"/>
          <w:rtl/>
        </w:rPr>
        <w:t>הצרכים</w:t>
      </w:r>
      <w:r w:rsidRPr="004D4AD4">
        <w:rPr>
          <w:rtl/>
        </w:rPr>
        <w:t xml:space="preserve"> </w:t>
      </w:r>
      <w:r w:rsidRPr="009F6416">
        <w:rPr>
          <w:rFonts w:hint="eastAsia"/>
          <w:rtl/>
        </w:rPr>
        <w:t>ו</w:t>
      </w:r>
      <w:r w:rsidRPr="007A72EB">
        <w:rPr>
          <w:rFonts w:hint="eastAsia"/>
          <w:rtl/>
        </w:rPr>
        <w:t>כך</w:t>
      </w:r>
      <w:r w:rsidRPr="007A72EB">
        <w:rPr>
          <w:rtl/>
        </w:rPr>
        <w:t xml:space="preserve"> </w:t>
      </w:r>
      <w:r w:rsidRPr="007A72EB">
        <w:rPr>
          <w:rFonts w:hint="eastAsia"/>
          <w:rtl/>
        </w:rPr>
        <w:t>התקבלו</w:t>
      </w:r>
      <w:r w:rsidRPr="007A72EB">
        <w:rPr>
          <w:rtl/>
        </w:rPr>
        <w:t xml:space="preserve"> </w:t>
      </w:r>
      <w:r w:rsidRPr="007A72EB">
        <w:rPr>
          <w:rFonts w:hint="eastAsia"/>
          <w:rtl/>
        </w:rPr>
        <w:t>לא</w:t>
      </w:r>
      <w:r w:rsidRPr="007A72EB">
        <w:rPr>
          <w:rtl/>
        </w:rPr>
        <w:t xml:space="preserve"> </w:t>
      </w:r>
      <w:r w:rsidRPr="007A72EB">
        <w:rPr>
          <w:rFonts w:hint="eastAsia"/>
          <w:rtl/>
        </w:rPr>
        <w:t>מעט</w:t>
      </w:r>
      <w:r w:rsidRPr="007A72EB">
        <w:rPr>
          <w:rtl/>
        </w:rPr>
        <w:t xml:space="preserve"> </w:t>
      </w:r>
      <w:r w:rsidRPr="007A72EB">
        <w:rPr>
          <w:rFonts w:hint="eastAsia"/>
          <w:rtl/>
        </w:rPr>
        <w:t>החלטות</w:t>
      </w:r>
      <w:r w:rsidRPr="007A72EB">
        <w:rPr>
          <w:rtl/>
        </w:rPr>
        <w:t xml:space="preserve"> </w:t>
      </w:r>
      <w:r w:rsidRPr="007A72EB">
        <w:rPr>
          <w:rFonts w:hint="eastAsia"/>
          <w:rtl/>
        </w:rPr>
        <w:t>תוך</w:t>
      </w:r>
      <w:r w:rsidRPr="007A72EB">
        <w:rPr>
          <w:rtl/>
        </w:rPr>
        <w:t xml:space="preserve"> </w:t>
      </w:r>
      <w:r w:rsidRPr="007A72EB">
        <w:rPr>
          <w:rFonts w:hint="eastAsia"/>
          <w:rtl/>
        </w:rPr>
        <w:t>ליבון</w:t>
      </w:r>
      <w:r w:rsidRPr="003144AB">
        <w:rPr>
          <w:rtl/>
        </w:rPr>
        <w:t xml:space="preserve"> </w:t>
      </w:r>
      <w:r w:rsidRPr="003144AB">
        <w:rPr>
          <w:rFonts w:hint="eastAsia"/>
          <w:rtl/>
        </w:rPr>
        <w:t>המחלוקות</w:t>
      </w:r>
      <w:r w:rsidRPr="003144AB">
        <w:rPr>
          <w:rtl/>
        </w:rPr>
        <w:t xml:space="preserve"> </w:t>
      </w:r>
      <w:r w:rsidRPr="003144AB">
        <w:rPr>
          <w:rFonts w:hint="eastAsia"/>
          <w:rtl/>
        </w:rPr>
        <w:t>ויישובן</w:t>
      </w:r>
      <w:r w:rsidRPr="004B7B68">
        <w:rPr>
          <w:rFonts w:hint="cs"/>
          <w:rtl/>
        </w:rPr>
        <w:t>, וכי הסיבות העיקריות לכך שהמשרדים</w:t>
      </w:r>
      <w:r w:rsidRPr="004B7B68">
        <w:rPr>
          <w:rFonts w:hint="cs"/>
        </w:rPr>
        <w:t xml:space="preserve"> </w:t>
      </w:r>
      <w:r w:rsidRPr="004B7B68">
        <w:rPr>
          <w:rFonts w:hint="cs"/>
          <w:rtl/>
        </w:rPr>
        <w:t>לא הגיעו להסכמות היו מחסור בנתונים מצד המשרדים המאסדרים, אי-הלימה בין תמונת המצב שהוצגה ובין הנתונים הרשמיים ו</w:t>
      </w:r>
      <w:r>
        <w:rPr>
          <w:rFonts w:hint="cs"/>
          <w:rtl/>
        </w:rPr>
        <w:t>מגבלות הדין</w:t>
      </w:r>
      <w:r w:rsidRPr="001166AE">
        <w:rPr>
          <w:rFonts w:hint="cs"/>
          <w:rtl/>
        </w:rPr>
        <w:t>.</w:t>
      </w:r>
    </w:p>
    <w:p w:rsidR="009D48A4" w:rsidRPr="00E763EF" w:rsidP="008528FD" w14:paraId="0792DF9C" w14:textId="77777777">
      <w:pPr>
        <w:spacing w:line="269" w:lineRule="auto"/>
      </w:pPr>
    </w:p>
    <w:p w:rsidR="009D48A4" w:rsidP="008528FD" w14:paraId="289921A4" w14:textId="77777777">
      <w:pPr>
        <w:spacing w:line="269" w:lineRule="auto"/>
        <w:rPr>
          <w:vertAlign w:val="superscript"/>
          <w:rtl/>
        </w:rPr>
      </w:pPr>
      <w:r w:rsidRPr="00E763EF">
        <w:rPr>
          <w:rFonts w:hint="cs"/>
          <w:rtl/>
        </w:rPr>
        <w:t>ב-</w:t>
      </w:r>
      <w:r w:rsidRPr="00E763EF">
        <w:rPr>
          <w:rFonts w:ascii="David" w:hAnsi="David" w:hint="cs"/>
          <w:sz w:val="24"/>
          <w:rtl/>
        </w:rPr>
        <w:t xml:space="preserve">15.5.24 </w:t>
      </w:r>
      <w:r w:rsidRPr="00E763EF">
        <w:rPr>
          <w:rFonts w:hint="cs"/>
          <w:rtl/>
        </w:rPr>
        <w:t xml:space="preserve">התקבלה החלטת ממשלה </w:t>
      </w:r>
      <w:r w:rsidRPr="00E763EF">
        <w:rPr>
          <w:rFonts w:ascii="David" w:hAnsi="David" w:hint="cs"/>
          <w:sz w:val="24"/>
          <w:rtl/>
        </w:rPr>
        <w:t>בנושא</w:t>
      </w:r>
      <w:r w:rsidRPr="00E763EF">
        <w:rPr>
          <w:rFonts w:ascii="David" w:hAnsi="David"/>
          <w:sz w:val="24"/>
          <w:rtl/>
        </w:rPr>
        <w:t xml:space="preserve"> "ייעול ושיפור הפיקוח והאכיפה על העסקה של עובדים זרים ותיקון החלטות ממשלה"</w:t>
      </w:r>
      <w:r w:rsidRPr="00E763EF">
        <w:rPr>
          <w:rFonts w:ascii="David" w:hAnsi="David" w:hint="cs"/>
          <w:sz w:val="24"/>
          <w:rtl/>
        </w:rPr>
        <w:t xml:space="preserve"> </w:t>
      </w:r>
      <w:r w:rsidRPr="00F6488D">
        <w:rPr>
          <w:rFonts w:ascii="David" w:hAnsi="David"/>
          <w:sz w:val="24"/>
          <w:rtl/>
        </w:rPr>
        <w:t xml:space="preserve">(החלטת הממשלה </w:t>
      </w:r>
      <w:r>
        <w:rPr>
          <w:rFonts w:ascii="David" w:hAnsi="David" w:hint="cs"/>
          <w:sz w:val="24"/>
          <w:rtl/>
        </w:rPr>
        <w:t>1752</w:t>
      </w:r>
      <w:r w:rsidRPr="00F6488D">
        <w:rPr>
          <w:rFonts w:ascii="David" w:hAnsi="David"/>
          <w:sz w:val="24"/>
          <w:rtl/>
        </w:rPr>
        <w:t>).</w:t>
      </w:r>
      <w:r w:rsidRPr="00E763EF">
        <w:rPr>
          <w:rFonts w:ascii="David" w:hAnsi="David" w:hint="cs"/>
          <w:sz w:val="24"/>
          <w:rtl/>
        </w:rPr>
        <w:t xml:space="preserve"> </w:t>
      </w:r>
      <w:r w:rsidRPr="003144AB">
        <w:rPr>
          <w:rFonts w:ascii="David" w:hAnsi="David"/>
          <w:sz w:val="24"/>
          <w:rtl/>
        </w:rPr>
        <w:t xml:space="preserve">"במטרה לייעל את תהליכי ההבאה וההעסקה של עובדים זרים ועל מנת לחזק את הפיקוח והאכיפה על העסקה של עובדים זרים, לרבות צמצום תופעת גביית דמי תיווך אסורים, ולוודא את שמירת זכויותיהם של העובדים הזרים". </w:t>
      </w:r>
      <w:r w:rsidRPr="00E763EF">
        <w:rPr>
          <w:rFonts w:ascii="David" w:hAnsi="David" w:hint="cs"/>
          <w:sz w:val="24"/>
          <w:rtl/>
        </w:rPr>
        <w:t>ההחלטה</w:t>
      </w:r>
      <w:r w:rsidRPr="00E763EF">
        <w:rPr>
          <w:rFonts w:hint="cs"/>
          <w:rtl/>
        </w:rPr>
        <w:t xml:space="preserve"> עסקה</w:t>
      </w:r>
      <w:r>
        <w:rPr>
          <w:rFonts w:hint="cs"/>
          <w:rtl/>
        </w:rPr>
        <w:t xml:space="preserve"> ב</w:t>
      </w:r>
      <w:r w:rsidRPr="00E763EF">
        <w:rPr>
          <w:rFonts w:hint="cs"/>
          <w:rtl/>
        </w:rPr>
        <w:t>הקמת ו</w:t>
      </w:r>
      <w:r w:rsidRPr="00E763EF">
        <w:rPr>
          <w:rtl/>
        </w:rPr>
        <w:t>עדת מנכ"לים</w:t>
      </w:r>
      <w:r>
        <w:rPr>
          <w:rFonts w:hint="cs"/>
          <w:rtl/>
        </w:rPr>
        <w:t>,</w:t>
      </w:r>
      <w:r w:rsidRPr="00E763EF">
        <w:rPr>
          <w:rtl/>
        </w:rPr>
        <w:t xml:space="preserve"> בראשות מנכ"ל משרד ראש הממשלה</w:t>
      </w:r>
      <w:r>
        <w:rPr>
          <w:rFonts w:hint="cs"/>
          <w:rtl/>
        </w:rPr>
        <w:t>,</w:t>
      </w:r>
      <w:r w:rsidRPr="00E763EF">
        <w:rPr>
          <w:rFonts w:hint="cs"/>
          <w:rtl/>
        </w:rPr>
        <w:t xml:space="preserve"> </w:t>
      </w:r>
      <w:r w:rsidRPr="003144AB">
        <w:rPr>
          <w:rFonts w:hint="cs"/>
          <w:rtl/>
        </w:rPr>
        <w:t xml:space="preserve">אשר סמכויותיה - בין היתר - לקבוע את ההקצאה של עובדים זרים לענפים שונים במשק מתוך המכסה הכוללת, כמו גם לאשר במקרים חריגים הבאה פרטית. בנוסף עסקה ההחלטה בסוגיות נוספות, כגון </w:t>
      </w:r>
      <w:r w:rsidRPr="00943BE0">
        <w:rPr>
          <w:rtl/>
        </w:rPr>
        <w:t>שיפור הפיקוח על העסקת עו"ז</w:t>
      </w:r>
      <w:r w:rsidRPr="00943BE0">
        <w:rPr>
          <w:rFonts w:hint="cs"/>
          <w:rtl/>
        </w:rPr>
        <w:t xml:space="preserve"> ושיפור האכיפה בנושא</w:t>
      </w:r>
      <w:r w:rsidRPr="00943BE0">
        <w:rPr>
          <w:rtl/>
        </w:rPr>
        <w:t>, גיוס</w:t>
      </w:r>
      <w:r w:rsidRPr="00943BE0">
        <w:rPr>
          <w:rFonts w:hint="cs"/>
          <w:rtl/>
        </w:rPr>
        <w:t xml:space="preserve"> עו"ז</w:t>
      </w:r>
      <w:r w:rsidRPr="00943BE0">
        <w:rPr>
          <w:rtl/>
        </w:rPr>
        <w:t xml:space="preserve"> במסגרת הסכמים </w:t>
      </w:r>
      <w:r w:rsidR="00984944">
        <w:rPr>
          <w:rtl/>
        </w:rPr>
        <w:t>בילטרלי</w:t>
      </w:r>
      <w:r w:rsidRPr="00943BE0">
        <w:rPr>
          <w:rtl/>
        </w:rPr>
        <w:t>ים</w:t>
      </w:r>
      <w:r>
        <w:rPr>
          <w:rFonts w:hint="cs"/>
          <w:rtl/>
        </w:rPr>
        <w:t>,</w:t>
      </w:r>
      <w:r w:rsidRPr="00943BE0">
        <w:rPr>
          <w:rtl/>
        </w:rPr>
        <w:t xml:space="preserve"> הבאה פרטית של עו"ז </w:t>
      </w:r>
      <w:r w:rsidRPr="00943BE0">
        <w:rPr>
          <w:rFonts w:hint="cs"/>
          <w:rtl/>
        </w:rPr>
        <w:t>ו</w:t>
      </w:r>
      <w:r w:rsidRPr="00943BE0">
        <w:rPr>
          <w:rtl/>
        </w:rPr>
        <w:t xml:space="preserve">הגברת התחרות בין קבלני כוח אדם בעלי היתר </w:t>
      </w:r>
      <w:r w:rsidRPr="00943BE0">
        <w:rPr>
          <w:rtl/>
        </w:rPr>
        <w:t>להעסקת עו"ז</w:t>
      </w:r>
      <w:r w:rsidRPr="00943BE0">
        <w:rPr>
          <w:rFonts w:hint="cs"/>
          <w:rtl/>
        </w:rPr>
        <w:t xml:space="preserve">. נוסף על כך עסקה ההחלטה </w:t>
      </w:r>
      <w:r w:rsidRPr="00943BE0">
        <w:rPr>
          <w:rtl/>
        </w:rPr>
        <w:t>ב</w:t>
      </w:r>
      <w:bookmarkStart w:id="90" w:name="_Hlk221810582"/>
      <w:r w:rsidRPr="00943BE0">
        <w:rPr>
          <w:rtl/>
        </w:rPr>
        <w:t xml:space="preserve">תנאים </w:t>
      </w:r>
      <w:bookmarkEnd w:id="90"/>
      <w:r w:rsidRPr="00943BE0">
        <w:rPr>
          <w:rtl/>
        </w:rPr>
        <w:t xml:space="preserve">להבאת עו"ז בעלי ניסיון לענף הבניין </w:t>
      </w:r>
      <w:r w:rsidRPr="00E763EF">
        <w:rPr>
          <w:rtl/>
        </w:rPr>
        <w:t>ללא חובה בקיום מבחנים מעשיים במדינת המוצא</w:t>
      </w:r>
      <w:bookmarkStart w:id="91" w:name="_Hlk173396170"/>
      <w:bookmarkStart w:id="92" w:name="_Hlk173407114"/>
      <w:r>
        <w:rPr>
          <w:vertAlign w:val="superscript"/>
          <w:rtl/>
        </w:rPr>
        <w:footnoteReference w:id="170"/>
      </w:r>
      <w:bookmarkEnd w:id="91"/>
      <w:bookmarkEnd w:id="92"/>
      <w:r w:rsidRPr="003C190F">
        <w:rPr>
          <w:rFonts w:hint="cs"/>
          <w:rtl/>
        </w:rPr>
        <w:t>.</w:t>
      </w:r>
    </w:p>
    <w:p w:rsidR="009D48A4" w:rsidRPr="00E763EF" w:rsidP="008528FD" w14:paraId="15AC4C60" w14:textId="77777777">
      <w:pPr>
        <w:spacing w:line="269" w:lineRule="auto"/>
        <w:rPr>
          <w:rtl/>
        </w:rPr>
      </w:pPr>
    </w:p>
    <w:p w:rsidR="009D48A4" w:rsidP="008528FD" w14:paraId="0DFAB068" w14:textId="77777777">
      <w:pPr>
        <w:spacing w:line="269" w:lineRule="auto"/>
        <w:rPr>
          <w:b/>
          <w:bCs/>
          <w:rtl/>
        </w:rPr>
      </w:pPr>
      <w:r w:rsidRPr="001D0508">
        <w:rPr>
          <w:rFonts w:hint="cs"/>
          <w:b/>
          <w:bCs/>
          <w:rtl/>
        </w:rPr>
        <w:t xml:space="preserve">בפברואר 2024 סיכמו משרדי הממשלה </w:t>
      </w:r>
      <w:r w:rsidRPr="001D0508">
        <w:rPr>
          <w:rFonts w:hint="eastAsia"/>
          <w:b/>
          <w:bCs/>
          <w:rtl/>
        </w:rPr>
        <w:t>על</w:t>
      </w:r>
      <w:r w:rsidRPr="001D0508">
        <w:rPr>
          <w:b/>
          <w:bCs/>
          <w:rtl/>
        </w:rPr>
        <w:t xml:space="preserve"> </w:t>
      </w:r>
      <w:r w:rsidRPr="001D0508">
        <w:rPr>
          <w:rFonts w:hint="eastAsia"/>
          <w:b/>
          <w:bCs/>
          <w:rtl/>
        </w:rPr>
        <w:t>הכנת</w:t>
      </w:r>
      <w:r w:rsidRPr="001D0508">
        <w:rPr>
          <w:b/>
          <w:bCs/>
          <w:rtl/>
        </w:rPr>
        <w:t xml:space="preserve"> </w:t>
      </w:r>
      <w:r w:rsidRPr="001D0508">
        <w:rPr>
          <w:rFonts w:hint="eastAsia"/>
          <w:b/>
          <w:bCs/>
          <w:rtl/>
        </w:rPr>
        <w:t>הצעת</w:t>
      </w:r>
      <w:r w:rsidRPr="001D0508">
        <w:rPr>
          <w:b/>
          <w:bCs/>
          <w:rtl/>
        </w:rPr>
        <w:t xml:space="preserve"> </w:t>
      </w:r>
      <w:r w:rsidRPr="001D0508">
        <w:rPr>
          <w:rFonts w:hint="eastAsia"/>
          <w:b/>
          <w:bCs/>
          <w:rtl/>
        </w:rPr>
        <w:t>מחליטים</w:t>
      </w:r>
      <w:r w:rsidRPr="001D0508">
        <w:rPr>
          <w:b/>
          <w:bCs/>
          <w:rtl/>
        </w:rPr>
        <w:t xml:space="preserve"> </w:t>
      </w:r>
      <w:r w:rsidRPr="001D0508">
        <w:rPr>
          <w:rFonts w:hint="eastAsia"/>
          <w:b/>
          <w:bCs/>
          <w:rtl/>
        </w:rPr>
        <w:t>מקיפה</w:t>
      </w:r>
      <w:r w:rsidRPr="001D0508">
        <w:rPr>
          <w:b/>
          <w:bCs/>
          <w:rtl/>
        </w:rPr>
        <w:t xml:space="preserve"> </w:t>
      </w:r>
      <w:r w:rsidRPr="001D0508">
        <w:rPr>
          <w:rFonts w:hint="cs"/>
          <w:b/>
          <w:bCs/>
          <w:rtl/>
        </w:rPr>
        <w:t>ב</w:t>
      </w:r>
      <w:r w:rsidRPr="001D0508">
        <w:rPr>
          <w:rFonts w:hint="eastAsia"/>
          <w:b/>
          <w:bCs/>
          <w:rtl/>
        </w:rPr>
        <w:t>תוך</w:t>
      </w:r>
      <w:r w:rsidRPr="001D0508">
        <w:rPr>
          <w:b/>
          <w:bCs/>
          <w:rtl/>
        </w:rPr>
        <w:t xml:space="preserve"> 20 </w:t>
      </w:r>
      <w:r w:rsidRPr="001D0508">
        <w:rPr>
          <w:rFonts w:hint="eastAsia"/>
          <w:b/>
          <w:bCs/>
          <w:rtl/>
        </w:rPr>
        <w:t>יום</w:t>
      </w:r>
      <w:r w:rsidRPr="001D0508">
        <w:rPr>
          <w:rFonts w:hint="cs"/>
          <w:b/>
          <w:bCs/>
          <w:rtl/>
        </w:rPr>
        <w:t>. אולם בהמשך התגלעו</w:t>
      </w:r>
      <w:r w:rsidRPr="001D0508">
        <w:rPr>
          <w:b/>
          <w:bCs/>
          <w:rtl/>
        </w:rPr>
        <w:t xml:space="preserve"> </w:t>
      </w:r>
      <w:r w:rsidRPr="001D0508">
        <w:rPr>
          <w:rFonts w:hint="eastAsia"/>
          <w:b/>
          <w:bCs/>
          <w:rtl/>
        </w:rPr>
        <w:t>אי</w:t>
      </w:r>
      <w:r w:rsidRPr="001D0508">
        <w:rPr>
          <w:rFonts w:hint="cs"/>
          <w:b/>
          <w:bCs/>
          <w:rtl/>
        </w:rPr>
        <w:t>-</w:t>
      </w:r>
      <w:r w:rsidRPr="001D0508">
        <w:rPr>
          <w:rFonts w:hint="eastAsia"/>
          <w:b/>
          <w:bCs/>
          <w:rtl/>
        </w:rPr>
        <w:t>הסכמות</w:t>
      </w:r>
      <w:r w:rsidRPr="001D0508">
        <w:rPr>
          <w:b/>
          <w:bCs/>
          <w:rtl/>
        </w:rPr>
        <w:t xml:space="preserve"> </w:t>
      </w:r>
      <w:r w:rsidRPr="001D0508">
        <w:rPr>
          <w:rFonts w:hint="eastAsia"/>
          <w:b/>
          <w:bCs/>
          <w:rtl/>
        </w:rPr>
        <w:t>בין</w:t>
      </w:r>
      <w:r w:rsidRPr="001D0508">
        <w:rPr>
          <w:b/>
          <w:bCs/>
          <w:rtl/>
        </w:rPr>
        <w:t xml:space="preserve"> </w:t>
      </w:r>
      <w:r w:rsidRPr="001D0508">
        <w:rPr>
          <w:rFonts w:hint="eastAsia"/>
          <w:b/>
          <w:bCs/>
          <w:rtl/>
        </w:rPr>
        <w:t>משרדי</w:t>
      </w:r>
      <w:r w:rsidRPr="001D0508">
        <w:rPr>
          <w:b/>
          <w:bCs/>
          <w:rtl/>
        </w:rPr>
        <w:t xml:space="preserve"> </w:t>
      </w:r>
      <w:r w:rsidRPr="001D0508">
        <w:rPr>
          <w:rFonts w:hint="eastAsia"/>
          <w:b/>
          <w:bCs/>
          <w:rtl/>
        </w:rPr>
        <w:t>הממשלה</w:t>
      </w:r>
      <w:r w:rsidRPr="001D0508">
        <w:rPr>
          <w:b/>
          <w:bCs/>
          <w:rtl/>
        </w:rPr>
        <w:t xml:space="preserve"> </w:t>
      </w:r>
      <w:r w:rsidRPr="001D0508">
        <w:rPr>
          <w:rFonts w:hint="eastAsia"/>
          <w:b/>
          <w:bCs/>
          <w:rtl/>
        </w:rPr>
        <w:t>השונים</w:t>
      </w:r>
      <w:r w:rsidRPr="001D0508">
        <w:rPr>
          <w:b/>
          <w:bCs/>
          <w:rtl/>
        </w:rPr>
        <w:t>:</w:t>
      </w:r>
      <w:r w:rsidRPr="00AE1084">
        <w:rPr>
          <w:b/>
          <w:bCs/>
          <w:rtl/>
        </w:rPr>
        <w:t xml:space="preserve"> </w:t>
      </w:r>
      <w:r>
        <w:rPr>
          <w:rFonts w:hint="cs"/>
          <w:b/>
          <w:bCs/>
          <w:rtl/>
        </w:rPr>
        <w:t>ב</w:t>
      </w:r>
      <w:r w:rsidRPr="00AE1084">
        <w:rPr>
          <w:b/>
          <w:bCs/>
          <w:rtl/>
        </w:rPr>
        <w:t>מרץ 2024</w:t>
      </w:r>
      <w:r>
        <w:rPr>
          <w:rFonts w:hint="cs"/>
          <w:b/>
          <w:bCs/>
          <w:rtl/>
        </w:rPr>
        <w:t xml:space="preserve"> הועלתה אי-הסכמה</w:t>
      </w:r>
      <w:r w:rsidRPr="00AE1084">
        <w:rPr>
          <w:b/>
          <w:bCs/>
          <w:rtl/>
        </w:rPr>
        <w:t xml:space="preserve"> בין משרד הכלכלה לבין משרד האוצר ומשרד העבודה בעניין המכסה לענף התעשי</w:t>
      </w:r>
      <w:r>
        <w:rPr>
          <w:rFonts w:hint="cs"/>
          <w:b/>
          <w:bCs/>
          <w:rtl/>
        </w:rPr>
        <w:t>י</w:t>
      </w:r>
      <w:r w:rsidRPr="00AE1084">
        <w:rPr>
          <w:b/>
          <w:bCs/>
          <w:rtl/>
        </w:rPr>
        <w:t xml:space="preserve">ה, </w:t>
      </w:r>
      <w:r>
        <w:rPr>
          <w:rFonts w:hint="cs"/>
          <w:b/>
          <w:bCs/>
          <w:rtl/>
        </w:rPr>
        <w:t>וב</w:t>
      </w:r>
      <w:r w:rsidRPr="00AE1084">
        <w:rPr>
          <w:b/>
          <w:bCs/>
          <w:rtl/>
        </w:rPr>
        <w:t>אפריל 2024</w:t>
      </w:r>
      <w:r>
        <w:rPr>
          <w:rFonts w:hint="cs"/>
          <w:b/>
          <w:bCs/>
          <w:rtl/>
        </w:rPr>
        <w:t xml:space="preserve"> הועלו אי-הסכמות</w:t>
      </w:r>
      <w:r w:rsidRPr="00AE1084">
        <w:rPr>
          <w:b/>
          <w:bCs/>
          <w:rtl/>
        </w:rPr>
        <w:t xml:space="preserve"> בין משרד הבינוי והשיכון </w:t>
      </w:r>
      <w:r>
        <w:rPr>
          <w:rFonts w:hint="cs"/>
          <w:b/>
          <w:bCs/>
          <w:rtl/>
        </w:rPr>
        <w:t>ל</w:t>
      </w:r>
      <w:r w:rsidRPr="00AE1084">
        <w:rPr>
          <w:b/>
          <w:bCs/>
          <w:rtl/>
        </w:rPr>
        <w:t xml:space="preserve">משרד העבודה </w:t>
      </w:r>
      <w:r>
        <w:rPr>
          <w:rFonts w:hint="cs"/>
          <w:b/>
          <w:bCs/>
          <w:rtl/>
        </w:rPr>
        <w:t xml:space="preserve">בנוגע </w:t>
      </w:r>
      <w:r w:rsidRPr="00AE1084">
        <w:rPr>
          <w:b/>
          <w:bCs/>
          <w:rtl/>
        </w:rPr>
        <w:t xml:space="preserve">להגדרת קבלני פיגומים </w:t>
      </w:r>
      <w:r>
        <w:rPr>
          <w:rFonts w:hint="cs"/>
          <w:b/>
          <w:bCs/>
          <w:rtl/>
        </w:rPr>
        <w:t xml:space="preserve">לצורך </w:t>
      </w:r>
      <w:r w:rsidRPr="00840BFC">
        <w:rPr>
          <w:rFonts w:hint="cs"/>
          <w:b/>
          <w:bCs/>
          <w:rtl/>
        </w:rPr>
        <w:t>קבלת</w:t>
      </w:r>
      <w:r w:rsidRPr="00840BFC">
        <w:rPr>
          <w:b/>
          <w:bCs/>
          <w:rtl/>
        </w:rPr>
        <w:t xml:space="preserve"> עובדים זרים.</w:t>
      </w:r>
      <w:r w:rsidRPr="00840BFC">
        <w:rPr>
          <w:rFonts w:hint="cs"/>
          <w:b/>
          <w:bCs/>
          <w:rtl/>
        </w:rPr>
        <w:t xml:space="preserve"> </w:t>
      </w:r>
      <w:r w:rsidRPr="00840BFC">
        <w:rPr>
          <w:b/>
          <w:bCs/>
          <w:rtl/>
        </w:rPr>
        <w:t xml:space="preserve">למרות המחסור החמור בעו"ז </w:t>
      </w:r>
      <w:r>
        <w:rPr>
          <w:rFonts w:hint="cs"/>
          <w:b/>
          <w:bCs/>
          <w:rtl/>
        </w:rPr>
        <w:t>שנבע בין היתר בגלל אי הסכמות, ו</w:t>
      </w:r>
      <w:r w:rsidRPr="00840BFC">
        <w:rPr>
          <w:b/>
          <w:bCs/>
          <w:rtl/>
        </w:rPr>
        <w:t>נמשך יותר משבעה חודשים</w:t>
      </w:r>
      <w:r w:rsidRPr="00840BFC">
        <w:rPr>
          <w:rFonts w:hint="cs"/>
          <w:b/>
          <w:bCs/>
          <w:rtl/>
        </w:rPr>
        <w:t>,</w:t>
      </w:r>
      <w:r w:rsidRPr="00840BFC">
        <w:rPr>
          <w:rFonts w:hint="eastAsia"/>
          <w:b/>
          <w:bCs/>
          <w:rtl/>
        </w:rPr>
        <w:t xml:space="preserve"> רק</w:t>
      </w:r>
      <w:r w:rsidRPr="00840BFC">
        <w:rPr>
          <w:rFonts w:hint="cs"/>
          <w:b/>
          <w:bCs/>
          <w:rtl/>
        </w:rPr>
        <w:t xml:space="preserve"> במאי 2024 </w:t>
      </w:r>
      <w:r w:rsidRPr="00840BFC">
        <w:rPr>
          <w:b/>
          <w:bCs/>
          <w:rtl/>
        </w:rPr>
        <w:t xml:space="preserve">התקבלה החלטת ממשלה </w:t>
      </w:r>
      <w:r>
        <w:rPr>
          <w:rFonts w:hint="cs"/>
          <w:b/>
          <w:bCs/>
          <w:rtl/>
        </w:rPr>
        <w:t xml:space="preserve">1752 </w:t>
      </w:r>
      <w:r w:rsidRPr="00840BFC">
        <w:rPr>
          <w:b/>
          <w:bCs/>
          <w:rtl/>
        </w:rPr>
        <w:t>להק</w:t>
      </w:r>
      <w:r w:rsidRPr="00840BFC">
        <w:rPr>
          <w:rFonts w:hint="cs"/>
          <w:b/>
          <w:bCs/>
          <w:rtl/>
        </w:rPr>
        <w:t>ים</w:t>
      </w:r>
      <w:r w:rsidRPr="00840BFC">
        <w:rPr>
          <w:b/>
          <w:bCs/>
          <w:rtl/>
        </w:rPr>
        <w:t xml:space="preserve"> ועדת מנכ"לים שתביא לשיפור הליך הבאת עו"ז ו</w:t>
      </w:r>
      <w:r w:rsidRPr="00742E7F">
        <w:rPr>
          <w:b/>
          <w:bCs/>
          <w:rtl/>
        </w:rPr>
        <w:t>כאמצעי נוסף ל</w:t>
      </w:r>
      <w:r w:rsidRPr="00840BFC">
        <w:rPr>
          <w:b/>
          <w:bCs/>
          <w:rtl/>
        </w:rPr>
        <w:t>שיפור</w:t>
      </w:r>
      <w:r w:rsidRPr="00D74143">
        <w:rPr>
          <w:b/>
          <w:bCs/>
          <w:rtl/>
        </w:rPr>
        <w:t xml:space="preserve"> הפיקוח והאכיפה</w:t>
      </w:r>
      <w:r w:rsidRPr="00BE4E72">
        <w:rPr>
          <w:b/>
          <w:bCs/>
          <w:rtl/>
        </w:rPr>
        <w:t xml:space="preserve"> על העסקת עו"ז</w:t>
      </w:r>
      <w:r>
        <w:rPr>
          <w:rFonts w:hint="cs"/>
          <w:b/>
          <w:bCs/>
          <w:rtl/>
        </w:rPr>
        <w:t>.</w:t>
      </w:r>
    </w:p>
    <w:p w:rsidR="009D48A4" w:rsidP="008528FD" w14:paraId="654E3BBA" w14:textId="77777777">
      <w:pPr>
        <w:spacing w:line="269" w:lineRule="auto"/>
        <w:rPr>
          <w:b/>
          <w:bCs/>
          <w:rtl/>
        </w:rPr>
      </w:pPr>
    </w:p>
    <w:p w:rsidR="009D48A4" w:rsidRPr="007A4B88" w:rsidP="008528FD" w14:paraId="05564662" w14:textId="18098FBD">
      <w:pPr>
        <w:spacing w:line="269" w:lineRule="auto"/>
        <w:rPr>
          <w:rtl/>
        </w:rPr>
      </w:pPr>
      <w:r w:rsidRPr="00E763EF">
        <w:rPr>
          <w:rFonts w:hint="cs"/>
          <w:rtl/>
        </w:rPr>
        <w:t>מדברי ההסבר להחלטת הממשלה</w:t>
      </w:r>
      <w:r>
        <w:rPr>
          <w:rFonts w:hint="cs"/>
          <w:rtl/>
        </w:rPr>
        <w:t xml:space="preserve"> 1752</w:t>
      </w:r>
      <w:r w:rsidRPr="00E763EF">
        <w:rPr>
          <w:rFonts w:hint="cs"/>
          <w:rtl/>
        </w:rPr>
        <w:t xml:space="preserve"> ממאי</w:t>
      </w:r>
      <w:r>
        <w:rPr>
          <w:rFonts w:hint="cs"/>
          <w:rtl/>
        </w:rPr>
        <w:t xml:space="preserve"> 2024</w:t>
      </w:r>
      <w:r w:rsidRPr="00E763EF">
        <w:rPr>
          <w:rFonts w:hint="cs"/>
          <w:rtl/>
        </w:rPr>
        <w:t xml:space="preserve"> עולה כי </w:t>
      </w:r>
      <w:r w:rsidRPr="00E763EF">
        <w:rPr>
          <w:rtl/>
        </w:rPr>
        <w:t xml:space="preserve">העיסוק המרובה בנושא ללא תוצאות מספקות, ריבוי החלטות </w:t>
      </w:r>
      <w:r>
        <w:rPr>
          <w:rFonts w:hint="cs"/>
          <w:rtl/>
        </w:rPr>
        <w:t>ה</w:t>
      </w:r>
      <w:r w:rsidRPr="00E763EF">
        <w:rPr>
          <w:rtl/>
        </w:rPr>
        <w:t xml:space="preserve">ממשלה ומספר רב של גורמים מעורבים בעלי זוויות מבט שונות, הביאו לידי הבנה כי נדרשת מתודולוגיה ממשלתית סדורה בעניין. ראשית, על הממשלה להחליט על מכסה כוללת להבאת </w:t>
      </w:r>
      <w:r>
        <w:rPr>
          <w:rFonts w:hint="cs"/>
          <w:rtl/>
        </w:rPr>
        <w:t>עו"ז</w:t>
      </w:r>
      <w:r w:rsidRPr="00E763EF">
        <w:rPr>
          <w:rtl/>
        </w:rPr>
        <w:t xml:space="preserve">, תוך ראייה רחבת מבט </w:t>
      </w:r>
      <w:r>
        <w:rPr>
          <w:rFonts w:hint="cs"/>
          <w:rtl/>
        </w:rPr>
        <w:t>של</w:t>
      </w:r>
      <w:r w:rsidRPr="00E763EF">
        <w:rPr>
          <w:rtl/>
        </w:rPr>
        <w:t xml:space="preserve"> נתוני האוכלוסייה, שיעור האבטלה והחלטות מדיניות. לאחר מכן, לטובת פישוט המנגנון הבירוקרטי ודיוק העיסוקים על פי תחומי האחריות, יוחלט באמצעות ועדת המנכ"לים </w:t>
      </w:r>
      <w:r>
        <w:rPr>
          <w:rFonts w:hint="cs"/>
          <w:rtl/>
        </w:rPr>
        <w:t>על</w:t>
      </w:r>
      <w:r w:rsidRPr="00E763EF">
        <w:rPr>
          <w:rtl/>
        </w:rPr>
        <w:t xml:space="preserve"> חלוקת המכסה הכוללת בין הענפים השונים</w:t>
      </w:r>
      <w:r>
        <w:rPr>
          <w:rFonts w:hint="cs"/>
          <w:rtl/>
        </w:rPr>
        <w:t>,</w:t>
      </w:r>
      <w:r w:rsidRPr="00E763EF">
        <w:rPr>
          <w:rtl/>
        </w:rPr>
        <w:t xml:space="preserve"> ובכך ייפתר הצורך בהעלאת החלטות ממשלה מרובות העוסקות בהגדלת המכסה של כל ענף במשק </w:t>
      </w:r>
      <w:r w:rsidRPr="007A4B88">
        <w:rPr>
          <w:rtl/>
        </w:rPr>
        <w:t>באופן פרטנ</w:t>
      </w:r>
      <w:r>
        <w:rPr>
          <w:rFonts w:hint="cs"/>
          <w:rtl/>
        </w:rPr>
        <w:t>י</w:t>
      </w:r>
      <w:r w:rsidRPr="007A4B88">
        <w:rPr>
          <w:rFonts w:hint="cs"/>
          <w:rtl/>
        </w:rPr>
        <w:t>.</w:t>
      </w:r>
      <w:r w:rsidRPr="007A4B88">
        <w:rPr>
          <w:rtl/>
        </w:rPr>
        <w:t xml:space="preserve"> </w:t>
      </w:r>
    </w:p>
    <w:p w:rsidR="009D48A4" w:rsidRPr="007A4B88" w:rsidP="008528FD" w14:paraId="59D6E216" w14:textId="77777777">
      <w:pPr>
        <w:spacing w:line="269" w:lineRule="auto"/>
        <w:rPr>
          <w:rtl/>
        </w:rPr>
      </w:pPr>
    </w:p>
    <w:p w:rsidR="009D48A4" w:rsidP="008528FD" w14:paraId="23AC4095" w14:textId="77777777">
      <w:pPr>
        <w:spacing w:line="269" w:lineRule="auto"/>
        <w:rPr>
          <w:b/>
          <w:bCs/>
          <w:rtl/>
        </w:rPr>
      </w:pPr>
      <w:r w:rsidRPr="007A4B88">
        <w:rPr>
          <w:rFonts w:hint="cs"/>
          <w:b/>
          <w:bCs/>
          <w:rtl/>
        </w:rPr>
        <w:t>בביקורת עלה כי בשל מורכבות נושא</w:t>
      </w:r>
      <w:r w:rsidRPr="007A4B88">
        <w:rPr>
          <w:rtl/>
        </w:rPr>
        <w:t xml:space="preserve"> </w:t>
      </w:r>
      <w:r w:rsidRPr="007A4B88">
        <w:rPr>
          <w:b/>
          <w:bCs/>
          <w:rtl/>
        </w:rPr>
        <w:t>הבאה והעסקה של עובדים זרים</w:t>
      </w:r>
      <w:r w:rsidRPr="007A4B88">
        <w:rPr>
          <w:rtl/>
        </w:rPr>
        <w:t xml:space="preserve"> </w:t>
      </w:r>
      <w:r w:rsidRPr="007A4B88">
        <w:rPr>
          <w:b/>
          <w:bCs/>
          <w:rtl/>
        </w:rPr>
        <w:t>וההעדר של גורם מתכלל בעל ראייה כוללת של המשק וסמכות לטיפול בחסמים להבאת עובדים זרים, מתחילת המלחמה עד מאי 2024, העיסוק המרובה בנושא לא הביא תוצאות מספקות</w:t>
      </w:r>
      <w:r w:rsidRPr="007A4B88">
        <w:rPr>
          <w:rFonts w:hint="cs"/>
          <w:rtl/>
        </w:rPr>
        <w:t>,</w:t>
      </w:r>
      <w:r w:rsidRPr="007A4B88">
        <w:rPr>
          <w:rtl/>
        </w:rPr>
        <w:t xml:space="preserve"> </w:t>
      </w:r>
      <w:r w:rsidRPr="007A4B88">
        <w:rPr>
          <w:b/>
          <w:bCs/>
          <w:rtl/>
        </w:rPr>
        <w:t>בכלל המשק חסרו עוד כ-105,000 עו"ז</w:t>
      </w:r>
      <w:r w:rsidRPr="007A4B88">
        <w:rPr>
          <w:rFonts w:hint="cs"/>
          <w:b/>
          <w:bCs/>
          <w:rtl/>
        </w:rPr>
        <w:t xml:space="preserve"> </w:t>
      </w:r>
      <w:r w:rsidRPr="007A4B88">
        <w:rPr>
          <w:b/>
          <w:bCs/>
          <w:rtl/>
        </w:rPr>
        <w:t>וענפי תעשי</w:t>
      </w:r>
      <w:r w:rsidRPr="007A4B88">
        <w:rPr>
          <w:rFonts w:hint="cs"/>
          <w:b/>
          <w:bCs/>
          <w:rtl/>
        </w:rPr>
        <w:t>י</w:t>
      </w:r>
      <w:r w:rsidRPr="007A4B88">
        <w:rPr>
          <w:b/>
          <w:bCs/>
          <w:rtl/>
        </w:rPr>
        <w:t xml:space="preserve">ה ותת ענפים בבניין כגון פיגומים לא קיבלו עובדים זרים בעיקר בשל חילוקי דעות בין </w:t>
      </w:r>
      <w:r w:rsidRPr="007A4B88">
        <w:rPr>
          <w:rFonts w:hint="cs"/>
          <w:b/>
          <w:bCs/>
          <w:rtl/>
        </w:rPr>
        <w:t xml:space="preserve">משרד האוצר, משרד העבודה, משרד הבינוי והשיכון ומשרד הכלכלה. </w:t>
      </w:r>
    </w:p>
    <w:p w:rsidR="009D48A4" w:rsidRPr="007A4B88" w:rsidP="008528FD" w14:paraId="22365EC2" w14:textId="77777777">
      <w:pPr>
        <w:spacing w:line="269" w:lineRule="auto"/>
        <w:rPr>
          <w:rtl/>
        </w:rPr>
      </w:pPr>
    </w:p>
    <w:p w:rsidR="009D48A4" w:rsidP="008528FD" w14:paraId="1ADE0F05" w14:textId="77777777">
      <w:pPr>
        <w:spacing w:line="269" w:lineRule="auto"/>
        <w:rPr>
          <w:rtl/>
        </w:rPr>
      </w:pPr>
      <w:r w:rsidRPr="007A4B88">
        <w:rPr>
          <w:rFonts w:hint="cs"/>
          <w:b/>
          <w:bCs/>
          <w:rtl/>
        </w:rPr>
        <w:t>רק במאי 2024 החליטה הממשלה להקים ועדת מנכ"לים אשר תקיים</w:t>
      </w:r>
      <w:r>
        <w:rPr>
          <w:rFonts w:hint="cs"/>
          <w:b/>
          <w:bCs/>
          <w:rtl/>
        </w:rPr>
        <w:t xml:space="preserve"> עבודה סדורה, </w:t>
      </w:r>
      <w:r w:rsidRPr="00726728">
        <w:rPr>
          <w:rFonts w:hint="cs"/>
          <w:b/>
          <w:bCs/>
          <w:rtl/>
        </w:rPr>
        <w:t>תתכלל את מגוון השיקולים</w:t>
      </w:r>
      <w:r>
        <w:rPr>
          <w:rFonts w:hint="cs"/>
          <w:b/>
          <w:bCs/>
          <w:rtl/>
        </w:rPr>
        <w:t>, תקבע מתודולוגיה מוסכמת</w:t>
      </w:r>
      <w:r w:rsidRPr="00726728">
        <w:rPr>
          <w:rFonts w:hint="cs"/>
          <w:b/>
          <w:bCs/>
          <w:rtl/>
        </w:rPr>
        <w:t xml:space="preserve"> </w:t>
      </w:r>
      <w:r>
        <w:rPr>
          <w:rFonts w:hint="cs"/>
          <w:b/>
          <w:bCs/>
          <w:rtl/>
        </w:rPr>
        <w:t>לבחינת השיקולים, תביא בפני הממשלה המלצות המוסכמות על ידי נציגים בכירים של כל בעלי העניין</w:t>
      </w:r>
      <w:r w:rsidRPr="005D1F67">
        <w:rPr>
          <w:b/>
          <w:bCs/>
          <w:rtl/>
        </w:rPr>
        <w:t xml:space="preserve">, </w:t>
      </w:r>
      <w:r w:rsidRPr="005D1F67">
        <w:rPr>
          <w:rFonts w:hint="eastAsia"/>
          <w:b/>
          <w:bCs/>
          <w:rtl/>
        </w:rPr>
        <w:t>ויהיו</w:t>
      </w:r>
      <w:r w:rsidRPr="005D1F67">
        <w:rPr>
          <w:b/>
          <w:bCs/>
          <w:rtl/>
        </w:rPr>
        <w:t xml:space="preserve"> לה סמכויות </w:t>
      </w:r>
      <w:r w:rsidRPr="005D1F67">
        <w:rPr>
          <w:rFonts w:hint="eastAsia"/>
          <w:b/>
          <w:bCs/>
          <w:rtl/>
        </w:rPr>
        <w:t>מתאימות</w:t>
      </w:r>
      <w:r w:rsidRPr="005D1F67">
        <w:rPr>
          <w:b/>
          <w:bCs/>
          <w:rtl/>
        </w:rPr>
        <w:t xml:space="preserve"> </w:t>
      </w:r>
      <w:r w:rsidRPr="005D1F67">
        <w:rPr>
          <w:rFonts w:hint="eastAsia"/>
          <w:b/>
          <w:bCs/>
          <w:rtl/>
        </w:rPr>
        <w:t>לקבוע</w:t>
      </w:r>
      <w:r w:rsidRPr="005D1F67">
        <w:rPr>
          <w:b/>
          <w:bCs/>
          <w:rtl/>
        </w:rPr>
        <w:t xml:space="preserve"> </w:t>
      </w:r>
      <w:r w:rsidRPr="005D1F67">
        <w:rPr>
          <w:rFonts w:hint="eastAsia"/>
          <w:b/>
          <w:bCs/>
          <w:rtl/>
        </w:rPr>
        <w:t>מכסות</w:t>
      </w:r>
      <w:r w:rsidRPr="005D1F67">
        <w:rPr>
          <w:b/>
          <w:bCs/>
          <w:rtl/>
        </w:rPr>
        <w:t xml:space="preserve"> </w:t>
      </w:r>
      <w:r w:rsidRPr="005D1F67">
        <w:rPr>
          <w:rFonts w:hint="eastAsia"/>
          <w:b/>
          <w:bCs/>
          <w:rtl/>
        </w:rPr>
        <w:t>ולקדם</w:t>
      </w:r>
      <w:r w:rsidRPr="005D1F67">
        <w:rPr>
          <w:b/>
          <w:bCs/>
          <w:rtl/>
        </w:rPr>
        <w:t xml:space="preserve"> </w:t>
      </w:r>
      <w:r w:rsidRPr="005D1F67">
        <w:rPr>
          <w:rFonts w:hint="eastAsia"/>
          <w:b/>
          <w:bCs/>
          <w:rtl/>
        </w:rPr>
        <w:t>פתרונות</w:t>
      </w:r>
      <w:r w:rsidRPr="005D1F67">
        <w:rPr>
          <w:b/>
          <w:bCs/>
          <w:rtl/>
        </w:rPr>
        <w:t xml:space="preserve"> </w:t>
      </w:r>
      <w:r w:rsidRPr="005D1F67">
        <w:rPr>
          <w:rFonts w:hint="eastAsia"/>
          <w:b/>
          <w:bCs/>
          <w:rtl/>
        </w:rPr>
        <w:t>בחסמים</w:t>
      </w:r>
      <w:r w:rsidRPr="005D1F67">
        <w:rPr>
          <w:b/>
          <w:bCs/>
          <w:rtl/>
        </w:rPr>
        <w:t xml:space="preserve"> </w:t>
      </w:r>
      <w:r w:rsidRPr="005D1F67">
        <w:rPr>
          <w:rFonts w:hint="eastAsia"/>
          <w:b/>
          <w:bCs/>
          <w:rtl/>
        </w:rPr>
        <w:t>להבאת</w:t>
      </w:r>
      <w:r w:rsidRPr="005D1F67">
        <w:rPr>
          <w:b/>
          <w:bCs/>
          <w:rtl/>
        </w:rPr>
        <w:t xml:space="preserve"> </w:t>
      </w:r>
      <w:r w:rsidRPr="005D1F67">
        <w:rPr>
          <w:rFonts w:hint="eastAsia"/>
          <w:b/>
          <w:bCs/>
          <w:rtl/>
        </w:rPr>
        <w:t>עובדים</w:t>
      </w:r>
      <w:r w:rsidRPr="005D1F67">
        <w:rPr>
          <w:b/>
          <w:bCs/>
          <w:rtl/>
        </w:rPr>
        <w:t xml:space="preserve"> </w:t>
      </w:r>
      <w:r w:rsidRPr="005D1F67">
        <w:rPr>
          <w:rFonts w:hint="eastAsia"/>
          <w:b/>
          <w:bCs/>
          <w:rtl/>
        </w:rPr>
        <w:t>זרים</w:t>
      </w:r>
      <w:r w:rsidRPr="005D1F67">
        <w:rPr>
          <w:b/>
          <w:bCs/>
          <w:rtl/>
        </w:rPr>
        <w:t>.</w:t>
      </w:r>
    </w:p>
    <w:p w:rsidR="009D48A4" w:rsidRPr="006E5042" w:rsidP="008528FD" w14:paraId="53F304C9" w14:textId="77777777">
      <w:pPr>
        <w:spacing w:line="269" w:lineRule="auto"/>
        <w:rPr>
          <w:rtl/>
        </w:rPr>
      </w:pPr>
    </w:p>
    <w:p w:rsidR="009D48A4" w:rsidRPr="00E763EF" w:rsidP="008528FD" w14:paraId="2D0B8849" w14:textId="77777777">
      <w:pPr>
        <w:pStyle w:val="Heading5"/>
        <w:spacing w:line="269" w:lineRule="auto"/>
        <w:rPr>
          <w:rtl/>
        </w:rPr>
      </w:pPr>
      <w:r w:rsidRPr="00E763EF">
        <w:rPr>
          <w:rFonts w:hint="cs"/>
          <w:rtl/>
        </w:rPr>
        <w:t>ועדת מנכ"לים</w:t>
      </w:r>
      <w:r w:rsidRPr="00E763EF">
        <w:rPr>
          <w:rtl/>
        </w:rPr>
        <w:t xml:space="preserve"> בראשות מנכ"ל משרד ראש הממשלה</w:t>
      </w:r>
    </w:p>
    <w:p w:rsidR="009D48A4" w:rsidRPr="00E763EF" w:rsidP="008528FD" w14:paraId="2E781643" w14:textId="77777777">
      <w:pPr>
        <w:spacing w:line="269" w:lineRule="auto"/>
        <w:rPr>
          <w:rtl/>
        </w:rPr>
      </w:pPr>
    </w:p>
    <w:p w:rsidR="009D48A4" w:rsidP="008528FD" w14:paraId="4FFAD597" w14:textId="77777777">
      <w:pPr>
        <w:spacing w:line="269" w:lineRule="auto"/>
        <w:rPr>
          <w:rFonts w:ascii="David" w:hAnsi="David"/>
          <w:sz w:val="24"/>
          <w:rtl/>
        </w:rPr>
      </w:pPr>
      <w:r w:rsidRPr="00E763EF">
        <w:rPr>
          <w:rFonts w:ascii="David" w:hAnsi="David" w:hint="cs"/>
          <w:sz w:val="24"/>
          <w:rtl/>
        </w:rPr>
        <w:t xml:space="preserve">החלטת הממשלה </w:t>
      </w:r>
      <w:r>
        <w:rPr>
          <w:rFonts w:ascii="David" w:hAnsi="David" w:hint="cs"/>
          <w:sz w:val="24"/>
          <w:rtl/>
        </w:rPr>
        <w:t xml:space="preserve">1752 </w:t>
      </w:r>
      <w:r w:rsidRPr="00E763EF">
        <w:rPr>
          <w:rFonts w:ascii="David" w:hAnsi="David" w:hint="cs"/>
          <w:sz w:val="24"/>
          <w:rtl/>
        </w:rPr>
        <w:t>ממאי 2024</w:t>
      </w:r>
      <w:r w:rsidRPr="00E763EF">
        <w:rPr>
          <w:rFonts w:ascii="David" w:hAnsi="David"/>
          <w:sz w:val="24"/>
          <w:rtl/>
        </w:rPr>
        <w:t xml:space="preserve"> </w:t>
      </w:r>
      <w:r w:rsidRPr="00E763EF">
        <w:rPr>
          <w:rFonts w:ascii="David" w:hAnsi="David" w:hint="cs"/>
          <w:sz w:val="24"/>
          <w:rtl/>
        </w:rPr>
        <w:t>הביאה</w:t>
      </w:r>
      <w:r>
        <w:rPr>
          <w:rFonts w:ascii="David" w:hAnsi="David" w:hint="cs"/>
          <w:sz w:val="24"/>
          <w:rtl/>
        </w:rPr>
        <w:t xml:space="preserve"> כאמור</w:t>
      </w:r>
      <w:r w:rsidRPr="00E763EF">
        <w:rPr>
          <w:rFonts w:ascii="David" w:hAnsi="David" w:hint="cs"/>
          <w:sz w:val="24"/>
          <w:rtl/>
        </w:rPr>
        <w:t xml:space="preserve"> להקמת</w:t>
      </w:r>
      <w:r w:rsidRPr="00E763EF">
        <w:rPr>
          <w:rFonts w:ascii="David" w:hAnsi="David"/>
          <w:sz w:val="24"/>
          <w:rtl/>
        </w:rPr>
        <w:t xml:space="preserve"> ועדת מנכ"לים לעניין </w:t>
      </w:r>
      <w:r>
        <w:rPr>
          <w:rFonts w:ascii="David" w:hAnsi="David" w:hint="cs"/>
          <w:sz w:val="24"/>
          <w:rtl/>
        </w:rPr>
        <w:t>עו"ז,</w:t>
      </w:r>
      <w:r w:rsidRPr="00E763EF">
        <w:rPr>
          <w:rFonts w:ascii="David" w:hAnsi="David"/>
          <w:sz w:val="24"/>
          <w:rtl/>
        </w:rPr>
        <w:t xml:space="preserve"> בראשות מנכ"ל משרד ראש הממשלה</w:t>
      </w:r>
      <w:r>
        <w:rPr>
          <w:rFonts w:ascii="David" w:hAnsi="David" w:hint="cs"/>
          <w:sz w:val="24"/>
          <w:rtl/>
        </w:rPr>
        <w:t>,</w:t>
      </w:r>
      <w:r w:rsidRPr="00E763EF">
        <w:rPr>
          <w:rFonts w:ascii="David" w:hAnsi="David"/>
          <w:sz w:val="24"/>
          <w:rtl/>
        </w:rPr>
        <w:t xml:space="preserve"> </w:t>
      </w:r>
      <w:r w:rsidRPr="00E763EF">
        <w:rPr>
          <w:rFonts w:ascii="David" w:hAnsi="David" w:hint="cs"/>
          <w:sz w:val="24"/>
          <w:rtl/>
        </w:rPr>
        <w:t xml:space="preserve">שמטרתה המרכזית </w:t>
      </w:r>
      <w:bookmarkStart w:id="93" w:name="_Hlk207171986"/>
      <w:r w:rsidRPr="00E763EF">
        <w:rPr>
          <w:rFonts w:ascii="David" w:hAnsi="David" w:hint="cs"/>
          <w:sz w:val="24"/>
          <w:rtl/>
        </w:rPr>
        <w:t xml:space="preserve">הבאת </w:t>
      </w:r>
      <w:r>
        <w:rPr>
          <w:rFonts w:ascii="David" w:hAnsi="David" w:hint="cs"/>
          <w:sz w:val="24"/>
          <w:rtl/>
        </w:rPr>
        <w:t>עו"ז</w:t>
      </w:r>
      <w:r w:rsidRPr="00E763EF">
        <w:rPr>
          <w:rFonts w:ascii="David" w:hAnsi="David" w:hint="cs"/>
          <w:sz w:val="24"/>
          <w:rtl/>
        </w:rPr>
        <w:t xml:space="preserve"> לטובת המשק והאזרחים ושיפור המצב הקיים </w:t>
      </w:r>
      <w:r w:rsidRPr="00E763EF">
        <w:rPr>
          <w:rFonts w:ascii="David" w:hAnsi="David" w:hint="cs"/>
          <w:sz w:val="24"/>
          <w:rtl/>
        </w:rPr>
        <w:t xml:space="preserve">בתחום תוך שמירה על זכויות </w:t>
      </w:r>
      <w:r>
        <w:rPr>
          <w:rFonts w:ascii="David" w:hAnsi="David" w:hint="cs"/>
          <w:sz w:val="24"/>
          <w:rtl/>
        </w:rPr>
        <w:t>העו"ז</w:t>
      </w:r>
      <w:bookmarkEnd w:id="93"/>
      <w:r>
        <w:rPr>
          <w:vertAlign w:val="superscript"/>
          <w:rtl/>
        </w:rPr>
        <w:footnoteReference w:id="171"/>
      </w:r>
      <w:r w:rsidRPr="00E763EF">
        <w:rPr>
          <w:rFonts w:ascii="David" w:hAnsi="David"/>
          <w:sz w:val="24"/>
          <w:rtl/>
        </w:rPr>
        <w:t xml:space="preserve">. </w:t>
      </w:r>
      <w:r w:rsidRPr="00E763EF">
        <w:rPr>
          <w:rFonts w:ascii="David" w:hAnsi="David" w:hint="cs"/>
          <w:sz w:val="24"/>
          <w:rtl/>
        </w:rPr>
        <w:t>ב-20.5.24</w:t>
      </w:r>
      <w:r w:rsidRPr="00E763EF">
        <w:rPr>
          <w:rFonts w:ascii="David" w:hAnsi="David"/>
          <w:sz w:val="24"/>
          <w:rtl/>
        </w:rPr>
        <w:t xml:space="preserve"> התכנסה הוועדה</w:t>
      </w:r>
      <w:r w:rsidRPr="00E763EF">
        <w:rPr>
          <w:rFonts w:ascii="David" w:hAnsi="David" w:hint="cs"/>
          <w:sz w:val="24"/>
          <w:rtl/>
        </w:rPr>
        <w:t xml:space="preserve"> לראשונה ודנה בסדרי עבודתה</w:t>
      </w:r>
      <w:r>
        <w:rPr>
          <w:vertAlign w:val="superscript"/>
          <w:rtl/>
        </w:rPr>
        <w:footnoteReference w:id="172"/>
      </w:r>
      <w:r w:rsidRPr="00E763EF">
        <w:rPr>
          <w:rFonts w:ascii="David" w:hAnsi="David" w:hint="cs"/>
          <w:sz w:val="24"/>
          <w:rtl/>
        </w:rPr>
        <w:t xml:space="preserve"> ובמצב ענף הבנ</w:t>
      </w:r>
      <w:r>
        <w:rPr>
          <w:rFonts w:ascii="David" w:hAnsi="David" w:hint="cs"/>
          <w:sz w:val="24"/>
          <w:rtl/>
        </w:rPr>
        <w:t>י</w:t>
      </w:r>
      <w:r w:rsidRPr="00E763EF">
        <w:rPr>
          <w:rFonts w:ascii="David" w:hAnsi="David" w:hint="cs"/>
          <w:sz w:val="24"/>
          <w:rtl/>
        </w:rPr>
        <w:t>יה (ראו להלן</w:t>
      </w:r>
      <w:r>
        <w:rPr>
          <w:rFonts w:ascii="David" w:hAnsi="David" w:hint="cs"/>
          <w:sz w:val="24"/>
          <w:rtl/>
        </w:rPr>
        <w:t xml:space="preserve"> בפרק "ענף הבנייה"</w:t>
      </w:r>
      <w:r w:rsidRPr="00E763EF">
        <w:rPr>
          <w:rFonts w:ascii="David" w:hAnsi="David" w:hint="cs"/>
          <w:sz w:val="24"/>
          <w:rtl/>
        </w:rPr>
        <w:t xml:space="preserve">). </w:t>
      </w:r>
    </w:p>
    <w:p w:rsidR="009D48A4" w:rsidP="008528FD" w14:paraId="64E0E61C" w14:textId="77777777">
      <w:pPr>
        <w:spacing w:line="269" w:lineRule="auto"/>
        <w:rPr>
          <w:rtl/>
        </w:rPr>
      </w:pPr>
    </w:p>
    <w:p w:rsidR="009D48A4" w:rsidP="008528FD" w14:paraId="22E89B5D" w14:textId="77777777">
      <w:pPr>
        <w:spacing w:line="269" w:lineRule="auto"/>
        <w:rPr>
          <w:rFonts w:ascii="David" w:hAnsi="David"/>
          <w:sz w:val="24"/>
          <w:rtl/>
        </w:rPr>
      </w:pPr>
      <w:r>
        <w:rPr>
          <w:rFonts w:ascii="David" w:hAnsi="David" w:hint="cs"/>
          <w:sz w:val="24"/>
          <w:rtl/>
        </w:rPr>
        <w:t xml:space="preserve">לוועדת המנכ"לים ניתנה הסמכות </w:t>
      </w:r>
      <w:r w:rsidRPr="00C92DE8">
        <w:rPr>
          <w:rFonts w:ascii="David" w:hAnsi="David"/>
          <w:sz w:val="24"/>
          <w:rtl/>
        </w:rPr>
        <w:t xml:space="preserve">לקבוע את ההקצאה </w:t>
      </w:r>
      <w:r>
        <w:rPr>
          <w:rFonts w:ascii="David" w:hAnsi="David" w:hint="cs"/>
          <w:sz w:val="24"/>
          <w:rtl/>
        </w:rPr>
        <w:t>הענפית</w:t>
      </w:r>
      <w:r w:rsidRPr="00C92DE8">
        <w:rPr>
          <w:rFonts w:ascii="David" w:hAnsi="David"/>
          <w:sz w:val="24"/>
          <w:rtl/>
        </w:rPr>
        <w:t xml:space="preserve"> מתוך מכס</w:t>
      </w:r>
      <w:r>
        <w:rPr>
          <w:rFonts w:ascii="David" w:hAnsi="David" w:hint="cs"/>
          <w:sz w:val="24"/>
          <w:rtl/>
        </w:rPr>
        <w:t>ת העו"ז</w:t>
      </w:r>
      <w:r w:rsidRPr="00C92DE8">
        <w:rPr>
          <w:rFonts w:ascii="David" w:hAnsi="David"/>
          <w:sz w:val="24"/>
          <w:rtl/>
        </w:rPr>
        <w:t xml:space="preserve"> הכוללת</w:t>
      </w:r>
      <w:r>
        <w:rPr>
          <w:rFonts w:ascii="David" w:hAnsi="David" w:hint="cs"/>
          <w:sz w:val="24"/>
          <w:rtl/>
        </w:rPr>
        <w:t xml:space="preserve"> למשק, </w:t>
      </w:r>
      <w:r w:rsidRPr="00C92DE8">
        <w:rPr>
          <w:rFonts w:ascii="David" w:hAnsi="David"/>
          <w:sz w:val="24"/>
          <w:rtl/>
        </w:rPr>
        <w:t>לשנות את הקצאת המכסה הכוללת בין ענפי המשק, בהתאם למתודולוגיה</w:t>
      </w:r>
      <w:r>
        <w:rPr>
          <w:rFonts w:ascii="David" w:hAnsi="David" w:hint="cs"/>
          <w:sz w:val="24"/>
          <w:rtl/>
        </w:rPr>
        <w:t xml:space="preserve"> </w:t>
      </w:r>
      <w:r w:rsidRPr="00C92DE8">
        <w:rPr>
          <w:rFonts w:ascii="David" w:hAnsi="David"/>
          <w:sz w:val="24"/>
          <w:rtl/>
        </w:rPr>
        <w:t>ש</w:t>
      </w:r>
      <w:r>
        <w:rPr>
          <w:rFonts w:ascii="David" w:hAnsi="David" w:hint="cs"/>
          <w:sz w:val="24"/>
          <w:rtl/>
        </w:rPr>
        <w:t xml:space="preserve">היא </w:t>
      </w:r>
      <w:r w:rsidRPr="00C92DE8">
        <w:rPr>
          <w:rFonts w:ascii="David" w:hAnsi="David"/>
          <w:sz w:val="24"/>
          <w:rtl/>
        </w:rPr>
        <w:t>תקבע</w:t>
      </w:r>
      <w:r w:rsidRPr="00C92670">
        <w:rPr>
          <w:rFonts w:ascii="David" w:hAnsi="David" w:hint="cs"/>
          <w:sz w:val="24"/>
          <w:rtl/>
        </w:rPr>
        <w:t xml:space="preserve"> </w:t>
      </w:r>
      <w:r>
        <w:rPr>
          <w:rFonts w:ascii="David" w:hAnsi="David" w:hint="cs"/>
          <w:sz w:val="24"/>
          <w:rtl/>
        </w:rPr>
        <w:t xml:space="preserve">(כך שאין צורך להביא שינויים במכסות הענפיות להחלטת ממשלה); </w:t>
      </w:r>
      <w:r w:rsidRPr="00C92DE8">
        <w:rPr>
          <w:rFonts w:ascii="David" w:hAnsi="David"/>
          <w:sz w:val="24"/>
          <w:rtl/>
        </w:rPr>
        <w:t xml:space="preserve">להמליץ לשר הפנים, לשר העבודה ולשר האוצר על גובה </w:t>
      </w:r>
      <w:r>
        <w:rPr>
          <w:rFonts w:ascii="David" w:hAnsi="David" w:hint="cs"/>
          <w:sz w:val="24"/>
          <w:rtl/>
        </w:rPr>
        <w:t xml:space="preserve">ההפחתה בתשלומים </w:t>
      </w:r>
      <w:r w:rsidRPr="00C92DE8">
        <w:rPr>
          <w:rFonts w:ascii="David" w:hAnsi="David"/>
          <w:sz w:val="24"/>
          <w:rtl/>
        </w:rPr>
        <w:t xml:space="preserve">הנגבים על פי החוק </w:t>
      </w:r>
      <w:r>
        <w:rPr>
          <w:rFonts w:ascii="David" w:hAnsi="David" w:hint="cs"/>
          <w:sz w:val="24"/>
          <w:rtl/>
        </w:rPr>
        <w:t xml:space="preserve">להעסקת עובד זר, לתת </w:t>
      </w:r>
      <w:r w:rsidRPr="00C92DE8">
        <w:rPr>
          <w:rFonts w:ascii="David" w:hAnsi="David"/>
          <w:sz w:val="24"/>
          <w:rtl/>
        </w:rPr>
        <w:t xml:space="preserve">אישור להבאת </w:t>
      </w:r>
      <w:r>
        <w:rPr>
          <w:rFonts w:ascii="David" w:hAnsi="David" w:hint="cs"/>
          <w:sz w:val="24"/>
          <w:rtl/>
        </w:rPr>
        <w:t>עו"ז</w:t>
      </w:r>
      <w:r w:rsidRPr="00C92DE8">
        <w:rPr>
          <w:rFonts w:ascii="David" w:hAnsi="David"/>
          <w:sz w:val="24"/>
          <w:rtl/>
        </w:rPr>
        <w:t xml:space="preserve"> שלא במסגרת הסכמים </w:t>
      </w:r>
      <w:r w:rsidR="00984944">
        <w:rPr>
          <w:rFonts w:ascii="David" w:hAnsi="David"/>
          <w:sz w:val="24"/>
          <w:rtl/>
        </w:rPr>
        <w:t>בילטרלי</w:t>
      </w:r>
      <w:r w:rsidRPr="00C92DE8">
        <w:rPr>
          <w:rFonts w:ascii="David" w:hAnsi="David"/>
          <w:sz w:val="24"/>
          <w:rtl/>
        </w:rPr>
        <w:t>ים</w:t>
      </w:r>
      <w:r>
        <w:rPr>
          <w:rFonts w:ascii="David" w:hAnsi="David" w:hint="cs"/>
          <w:sz w:val="24"/>
          <w:rtl/>
        </w:rPr>
        <w:t xml:space="preserve"> ועוד. </w:t>
      </w:r>
    </w:p>
    <w:p w:rsidR="009D48A4" w:rsidRPr="00E763EF" w:rsidP="008528FD" w14:paraId="509CF46F" w14:textId="77777777">
      <w:pPr>
        <w:spacing w:line="269" w:lineRule="auto"/>
        <w:rPr>
          <w:rtl/>
        </w:rPr>
      </w:pPr>
    </w:p>
    <w:p w:rsidR="009D48A4" w:rsidP="008528FD" w14:paraId="305A2243" w14:textId="77777777">
      <w:pPr>
        <w:spacing w:line="269" w:lineRule="auto"/>
        <w:rPr>
          <w:rFonts w:ascii="David" w:hAnsi="David"/>
          <w:sz w:val="24"/>
        </w:rPr>
      </w:pPr>
      <w:r>
        <w:rPr>
          <w:rFonts w:ascii="David" w:hAnsi="David" w:hint="cs"/>
          <w:sz w:val="24"/>
          <w:rtl/>
        </w:rPr>
        <w:t>במהלך החודשים יוני ויולי 2024 קבעה ועדת המנכ"לים את סדרי עבודתה ומתודולוגיה לקביעת הקצאת מכסות וקריטריונים להבאה פרטית של עובדים זרים. היא קבעה הבחנה בין מתודולוגיה זמנית למתודולוגיה קבועה, וכן קבעה כי עד</w:t>
      </w:r>
      <w:r w:rsidRPr="00E763EF">
        <w:rPr>
          <w:rFonts w:ascii="David" w:hAnsi="David"/>
          <w:sz w:val="24"/>
          <w:rtl/>
        </w:rPr>
        <w:t xml:space="preserve"> לגיבוש קריטריונים ומתודולוגיה על בסיס תשתית מקצועית רחבה</w:t>
      </w:r>
      <w:r>
        <w:rPr>
          <w:rFonts w:ascii="David" w:hAnsi="David" w:hint="cs"/>
          <w:sz w:val="24"/>
          <w:rtl/>
        </w:rPr>
        <w:t>,</w:t>
      </w:r>
      <w:r w:rsidRPr="00E763EF">
        <w:rPr>
          <w:rtl/>
        </w:rPr>
        <w:t xml:space="preserve"> </w:t>
      </w:r>
      <w:r w:rsidRPr="00E763EF">
        <w:rPr>
          <w:rFonts w:ascii="David" w:hAnsi="David" w:hint="cs"/>
          <w:sz w:val="24"/>
          <w:rtl/>
        </w:rPr>
        <w:t xml:space="preserve">השיקולים </w:t>
      </w:r>
      <w:r w:rsidRPr="00E763EF">
        <w:rPr>
          <w:rFonts w:ascii="David" w:hAnsi="David"/>
          <w:sz w:val="24"/>
          <w:rtl/>
        </w:rPr>
        <w:t>בהקצאת המכסות במתודולוגיה הזמנית</w:t>
      </w:r>
      <w:r w:rsidRPr="00E763EF">
        <w:rPr>
          <w:rFonts w:ascii="David" w:hAnsi="David" w:hint="cs"/>
          <w:sz w:val="24"/>
          <w:rtl/>
        </w:rPr>
        <w:t xml:space="preserve"> י</w:t>
      </w:r>
      <w:r>
        <w:rPr>
          <w:rFonts w:ascii="David" w:hAnsi="David" w:hint="cs"/>
          <w:sz w:val="24"/>
          <w:rtl/>
        </w:rPr>
        <w:t>תייחסו</w:t>
      </w:r>
      <w:r w:rsidRPr="00E763EF">
        <w:rPr>
          <w:rFonts w:ascii="David" w:hAnsi="David"/>
          <w:sz w:val="24"/>
          <w:rtl/>
        </w:rPr>
        <w:t xml:space="preserve"> למכסות ש</w:t>
      </w:r>
      <w:r>
        <w:rPr>
          <w:rFonts w:ascii="David" w:hAnsi="David" w:hint="cs"/>
          <w:sz w:val="24"/>
          <w:rtl/>
        </w:rPr>
        <w:t xml:space="preserve">כבר </w:t>
      </w:r>
      <w:r w:rsidRPr="00E763EF">
        <w:rPr>
          <w:rFonts w:ascii="David" w:hAnsi="David"/>
          <w:sz w:val="24"/>
          <w:rtl/>
        </w:rPr>
        <w:t xml:space="preserve">אושרו בממשלה ולאחר מכן </w:t>
      </w:r>
      <w:r>
        <w:rPr>
          <w:rFonts w:ascii="David" w:hAnsi="David" w:hint="cs"/>
          <w:sz w:val="24"/>
          <w:rtl/>
        </w:rPr>
        <w:t>ל</w:t>
      </w:r>
      <w:r w:rsidRPr="00E763EF">
        <w:rPr>
          <w:rFonts w:ascii="David" w:hAnsi="David"/>
          <w:sz w:val="24"/>
          <w:rtl/>
        </w:rPr>
        <w:t>שאלת הצורך, היקף מימוש המכסה הקיימת והחלוקה היחסית בהתחשב בצרכים</w:t>
      </w:r>
      <w:r>
        <w:rPr>
          <w:rFonts w:ascii="David" w:hAnsi="David" w:hint="cs"/>
          <w:sz w:val="24"/>
          <w:rtl/>
        </w:rPr>
        <w:t xml:space="preserve"> </w:t>
      </w:r>
      <w:r w:rsidRPr="00E763EF">
        <w:rPr>
          <w:rFonts w:ascii="David" w:hAnsi="David"/>
          <w:sz w:val="24"/>
          <w:rtl/>
        </w:rPr>
        <w:t>אחרים.</w:t>
      </w:r>
      <w:r w:rsidRPr="00E763EF">
        <w:rPr>
          <w:rFonts w:ascii="David" w:hAnsi="David" w:hint="cs"/>
          <w:sz w:val="24"/>
          <w:rtl/>
        </w:rPr>
        <w:t xml:space="preserve"> </w:t>
      </w:r>
      <w:r>
        <w:rPr>
          <w:rFonts w:ascii="David" w:hAnsi="David" w:hint="cs"/>
          <w:sz w:val="24"/>
          <w:rtl/>
        </w:rPr>
        <w:t>כל זאת</w:t>
      </w:r>
      <w:r w:rsidRPr="001B0BAD">
        <w:rPr>
          <w:rFonts w:ascii="David" w:hAnsi="David"/>
          <w:sz w:val="24"/>
          <w:rtl/>
        </w:rPr>
        <w:t xml:space="preserve"> </w:t>
      </w:r>
      <w:r w:rsidRPr="00E763EF">
        <w:rPr>
          <w:rFonts w:ascii="David" w:hAnsi="David"/>
          <w:sz w:val="24"/>
          <w:rtl/>
        </w:rPr>
        <w:t>בשים לב למצב הקיים בענפים השונים</w:t>
      </w:r>
      <w:r w:rsidRPr="001B0BAD">
        <w:rPr>
          <w:rtl/>
        </w:rPr>
        <w:t xml:space="preserve"> </w:t>
      </w:r>
      <w:r w:rsidRPr="001B0BAD">
        <w:rPr>
          <w:rFonts w:ascii="David" w:hAnsi="David"/>
          <w:sz w:val="24"/>
          <w:rtl/>
        </w:rPr>
        <w:t>במשק טרום השבעה באוקטובר 2023</w:t>
      </w:r>
      <w:r>
        <w:rPr>
          <w:vertAlign w:val="superscript"/>
          <w:rtl/>
        </w:rPr>
        <w:footnoteReference w:id="173"/>
      </w:r>
      <w:r w:rsidRPr="00E763EF">
        <w:rPr>
          <w:rFonts w:ascii="David" w:hAnsi="David" w:hint="cs"/>
          <w:sz w:val="24"/>
          <w:rtl/>
        </w:rPr>
        <w:t>.</w:t>
      </w:r>
      <w:r>
        <w:rPr>
          <w:rFonts w:ascii="David" w:hAnsi="David" w:hint="cs"/>
          <w:sz w:val="24"/>
          <w:rtl/>
        </w:rPr>
        <w:t xml:space="preserve"> כמו כן, על פי סמכותה בהתאם להחלטת ממשלה 1752, </w:t>
      </w:r>
      <w:r>
        <w:rPr>
          <w:rFonts w:ascii="David" w:hAnsi="David" w:hint="cs"/>
          <w:sz w:val="24"/>
          <w:rtl/>
        </w:rPr>
        <w:t>ועדת המנכ"לים</w:t>
      </w:r>
      <w:r w:rsidRPr="00E763EF">
        <w:rPr>
          <w:rFonts w:ascii="David" w:hAnsi="David" w:hint="cs"/>
          <w:sz w:val="24"/>
          <w:rtl/>
        </w:rPr>
        <w:t xml:space="preserve"> קבעה גם </w:t>
      </w:r>
      <w:r w:rsidRPr="00E763EF">
        <w:rPr>
          <w:rFonts w:ascii="David" w:hAnsi="David"/>
          <w:sz w:val="24"/>
          <w:rtl/>
        </w:rPr>
        <w:t>קריטריונים ותנאים להבאה פרטית</w:t>
      </w:r>
      <w:r w:rsidRPr="00E763EF">
        <w:rPr>
          <w:rFonts w:ascii="David" w:hAnsi="David" w:hint="cs"/>
          <w:sz w:val="24"/>
          <w:rtl/>
        </w:rPr>
        <w:t xml:space="preserve"> של עו</w:t>
      </w:r>
      <w:r>
        <w:rPr>
          <w:rFonts w:ascii="David" w:hAnsi="David" w:hint="cs"/>
          <w:sz w:val="24"/>
          <w:rtl/>
        </w:rPr>
        <w:t>"ז</w:t>
      </w:r>
      <w:r>
        <w:rPr>
          <w:vertAlign w:val="superscript"/>
          <w:rtl/>
        </w:rPr>
        <w:footnoteReference w:id="174"/>
      </w:r>
      <w:r w:rsidRPr="00E763EF">
        <w:rPr>
          <w:rFonts w:ascii="David" w:hAnsi="David" w:hint="cs"/>
          <w:sz w:val="24"/>
          <w:rtl/>
        </w:rPr>
        <w:t>.</w:t>
      </w:r>
    </w:p>
    <w:p w:rsidR="009D48A4" w:rsidP="008528FD" w14:paraId="0CE13950" w14:textId="77777777">
      <w:pPr>
        <w:spacing w:line="269" w:lineRule="auto"/>
        <w:rPr>
          <w:rFonts w:ascii="David" w:hAnsi="David"/>
          <w:sz w:val="24"/>
          <w:rtl/>
        </w:rPr>
      </w:pPr>
    </w:p>
    <w:p w:rsidR="009D48A4" w:rsidRPr="00E763EF" w:rsidP="008528FD" w14:paraId="376064CA" w14:textId="77777777">
      <w:pPr>
        <w:spacing w:line="269" w:lineRule="auto"/>
        <w:rPr>
          <w:rFonts w:ascii="David" w:hAnsi="David"/>
          <w:sz w:val="24"/>
          <w:rtl/>
        </w:rPr>
      </w:pPr>
      <w:r w:rsidRPr="00681272">
        <w:rPr>
          <w:rFonts w:ascii="David" w:hAnsi="David"/>
          <w:sz w:val="24"/>
          <w:rtl/>
        </w:rPr>
        <w:t>בחוק עובדים זרים</w:t>
      </w:r>
      <w:r>
        <w:rPr>
          <w:rFonts w:ascii="David" w:hAnsi="David"/>
          <w:sz w:val="24"/>
          <w:vertAlign w:val="superscript"/>
          <w:rtl/>
        </w:rPr>
        <w:footnoteReference w:id="175"/>
      </w:r>
      <w:r w:rsidRPr="00681272">
        <w:rPr>
          <w:rFonts w:ascii="David" w:hAnsi="David" w:hint="cs"/>
          <w:sz w:val="24"/>
          <w:rtl/>
        </w:rPr>
        <w:t xml:space="preserve"> </w:t>
      </w:r>
      <w:r w:rsidRPr="00681272">
        <w:rPr>
          <w:rFonts w:ascii="David" w:hAnsi="David"/>
          <w:sz w:val="24"/>
          <w:rtl/>
        </w:rPr>
        <w:t xml:space="preserve">"עובד זר" מוגדר "עובד שאינו אזרח ישראל, או תושב בה". </w:t>
      </w:r>
      <w:r>
        <w:rPr>
          <w:rFonts w:ascii="David" w:hAnsi="David" w:hint="cs"/>
          <w:sz w:val="24"/>
          <w:rtl/>
        </w:rPr>
        <w:t>ועדת המנכ"לים</w:t>
      </w:r>
      <w:r w:rsidRPr="0033125A">
        <w:rPr>
          <w:rFonts w:ascii="David" w:hAnsi="David"/>
          <w:sz w:val="24"/>
          <w:rtl/>
        </w:rPr>
        <w:t xml:space="preserve"> </w:t>
      </w:r>
      <w:r>
        <w:rPr>
          <w:rFonts w:ascii="David" w:hAnsi="David" w:hint="cs"/>
          <w:sz w:val="24"/>
          <w:rtl/>
        </w:rPr>
        <w:t>ה</w:t>
      </w:r>
      <w:r w:rsidRPr="0033125A">
        <w:rPr>
          <w:rFonts w:ascii="David" w:hAnsi="David"/>
          <w:sz w:val="24"/>
          <w:rtl/>
        </w:rPr>
        <w:t xml:space="preserve">בהירה שהמכסה המרבית בהיקף של עד 3.3% </w:t>
      </w:r>
      <w:r>
        <w:rPr>
          <w:rFonts w:ascii="David" w:hAnsi="David" w:hint="cs"/>
          <w:sz w:val="24"/>
          <w:rtl/>
        </w:rPr>
        <w:t xml:space="preserve">מהיקף האוכלוסייה בישראל </w:t>
      </w:r>
      <w:r w:rsidRPr="0033125A">
        <w:rPr>
          <w:rFonts w:ascii="David" w:hAnsi="David"/>
          <w:sz w:val="24"/>
          <w:rtl/>
        </w:rPr>
        <w:t>כפי שנקבעה בהחלטת הממשלה</w:t>
      </w:r>
      <w:r>
        <w:rPr>
          <w:rFonts w:ascii="David" w:hAnsi="David" w:hint="cs"/>
          <w:sz w:val="24"/>
          <w:rtl/>
        </w:rPr>
        <w:t xml:space="preserve"> 1752 ממאי 2024</w:t>
      </w:r>
      <w:r w:rsidRPr="0033125A">
        <w:rPr>
          <w:rFonts w:ascii="David" w:hAnsi="David"/>
          <w:sz w:val="24"/>
          <w:rtl/>
        </w:rPr>
        <w:t>, כוללת את כל העו</w:t>
      </w:r>
      <w:r>
        <w:rPr>
          <w:rFonts w:ascii="David" w:hAnsi="David" w:hint="cs"/>
          <w:sz w:val="24"/>
          <w:rtl/>
        </w:rPr>
        <w:t>"</w:t>
      </w:r>
      <w:r w:rsidRPr="0033125A">
        <w:rPr>
          <w:rFonts w:ascii="David" w:hAnsi="David"/>
          <w:sz w:val="24"/>
          <w:rtl/>
        </w:rPr>
        <w:t>ז כהגדרתם בחוק עובדים זר</w:t>
      </w:r>
      <w:r>
        <w:rPr>
          <w:rFonts w:ascii="David" w:hAnsi="David" w:hint="cs"/>
          <w:sz w:val="24"/>
          <w:rtl/>
        </w:rPr>
        <w:t xml:space="preserve">ים - </w:t>
      </w:r>
      <w:r w:rsidRPr="0033125A">
        <w:rPr>
          <w:rFonts w:ascii="David" w:hAnsi="David"/>
          <w:sz w:val="24"/>
          <w:rtl/>
        </w:rPr>
        <w:t>עובדים פלסטינים ועובדים אזרחי מדינות זרות</w:t>
      </w:r>
      <w:r>
        <w:rPr>
          <w:rStyle w:val="FootnoteReference1"/>
          <w:rFonts w:ascii="David" w:hAnsi="David"/>
          <w:sz w:val="24"/>
          <w:rtl/>
        </w:rPr>
        <w:footnoteReference w:id="176"/>
      </w:r>
      <w:r>
        <w:rPr>
          <w:rFonts w:ascii="David" w:hAnsi="David" w:hint="cs"/>
          <w:sz w:val="24"/>
          <w:rtl/>
        </w:rPr>
        <w:t xml:space="preserve"> (מכאן ועד סוף פרק זה המונח "עובדים זרים" יתייחס למשמעות המושג על פי הגדרת חוק עובדים זרים - </w:t>
      </w:r>
      <w:r w:rsidRPr="00485CF6">
        <w:rPr>
          <w:rFonts w:ascii="David" w:hAnsi="David"/>
          <w:sz w:val="24"/>
          <w:rtl/>
        </w:rPr>
        <w:t>עובדים פלסטינים ועובדים אזרחי מדינות זרות</w:t>
      </w:r>
      <w:r>
        <w:rPr>
          <w:rFonts w:ascii="David" w:hAnsi="David" w:hint="cs"/>
          <w:sz w:val="24"/>
          <w:rtl/>
        </w:rPr>
        <w:t>).</w:t>
      </w:r>
    </w:p>
    <w:p w:rsidR="009D48A4" w:rsidRPr="00E763EF" w:rsidP="008528FD" w14:paraId="0807721A" w14:textId="77777777">
      <w:pPr>
        <w:spacing w:line="269" w:lineRule="auto"/>
        <w:rPr>
          <w:rtl/>
        </w:rPr>
      </w:pPr>
    </w:p>
    <w:p w:rsidR="009D48A4" w:rsidP="008528FD" w14:paraId="20B10552" w14:textId="77777777">
      <w:pPr>
        <w:spacing w:line="269" w:lineRule="auto"/>
        <w:rPr>
          <w:rFonts w:ascii="David" w:hAnsi="David"/>
          <w:sz w:val="24"/>
          <w:rtl/>
        </w:rPr>
      </w:pPr>
      <w:r w:rsidRPr="00E763EF">
        <w:rPr>
          <w:rFonts w:hint="cs"/>
          <w:rtl/>
        </w:rPr>
        <w:t>ב-17.6.24</w:t>
      </w:r>
      <w:r>
        <w:rPr>
          <w:rFonts w:hint="cs"/>
          <w:rtl/>
        </w:rPr>
        <w:t xml:space="preserve"> ערכה</w:t>
      </w:r>
      <w:r w:rsidRPr="00E763EF">
        <w:rPr>
          <w:rFonts w:hint="cs"/>
          <w:rtl/>
        </w:rPr>
        <w:t xml:space="preserve"> </w:t>
      </w:r>
      <w:r w:rsidRPr="00E763EF">
        <w:rPr>
          <w:rtl/>
        </w:rPr>
        <w:t>ועדת המנכ"לים</w:t>
      </w:r>
      <w:r w:rsidRPr="00E763EF">
        <w:rPr>
          <w:rFonts w:hint="cs"/>
          <w:rtl/>
        </w:rPr>
        <w:t xml:space="preserve"> דיון על ממשק העבודה שלה עם מערכת הביטחון. במסגרת הדיון, דנו </w:t>
      </w:r>
      <w:r>
        <w:rPr>
          <w:rFonts w:hint="cs"/>
          <w:rtl/>
        </w:rPr>
        <w:t>ב</w:t>
      </w:r>
      <w:r w:rsidRPr="00E763EF">
        <w:rPr>
          <w:rtl/>
        </w:rPr>
        <w:t xml:space="preserve">עובדים </w:t>
      </w:r>
      <w:r w:rsidRPr="00E763EF">
        <w:rPr>
          <w:rFonts w:hint="cs"/>
          <w:rtl/>
        </w:rPr>
        <w:t>ה</w:t>
      </w:r>
      <w:r w:rsidRPr="00E763EF">
        <w:rPr>
          <w:rtl/>
        </w:rPr>
        <w:t>פלסטינים שקיבלו אישורים להמשיך לעבוד בישראל</w:t>
      </w:r>
      <w:r w:rsidRPr="00E763EF">
        <w:rPr>
          <w:rFonts w:hint="cs"/>
          <w:rtl/>
        </w:rPr>
        <w:t xml:space="preserve"> לאחר פרוץ מלחמת חרבות ברזל. </w:t>
      </w:r>
      <w:r w:rsidRPr="00E763EF">
        <w:rPr>
          <w:rtl/>
        </w:rPr>
        <w:t xml:space="preserve">רמ"ח אזרחית במתפ"ש </w:t>
      </w:r>
      <w:r w:rsidRPr="00E763EF">
        <w:rPr>
          <w:rFonts w:hint="cs"/>
          <w:rtl/>
        </w:rPr>
        <w:t xml:space="preserve">הסביר כי </w:t>
      </w:r>
      <w:r>
        <w:rPr>
          <w:rFonts w:hint="cs"/>
          <w:rtl/>
        </w:rPr>
        <w:t>במרוצת</w:t>
      </w:r>
      <w:r w:rsidRPr="00E763EF">
        <w:rPr>
          <w:rtl/>
        </w:rPr>
        <w:t xml:space="preserve"> הזמן </w:t>
      </w:r>
      <w:r w:rsidRPr="00E763EF">
        <w:rPr>
          <w:rFonts w:hint="cs"/>
          <w:rtl/>
        </w:rPr>
        <w:t xml:space="preserve">שעבר מאז פרוץ </w:t>
      </w:r>
      <w:r>
        <w:rPr>
          <w:rFonts w:hint="cs"/>
          <w:rtl/>
        </w:rPr>
        <w:t>המלחמה</w:t>
      </w:r>
      <w:r w:rsidRPr="00E763EF">
        <w:rPr>
          <w:rFonts w:hint="cs"/>
          <w:rtl/>
        </w:rPr>
        <w:t xml:space="preserve"> </w:t>
      </w:r>
      <w:r w:rsidRPr="00E763EF">
        <w:rPr>
          <w:rtl/>
        </w:rPr>
        <w:t>עלו צרכים במשק, בין היתר ממפעלים בעלי השפעה ביטחונית שחסרו עובדים</w:t>
      </w:r>
      <w:r>
        <w:rPr>
          <w:rFonts w:hint="cs"/>
          <w:rtl/>
        </w:rPr>
        <w:t>,</w:t>
      </w:r>
      <w:r w:rsidRPr="00E763EF">
        <w:rPr>
          <w:rFonts w:hint="cs"/>
          <w:rtl/>
        </w:rPr>
        <w:t xml:space="preserve"> ו</w:t>
      </w:r>
      <w:r>
        <w:rPr>
          <w:rFonts w:hint="cs"/>
          <w:rtl/>
        </w:rPr>
        <w:t>ב</w:t>
      </w:r>
      <w:r w:rsidRPr="00E763EF">
        <w:rPr>
          <w:rtl/>
        </w:rPr>
        <w:t xml:space="preserve">כפוף להחלטת רשות </w:t>
      </w:r>
      <w:r>
        <w:rPr>
          <w:rFonts w:hint="cs"/>
          <w:rtl/>
        </w:rPr>
        <w:t>ה</w:t>
      </w:r>
      <w:r w:rsidRPr="00E763EF">
        <w:rPr>
          <w:rtl/>
        </w:rPr>
        <w:t>חירום הלאומית</w:t>
      </w:r>
      <w:r>
        <w:rPr>
          <w:rFonts w:hint="cs"/>
          <w:rtl/>
        </w:rPr>
        <w:t>,</w:t>
      </w:r>
      <w:r w:rsidRPr="00E763EF">
        <w:rPr>
          <w:rtl/>
        </w:rPr>
        <w:t xml:space="preserve"> הוחלט על הכנסתם של 8,000 עובדים פלסטינים לעבודה במפעלים ו</w:t>
      </w:r>
      <w:r>
        <w:rPr>
          <w:rFonts w:hint="cs"/>
          <w:rtl/>
        </w:rPr>
        <w:t>ב</w:t>
      </w:r>
      <w:r w:rsidRPr="00E763EF">
        <w:rPr>
          <w:rtl/>
        </w:rPr>
        <w:t>מקומות עבודה שהוגדרו חיוניים</w:t>
      </w:r>
      <w:r>
        <w:rPr>
          <w:rFonts w:hint="cs"/>
          <w:rtl/>
        </w:rPr>
        <w:t>.</w:t>
      </w:r>
      <w:r w:rsidRPr="00E763EF">
        <w:rPr>
          <w:rtl/>
        </w:rPr>
        <w:t xml:space="preserve"> </w:t>
      </w:r>
      <w:r w:rsidRPr="00E763EF">
        <w:rPr>
          <w:rFonts w:hint="cs"/>
          <w:rtl/>
        </w:rPr>
        <w:t xml:space="preserve">הוא </w:t>
      </w:r>
      <w:r>
        <w:rPr>
          <w:rFonts w:hint="cs"/>
          <w:rtl/>
        </w:rPr>
        <w:t>ציין</w:t>
      </w:r>
      <w:r w:rsidRPr="00E763EF">
        <w:rPr>
          <w:rtl/>
        </w:rPr>
        <w:t xml:space="preserve"> </w:t>
      </w:r>
      <w:r>
        <w:rPr>
          <w:rFonts w:hint="cs"/>
          <w:rtl/>
        </w:rPr>
        <w:t xml:space="preserve">כי </w:t>
      </w:r>
      <w:r w:rsidRPr="00E763EF">
        <w:rPr>
          <w:rFonts w:hint="cs"/>
          <w:rtl/>
        </w:rPr>
        <w:t>נכון ליוני 2024</w:t>
      </w:r>
      <w:r>
        <w:rPr>
          <w:rFonts w:hint="cs"/>
          <w:rtl/>
        </w:rPr>
        <w:t xml:space="preserve">, </w:t>
      </w:r>
      <w:r w:rsidRPr="00E763EF">
        <w:rPr>
          <w:rtl/>
        </w:rPr>
        <w:t xml:space="preserve">כ-8,000 עובדים פלסטינים נכנסים מדי יום דרך מעברים ספציפיים ותחת קריטריונים מחמירים של </w:t>
      </w:r>
      <w:r w:rsidRPr="00E763EF">
        <w:rPr>
          <w:rtl/>
        </w:rPr>
        <w:t>השב"כ.</w:t>
      </w:r>
      <w:r w:rsidRPr="00E763EF">
        <w:rPr>
          <w:rFonts w:hint="cs"/>
          <w:rtl/>
        </w:rPr>
        <w:t xml:space="preserve"> הוא הוסיף כי</w:t>
      </w:r>
      <w:r w:rsidRPr="00E763EF">
        <w:rPr>
          <w:rtl/>
        </w:rPr>
        <w:t xml:space="preserve"> אין כוונה לצמצם את הכמות הזאת. אשר להנחיות התעסוקה באזור </w:t>
      </w:r>
      <w:r>
        <w:rPr>
          <w:rFonts w:hint="cs"/>
          <w:rtl/>
        </w:rPr>
        <w:t>יו"ש</w:t>
      </w:r>
      <w:r w:rsidRPr="00E763EF">
        <w:rPr>
          <w:rtl/>
        </w:rPr>
        <w:t xml:space="preserve">, </w:t>
      </w:r>
      <w:r w:rsidRPr="00E763EF">
        <w:rPr>
          <w:rFonts w:hint="cs"/>
          <w:rtl/>
        </w:rPr>
        <w:t xml:space="preserve">הוא אמר כי </w:t>
      </w:r>
      <w:r w:rsidRPr="00E763EF">
        <w:rPr>
          <w:rtl/>
        </w:rPr>
        <w:t>הנושא בסמכות מפקד פיקוד המרכז</w:t>
      </w:r>
      <w:r>
        <w:rPr>
          <w:vertAlign w:val="superscript"/>
          <w:rtl/>
        </w:rPr>
        <w:footnoteReference w:id="177"/>
      </w:r>
      <w:r w:rsidRPr="00E763EF">
        <w:rPr>
          <w:rFonts w:ascii="David" w:hAnsi="David" w:hint="cs"/>
          <w:sz w:val="24"/>
          <w:rtl/>
        </w:rPr>
        <w:t>.</w:t>
      </w:r>
    </w:p>
    <w:p w:rsidR="009D48A4" w:rsidP="008528FD" w14:paraId="4225E545" w14:textId="77777777">
      <w:pPr>
        <w:spacing w:line="269" w:lineRule="auto"/>
        <w:rPr>
          <w:rtl/>
        </w:rPr>
      </w:pPr>
      <w:bookmarkStart w:id="94" w:name="_Hlk184545211"/>
    </w:p>
    <w:p w:rsidR="009D48A4" w:rsidP="008528FD" w14:paraId="42D950AC" w14:textId="77777777">
      <w:pPr>
        <w:spacing w:line="269" w:lineRule="auto"/>
        <w:rPr>
          <w:rtl/>
        </w:rPr>
      </w:pPr>
      <w:r w:rsidRPr="00E763EF">
        <w:rPr>
          <w:rFonts w:hint="cs"/>
          <w:rtl/>
        </w:rPr>
        <w:t xml:space="preserve">במהלך החודשים יוני ויולי </w:t>
      </w:r>
      <w:r>
        <w:rPr>
          <w:rFonts w:hint="cs"/>
          <w:rtl/>
        </w:rPr>
        <w:t xml:space="preserve">2024 </w:t>
      </w:r>
      <w:r w:rsidRPr="00E763EF">
        <w:rPr>
          <w:rFonts w:hint="cs"/>
          <w:rtl/>
        </w:rPr>
        <w:t xml:space="preserve">החליטה </w:t>
      </w:r>
      <w:r w:rsidRPr="00E763EF">
        <w:rPr>
          <w:rtl/>
        </w:rPr>
        <w:t>ועדת המנכ"לים</w:t>
      </w:r>
      <w:r w:rsidRPr="00E763EF">
        <w:rPr>
          <w:rFonts w:hint="cs"/>
          <w:rtl/>
        </w:rPr>
        <w:t xml:space="preserve"> להקצות את מכסות העו</w:t>
      </w:r>
      <w:r>
        <w:rPr>
          <w:rFonts w:hint="cs"/>
          <w:rtl/>
        </w:rPr>
        <w:t>"</w:t>
      </w:r>
      <w:r w:rsidRPr="00E763EF">
        <w:rPr>
          <w:rFonts w:hint="cs"/>
          <w:rtl/>
        </w:rPr>
        <w:t>ז הבאות, לפי ענפים</w:t>
      </w:r>
      <w:r>
        <w:rPr>
          <w:rFonts w:hint="cs"/>
          <w:rtl/>
        </w:rPr>
        <w:t>. בהמשך ועד למועד סיום הביקורת, עקבה ועדת המנכ"לים אחר מימוש המכסות בענפים שונים ושינתה אותן בהתאם לצורך. להלן תרשים המתאר את היקף המכסות שקבעה הוועדה בחודשים יוני-יולי 2024</w:t>
      </w:r>
      <w:r w:rsidRPr="00E763EF">
        <w:rPr>
          <w:rFonts w:hint="cs"/>
          <w:rtl/>
        </w:rPr>
        <w:t>:</w:t>
      </w:r>
    </w:p>
    <w:p w:rsidR="009D48A4" w:rsidP="008528FD" w14:paraId="25F8B0B3" w14:textId="77777777">
      <w:pPr>
        <w:spacing w:line="269" w:lineRule="auto"/>
        <w:rPr>
          <w:rtl/>
        </w:rPr>
      </w:pPr>
    </w:p>
    <w:p w:rsidR="009D48A4" w:rsidP="007E3B88" w14:paraId="509F912D" w14:textId="1D9B843A">
      <w:pPr>
        <w:spacing w:after="60" w:line="269" w:lineRule="auto"/>
        <w:jc w:val="center"/>
        <w:rPr>
          <w:b/>
          <w:bCs/>
          <w:rtl/>
        </w:rPr>
      </w:pPr>
      <w:r w:rsidRPr="00301466">
        <w:rPr>
          <w:rFonts w:hint="eastAsia"/>
          <w:rtl/>
        </w:rPr>
        <w:t>תרשים</w:t>
      </w:r>
      <w:r w:rsidRPr="00301466">
        <w:rPr>
          <w:rtl/>
        </w:rPr>
        <w:t xml:space="preserve"> 1</w:t>
      </w:r>
      <w:r>
        <w:rPr>
          <w:rFonts w:hint="cs"/>
          <w:rtl/>
        </w:rPr>
        <w:t>5</w:t>
      </w:r>
      <w:r w:rsidRPr="00301466">
        <w:rPr>
          <w:rtl/>
        </w:rPr>
        <w:t>:</w:t>
      </w:r>
      <w:r>
        <w:rPr>
          <w:rFonts w:hint="cs"/>
          <w:b/>
          <w:bCs/>
          <w:rtl/>
        </w:rPr>
        <w:t xml:space="preserve"> החלטות </w:t>
      </w:r>
      <w:r w:rsidRPr="00BB07B1">
        <w:rPr>
          <w:b/>
          <w:bCs/>
          <w:rtl/>
        </w:rPr>
        <w:t>ועדת המנכ"לים</w:t>
      </w:r>
      <w:r w:rsidRPr="00BB07B1">
        <w:rPr>
          <w:rtl/>
        </w:rPr>
        <w:t xml:space="preserve"> </w:t>
      </w:r>
      <w:r>
        <w:rPr>
          <w:rFonts w:hint="cs"/>
          <w:b/>
          <w:bCs/>
          <w:rtl/>
        </w:rPr>
        <w:t>ב</w:t>
      </w:r>
      <w:r w:rsidRPr="00BB07B1">
        <w:rPr>
          <w:rFonts w:hint="cs"/>
          <w:b/>
          <w:bCs/>
          <w:rtl/>
        </w:rPr>
        <w:t>חודשים</w:t>
      </w:r>
      <w:r>
        <w:rPr>
          <w:rFonts w:hint="cs"/>
          <w:rtl/>
        </w:rPr>
        <w:t xml:space="preserve"> </w:t>
      </w:r>
      <w:r w:rsidRPr="00BB07B1">
        <w:rPr>
          <w:b/>
          <w:bCs/>
          <w:rtl/>
        </w:rPr>
        <w:t>יוני ויולי</w:t>
      </w:r>
      <w:r>
        <w:rPr>
          <w:rFonts w:hint="cs"/>
          <w:b/>
          <w:bCs/>
          <w:rtl/>
        </w:rPr>
        <w:t xml:space="preserve"> 2024 על מכסות עובדים זרים</w:t>
      </w:r>
      <w:r>
        <w:rPr>
          <w:rStyle w:val="FootnoteReference1"/>
          <w:b/>
          <w:bCs/>
          <w:rtl/>
        </w:rPr>
        <w:footnoteReference w:id="178"/>
      </w:r>
      <w:r>
        <w:rPr>
          <w:rFonts w:hint="cs"/>
          <w:b/>
          <w:bCs/>
          <w:rtl/>
        </w:rPr>
        <w:t>, לפי ענפים</w:t>
      </w:r>
    </w:p>
    <w:p w:rsidR="00185B66" w:rsidP="008528FD" w14:paraId="722C6C2D" w14:textId="6089CE26">
      <w:pPr>
        <w:spacing w:line="269" w:lineRule="auto"/>
        <w:jc w:val="center"/>
        <w:rPr>
          <w:b/>
          <w:bCs/>
          <w:rtl/>
        </w:rPr>
      </w:pPr>
      <w:r>
        <w:rPr>
          <w:b/>
          <w:bCs/>
          <w:noProof/>
          <w:rtl/>
          <w:lang w:val="he-IL"/>
        </w:rPr>
        <w:drawing>
          <wp:inline distT="0" distB="0" distL="0" distR="0">
            <wp:extent cx="4561127" cy="4503410"/>
            <wp:effectExtent l="0" t="0" r="0" b="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תרשים 15.jpg"/>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4579442" cy="4521494"/>
                    </a:xfrm>
                    <a:prstGeom prst="rect">
                      <a:avLst/>
                    </a:prstGeom>
                  </pic:spPr>
                </pic:pic>
              </a:graphicData>
            </a:graphic>
          </wp:inline>
        </w:drawing>
      </w:r>
    </w:p>
    <w:bookmarkEnd w:id="94"/>
    <w:p w:rsidR="009D48A4" w:rsidRPr="00C011F1" w:rsidP="007E3B88" w14:paraId="4C51DC4E" w14:textId="77777777">
      <w:pPr>
        <w:spacing w:before="60" w:line="269" w:lineRule="auto"/>
        <w:rPr>
          <w:szCs w:val="20"/>
          <w:rtl/>
        </w:rPr>
      </w:pPr>
      <w:r w:rsidRPr="00C011F1">
        <w:rPr>
          <w:rFonts w:hint="cs"/>
          <w:szCs w:val="20"/>
          <w:rtl/>
        </w:rPr>
        <w:t>הוכן על ידי משרד מבקר המדינה.</w:t>
      </w:r>
    </w:p>
    <w:p w:rsidR="009D48A4" w:rsidRPr="00D4231A" w:rsidP="008528FD" w14:paraId="16E67120" w14:textId="77777777">
      <w:pPr>
        <w:spacing w:line="269" w:lineRule="auto"/>
        <w:rPr>
          <w:b/>
          <w:bCs/>
          <w:rtl/>
        </w:rPr>
      </w:pPr>
      <w:r w:rsidRPr="00367A76">
        <w:rPr>
          <w:rFonts w:hint="cs"/>
          <w:b/>
          <w:bCs/>
          <w:rtl/>
        </w:rPr>
        <w:t xml:space="preserve">ועדת המנכ"לים </w:t>
      </w:r>
      <w:r>
        <w:rPr>
          <w:rFonts w:hint="cs"/>
          <w:b/>
          <w:bCs/>
          <w:rtl/>
        </w:rPr>
        <w:t xml:space="preserve">החלה </w:t>
      </w:r>
      <w:r w:rsidRPr="00BC1FAD">
        <w:rPr>
          <w:rFonts w:hint="cs"/>
          <w:b/>
          <w:bCs/>
          <w:rtl/>
        </w:rPr>
        <w:t xml:space="preserve">לפעול להסרת החסמים להבאת עובדים זרים, מתוך ראייה של כלל הצרכים במשק. </w:t>
      </w:r>
      <w:r w:rsidRPr="00BC1FAD">
        <w:rPr>
          <w:rFonts w:hint="eastAsia"/>
          <w:b/>
          <w:bCs/>
          <w:rtl/>
        </w:rPr>
        <w:t>כך</w:t>
      </w:r>
      <w:r w:rsidRPr="00BC1FAD">
        <w:rPr>
          <w:b/>
          <w:bCs/>
          <w:rtl/>
        </w:rPr>
        <w:t xml:space="preserve"> </w:t>
      </w:r>
      <w:r w:rsidRPr="00BC1FAD">
        <w:rPr>
          <w:rFonts w:hint="eastAsia"/>
          <w:b/>
          <w:bCs/>
          <w:rtl/>
        </w:rPr>
        <w:t>לדוגמה</w:t>
      </w:r>
      <w:r w:rsidRPr="00BC1FAD">
        <w:rPr>
          <w:b/>
          <w:bCs/>
          <w:rtl/>
        </w:rPr>
        <w:t>,</w:t>
      </w:r>
      <w:r w:rsidRPr="00BC1FAD">
        <w:rPr>
          <w:rFonts w:hint="cs"/>
          <w:b/>
          <w:bCs/>
          <w:rtl/>
        </w:rPr>
        <w:t xml:space="preserve"> תרומתה של ועדת מנכ"לים </w:t>
      </w:r>
      <w:r w:rsidRPr="00BC1FAD">
        <w:rPr>
          <w:rFonts w:hint="eastAsia"/>
          <w:b/>
          <w:bCs/>
          <w:rtl/>
        </w:rPr>
        <w:t>קבלה</w:t>
      </w:r>
      <w:r w:rsidRPr="00BC1FAD">
        <w:rPr>
          <w:rFonts w:hint="cs"/>
          <w:b/>
          <w:bCs/>
          <w:rtl/>
        </w:rPr>
        <w:t xml:space="preserve"> ביטוי בקידום ההחלטה לאשר כניסתם של עובדים זרים לענפי התעשייה, המסחר שירותי הסעדה ועוד - </w:t>
      </w:r>
      <w:r w:rsidRPr="00BC1FAD">
        <w:rPr>
          <w:rFonts w:hint="eastAsia"/>
          <w:b/>
          <w:bCs/>
          <w:rtl/>
        </w:rPr>
        <w:t>כבר</w:t>
      </w:r>
      <w:r w:rsidRPr="00BC1FAD">
        <w:rPr>
          <w:b/>
          <w:bCs/>
          <w:rtl/>
        </w:rPr>
        <w:t xml:space="preserve"> </w:t>
      </w:r>
      <w:r w:rsidRPr="00BC1FAD">
        <w:rPr>
          <w:rFonts w:hint="eastAsia"/>
          <w:b/>
          <w:bCs/>
          <w:rtl/>
        </w:rPr>
        <w:t>במפגש</w:t>
      </w:r>
      <w:r w:rsidRPr="00BC1FAD">
        <w:rPr>
          <w:b/>
          <w:bCs/>
          <w:rtl/>
        </w:rPr>
        <w:t xml:space="preserve"> </w:t>
      </w:r>
      <w:r w:rsidRPr="00BC1FAD">
        <w:rPr>
          <w:rFonts w:hint="eastAsia"/>
          <w:b/>
          <w:bCs/>
          <w:rtl/>
        </w:rPr>
        <w:t>מפברואר</w:t>
      </w:r>
      <w:r w:rsidRPr="00BC1FAD">
        <w:rPr>
          <w:b/>
          <w:bCs/>
          <w:rtl/>
        </w:rPr>
        <w:t xml:space="preserve"> 2024</w:t>
      </w:r>
      <w:r>
        <w:rPr>
          <w:rStyle w:val="FootnoteReference1"/>
          <w:b/>
          <w:bCs/>
          <w:rtl/>
        </w:rPr>
        <w:footnoteReference w:id="179"/>
      </w:r>
      <w:r w:rsidRPr="00BC1FAD">
        <w:rPr>
          <w:rFonts w:hint="cs"/>
          <w:b/>
          <w:bCs/>
          <w:rtl/>
        </w:rPr>
        <w:t xml:space="preserve"> </w:t>
      </w:r>
      <w:r w:rsidRPr="00BC1FAD">
        <w:rPr>
          <w:rFonts w:hint="eastAsia"/>
          <w:b/>
          <w:bCs/>
          <w:rtl/>
        </w:rPr>
        <w:t>הציג</w:t>
      </w:r>
      <w:r w:rsidRPr="00BC1FAD">
        <w:rPr>
          <w:b/>
          <w:bCs/>
          <w:rtl/>
        </w:rPr>
        <w:t xml:space="preserve"> משרד הכלכלה </w:t>
      </w:r>
      <w:r w:rsidRPr="00BC1FAD">
        <w:rPr>
          <w:rFonts w:hint="eastAsia"/>
          <w:b/>
          <w:bCs/>
          <w:rtl/>
        </w:rPr>
        <w:t>מחסור</w:t>
      </w:r>
      <w:r w:rsidRPr="00BC1FAD">
        <w:rPr>
          <w:b/>
          <w:bCs/>
          <w:rtl/>
        </w:rPr>
        <w:t xml:space="preserve"> של 2,850 עו</w:t>
      </w:r>
      <w:r w:rsidRPr="00BC1FAD">
        <w:rPr>
          <w:rFonts w:hint="cs"/>
          <w:b/>
          <w:bCs/>
          <w:rtl/>
        </w:rPr>
        <w:t>"</w:t>
      </w:r>
      <w:r w:rsidRPr="00BC1FAD">
        <w:rPr>
          <w:b/>
          <w:bCs/>
          <w:rtl/>
        </w:rPr>
        <w:t>ז בנוסף</w:t>
      </w:r>
      <w:r w:rsidRPr="00D4231A">
        <w:rPr>
          <w:b/>
          <w:bCs/>
          <w:rtl/>
        </w:rPr>
        <w:t xml:space="preserve"> </w:t>
      </w:r>
      <w:r w:rsidRPr="00D4231A">
        <w:rPr>
          <w:rFonts w:hint="eastAsia"/>
          <w:b/>
          <w:bCs/>
          <w:rtl/>
        </w:rPr>
        <w:t>ל</w:t>
      </w:r>
      <w:r>
        <w:rPr>
          <w:rFonts w:hint="cs"/>
          <w:b/>
          <w:bCs/>
          <w:rtl/>
        </w:rPr>
        <w:t xml:space="preserve">מחסור של </w:t>
      </w:r>
      <w:r w:rsidRPr="00D4231A">
        <w:rPr>
          <w:rFonts w:hint="eastAsia"/>
          <w:b/>
          <w:bCs/>
          <w:rtl/>
        </w:rPr>
        <w:t>כ</w:t>
      </w:r>
      <w:r w:rsidRPr="00D4231A">
        <w:rPr>
          <w:b/>
          <w:bCs/>
          <w:rtl/>
        </w:rPr>
        <w:t xml:space="preserve">-12,000 פלסטינים </w:t>
      </w:r>
      <w:r w:rsidRPr="00D4231A">
        <w:rPr>
          <w:rFonts w:hint="eastAsia"/>
          <w:b/>
          <w:bCs/>
          <w:rtl/>
        </w:rPr>
        <w:t>בענף</w:t>
      </w:r>
      <w:r w:rsidRPr="00D4231A">
        <w:rPr>
          <w:b/>
          <w:bCs/>
          <w:rtl/>
        </w:rPr>
        <w:t xml:space="preserve"> </w:t>
      </w:r>
      <w:r w:rsidRPr="00D4231A">
        <w:rPr>
          <w:rFonts w:hint="eastAsia"/>
          <w:b/>
          <w:bCs/>
          <w:rtl/>
        </w:rPr>
        <w:t>התעשייה</w:t>
      </w:r>
      <w:r w:rsidRPr="00D4231A">
        <w:rPr>
          <w:b/>
          <w:bCs/>
          <w:rtl/>
        </w:rPr>
        <w:t xml:space="preserve"> </w:t>
      </w:r>
      <w:r w:rsidRPr="00D4231A">
        <w:rPr>
          <w:rFonts w:hint="eastAsia"/>
          <w:b/>
          <w:bCs/>
          <w:rtl/>
        </w:rPr>
        <w:t>ומחסור</w:t>
      </w:r>
      <w:r w:rsidRPr="00D4231A">
        <w:rPr>
          <w:b/>
          <w:bCs/>
          <w:rtl/>
        </w:rPr>
        <w:t xml:space="preserve"> של </w:t>
      </w:r>
      <w:r w:rsidRPr="00D4231A">
        <w:rPr>
          <w:rFonts w:hint="eastAsia"/>
          <w:b/>
          <w:bCs/>
          <w:rtl/>
        </w:rPr>
        <w:t>כ</w:t>
      </w:r>
      <w:r w:rsidRPr="00D4231A">
        <w:rPr>
          <w:b/>
          <w:bCs/>
          <w:rtl/>
        </w:rPr>
        <w:t xml:space="preserve">-2,000 פלסטינים בענף שירותי </w:t>
      </w:r>
      <w:r w:rsidRPr="00477C2F">
        <w:rPr>
          <w:b/>
          <w:bCs/>
          <w:rtl/>
        </w:rPr>
        <w:t>הסעדה, אירועים ומסעדנות</w:t>
      </w:r>
      <w:r>
        <w:rPr>
          <w:rStyle w:val="FootnoteReference1"/>
          <w:b/>
          <w:bCs/>
          <w:rtl/>
        </w:rPr>
        <w:footnoteReference w:id="180"/>
      </w:r>
      <w:r w:rsidRPr="00477C2F">
        <w:rPr>
          <w:b/>
          <w:bCs/>
          <w:rtl/>
        </w:rPr>
        <w:t xml:space="preserve"> וביקש לאפשר כניס</w:t>
      </w:r>
      <w:r w:rsidRPr="00477C2F">
        <w:rPr>
          <w:rFonts w:hint="eastAsia"/>
          <w:b/>
          <w:bCs/>
          <w:rtl/>
        </w:rPr>
        <w:t>ת</w:t>
      </w:r>
      <w:r w:rsidRPr="00477C2F">
        <w:rPr>
          <w:b/>
          <w:bCs/>
          <w:rtl/>
        </w:rPr>
        <w:t xml:space="preserve"> עו</w:t>
      </w:r>
      <w:r w:rsidRPr="00477C2F">
        <w:rPr>
          <w:rFonts w:hint="cs"/>
          <w:b/>
          <w:bCs/>
          <w:rtl/>
        </w:rPr>
        <w:t>"</w:t>
      </w:r>
      <w:r w:rsidRPr="00477C2F">
        <w:rPr>
          <w:b/>
          <w:bCs/>
          <w:rtl/>
        </w:rPr>
        <w:t xml:space="preserve">ז </w:t>
      </w:r>
      <w:r w:rsidRPr="00477C2F">
        <w:rPr>
          <w:rFonts w:hint="eastAsia"/>
          <w:b/>
          <w:bCs/>
          <w:rtl/>
        </w:rPr>
        <w:t>לענפים</w:t>
      </w:r>
      <w:r w:rsidRPr="00477C2F">
        <w:rPr>
          <w:b/>
          <w:bCs/>
          <w:rtl/>
        </w:rPr>
        <w:t xml:space="preserve"> </w:t>
      </w:r>
      <w:r w:rsidRPr="00477C2F">
        <w:rPr>
          <w:rFonts w:hint="eastAsia"/>
          <w:b/>
          <w:bCs/>
          <w:rtl/>
        </w:rPr>
        <w:t>אלה</w:t>
      </w:r>
      <w:r w:rsidRPr="00477C2F">
        <w:rPr>
          <w:b/>
          <w:bCs/>
          <w:rtl/>
        </w:rPr>
        <w:t xml:space="preserve">. </w:t>
      </w:r>
      <w:r w:rsidRPr="00477C2F">
        <w:rPr>
          <w:rFonts w:hint="cs"/>
          <w:b/>
          <w:bCs/>
          <w:rtl/>
        </w:rPr>
        <w:t xml:space="preserve">הגם שכבר בפברואר 2024 עלה הצורך בכך, רק ביוני 2024, ארבעה חודשים לאחר </w:t>
      </w:r>
      <w:r w:rsidRPr="00477C2F">
        <w:rPr>
          <w:rFonts w:hint="eastAsia"/>
          <w:b/>
          <w:bCs/>
          <w:rtl/>
        </w:rPr>
        <w:t>מכן</w:t>
      </w:r>
      <w:r w:rsidRPr="00477C2F">
        <w:rPr>
          <w:rFonts w:hint="cs"/>
          <w:b/>
          <w:bCs/>
          <w:rtl/>
        </w:rPr>
        <w:t xml:space="preserve">, הנושא קיבל מענה, </w:t>
      </w:r>
      <w:r w:rsidRPr="00477C2F">
        <w:rPr>
          <w:rFonts w:hint="eastAsia"/>
          <w:b/>
          <w:bCs/>
          <w:rtl/>
        </w:rPr>
        <w:t>ת</w:t>
      </w:r>
      <w:r w:rsidRPr="00477C2F">
        <w:rPr>
          <w:rFonts w:hint="cs"/>
          <w:b/>
          <w:bCs/>
          <w:rtl/>
        </w:rPr>
        <w:t>וך זמן קצר לאחר הקמת ועדת המנכ"לים. העובדה שתוך זמן קצר לאחר הקמת ועדת המנכ"לים קיבל ענף התעשייה מכסה של עובדים זרים מחזקת את הצורך בגורם מתכלל שירכז</w:t>
      </w:r>
      <w:r w:rsidRPr="00983CEF">
        <w:rPr>
          <w:rFonts w:hint="cs"/>
          <w:b/>
          <w:bCs/>
          <w:rtl/>
        </w:rPr>
        <w:t xml:space="preserve"> את הטיפול בנושא עובדים זרים.</w:t>
      </w:r>
    </w:p>
    <w:p w:rsidR="009D48A4" w:rsidP="008528FD" w14:paraId="218EA1FB" w14:textId="77777777">
      <w:pPr>
        <w:spacing w:line="269" w:lineRule="auto"/>
        <w:rPr>
          <w:rtl/>
        </w:rPr>
      </w:pPr>
    </w:p>
    <w:p w:rsidR="009D48A4" w:rsidP="008528FD" w14:paraId="77E8ED5A" w14:textId="77777777">
      <w:pPr>
        <w:pStyle w:val="Heading6"/>
        <w:spacing w:line="269" w:lineRule="auto"/>
        <w:rPr>
          <w:strike/>
          <w:rtl/>
        </w:rPr>
      </w:pPr>
      <w:r w:rsidRPr="006E5281">
        <w:rPr>
          <w:rFonts w:hint="cs"/>
          <w:rtl/>
        </w:rPr>
        <w:t>הבאה פרטית של עובדים זרים</w:t>
      </w:r>
    </w:p>
    <w:p w:rsidR="009D48A4" w:rsidRPr="008F1A43" w:rsidP="008528FD" w14:paraId="3DE6875D" w14:textId="77777777">
      <w:pPr>
        <w:spacing w:line="269" w:lineRule="auto"/>
      </w:pPr>
    </w:p>
    <w:p w:rsidR="009D48A4" w:rsidRPr="00BB1013" w:rsidP="008528FD" w14:paraId="4FE3C364" w14:textId="77777777">
      <w:pPr>
        <w:spacing w:line="269" w:lineRule="auto"/>
        <w:rPr>
          <w:rtl/>
        </w:rPr>
      </w:pPr>
      <w:r w:rsidRPr="006E5281">
        <w:rPr>
          <w:rFonts w:hint="eastAsia"/>
          <w:rtl/>
        </w:rPr>
        <w:t>כאמור</w:t>
      </w:r>
      <w:r w:rsidRPr="006E5281">
        <w:rPr>
          <w:rFonts w:hint="cs"/>
          <w:rtl/>
        </w:rPr>
        <w:t xml:space="preserve"> בתקופה שבין נובמבר 2023 למאי 2024 החליטה הממשלה להגדיל מכסות של עובדים זרים ולפתוח לזמן מוגבל</w:t>
      </w:r>
      <w:r w:rsidRPr="002B0331">
        <w:rPr>
          <w:rFonts w:hint="cs"/>
          <w:rtl/>
        </w:rPr>
        <w:t xml:space="preserve"> מסלול להבאה פרטית של עובדים זרים. בהמשך, עקב הקשיים בגיוס עובדים באמצעות הסכמים </w:t>
      </w:r>
      <w:r w:rsidR="00984944">
        <w:rPr>
          <w:rFonts w:hint="cs"/>
          <w:rtl/>
        </w:rPr>
        <w:t>בילטרלי</w:t>
      </w:r>
      <w:r w:rsidRPr="002B0331">
        <w:rPr>
          <w:rFonts w:hint="cs"/>
          <w:rtl/>
        </w:rPr>
        <w:t xml:space="preserve">ים, נקבעה בהחלטת הממשלה 1752 ממאי 2024 סמכותה של ועדת המנכ"לים לאשר הבאה של עובדים זרים באמצעות תהליך של הבאה פרטית. </w:t>
      </w:r>
      <w:r w:rsidRPr="00BB1013">
        <w:rPr>
          <w:rtl/>
        </w:rPr>
        <w:t>בהתאם להחלטה</w:t>
      </w:r>
      <w:r>
        <w:rPr>
          <w:rFonts w:hint="cs"/>
          <w:rtl/>
        </w:rPr>
        <w:t>,</w:t>
      </w:r>
      <w:r w:rsidRPr="00BB1013">
        <w:rPr>
          <w:rFonts w:hint="cs"/>
          <w:rtl/>
        </w:rPr>
        <w:t xml:space="preserve"> </w:t>
      </w:r>
      <w:r w:rsidRPr="002B0331">
        <w:rPr>
          <w:rFonts w:hint="cs"/>
          <w:rtl/>
        </w:rPr>
        <w:t xml:space="preserve">ככלל העובדים הזרים יגויסו בהסכמים </w:t>
      </w:r>
      <w:r w:rsidR="00984944">
        <w:rPr>
          <w:rFonts w:hint="cs"/>
          <w:rtl/>
        </w:rPr>
        <w:t>בילטרלי</w:t>
      </w:r>
      <w:r w:rsidRPr="002B0331">
        <w:rPr>
          <w:rFonts w:hint="cs"/>
          <w:rtl/>
        </w:rPr>
        <w:t xml:space="preserve">ים אך תתאפשר הבאה פרטית אם הוועדה תשתכנע כי אין אפשרות להבאת עובדים במסגרת אותם ההסכמים. כמו כן נקבע כי הוועדה תאפשר הבאה פרטית של עובדים ממדינות </w:t>
      </w:r>
      <w:r w:rsidRPr="002B0331">
        <w:t>Tier 1</w:t>
      </w:r>
      <w:r w:rsidRPr="002B0331">
        <w:rPr>
          <w:rFonts w:hint="cs"/>
          <w:rtl/>
        </w:rPr>
        <w:t xml:space="preserve">, </w:t>
      </w:r>
      <w:r w:rsidR="00984944">
        <w:rPr>
          <w:rtl/>
        </w:rPr>
        <w:br/>
      </w:r>
      <w:r w:rsidRPr="002B0331">
        <w:rPr>
          <w:rFonts w:hint="cs"/>
          <w:rtl/>
        </w:rPr>
        <w:t>ו-</w:t>
      </w:r>
      <w:r w:rsidRPr="002B0331">
        <w:rPr>
          <w:rFonts w:hint="cs"/>
        </w:rPr>
        <w:t>T</w:t>
      </w:r>
      <w:r w:rsidRPr="002B0331">
        <w:t>ier 2</w:t>
      </w:r>
      <w:r w:rsidRPr="002B0331">
        <w:rPr>
          <w:rFonts w:hint="cs"/>
          <w:rtl/>
        </w:rPr>
        <w:t xml:space="preserve"> בהתאם לדירוג בדוח מחלקת המדינה האמריקאית בנוגע לסחר בבני אדם</w:t>
      </w:r>
      <w:r>
        <w:rPr>
          <w:vertAlign w:val="superscript"/>
          <w:rtl/>
        </w:rPr>
        <w:footnoteReference w:id="181"/>
      </w:r>
      <w:r w:rsidRPr="002B0331">
        <w:rPr>
          <w:rFonts w:hint="cs"/>
          <w:rtl/>
        </w:rPr>
        <w:t>. אם</w:t>
      </w:r>
      <w:r w:rsidRPr="002B0331">
        <w:rPr>
          <w:rtl/>
        </w:rPr>
        <w:t xml:space="preserve"> הוועדה תשתכנע </w:t>
      </w:r>
      <w:r w:rsidRPr="002B0331">
        <w:rPr>
          <w:rFonts w:hint="cs"/>
          <w:rtl/>
        </w:rPr>
        <w:t>ש</w:t>
      </w:r>
      <w:r w:rsidRPr="002B0331">
        <w:rPr>
          <w:rtl/>
        </w:rPr>
        <w:t>תפקוד</w:t>
      </w:r>
      <w:r w:rsidRPr="002B0331">
        <w:rPr>
          <w:rFonts w:hint="cs"/>
          <w:rtl/>
        </w:rPr>
        <w:t>ו של</w:t>
      </w:r>
      <w:r w:rsidRPr="002B0331">
        <w:rPr>
          <w:rtl/>
        </w:rPr>
        <w:t xml:space="preserve"> ענף</w:t>
      </w:r>
      <w:r w:rsidRPr="002B0331">
        <w:rPr>
          <w:rFonts w:hint="cs"/>
          <w:rtl/>
        </w:rPr>
        <w:t xml:space="preserve"> </w:t>
      </w:r>
      <w:r w:rsidRPr="002B0331">
        <w:rPr>
          <w:rtl/>
        </w:rPr>
        <w:t>מענפי המשק הישראלי</w:t>
      </w:r>
      <w:r w:rsidRPr="002B0331">
        <w:rPr>
          <w:rFonts w:hint="cs"/>
          <w:rtl/>
        </w:rPr>
        <w:t xml:space="preserve"> הוא חיוני</w:t>
      </w:r>
      <w:r w:rsidRPr="002B0331">
        <w:rPr>
          <w:rtl/>
        </w:rPr>
        <w:t>, לאחר ששקלה את מכלול ההיבטים הרלוונטיים</w:t>
      </w:r>
      <w:r w:rsidRPr="002B0331">
        <w:rPr>
          <w:rFonts w:hint="cs"/>
          <w:rtl/>
        </w:rPr>
        <w:t xml:space="preserve"> - </w:t>
      </w:r>
      <w:r w:rsidRPr="002B0331">
        <w:rPr>
          <w:rtl/>
        </w:rPr>
        <w:t>לרבות היבטי שמירה על זכויות עובדים</w:t>
      </w:r>
      <w:r w:rsidRPr="002B0331">
        <w:rPr>
          <w:rFonts w:hint="cs"/>
          <w:rtl/>
        </w:rPr>
        <w:t xml:space="preserve"> </w:t>
      </w:r>
      <w:r w:rsidRPr="002B0331">
        <w:rPr>
          <w:rtl/>
        </w:rPr>
        <w:t>זרים ומניעת סחר בבני אדם</w:t>
      </w:r>
      <w:r w:rsidRPr="002B0331">
        <w:rPr>
          <w:rFonts w:hint="cs"/>
          <w:rtl/>
        </w:rPr>
        <w:t xml:space="preserve"> -</w:t>
      </w:r>
      <w:r w:rsidRPr="002B0331">
        <w:rPr>
          <w:rtl/>
        </w:rPr>
        <w:t xml:space="preserve"> היא תוכל לאשר הבאה פרטית ממדינות אחרות תוך קביעת תנאים נוספים להבאה</w:t>
      </w:r>
      <w:r w:rsidRPr="002B0331">
        <w:rPr>
          <w:rFonts w:hint="cs"/>
          <w:rtl/>
        </w:rPr>
        <w:t xml:space="preserve"> </w:t>
      </w:r>
      <w:r w:rsidRPr="002B0331">
        <w:rPr>
          <w:rtl/>
        </w:rPr>
        <w:t>ממדינות אלה</w:t>
      </w:r>
      <w:r w:rsidRPr="002B0331">
        <w:rPr>
          <w:rFonts w:hint="cs"/>
          <w:rtl/>
        </w:rPr>
        <w:t xml:space="preserve">. </w:t>
      </w:r>
      <w:r w:rsidRPr="002B0331">
        <w:rPr>
          <w:rtl/>
        </w:rPr>
        <w:t xml:space="preserve">עוד </w:t>
      </w:r>
      <w:r>
        <w:rPr>
          <w:rFonts w:hint="cs"/>
          <w:rtl/>
        </w:rPr>
        <w:t>נקבע</w:t>
      </w:r>
      <w:r w:rsidRPr="002B0331">
        <w:rPr>
          <w:rtl/>
        </w:rPr>
        <w:t xml:space="preserve"> בהחלטה כי לא תתאפשר הבאה פרטית ממדינות שיש איתן</w:t>
      </w:r>
      <w:r w:rsidRPr="002B0331">
        <w:rPr>
          <w:rFonts w:hint="cs"/>
          <w:rtl/>
        </w:rPr>
        <w:t xml:space="preserve"> </w:t>
      </w:r>
      <w:r w:rsidRPr="002B0331">
        <w:rPr>
          <w:rtl/>
        </w:rPr>
        <w:t xml:space="preserve">הסכם </w:t>
      </w:r>
      <w:r w:rsidR="00984944">
        <w:rPr>
          <w:rtl/>
        </w:rPr>
        <w:t>בילטרלי</w:t>
      </w:r>
      <w:r w:rsidRPr="002B0331">
        <w:rPr>
          <w:rtl/>
        </w:rPr>
        <w:t xml:space="preserve"> המיושם בפועל אלא לאחר היוועצות בכתב עם משרד החוץ</w:t>
      </w:r>
      <w:r w:rsidRPr="002B0331">
        <w:t>.</w:t>
      </w:r>
      <w:r w:rsidRPr="00BB1013">
        <w:rPr>
          <w:rFonts w:hint="cs"/>
          <w:rtl/>
        </w:rPr>
        <w:t xml:space="preserve"> ביוני 2024 דנה ועדת מנכ"לים בנושא וקבעה קריטריונים בעניין זה.</w:t>
      </w:r>
    </w:p>
    <w:p w:rsidR="009D48A4" w:rsidP="008528FD" w14:paraId="6FCBAD8A" w14:textId="77777777">
      <w:pPr>
        <w:spacing w:line="269" w:lineRule="auto"/>
        <w:rPr>
          <w:rtl/>
        </w:rPr>
      </w:pPr>
    </w:p>
    <w:p w:rsidR="009D48A4" w:rsidP="008528FD" w14:paraId="73CD7BA5" w14:textId="77777777">
      <w:pPr>
        <w:spacing w:line="269" w:lineRule="auto"/>
        <w:rPr>
          <w:rtl/>
        </w:rPr>
      </w:pPr>
      <w:r>
        <w:rPr>
          <w:rFonts w:hint="cs"/>
          <w:rtl/>
        </w:rPr>
        <w:t xml:space="preserve">בעניין </w:t>
      </w:r>
      <w:r w:rsidRPr="00B24849">
        <w:rPr>
          <w:rFonts w:hint="cs"/>
          <w:rtl/>
        </w:rPr>
        <w:t xml:space="preserve">שמירת זכויות העובדים ומניעת סחר בבני אדם החליטה הוועדה באותה ישיבה כי תיבחן באופן עיתי היכולת לפקח על שמירת זכויות העובדים לרבות מניעת גביית דמי תיווך ומניעת סחר בבני אדם, וכי </w:t>
      </w:r>
      <w:r w:rsidRPr="00B24849">
        <w:rPr>
          <w:rtl/>
        </w:rPr>
        <w:t>מנכ"ל רשות האוכלוסין וההגירה יה</w:t>
      </w:r>
      <w:r w:rsidRPr="00B24849">
        <w:rPr>
          <w:rFonts w:hint="cs"/>
          <w:rtl/>
        </w:rPr>
        <w:t>יה</w:t>
      </w:r>
      <w:r w:rsidRPr="00B24849">
        <w:rPr>
          <w:rtl/>
        </w:rPr>
        <w:t xml:space="preserve"> רשאי לדרוש מהמגייסים הישראליים להציג את כל עלויות הגיוס ואת</w:t>
      </w:r>
      <w:r w:rsidRPr="00B24849">
        <w:rPr>
          <w:rFonts w:hint="cs"/>
          <w:rtl/>
        </w:rPr>
        <w:t xml:space="preserve"> </w:t>
      </w:r>
      <w:r w:rsidRPr="00B24849">
        <w:rPr>
          <w:rtl/>
        </w:rPr>
        <w:t>ההסכמים שלהם עם המגייסים בארצות המוצא</w:t>
      </w:r>
      <w:r w:rsidRPr="00B24849">
        <w:rPr>
          <w:rFonts w:hint="cs"/>
          <w:rtl/>
        </w:rPr>
        <w:t>.</w:t>
      </w:r>
      <w:r>
        <w:rPr>
          <w:rFonts w:hint="cs"/>
          <w:rtl/>
        </w:rPr>
        <w:t xml:space="preserve"> </w:t>
      </w:r>
    </w:p>
    <w:p w:rsidR="009D48A4" w:rsidP="008528FD" w14:paraId="2D0D542A" w14:textId="77777777">
      <w:pPr>
        <w:spacing w:line="269" w:lineRule="auto"/>
        <w:rPr>
          <w:rtl/>
        </w:rPr>
      </w:pPr>
    </w:p>
    <w:p w:rsidR="009D48A4" w:rsidP="008528FD" w14:paraId="7362A666" w14:textId="77777777">
      <w:pPr>
        <w:spacing w:line="269" w:lineRule="auto"/>
        <w:rPr>
          <w:rtl/>
        </w:rPr>
      </w:pPr>
      <w:r>
        <w:rPr>
          <w:rFonts w:hint="cs"/>
          <w:sz w:val="24"/>
          <w:rtl/>
        </w:rPr>
        <w:t>בפועל ענף הבנייה הרבה להשתמש בהבאה פרטית של עובדים זרים. במאי 2024 קיבלה הממשלה שתי החלטות שאיפשרו הבאה פרטית, ובסך הכול אפשרה גיוס של 20,000 עו"ז במסלול הפרטי</w:t>
      </w:r>
      <w:r>
        <w:rPr>
          <w:rStyle w:val="FootnoteReference1"/>
          <w:sz w:val="24"/>
          <w:rtl/>
        </w:rPr>
        <w:footnoteReference w:id="182"/>
      </w:r>
      <w:r>
        <w:rPr>
          <w:rFonts w:hint="cs"/>
          <w:sz w:val="24"/>
          <w:rtl/>
        </w:rPr>
        <w:t xml:space="preserve">. על פי </w:t>
      </w:r>
      <w:r w:rsidRPr="00975EBF">
        <w:rPr>
          <w:rFonts w:hint="cs"/>
          <w:sz w:val="24"/>
          <w:rtl/>
        </w:rPr>
        <w:t xml:space="preserve">הנתונים של משרד הבינוי והשיכון, נכון ל-1.12.24 </w:t>
      </w:r>
      <w:r w:rsidRPr="00975EBF">
        <w:rPr>
          <w:sz w:val="24"/>
          <w:rtl/>
        </w:rPr>
        <w:t xml:space="preserve">נכנסו לארץ 10,784 </w:t>
      </w:r>
      <w:r w:rsidRPr="00975EBF">
        <w:rPr>
          <w:rFonts w:hint="cs"/>
          <w:sz w:val="24"/>
          <w:rtl/>
        </w:rPr>
        <w:t>עו"ז</w:t>
      </w:r>
      <w:r w:rsidRPr="00975EBF">
        <w:rPr>
          <w:sz w:val="24"/>
          <w:rtl/>
        </w:rPr>
        <w:t xml:space="preserve"> במסגרת המכסה להבאה פרטית, </w:t>
      </w:r>
      <w:r w:rsidRPr="00975EBF">
        <w:rPr>
          <w:rFonts w:hint="cs"/>
          <w:sz w:val="24"/>
          <w:rtl/>
        </w:rPr>
        <w:t>ו</w:t>
      </w:r>
      <w:r w:rsidRPr="00975EBF">
        <w:rPr>
          <w:sz w:val="24"/>
          <w:rtl/>
        </w:rPr>
        <w:t>כ</w:t>
      </w:r>
      <w:r w:rsidRPr="00975EBF">
        <w:rPr>
          <w:rFonts w:hint="cs"/>
          <w:sz w:val="24"/>
          <w:rtl/>
        </w:rPr>
        <w:t>-7</w:t>
      </w:r>
      <w:r w:rsidRPr="00975EBF">
        <w:rPr>
          <w:sz w:val="24"/>
          <w:rtl/>
        </w:rPr>
        <w:t>,000</w:t>
      </w:r>
      <w:r w:rsidRPr="00975EBF">
        <w:rPr>
          <w:rFonts w:hint="cs"/>
          <w:sz w:val="24"/>
          <w:rtl/>
        </w:rPr>
        <w:t xml:space="preserve"> </w:t>
      </w:r>
      <w:r w:rsidRPr="00975EBF">
        <w:rPr>
          <w:sz w:val="24"/>
          <w:rtl/>
        </w:rPr>
        <w:t xml:space="preserve">בקשות היו </w:t>
      </w:r>
      <w:r w:rsidRPr="00975EBF">
        <w:rPr>
          <w:rFonts w:hint="cs"/>
          <w:sz w:val="24"/>
          <w:rtl/>
        </w:rPr>
        <w:t>בשלבים שונים של הליך הבאת עו"ז, באופן</w:t>
      </w:r>
      <w:r w:rsidRPr="00975EBF">
        <w:rPr>
          <w:sz w:val="24"/>
          <w:rtl/>
        </w:rPr>
        <w:t xml:space="preserve"> </w:t>
      </w:r>
      <w:r w:rsidRPr="00975EBF">
        <w:rPr>
          <w:rFonts w:hint="cs"/>
          <w:sz w:val="24"/>
          <w:rtl/>
        </w:rPr>
        <w:t xml:space="preserve">שהמסגרת כמעט </w:t>
      </w:r>
      <w:r w:rsidRPr="00975EBF">
        <w:rPr>
          <w:rFonts w:hint="eastAsia"/>
          <w:sz w:val="24"/>
          <w:rtl/>
        </w:rPr>
        <w:t>הושלמה</w:t>
      </w:r>
      <w:r>
        <w:rPr>
          <w:rStyle w:val="FootnoteReference1"/>
          <w:sz w:val="24"/>
          <w:rtl/>
        </w:rPr>
        <w:footnoteReference w:id="183"/>
      </w:r>
      <w:r w:rsidRPr="00975EBF">
        <w:rPr>
          <w:rFonts w:hint="cs"/>
          <w:sz w:val="24"/>
          <w:rtl/>
        </w:rPr>
        <w:t xml:space="preserve"> (ראו</w:t>
      </w:r>
      <w:r>
        <w:rPr>
          <w:rFonts w:hint="cs"/>
          <w:sz w:val="24"/>
          <w:rtl/>
        </w:rPr>
        <w:t xml:space="preserve"> הרחבה בנושא בפרק הבא העוסק בניתוח מעמיק של ענף הבנייה)</w:t>
      </w:r>
      <w:r w:rsidRPr="00E473B9">
        <w:rPr>
          <w:sz w:val="24"/>
          <w:rtl/>
        </w:rPr>
        <w:t>.</w:t>
      </w:r>
    </w:p>
    <w:p w:rsidR="009D48A4" w:rsidP="008528FD" w14:paraId="2A967A69" w14:textId="77777777">
      <w:pPr>
        <w:spacing w:line="269" w:lineRule="auto"/>
        <w:rPr>
          <w:rtl/>
        </w:rPr>
      </w:pPr>
    </w:p>
    <w:p w:rsidR="009D48A4" w:rsidP="008528FD" w14:paraId="69E2E296" w14:textId="77777777">
      <w:pPr>
        <w:spacing w:line="269" w:lineRule="auto"/>
        <w:rPr>
          <w:rtl/>
        </w:rPr>
      </w:pPr>
      <w:r w:rsidRPr="00836C7C">
        <w:rPr>
          <w:rFonts w:hint="cs"/>
          <w:rtl/>
        </w:rPr>
        <w:t xml:space="preserve">משרד המשפטים מסר בתשובתו כי ההחלטה להביא עובדים בהסכמים </w:t>
      </w:r>
      <w:r w:rsidR="00984944">
        <w:rPr>
          <w:rFonts w:hint="cs"/>
          <w:rtl/>
        </w:rPr>
        <w:t>בילטרלי</w:t>
      </w:r>
      <w:r w:rsidRPr="00836C7C">
        <w:rPr>
          <w:rFonts w:hint="cs"/>
          <w:rtl/>
        </w:rPr>
        <w:t xml:space="preserve">ים נבעה ממציאות קשה ומכך שנגרמו נזקים רבים לעובדים הזרים ולמדינת ישראל, וקדמו לה החלטות ממשלה והליכים משפטיים שהתנהלו בנושא - לטענת המשרד "דרך המלך להבאת עובדים זרים ארצה היא בדרך של הסכמים </w:t>
      </w:r>
      <w:r w:rsidR="00984944">
        <w:rPr>
          <w:rFonts w:hint="cs"/>
          <w:rtl/>
        </w:rPr>
        <w:t>בילטרלי</w:t>
      </w:r>
      <w:r w:rsidRPr="00836C7C">
        <w:rPr>
          <w:rFonts w:hint="cs"/>
          <w:rtl/>
        </w:rPr>
        <w:t>ים בין מדינות". המשרד הוסיף כי בין תוצאות הלוואי של גביית דמי תיווך מהעובדים הזרים דאז היו תמריץ להגשת בקשות והבאת עובדים בהיקף גדול מהנדרש, הבאת עובדים זרים ללא כישורים והעדפה ברורה של עובדים זרים חדשים על פני המשך העסקה של עובדים זרים שכבר היו בישראל. עוד מסר משרד המשפטים כי חשוב ביותר להשקיע מאמצים בשמירת ההסכמים ה</w:t>
      </w:r>
      <w:r w:rsidR="00984944">
        <w:rPr>
          <w:rFonts w:hint="cs"/>
          <w:rtl/>
        </w:rPr>
        <w:t>בילטרלי</w:t>
      </w:r>
      <w:r w:rsidRPr="00836C7C">
        <w:rPr>
          <w:rFonts w:hint="cs"/>
          <w:rtl/>
        </w:rPr>
        <w:t>ים הקיימים של ישראל למניעת גביית דמי תיווך, וכי הבאת עובדים זרים מחוץ למסגרת ההסכמים ה</w:t>
      </w:r>
      <w:r w:rsidR="00984944">
        <w:rPr>
          <w:rFonts w:hint="cs"/>
          <w:rtl/>
        </w:rPr>
        <w:t>בילטרלי</w:t>
      </w:r>
      <w:r w:rsidRPr="00836C7C">
        <w:rPr>
          <w:rFonts w:hint="cs"/>
          <w:rtl/>
        </w:rPr>
        <w:t>ים היא חריג לכלל, מאחר שבמסגרתה אין לעובדים ההגנה של ההסכמים.</w:t>
      </w:r>
      <w:r>
        <w:rPr>
          <w:rFonts w:hint="cs"/>
          <w:rtl/>
        </w:rPr>
        <w:t xml:space="preserve"> </w:t>
      </w:r>
    </w:p>
    <w:p w:rsidR="009D48A4" w:rsidP="008528FD" w14:paraId="401B8988" w14:textId="77777777">
      <w:pPr>
        <w:spacing w:line="269" w:lineRule="auto"/>
        <w:rPr>
          <w:rtl/>
        </w:rPr>
      </w:pPr>
    </w:p>
    <w:p w:rsidR="009D48A4" w:rsidP="008528FD" w14:paraId="7B77F59A" w14:textId="77777777">
      <w:pPr>
        <w:spacing w:line="269" w:lineRule="auto"/>
        <w:rPr>
          <w:rtl/>
        </w:rPr>
      </w:pPr>
      <w:r w:rsidRPr="006F34E8">
        <w:rPr>
          <w:rFonts w:hint="cs"/>
          <w:rtl/>
        </w:rPr>
        <w:t>משרד החוץ כתב בתשובתו כי ההסכמים ה</w:t>
      </w:r>
      <w:r w:rsidR="00984944">
        <w:rPr>
          <w:rFonts w:hint="cs"/>
          <w:rtl/>
        </w:rPr>
        <w:t>בילטרלי</w:t>
      </w:r>
      <w:r w:rsidRPr="006F34E8">
        <w:rPr>
          <w:rFonts w:hint="cs"/>
          <w:rtl/>
        </w:rPr>
        <w:t>ים הם כלי בארגז הכלים המדיניים של מדינת ישראל, אך מעבר לכך הם</w:t>
      </w:r>
      <w:r>
        <w:rPr>
          <w:rFonts w:hint="cs"/>
          <w:rtl/>
        </w:rPr>
        <w:t xml:space="preserve"> </w:t>
      </w:r>
      <w:r w:rsidRPr="00975EBF">
        <w:rPr>
          <w:rFonts w:hint="cs"/>
          <w:rtl/>
        </w:rPr>
        <w:t>מסייע</w:t>
      </w:r>
      <w:r w:rsidRPr="00975EBF">
        <w:rPr>
          <w:rFonts w:hint="eastAsia"/>
          <w:rtl/>
        </w:rPr>
        <w:t>י</w:t>
      </w:r>
      <w:r w:rsidRPr="00975EBF">
        <w:rPr>
          <w:rFonts w:hint="cs"/>
          <w:rtl/>
        </w:rPr>
        <w:t>ם למשק הישראלי</w:t>
      </w:r>
      <w:r>
        <w:rPr>
          <w:rFonts w:hint="cs"/>
          <w:rtl/>
        </w:rPr>
        <w:t xml:space="preserve"> בהבאת עובדים באופן חוקי, שקוף והוגן ומצמצמים את האפשרות לגביית דמי תיווך ביתר במהלך גיוסם והבאתם לישראל באמצעות מנגנונים שונים - פרסומים נרחבים, קו טלפוני במהלך תהליך הגיוס, בחירת עובדים באמצעות הגרלה, אוריינטציה לפני ההגעה לישראל ועוד. </w:t>
      </w:r>
      <w:r w:rsidRPr="006F34E8">
        <w:rPr>
          <w:rFonts w:hint="cs"/>
          <w:rtl/>
        </w:rPr>
        <w:t>משרד החוץ הוסיף כי בשל המלחמה והצורך הדחוף בהבאת עובדים, אושרה הבאה פרטית של עובדים אך היא צריכה להיעשות במשורה, במספר מוגבל ולתקופה קצובה, שכן "דרך המלך" צריכה להיות הבאת עובדים בהליך שקוף והוגן.</w:t>
      </w:r>
      <w:r>
        <w:rPr>
          <w:rFonts w:hint="cs"/>
          <w:rtl/>
        </w:rPr>
        <w:t xml:space="preserve"> </w:t>
      </w:r>
    </w:p>
    <w:p w:rsidR="009D48A4" w:rsidP="008528FD" w14:paraId="441614EC" w14:textId="77777777">
      <w:pPr>
        <w:spacing w:line="269" w:lineRule="auto"/>
        <w:rPr>
          <w:rtl/>
        </w:rPr>
      </w:pPr>
    </w:p>
    <w:p w:rsidR="009D48A4" w:rsidP="008528FD" w14:paraId="1E2D84DE" w14:textId="77777777">
      <w:pPr>
        <w:spacing w:line="269" w:lineRule="auto"/>
        <w:rPr>
          <w:rtl/>
        </w:rPr>
      </w:pPr>
      <w:r w:rsidRPr="00855BC9">
        <w:rPr>
          <w:rtl/>
        </w:rPr>
        <w:t xml:space="preserve">משרד הכלכלה מסר בתשובתו </w:t>
      </w:r>
      <w:r w:rsidRPr="00855BC9">
        <w:rPr>
          <w:rFonts w:hint="cs"/>
          <w:rtl/>
        </w:rPr>
        <w:t xml:space="preserve">כי </w:t>
      </w:r>
      <w:r w:rsidRPr="00855BC9">
        <w:rPr>
          <w:rtl/>
        </w:rPr>
        <w:t>בסקירה שהוצגה לצוות הבי</w:t>
      </w:r>
      <w:r w:rsidRPr="00855BC9">
        <w:rPr>
          <w:rFonts w:hint="cs"/>
          <w:rtl/>
        </w:rPr>
        <w:t>ן-</w:t>
      </w:r>
      <w:r w:rsidRPr="00855BC9">
        <w:rPr>
          <w:rtl/>
        </w:rPr>
        <w:t xml:space="preserve">משרדי שקידם את החלטת הממשלה 1752 צוין כי רוב מדינות העולם אינן דורשות הבאה רק במסגרת הסכמים </w:t>
      </w:r>
      <w:r w:rsidR="00984944">
        <w:rPr>
          <w:rtl/>
        </w:rPr>
        <w:t>בילטרלי</w:t>
      </w:r>
      <w:r w:rsidRPr="00855BC9">
        <w:rPr>
          <w:rtl/>
        </w:rPr>
        <w:t>ים, ומדובר בדרישה די ייחודית של מדינת ישראל</w:t>
      </w:r>
      <w:r>
        <w:rPr>
          <w:rFonts w:hint="cs"/>
          <w:rtl/>
        </w:rPr>
        <w:t xml:space="preserve">. </w:t>
      </w:r>
      <w:r w:rsidRPr="00855BC9">
        <w:rPr>
          <w:rFonts w:hint="cs"/>
          <w:rtl/>
        </w:rPr>
        <w:t xml:space="preserve">משרד הכלכלה הדגיש כי הוא </w:t>
      </w:r>
      <w:r w:rsidRPr="00855BC9">
        <w:rPr>
          <w:rtl/>
        </w:rPr>
        <w:t>סבור שיש להמשיך לשמר את האפשרות להבאה פרטית</w:t>
      </w:r>
      <w:r w:rsidRPr="00855BC9">
        <w:rPr>
          <w:rFonts w:hint="cs"/>
          <w:rtl/>
        </w:rPr>
        <w:t xml:space="preserve"> של עובדים</w:t>
      </w:r>
      <w:r w:rsidRPr="00855BC9">
        <w:rPr>
          <w:rtl/>
        </w:rPr>
        <w:t xml:space="preserve"> כמרכיב חיוני ובלתי נפרד ממדיניות גיוס העובדים הזרים במשק</w:t>
      </w:r>
      <w:r w:rsidRPr="00855BC9">
        <w:rPr>
          <w:rFonts w:hint="cs"/>
          <w:rtl/>
        </w:rPr>
        <w:t xml:space="preserve">, מאחר שההבאה הפרטית מאפשרת גמישות תפעולית גבוהה יותר, היענות מהירה לצורכי המשק המשתנים, קיצור זמני הבאה, הפחתת התלות במדינה אחת והתאמת העובדים לדרישות המעסיקים והיא מתבססת על מנגנוני פיקוח ובקרה קיימים. </w:t>
      </w:r>
      <w:r>
        <w:rPr>
          <w:rFonts w:hint="cs"/>
          <w:rtl/>
        </w:rPr>
        <w:t xml:space="preserve">ולכן היא כלי לשמירה על רציפות תפקודית של ענפים חיוניים גם בשעת חירום. </w:t>
      </w:r>
    </w:p>
    <w:p w:rsidR="009D48A4" w:rsidRPr="00E763EF" w:rsidP="008528FD" w14:paraId="534EF809" w14:textId="77777777">
      <w:pPr>
        <w:spacing w:line="269" w:lineRule="auto"/>
        <w:rPr>
          <w:rtl/>
        </w:rPr>
      </w:pPr>
    </w:p>
    <w:p w:rsidR="009D48A4" w:rsidP="008528FD" w14:paraId="178E64BD" w14:textId="77777777">
      <w:pPr>
        <w:spacing w:line="269" w:lineRule="auto"/>
        <w:rPr>
          <w:rtl/>
        </w:rPr>
      </w:pPr>
      <w:r w:rsidRPr="00E763EF">
        <w:rPr>
          <w:rFonts w:hint="cs"/>
          <w:b/>
          <w:bCs/>
          <w:rtl/>
        </w:rPr>
        <w:t>ה</w:t>
      </w:r>
      <w:r>
        <w:rPr>
          <w:rFonts w:hint="cs"/>
          <w:b/>
          <w:bCs/>
          <w:rtl/>
        </w:rPr>
        <w:t xml:space="preserve">קשיים השונים בגיוס </w:t>
      </w:r>
      <w:r w:rsidRPr="00A165F2">
        <w:rPr>
          <w:rFonts w:hint="cs"/>
          <w:b/>
          <w:bCs/>
          <w:rtl/>
        </w:rPr>
        <w:t xml:space="preserve">עובדים זרים לאחר פרוץ מלחמת חרבות ברזל והעיכובים הרבים בהבאתם, בזמן ששוררת מצוקת כוח אדם בשוק העבודה, מחדדים את חשיבות ההיערכות מראש לגיוס עובדים זרים, בין היתר </w:t>
      </w:r>
      <w:r w:rsidRPr="00A165F2">
        <w:rPr>
          <w:rFonts w:hint="eastAsia"/>
          <w:b/>
          <w:bCs/>
          <w:rtl/>
        </w:rPr>
        <w:t>ב</w:t>
      </w:r>
      <w:r w:rsidRPr="00A165F2">
        <w:rPr>
          <w:rFonts w:hint="cs"/>
          <w:b/>
          <w:bCs/>
          <w:rtl/>
        </w:rPr>
        <w:t>אמצעות יצירת חלופות שונות להבאתם בתקופות חירום</w:t>
      </w:r>
      <w:r w:rsidRPr="00A165F2">
        <w:rPr>
          <w:b/>
          <w:bCs/>
          <w:rtl/>
        </w:rPr>
        <w:t xml:space="preserve"> </w:t>
      </w:r>
      <w:r w:rsidRPr="00A165F2">
        <w:rPr>
          <w:rFonts w:hint="eastAsia"/>
          <w:b/>
          <w:bCs/>
          <w:rtl/>
        </w:rPr>
        <w:t>ויצירת</w:t>
      </w:r>
      <w:r w:rsidRPr="00A165F2">
        <w:rPr>
          <w:b/>
          <w:bCs/>
          <w:rtl/>
        </w:rPr>
        <w:t xml:space="preserve"> </w:t>
      </w:r>
      <w:r w:rsidRPr="00A165F2">
        <w:rPr>
          <w:rFonts w:hint="eastAsia"/>
          <w:b/>
          <w:bCs/>
          <w:rtl/>
        </w:rPr>
        <w:t>תמהיל</w:t>
      </w:r>
      <w:r w:rsidRPr="00A165F2">
        <w:rPr>
          <w:b/>
          <w:bCs/>
          <w:rtl/>
        </w:rPr>
        <w:t xml:space="preserve"> עובדים </w:t>
      </w:r>
      <w:r w:rsidRPr="00A165F2">
        <w:rPr>
          <w:rFonts w:hint="eastAsia"/>
          <w:b/>
          <w:bCs/>
          <w:rtl/>
        </w:rPr>
        <w:t>ממקומות</w:t>
      </w:r>
      <w:r w:rsidRPr="00A165F2">
        <w:rPr>
          <w:rFonts w:hint="cs"/>
          <w:b/>
          <w:bCs/>
          <w:rtl/>
        </w:rPr>
        <w:t xml:space="preserve"> שונים. המלחמה הארוכה וצורכי המשק </w:t>
      </w:r>
      <w:r w:rsidRPr="00A165F2">
        <w:rPr>
          <w:rFonts w:hint="eastAsia"/>
          <w:b/>
          <w:bCs/>
          <w:rtl/>
        </w:rPr>
        <w:t>חידדו</w:t>
      </w:r>
      <w:r w:rsidRPr="00A165F2">
        <w:rPr>
          <w:rFonts w:hint="cs"/>
          <w:b/>
          <w:bCs/>
          <w:rtl/>
        </w:rPr>
        <w:t xml:space="preserve"> את הצורך </w:t>
      </w:r>
      <w:r w:rsidRPr="00A165F2">
        <w:rPr>
          <w:rFonts w:ascii="David" w:hAnsi="David" w:hint="cs"/>
          <w:b/>
          <w:bCs/>
          <w:sz w:val="24"/>
          <w:rtl/>
        </w:rPr>
        <w:t>לאפשר הבאה פרטית של עובדים זרים בד בבד עם המשך גיוס עובדים באמצעות ההסכמים ה</w:t>
      </w:r>
      <w:r w:rsidR="00984944">
        <w:rPr>
          <w:rFonts w:ascii="David" w:hAnsi="David" w:hint="cs"/>
          <w:b/>
          <w:bCs/>
          <w:sz w:val="24"/>
          <w:rtl/>
        </w:rPr>
        <w:t>בילטרלי</w:t>
      </w:r>
      <w:r w:rsidRPr="00A165F2">
        <w:rPr>
          <w:rFonts w:ascii="David" w:hAnsi="David" w:hint="cs"/>
          <w:b/>
          <w:bCs/>
          <w:sz w:val="24"/>
          <w:rtl/>
        </w:rPr>
        <w:t xml:space="preserve">ים. עם זאת, הרצון לגייס עובדים זרים בלוחות זמנים קצרים בהבאה פרטית במקרי חירום ללא הערכות מוקדמת עלול לפגוע בהיבטים חשובים כמו </w:t>
      </w:r>
      <w:r w:rsidRPr="00A165F2">
        <w:rPr>
          <w:rFonts w:ascii="David" w:hAnsi="David" w:hint="cs"/>
          <w:b/>
          <w:bCs/>
          <w:sz w:val="24"/>
          <w:rtl/>
        </w:rPr>
        <w:t>הבטחת הגעה של עובדים שאינם נושאים מחלות שמירה על זכויות העובדים</w:t>
      </w:r>
      <w:r>
        <w:rPr>
          <w:rFonts w:ascii="David" w:hAnsi="David" w:hint="cs"/>
          <w:b/>
          <w:bCs/>
          <w:sz w:val="24"/>
          <w:rtl/>
        </w:rPr>
        <w:t xml:space="preserve"> הזרים ומניעה של סחר בבני אדם</w:t>
      </w:r>
      <w:r w:rsidRPr="00E763EF">
        <w:rPr>
          <w:rFonts w:ascii="David" w:hAnsi="David" w:hint="cs"/>
          <w:b/>
          <w:bCs/>
          <w:sz w:val="24"/>
          <w:rtl/>
        </w:rPr>
        <w:t>.</w:t>
      </w:r>
    </w:p>
    <w:p w:rsidR="009D48A4" w:rsidP="008528FD" w14:paraId="4CBB569D" w14:textId="77777777">
      <w:pPr>
        <w:spacing w:line="269" w:lineRule="auto"/>
        <w:rPr>
          <w:rtl/>
        </w:rPr>
      </w:pPr>
    </w:p>
    <w:p w:rsidR="009D48A4" w:rsidP="008528FD" w14:paraId="49F6A877" w14:textId="77777777">
      <w:pPr>
        <w:spacing w:line="269" w:lineRule="auto"/>
        <w:rPr>
          <w:rFonts w:ascii="David" w:hAnsi="David"/>
          <w:b/>
          <w:bCs/>
          <w:sz w:val="24"/>
          <w:rtl/>
        </w:rPr>
      </w:pPr>
      <w:r w:rsidRPr="00FF2420">
        <w:rPr>
          <w:rFonts w:ascii="David" w:hAnsi="David" w:hint="cs"/>
          <w:b/>
          <w:bCs/>
          <w:sz w:val="24"/>
          <w:rtl/>
        </w:rPr>
        <w:t xml:space="preserve">משרד מבקר המדינה </w:t>
      </w:r>
      <w:r w:rsidRPr="00FF2420">
        <w:rPr>
          <w:rFonts w:ascii="David" w:hAnsi="David"/>
          <w:b/>
          <w:bCs/>
          <w:sz w:val="24"/>
          <w:rtl/>
        </w:rPr>
        <w:t xml:space="preserve">ממליץ כי ועדת המנכ"לים תמשיך לפעול להסרת החסמים </w:t>
      </w:r>
      <w:r>
        <w:rPr>
          <w:rFonts w:ascii="David" w:hAnsi="David" w:hint="cs"/>
          <w:b/>
          <w:bCs/>
          <w:sz w:val="24"/>
          <w:rtl/>
        </w:rPr>
        <w:t>ש</w:t>
      </w:r>
      <w:r w:rsidRPr="00FF2420">
        <w:rPr>
          <w:rFonts w:ascii="David" w:hAnsi="David"/>
          <w:b/>
          <w:bCs/>
          <w:sz w:val="24"/>
          <w:rtl/>
        </w:rPr>
        <w:t>ל</w:t>
      </w:r>
      <w:r>
        <w:rPr>
          <w:rFonts w:ascii="David" w:hAnsi="David" w:hint="cs"/>
          <w:b/>
          <w:bCs/>
          <w:sz w:val="24"/>
          <w:rtl/>
        </w:rPr>
        <w:t xml:space="preserve"> </w:t>
      </w:r>
      <w:r w:rsidRPr="00FF2420">
        <w:rPr>
          <w:rFonts w:ascii="David" w:hAnsi="David"/>
          <w:b/>
          <w:bCs/>
          <w:sz w:val="24"/>
          <w:rtl/>
        </w:rPr>
        <w:t>הבאת עובדים זרים</w:t>
      </w:r>
      <w:r w:rsidRPr="00FF2420">
        <w:rPr>
          <w:rFonts w:ascii="David" w:hAnsi="David" w:hint="cs"/>
          <w:b/>
          <w:bCs/>
          <w:sz w:val="24"/>
          <w:rtl/>
        </w:rPr>
        <w:t xml:space="preserve"> תוך </w:t>
      </w:r>
      <w:r w:rsidRPr="0031499A">
        <w:rPr>
          <w:rFonts w:ascii="David" w:hAnsi="David" w:hint="cs"/>
          <w:b/>
          <w:bCs/>
          <w:sz w:val="24"/>
          <w:rtl/>
        </w:rPr>
        <w:t>איזון בין צורכי המשק והבחנה בין שגרה למצבי חירום</w:t>
      </w:r>
      <w:r>
        <w:rPr>
          <w:rFonts w:ascii="David" w:hAnsi="David" w:hint="cs"/>
          <w:b/>
          <w:bCs/>
          <w:sz w:val="24"/>
          <w:rtl/>
        </w:rPr>
        <w:t xml:space="preserve">. בין היתר, על ועדת המנכ"לים לפעול כדי לייעל את תהליך הבאת העובדים הזרים באמצעות ההסכמים הבילטרליים, ובמקביל לפעול ליצירת מנגנונים </w:t>
      </w:r>
      <w:r w:rsidRPr="0031499A">
        <w:rPr>
          <w:rFonts w:ascii="David" w:hAnsi="David" w:hint="cs"/>
          <w:b/>
          <w:bCs/>
          <w:sz w:val="24"/>
          <w:rtl/>
        </w:rPr>
        <w:t xml:space="preserve">שיאפשרו בעת חירום ובמידת הצורך גם הבאה פרטית בתוך פרק זמן קצר ותוך מזעור השלכות פוגעניות, כמו מנגנוני </w:t>
      </w:r>
      <w:r>
        <w:rPr>
          <w:rFonts w:ascii="David" w:hAnsi="David" w:hint="cs"/>
          <w:b/>
          <w:bCs/>
          <w:sz w:val="24"/>
          <w:rtl/>
        </w:rPr>
        <w:t xml:space="preserve">פיקוח ואכיפה שיבטיחו את שמירת זכויותיהם של העובדים. </w:t>
      </w:r>
    </w:p>
    <w:p w:rsidR="009D48A4" w:rsidRPr="00F32D80" w:rsidP="008528FD" w14:paraId="16A9B87F" w14:textId="77777777">
      <w:pPr>
        <w:spacing w:line="269" w:lineRule="auto"/>
        <w:rPr>
          <w:strike/>
          <w:rtl/>
        </w:rPr>
      </w:pPr>
    </w:p>
    <w:p w:rsidR="009D48A4" w:rsidRPr="00E763EF" w:rsidP="008528FD" w14:paraId="08179CC2" w14:textId="77777777">
      <w:pPr>
        <w:pStyle w:val="Heading6"/>
        <w:spacing w:line="269" w:lineRule="auto"/>
        <w:rPr>
          <w:rtl/>
        </w:rPr>
      </w:pPr>
      <w:r w:rsidRPr="00E763EF">
        <w:rPr>
          <w:rFonts w:hint="cs"/>
          <w:rtl/>
        </w:rPr>
        <w:t>המלצת ועדת המנכ"לים בנושא אגרות להעסקת עובדים זרים</w:t>
      </w:r>
    </w:p>
    <w:p w:rsidR="009D48A4" w:rsidRPr="00E763EF" w:rsidP="008528FD" w14:paraId="0CE56FEF" w14:textId="77777777">
      <w:pPr>
        <w:spacing w:line="269" w:lineRule="auto"/>
        <w:rPr>
          <w:rtl/>
        </w:rPr>
      </w:pPr>
    </w:p>
    <w:p w:rsidR="009D48A4" w:rsidRPr="00A66039" w:rsidP="008528FD" w14:paraId="5903D2CE" w14:textId="77777777">
      <w:pPr>
        <w:spacing w:line="269" w:lineRule="auto"/>
        <w:rPr>
          <w:rtl/>
        </w:rPr>
      </w:pPr>
      <w:r w:rsidRPr="00E763EF">
        <w:rPr>
          <w:rFonts w:hint="cs"/>
          <w:rtl/>
        </w:rPr>
        <w:t>חוק עובדים זרים קובע את סכומי האגרות שעל המעסיק לשלם לרשויות</w:t>
      </w:r>
      <w:r>
        <w:rPr>
          <w:rFonts w:hint="cs"/>
          <w:sz w:val="24"/>
          <w:rtl/>
        </w:rPr>
        <w:t xml:space="preserve"> עבור העסקת עובד זר. בסמכות שר הפנים, ב</w:t>
      </w:r>
      <w:r w:rsidRPr="00071551">
        <w:rPr>
          <w:sz w:val="24"/>
          <w:rtl/>
        </w:rPr>
        <w:t>הסכמת שר האוצר ולאחר התייעצות עם שר</w:t>
      </w:r>
      <w:r>
        <w:rPr>
          <w:rFonts w:hint="cs"/>
          <w:sz w:val="24"/>
          <w:rtl/>
        </w:rPr>
        <w:t xml:space="preserve"> העבודה </w:t>
      </w:r>
      <w:r w:rsidRPr="00071551">
        <w:rPr>
          <w:sz w:val="24"/>
          <w:rtl/>
        </w:rPr>
        <w:t>ובאישור ועדת הכספים של הכנסת</w:t>
      </w:r>
      <w:r>
        <w:rPr>
          <w:rFonts w:hint="cs"/>
          <w:sz w:val="24"/>
          <w:rtl/>
        </w:rPr>
        <w:t>, לקבוע סכומים מופחתים או פטור (הסכומים להלן נכונים ל-2025)</w:t>
      </w:r>
      <w:r w:rsidRPr="00E763EF">
        <w:rPr>
          <w:rFonts w:hint="cs"/>
          <w:sz w:val="24"/>
          <w:rtl/>
        </w:rPr>
        <w:t>: אגרת בקשה הנעה בין 6</w:t>
      </w:r>
      <w:r>
        <w:rPr>
          <w:rFonts w:hint="cs"/>
          <w:sz w:val="24"/>
          <w:rtl/>
        </w:rPr>
        <w:t>9</w:t>
      </w:r>
      <w:r w:rsidRPr="00E763EF">
        <w:rPr>
          <w:rFonts w:hint="cs"/>
          <w:sz w:val="24"/>
          <w:rtl/>
        </w:rPr>
        <w:t xml:space="preserve">0 ש"ח לבין </w:t>
      </w:r>
      <w:r w:rsidRPr="007B1831">
        <w:rPr>
          <w:sz w:val="24"/>
          <w:rtl/>
        </w:rPr>
        <w:t>1,390</w:t>
      </w:r>
      <w:r w:rsidRPr="00E763EF">
        <w:rPr>
          <w:rFonts w:hint="cs"/>
          <w:sz w:val="24"/>
          <w:rtl/>
        </w:rPr>
        <w:t xml:space="preserve"> ש"ח ואגרה שנתית שנעה בין 1,3</w:t>
      </w:r>
      <w:r>
        <w:rPr>
          <w:rFonts w:hint="cs"/>
          <w:sz w:val="24"/>
          <w:rtl/>
        </w:rPr>
        <w:t>9</w:t>
      </w:r>
      <w:r w:rsidRPr="00E763EF">
        <w:rPr>
          <w:rFonts w:hint="cs"/>
          <w:sz w:val="24"/>
          <w:rtl/>
        </w:rPr>
        <w:t>0 ש"ח ל-</w:t>
      </w:r>
      <w:r w:rsidRPr="007B1831">
        <w:rPr>
          <w:sz w:val="24"/>
          <w:rtl/>
        </w:rPr>
        <w:t>11,060</w:t>
      </w:r>
      <w:r w:rsidRPr="00E763EF">
        <w:rPr>
          <w:rFonts w:hint="cs"/>
          <w:sz w:val="24"/>
          <w:rtl/>
        </w:rPr>
        <w:t xml:space="preserve"> ש"ח, תלוי בענף. בענף הבני</w:t>
      </w:r>
      <w:r w:rsidR="00826B12">
        <w:rPr>
          <w:rFonts w:hint="cs"/>
          <w:sz w:val="24"/>
          <w:rtl/>
        </w:rPr>
        <w:t>י</w:t>
      </w:r>
      <w:r w:rsidRPr="00E763EF">
        <w:rPr>
          <w:rFonts w:hint="cs"/>
          <w:sz w:val="24"/>
          <w:rtl/>
        </w:rPr>
        <w:t>ה יש לשלם גם דמי היתר</w:t>
      </w:r>
      <w:r>
        <w:rPr>
          <w:rFonts w:hint="cs"/>
          <w:sz w:val="24"/>
          <w:rtl/>
        </w:rPr>
        <w:t xml:space="preserve"> שנתיים. סכום דמי ההיתר הקבוע בחוק הוא </w:t>
      </w:r>
      <w:r w:rsidRPr="00E763EF">
        <w:rPr>
          <w:rFonts w:hint="cs"/>
          <w:sz w:val="24"/>
          <w:rtl/>
        </w:rPr>
        <w:t xml:space="preserve">על סך </w:t>
      </w:r>
      <w:r w:rsidRPr="007B1831">
        <w:rPr>
          <w:sz w:val="24"/>
          <w:rtl/>
        </w:rPr>
        <w:t xml:space="preserve">14,100 </w:t>
      </w:r>
      <w:r w:rsidRPr="00E763EF">
        <w:rPr>
          <w:rFonts w:hint="cs"/>
          <w:sz w:val="24"/>
          <w:rtl/>
        </w:rPr>
        <w:t>ש"ח</w:t>
      </w:r>
      <w:r>
        <w:rPr>
          <w:rFonts w:hint="cs"/>
          <w:sz w:val="24"/>
          <w:rtl/>
        </w:rPr>
        <w:t>, וגם הוא נתון לסמכות שר הפנים בסייגים להפחיתו</w:t>
      </w:r>
      <w:r>
        <w:rPr>
          <w:sz w:val="24"/>
          <w:vertAlign w:val="superscript"/>
          <w:rtl/>
        </w:rPr>
        <w:footnoteReference w:id="184"/>
      </w:r>
      <w:r w:rsidRPr="00E763EF">
        <w:rPr>
          <w:rFonts w:hint="cs"/>
          <w:sz w:val="24"/>
          <w:rtl/>
        </w:rPr>
        <w:t xml:space="preserve">. </w:t>
      </w:r>
      <w:r w:rsidRPr="009D2040">
        <w:rPr>
          <w:rFonts w:hint="cs"/>
          <w:sz w:val="24"/>
          <w:rtl/>
        </w:rPr>
        <w:t xml:space="preserve">הסכומים מתעדכנים </w:t>
      </w:r>
      <w:r w:rsidRPr="009D2040">
        <w:rPr>
          <w:sz w:val="24"/>
          <w:rtl/>
        </w:rPr>
        <w:t>ב-1 בינואר של כל שנה, בהתאם לשיעור עליית מדד המחירים</w:t>
      </w:r>
      <w:r>
        <w:rPr>
          <w:rFonts w:hint="cs"/>
          <w:sz w:val="24"/>
          <w:rtl/>
        </w:rPr>
        <w:t xml:space="preserve"> לצרכן.</w:t>
      </w:r>
      <w:r w:rsidRPr="009D2040">
        <w:rPr>
          <w:sz w:val="24"/>
          <w:rtl/>
        </w:rPr>
        <w:t> </w:t>
      </w:r>
      <w:r>
        <w:rPr>
          <w:rFonts w:hint="cs"/>
          <w:sz w:val="24"/>
          <w:rtl/>
        </w:rPr>
        <w:t xml:space="preserve">הואיל ושר הפנים קבע פטור מתשלום </w:t>
      </w:r>
      <w:r w:rsidRPr="00071551">
        <w:rPr>
          <w:sz w:val="24"/>
          <w:rtl/>
        </w:rPr>
        <w:t>אגרת בקשה ואגרה שנתית</w:t>
      </w:r>
      <w:r>
        <w:rPr>
          <w:rFonts w:hint="cs"/>
          <w:sz w:val="24"/>
          <w:rtl/>
        </w:rPr>
        <w:t xml:space="preserve"> בגין עובדים פלסטינים</w:t>
      </w:r>
      <w:r>
        <w:rPr>
          <w:rStyle w:val="FootnoteReference1"/>
          <w:sz w:val="24"/>
          <w:rtl/>
        </w:rPr>
        <w:footnoteReference w:id="185"/>
      </w:r>
      <w:r>
        <w:rPr>
          <w:rFonts w:hint="cs"/>
          <w:rtl/>
        </w:rPr>
        <w:t xml:space="preserve">, </w:t>
      </w:r>
      <w:r w:rsidRPr="00C135A2">
        <w:rPr>
          <w:rtl/>
        </w:rPr>
        <w:t xml:space="preserve">אגרות </w:t>
      </w:r>
      <w:r>
        <w:rPr>
          <w:rFonts w:hint="cs"/>
          <w:rtl/>
        </w:rPr>
        <w:t xml:space="preserve">אלו </w:t>
      </w:r>
      <w:r w:rsidRPr="00C135A2">
        <w:rPr>
          <w:rtl/>
        </w:rPr>
        <w:t xml:space="preserve">מגדילות את עלות העסקת </w:t>
      </w:r>
      <w:r>
        <w:rPr>
          <w:rFonts w:hint="cs"/>
          <w:rtl/>
        </w:rPr>
        <w:t>העו"ז ובמקרים מסוימים הן מהוות חסם להחלפת עובדים פלסטינים בעו"ז.</w:t>
      </w:r>
    </w:p>
    <w:p w:rsidR="009D48A4" w:rsidRPr="00E763EF" w:rsidP="008528FD" w14:paraId="02BAFE68" w14:textId="77777777">
      <w:pPr>
        <w:spacing w:line="269" w:lineRule="auto"/>
        <w:rPr>
          <w:rtl/>
        </w:rPr>
      </w:pPr>
    </w:p>
    <w:p w:rsidR="009D48A4" w:rsidP="008528FD" w14:paraId="5ABE9FE4" w14:textId="77777777">
      <w:pPr>
        <w:spacing w:line="269" w:lineRule="auto"/>
        <w:rPr>
          <w:sz w:val="24"/>
          <w:rtl/>
        </w:rPr>
      </w:pPr>
      <w:r w:rsidRPr="00E763EF">
        <w:rPr>
          <w:rtl/>
        </w:rPr>
        <w:t>עקב הצורך במתן מענה מי</w:t>
      </w:r>
      <w:r>
        <w:rPr>
          <w:rFonts w:hint="cs"/>
          <w:rtl/>
        </w:rPr>
        <w:t>י</w:t>
      </w:r>
      <w:r w:rsidRPr="00E763EF">
        <w:rPr>
          <w:rtl/>
        </w:rPr>
        <w:t>די לענפים ולתתי</w:t>
      </w:r>
      <w:r>
        <w:rPr>
          <w:rFonts w:hint="cs"/>
          <w:rtl/>
        </w:rPr>
        <w:t>-</w:t>
      </w:r>
      <w:r w:rsidRPr="00E763EF">
        <w:rPr>
          <w:rtl/>
        </w:rPr>
        <w:t>ענפים ש</w:t>
      </w:r>
      <w:r w:rsidRPr="00E763EF">
        <w:rPr>
          <w:rFonts w:hint="cs"/>
          <w:rtl/>
        </w:rPr>
        <w:t>לפני</w:t>
      </w:r>
      <w:r w:rsidRPr="00E763EF">
        <w:rPr>
          <w:rtl/>
        </w:rPr>
        <w:t xml:space="preserve"> </w:t>
      </w:r>
      <w:r w:rsidRPr="00E763EF">
        <w:rPr>
          <w:rFonts w:hint="cs"/>
          <w:rtl/>
        </w:rPr>
        <w:t>ה</w:t>
      </w:r>
      <w:r w:rsidRPr="00E763EF">
        <w:rPr>
          <w:rtl/>
        </w:rPr>
        <w:t>מלחמה הועסקו בהם רק פלסטינים</w:t>
      </w:r>
      <w:r>
        <w:rPr>
          <w:rFonts w:hint="cs"/>
          <w:rtl/>
        </w:rPr>
        <w:t xml:space="preserve"> ועל כן מעסיקיהם, כאמור, לא שילמו אגרות</w:t>
      </w:r>
      <w:r w:rsidRPr="00E763EF">
        <w:rPr>
          <w:rFonts w:hint="cs"/>
          <w:rtl/>
        </w:rPr>
        <w:t>,</w:t>
      </w:r>
      <w:r w:rsidRPr="00E763EF">
        <w:rPr>
          <w:rtl/>
        </w:rPr>
        <w:t xml:space="preserve"> </w:t>
      </w:r>
      <w:r w:rsidRPr="00E763EF">
        <w:rPr>
          <w:rFonts w:hint="cs"/>
          <w:rtl/>
        </w:rPr>
        <w:t xml:space="preserve">ב-22.7.24 המליצה ועדת המנכ"לים </w:t>
      </w:r>
      <w:r w:rsidRPr="00E763EF">
        <w:rPr>
          <w:rtl/>
        </w:rPr>
        <w:t>לשר</w:t>
      </w:r>
      <w:r w:rsidRPr="00E763EF">
        <w:rPr>
          <w:rFonts w:hint="cs"/>
          <w:rtl/>
        </w:rPr>
        <w:t xml:space="preserve"> הפנים, שר האוצר ושר העבודה </w:t>
      </w:r>
      <w:r w:rsidRPr="00E763EF">
        <w:rPr>
          <w:rtl/>
        </w:rPr>
        <w:t>ל</w:t>
      </w:r>
      <w:r w:rsidRPr="00E763EF">
        <w:rPr>
          <w:rFonts w:hint="cs"/>
          <w:rtl/>
        </w:rPr>
        <w:t xml:space="preserve">הפחית את </w:t>
      </w:r>
      <w:r>
        <w:rPr>
          <w:rFonts w:hint="cs"/>
          <w:rtl/>
        </w:rPr>
        <w:t>סכומי ה</w:t>
      </w:r>
      <w:r w:rsidRPr="00E763EF">
        <w:rPr>
          <w:rFonts w:hint="cs"/>
          <w:rtl/>
        </w:rPr>
        <w:t>אגרות שק</w:t>
      </w:r>
      <w:r>
        <w:rPr>
          <w:rFonts w:hint="cs"/>
          <w:rtl/>
        </w:rPr>
        <w:t>ו</w:t>
      </w:r>
      <w:r w:rsidRPr="00E763EF">
        <w:rPr>
          <w:rFonts w:hint="cs"/>
          <w:rtl/>
        </w:rPr>
        <w:t>בע החוק</w:t>
      </w:r>
      <w:r>
        <w:rPr>
          <w:rFonts w:hint="cs"/>
          <w:rtl/>
        </w:rPr>
        <w:t xml:space="preserve"> לעובדים זרים ולא לגבות דמי היתר</w:t>
      </w:r>
      <w:r w:rsidRPr="00E763EF">
        <w:rPr>
          <w:rFonts w:hint="cs"/>
          <w:rtl/>
        </w:rPr>
        <w:t xml:space="preserve"> </w:t>
      </w:r>
      <w:r>
        <w:rPr>
          <w:rFonts w:hint="cs"/>
          <w:rtl/>
        </w:rPr>
        <w:t>ב</w:t>
      </w:r>
      <w:r w:rsidRPr="00E763EF">
        <w:rPr>
          <w:rtl/>
        </w:rPr>
        <w:t>ענפים ולתתי</w:t>
      </w:r>
      <w:r>
        <w:rPr>
          <w:rFonts w:hint="cs"/>
          <w:rtl/>
        </w:rPr>
        <w:t>-</w:t>
      </w:r>
      <w:r w:rsidRPr="00E763EF">
        <w:rPr>
          <w:rtl/>
        </w:rPr>
        <w:t xml:space="preserve">ענפים </w:t>
      </w:r>
      <w:r>
        <w:rPr>
          <w:rFonts w:hint="cs"/>
          <w:rtl/>
        </w:rPr>
        <w:t>אלה</w:t>
      </w:r>
      <w:r w:rsidRPr="00E763EF">
        <w:rPr>
          <w:rFonts w:hint="cs"/>
          <w:rtl/>
        </w:rPr>
        <w:t>: מסחר ושירותים, קבלני שיפוצים, תשתיות תחבורה</w:t>
      </w:r>
      <w:r>
        <w:rPr>
          <w:rFonts w:hint="cs"/>
          <w:rtl/>
        </w:rPr>
        <w:t xml:space="preserve">, </w:t>
      </w:r>
      <w:r w:rsidRPr="00E763EF">
        <w:rPr>
          <w:rFonts w:hint="cs"/>
          <w:rtl/>
        </w:rPr>
        <w:t>מסעדות ועתיקות.</w:t>
      </w:r>
      <w:r w:rsidRPr="00E763EF">
        <w:rPr>
          <w:rtl/>
        </w:rPr>
        <w:t xml:space="preserve"> </w:t>
      </w:r>
      <w:r>
        <w:rPr>
          <w:rFonts w:hint="cs"/>
          <w:rtl/>
        </w:rPr>
        <w:t xml:space="preserve">המלצת ועדת המנכ"לים להפחתת האגרות התקבלה, </w:t>
      </w:r>
      <w:r w:rsidRPr="00096EE7">
        <w:rPr>
          <w:rtl/>
        </w:rPr>
        <w:t>ו</w:t>
      </w:r>
      <w:r>
        <w:rPr>
          <w:rFonts w:hint="cs"/>
          <w:rtl/>
        </w:rPr>
        <w:t xml:space="preserve">בתיקון לתקנות </w:t>
      </w:r>
      <w:hyperlink r:id="rId24" w:anchor="/620cfa8542c1285c2812f2f1/amendments" w:history="1">
        <w:r w:rsidRPr="00114F03">
          <w:rPr>
            <w:rtl/>
          </w:rPr>
          <w:t xml:space="preserve">עובדים זרים (דמי היתר), </w:t>
        </w:r>
        <w:r>
          <w:rPr>
            <w:rFonts w:hint="cs"/>
            <w:rtl/>
          </w:rPr>
          <w:t>ה</w:t>
        </w:r>
        <w:r w:rsidRPr="00114F03">
          <w:rPr>
            <w:rtl/>
          </w:rPr>
          <w:t>תשס"ו-2006</w:t>
        </w:r>
      </w:hyperlink>
      <w:r>
        <w:rPr>
          <w:rFonts w:hint="cs"/>
          <w:rtl/>
        </w:rPr>
        <w:t xml:space="preserve">, שתחילתו ב-1.12.24, נקבע פטור מתשלום דמי היתר למעסיקים מבין מעסיקים אלה שהיו חייבים בדמי היתר (שיפוצים, תשתיות תחבורה ועתיקות). בתיקון לתקנות </w:t>
      </w:r>
      <w:r w:rsidRPr="00F55769">
        <w:rPr>
          <w:rtl/>
        </w:rPr>
        <w:t xml:space="preserve">עובדים זרים (אגרת בקשה ואגרה שנתית), </w:t>
      </w:r>
      <w:r>
        <w:rPr>
          <w:rFonts w:hint="cs"/>
          <w:rtl/>
        </w:rPr>
        <w:t>הת</w:t>
      </w:r>
      <w:r w:rsidRPr="00F55769">
        <w:rPr>
          <w:rtl/>
        </w:rPr>
        <w:t>שס"ד-2004</w:t>
      </w:r>
      <w:r>
        <w:rPr>
          <w:rFonts w:hint="cs"/>
          <w:rtl/>
        </w:rPr>
        <w:t>, שתחילתו ב</w:t>
      </w:r>
      <w:r w:rsidRPr="00096EE7">
        <w:rPr>
          <w:rtl/>
        </w:rPr>
        <w:t xml:space="preserve">-1.1.25 </w:t>
      </w:r>
      <w:r>
        <w:rPr>
          <w:rFonts w:hint="cs"/>
          <w:rtl/>
        </w:rPr>
        <w:t>נקבע שמעסיקים בענפים אלה ישלמו אגרת בקשה מופחתת בסך 360 ש"ח ואגרה שנתית מופחתת בסך 8,290 ש"ח. ועדת המנכ"לים</w:t>
      </w:r>
      <w:r w:rsidRPr="00E763EF">
        <w:rPr>
          <w:rtl/>
        </w:rPr>
        <w:t xml:space="preserve"> </w:t>
      </w:r>
      <w:r w:rsidRPr="00E763EF">
        <w:rPr>
          <w:rFonts w:hint="cs"/>
          <w:rtl/>
        </w:rPr>
        <w:t>הבהירה</w:t>
      </w:r>
      <w:r w:rsidRPr="00E763EF">
        <w:rPr>
          <w:rtl/>
        </w:rPr>
        <w:t xml:space="preserve"> כי בכוונתה לגבש המלצה מקצועית לשרים בדבר הפחתה באגרות להעסקת עובדים זרים לכלל</w:t>
      </w:r>
      <w:r w:rsidRPr="00E763EF">
        <w:rPr>
          <w:rFonts w:hint="cs"/>
          <w:rtl/>
        </w:rPr>
        <w:t xml:space="preserve"> </w:t>
      </w:r>
      <w:r w:rsidRPr="00E763EF">
        <w:rPr>
          <w:rtl/>
        </w:rPr>
        <w:t>ענפי המשק</w:t>
      </w:r>
      <w:r w:rsidRPr="00E763EF">
        <w:rPr>
          <w:rFonts w:hint="cs"/>
          <w:rtl/>
        </w:rPr>
        <w:t>.</w:t>
      </w:r>
      <w:r>
        <w:rPr>
          <w:rFonts w:hint="cs"/>
          <w:sz w:val="24"/>
          <w:rtl/>
        </w:rPr>
        <w:t xml:space="preserve"> </w:t>
      </w:r>
    </w:p>
    <w:p w:rsidR="009D48A4" w:rsidP="008528FD" w14:paraId="5E08CBF0" w14:textId="77777777">
      <w:pPr>
        <w:spacing w:line="269" w:lineRule="auto"/>
        <w:rPr>
          <w:sz w:val="24"/>
          <w:rtl/>
        </w:rPr>
      </w:pPr>
    </w:p>
    <w:p w:rsidR="008A73EF" w:rsidP="008528FD" w14:paraId="1284AC6D" w14:textId="77777777">
      <w:pPr>
        <w:bidi w:val="0"/>
        <w:spacing w:line="269" w:lineRule="auto"/>
        <w:rPr>
          <w:sz w:val="24"/>
          <w:rtl/>
        </w:rPr>
      </w:pPr>
      <w:r>
        <w:rPr>
          <w:sz w:val="24"/>
          <w:rtl/>
        </w:rPr>
        <w:br w:type="page"/>
      </w:r>
    </w:p>
    <w:p w:rsidR="009D48A4" w:rsidP="008528FD" w14:paraId="06D79D34" w14:textId="77777777">
      <w:pPr>
        <w:spacing w:line="269" w:lineRule="auto"/>
        <w:rPr>
          <w:sz w:val="24"/>
          <w:rtl/>
        </w:rPr>
      </w:pPr>
      <w:r w:rsidRPr="00E763EF">
        <w:rPr>
          <w:rFonts w:hint="cs"/>
          <w:sz w:val="24"/>
          <w:rtl/>
        </w:rPr>
        <w:t xml:space="preserve">להלן </w:t>
      </w:r>
      <w:r>
        <w:rPr>
          <w:rFonts w:hint="cs"/>
          <w:sz w:val="24"/>
          <w:rtl/>
        </w:rPr>
        <w:t xml:space="preserve">לוח </w:t>
      </w:r>
      <w:r w:rsidRPr="00E763EF">
        <w:rPr>
          <w:rFonts w:hint="cs"/>
          <w:sz w:val="24"/>
          <w:rtl/>
        </w:rPr>
        <w:t xml:space="preserve">המפרט את סכומי האגרות </w:t>
      </w:r>
      <w:r>
        <w:rPr>
          <w:rFonts w:hint="cs"/>
          <w:sz w:val="24"/>
          <w:rtl/>
        </w:rPr>
        <w:t>השנתיות ש</w:t>
      </w:r>
      <w:r w:rsidRPr="00E763EF">
        <w:rPr>
          <w:rFonts w:hint="cs"/>
          <w:sz w:val="24"/>
          <w:rtl/>
        </w:rPr>
        <w:t>ל</w:t>
      </w:r>
      <w:r>
        <w:rPr>
          <w:rFonts w:hint="cs"/>
          <w:sz w:val="24"/>
          <w:rtl/>
        </w:rPr>
        <w:t xml:space="preserve"> שאר הענפים שמעסיקים עובדים זרים</w:t>
      </w:r>
      <w:r w:rsidRPr="00E763EF">
        <w:rPr>
          <w:rFonts w:hint="cs"/>
          <w:sz w:val="24"/>
          <w:rtl/>
        </w:rPr>
        <w:t>:</w:t>
      </w:r>
    </w:p>
    <w:p w:rsidR="009D48A4" w:rsidP="008528FD" w14:paraId="18B691EF" w14:textId="77777777">
      <w:pPr>
        <w:spacing w:line="269" w:lineRule="auto"/>
        <w:rPr>
          <w:rFonts w:ascii="David" w:eastAsia="Times New Roman" w:hAnsi="David"/>
          <w:b/>
          <w:bCs/>
          <w:color w:val="000000"/>
          <w:sz w:val="22"/>
          <w:szCs w:val="22"/>
          <w:rtl/>
        </w:rPr>
      </w:pPr>
    </w:p>
    <w:p w:rsidR="009D48A4" w:rsidRPr="00E763EF" w:rsidP="008528FD" w14:paraId="2F094096" w14:textId="77777777">
      <w:pPr>
        <w:spacing w:line="269" w:lineRule="auto"/>
        <w:jc w:val="center"/>
        <w:rPr>
          <w:sz w:val="24"/>
          <w:rtl/>
        </w:rPr>
      </w:pPr>
      <w:bookmarkStart w:id="95" w:name="_Hlk203378151"/>
      <w:r w:rsidRPr="004428E0">
        <w:rPr>
          <w:rFonts w:ascii="David" w:eastAsia="Times New Roman" w:hAnsi="David" w:hint="eastAsia"/>
          <w:color w:val="000000"/>
          <w:sz w:val="24"/>
          <w:rtl/>
        </w:rPr>
        <w:t>לוח</w:t>
      </w:r>
      <w:r w:rsidRPr="004428E0">
        <w:rPr>
          <w:rFonts w:ascii="David" w:eastAsia="Times New Roman" w:hAnsi="David"/>
          <w:color w:val="000000"/>
          <w:sz w:val="24"/>
          <w:rtl/>
        </w:rPr>
        <w:t xml:space="preserve"> </w:t>
      </w:r>
      <w:r>
        <w:rPr>
          <w:rFonts w:ascii="David" w:eastAsia="Times New Roman" w:hAnsi="David" w:hint="cs"/>
          <w:color w:val="000000"/>
          <w:sz w:val="24"/>
          <w:rtl/>
        </w:rPr>
        <w:t>3</w:t>
      </w:r>
      <w:r w:rsidRPr="004428E0">
        <w:rPr>
          <w:rFonts w:ascii="David" w:eastAsia="Times New Roman" w:hAnsi="David"/>
          <w:color w:val="000000"/>
          <w:sz w:val="24"/>
          <w:rtl/>
        </w:rPr>
        <w:t>:</w:t>
      </w:r>
      <w:r w:rsidRPr="004428E0">
        <w:rPr>
          <w:rFonts w:ascii="David" w:eastAsia="Times New Roman" w:hAnsi="David"/>
          <w:b/>
          <w:bCs/>
          <w:color w:val="000000"/>
          <w:sz w:val="24"/>
          <w:rtl/>
        </w:rPr>
        <w:t xml:space="preserve"> נתוני אגרות בגין העסקת עובד זר לשנת 2025</w:t>
      </w:r>
      <w:r w:rsidRPr="004428E0">
        <w:rPr>
          <w:b/>
          <w:bCs/>
          <w:sz w:val="24"/>
          <w:rtl/>
        </w:rPr>
        <w:t xml:space="preserve">, </w:t>
      </w:r>
      <w:r w:rsidRPr="004428E0">
        <w:rPr>
          <w:rFonts w:hint="eastAsia"/>
          <w:b/>
          <w:bCs/>
          <w:sz w:val="24"/>
          <w:rtl/>
        </w:rPr>
        <w:t>בש</w:t>
      </w:r>
      <w:r w:rsidRPr="004428E0">
        <w:rPr>
          <w:b/>
          <w:bCs/>
          <w:sz w:val="24"/>
          <w:rtl/>
        </w:rPr>
        <w:t>"ח</w:t>
      </w:r>
      <w:r w:rsidRPr="00E763EF">
        <w:rPr>
          <w:rFonts w:ascii="David" w:eastAsia="Times New Roman" w:hAnsi="David"/>
          <w:b/>
          <w:bCs/>
          <w:color w:val="000000"/>
          <w:sz w:val="22"/>
          <w:szCs w:val="22"/>
          <w:rtl/>
        </w:rPr>
        <w:t xml:space="preserve"> </w:t>
      </w:r>
    </w:p>
    <w:tbl>
      <w:tblPr>
        <w:bidiVisual/>
        <w:tblW w:w="8218" w:type="dxa"/>
        <w:jc w:val="center"/>
        <w:tblLook w:val="04A0"/>
      </w:tblPr>
      <w:tblGrid>
        <w:gridCol w:w="1849"/>
        <w:gridCol w:w="1701"/>
        <w:gridCol w:w="1843"/>
        <w:gridCol w:w="1275"/>
        <w:gridCol w:w="1550"/>
      </w:tblGrid>
      <w:tr w14:paraId="57E5C809" w14:textId="77777777" w:rsidTr="00363ADE">
        <w:tblPrEx>
          <w:tblW w:w="8218" w:type="dxa"/>
          <w:jc w:val="center"/>
          <w:tblLook w:val="04A0"/>
        </w:tblPrEx>
        <w:trPr>
          <w:trHeight w:val="300"/>
          <w:jc w:val="center"/>
        </w:trPr>
        <w:tc>
          <w:tcPr>
            <w:tcW w:w="18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48A4" w:rsidRPr="00E763EF" w:rsidP="008528FD" w14:paraId="37017D07" w14:textId="77777777">
            <w:pPr>
              <w:spacing w:line="269" w:lineRule="auto"/>
              <w:jc w:val="center"/>
              <w:rPr>
                <w:rFonts w:ascii="David" w:eastAsia="Times New Roman" w:hAnsi="David"/>
                <w:b/>
                <w:bCs/>
                <w:color w:val="000000"/>
                <w:sz w:val="22"/>
                <w:szCs w:val="22"/>
              </w:rPr>
            </w:pPr>
            <w:bookmarkStart w:id="96" w:name="_Hlk196126780"/>
            <w:r w:rsidRPr="00E763EF">
              <w:rPr>
                <w:rFonts w:ascii="David" w:eastAsia="Times New Roman" w:hAnsi="David"/>
                <w:b/>
                <w:bCs/>
                <w:color w:val="000000"/>
                <w:sz w:val="22"/>
                <w:szCs w:val="22"/>
                <w:rtl/>
              </w:rPr>
              <w:t>ענף</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48A4" w:rsidRPr="00E763EF" w:rsidP="008528FD" w14:paraId="4F264378" w14:textId="77777777">
            <w:pPr>
              <w:spacing w:line="269" w:lineRule="auto"/>
              <w:jc w:val="center"/>
              <w:rPr>
                <w:rFonts w:ascii="David" w:eastAsia="Times New Roman" w:hAnsi="David"/>
                <w:b/>
                <w:bCs/>
                <w:color w:val="000000"/>
                <w:sz w:val="22"/>
                <w:szCs w:val="22"/>
                <w:rtl/>
              </w:rPr>
            </w:pPr>
            <w:r w:rsidRPr="00E763EF">
              <w:rPr>
                <w:rFonts w:ascii="David" w:eastAsia="Times New Roman" w:hAnsi="David"/>
                <w:b/>
                <w:bCs/>
                <w:color w:val="000000"/>
                <w:sz w:val="22"/>
                <w:szCs w:val="22"/>
                <w:rtl/>
              </w:rPr>
              <w:t>אגרת בקשה</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48A4" w:rsidRPr="00E763EF" w:rsidP="008528FD" w14:paraId="09F728D7" w14:textId="77777777">
            <w:pPr>
              <w:spacing w:line="269" w:lineRule="auto"/>
              <w:jc w:val="center"/>
              <w:rPr>
                <w:rFonts w:ascii="David" w:eastAsia="Times New Roman" w:hAnsi="David"/>
                <w:b/>
                <w:bCs/>
                <w:color w:val="000000"/>
                <w:sz w:val="22"/>
                <w:szCs w:val="22"/>
                <w:rtl/>
              </w:rPr>
            </w:pPr>
            <w:r w:rsidRPr="00E763EF">
              <w:rPr>
                <w:rFonts w:ascii="David" w:eastAsia="Times New Roman" w:hAnsi="David"/>
                <w:b/>
                <w:bCs/>
                <w:color w:val="000000"/>
                <w:sz w:val="22"/>
                <w:szCs w:val="22"/>
                <w:rtl/>
              </w:rPr>
              <w:t>אגרה שנתית</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48A4" w:rsidRPr="00E763EF" w:rsidP="008528FD" w14:paraId="69E67634" w14:textId="77777777">
            <w:pPr>
              <w:spacing w:line="269" w:lineRule="auto"/>
              <w:jc w:val="center"/>
              <w:rPr>
                <w:rFonts w:ascii="David" w:eastAsia="Times New Roman" w:hAnsi="David"/>
                <w:b/>
                <w:bCs/>
                <w:color w:val="000000"/>
                <w:sz w:val="22"/>
                <w:szCs w:val="22"/>
                <w:rtl/>
              </w:rPr>
            </w:pPr>
            <w:r w:rsidRPr="00E763EF">
              <w:rPr>
                <w:rFonts w:ascii="David" w:eastAsia="Times New Roman" w:hAnsi="David"/>
                <w:b/>
                <w:bCs/>
                <w:color w:val="000000"/>
                <w:sz w:val="22"/>
                <w:szCs w:val="22"/>
                <w:rtl/>
              </w:rPr>
              <w:t>דמי היתר</w:t>
            </w:r>
          </w:p>
        </w:tc>
        <w:tc>
          <w:tcPr>
            <w:tcW w:w="15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48A4" w:rsidRPr="00E763EF" w:rsidP="008528FD" w14:paraId="49518846" w14:textId="77777777">
            <w:pPr>
              <w:spacing w:line="269" w:lineRule="auto"/>
              <w:jc w:val="center"/>
              <w:rPr>
                <w:rFonts w:ascii="David" w:eastAsia="Times New Roman" w:hAnsi="David"/>
                <w:b/>
                <w:bCs/>
                <w:color w:val="000000"/>
                <w:sz w:val="22"/>
                <w:szCs w:val="22"/>
                <w:rtl/>
              </w:rPr>
            </w:pPr>
            <w:r w:rsidRPr="00E763EF">
              <w:rPr>
                <w:rFonts w:ascii="David" w:eastAsia="Times New Roman" w:hAnsi="David"/>
                <w:b/>
                <w:bCs/>
                <w:color w:val="000000"/>
                <w:sz w:val="22"/>
                <w:szCs w:val="22"/>
                <w:rtl/>
              </w:rPr>
              <w:t>סה"כ</w:t>
            </w:r>
          </w:p>
        </w:tc>
      </w:tr>
      <w:tr w14:paraId="7648E1D0" w14:textId="77777777" w:rsidTr="00363ADE">
        <w:tblPrEx>
          <w:tblW w:w="8218" w:type="dxa"/>
          <w:jc w:val="center"/>
          <w:tblLook w:val="04A0"/>
        </w:tblPrEx>
        <w:trPr>
          <w:trHeight w:val="300"/>
          <w:jc w:val="center"/>
        </w:trPr>
        <w:tc>
          <w:tcPr>
            <w:tcW w:w="1849" w:type="dxa"/>
            <w:tcBorders>
              <w:top w:val="nil"/>
              <w:left w:val="single" w:sz="4" w:space="0" w:color="auto"/>
              <w:bottom w:val="single" w:sz="4" w:space="0" w:color="auto"/>
              <w:right w:val="single" w:sz="4" w:space="0" w:color="auto"/>
            </w:tcBorders>
            <w:shd w:val="clear" w:color="auto" w:fill="auto"/>
            <w:noWrap/>
            <w:vAlign w:val="bottom"/>
          </w:tcPr>
          <w:p w:rsidR="009D48A4" w:rsidRPr="00E763EF" w:rsidP="008528FD" w14:paraId="2537DC9C" w14:textId="77777777">
            <w:pPr>
              <w:spacing w:line="269" w:lineRule="auto"/>
              <w:jc w:val="left"/>
              <w:rPr>
                <w:rFonts w:ascii="David" w:eastAsia="Times New Roman" w:hAnsi="David"/>
                <w:b/>
                <w:bCs/>
                <w:color w:val="000000"/>
                <w:sz w:val="22"/>
                <w:szCs w:val="22"/>
                <w:rtl/>
              </w:rPr>
            </w:pPr>
            <w:r>
              <w:rPr>
                <w:rFonts w:ascii="David" w:eastAsia="Times New Roman" w:hAnsi="David" w:hint="cs"/>
                <w:b/>
                <w:bCs/>
                <w:color w:val="000000"/>
                <w:sz w:val="22"/>
                <w:szCs w:val="22"/>
                <w:rtl/>
              </w:rPr>
              <w:t>ברירת מחדל בחוק</w:t>
            </w:r>
          </w:p>
        </w:tc>
        <w:tc>
          <w:tcPr>
            <w:tcW w:w="1701" w:type="dxa"/>
            <w:tcBorders>
              <w:top w:val="nil"/>
              <w:left w:val="single" w:sz="4" w:space="0" w:color="auto"/>
              <w:bottom w:val="single" w:sz="4" w:space="0" w:color="auto"/>
              <w:right w:val="single" w:sz="4" w:space="0" w:color="auto"/>
            </w:tcBorders>
            <w:shd w:val="clear" w:color="auto" w:fill="auto"/>
            <w:noWrap/>
            <w:vAlign w:val="bottom"/>
          </w:tcPr>
          <w:p w:rsidR="009D48A4" w:rsidRPr="00E763EF" w:rsidP="008528FD" w14:paraId="6B171041" w14:textId="77777777">
            <w:pPr>
              <w:bidi w:val="0"/>
              <w:spacing w:line="269" w:lineRule="auto"/>
              <w:jc w:val="right"/>
              <w:rPr>
                <w:rFonts w:ascii="David" w:eastAsia="Times New Roman" w:hAnsi="David"/>
                <w:color w:val="000000"/>
                <w:sz w:val="22"/>
                <w:szCs w:val="22"/>
              </w:rPr>
            </w:pPr>
            <w:bookmarkStart w:id="97" w:name="_Hlk194417484"/>
            <w:r>
              <w:rPr>
                <w:rFonts w:ascii="David" w:eastAsia="Times New Roman" w:hAnsi="David" w:hint="cs"/>
                <w:color w:val="000000"/>
                <w:sz w:val="22"/>
                <w:szCs w:val="22"/>
                <w:rtl/>
              </w:rPr>
              <w:t>1,390</w:t>
            </w:r>
            <w:bookmarkEnd w:id="97"/>
          </w:p>
        </w:tc>
        <w:tc>
          <w:tcPr>
            <w:tcW w:w="1843" w:type="dxa"/>
            <w:tcBorders>
              <w:top w:val="nil"/>
              <w:left w:val="single" w:sz="4" w:space="0" w:color="auto"/>
              <w:bottom w:val="single" w:sz="4" w:space="0" w:color="auto"/>
              <w:right w:val="single" w:sz="4" w:space="0" w:color="auto"/>
            </w:tcBorders>
            <w:shd w:val="clear" w:color="auto" w:fill="auto"/>
            <w:noWrap/>
            <w:vAlign w:val="bottom"/>
          </w:tcPr>
          <w:p w:rsidR="009D48A4" w:rsidRPr="00E763EF" w:rsidP="008528FD" w14:paraId="6ED787AB" w14:textId="77777777">
            <w:pPr>
              <w:bidi w:val="0"/>
              <w:spacing w:line="269" w:lineRule="auto"/>
              <w:jc w:val="right"/>
              <w:rPr>
                <w:rFonts w:ascii="David" w:eastAsia="Times New Roman" w:hAnsi="David"/>
                <w:color w:val="000000"/>
                <w:sz w:val="22"/>
                <w:szCs w:val="22"/>
              </w:rPr>
            </w:pPr>
            <w:r>
              <w:rPr>
                <w:rFonts w:ascii="David" w:eastAsia="Times New Roman" w:hAnsi="David" w:hint="cs"/>
                <w:color w:val="000000"/>
                <w:sz w:val="22"/>
                <w:szCs w:val="22"/>
                <w:rtl/>
              </w:rPr>
              <w:t>11,060</w:t>
            </w:r>
          </w:p>
        </w:tc>
        <w:tc>
          <w:tcPr>
            <w:tcW w:w="1275" w:type="dxa"/>
            <w:tcBorders>
              <w:top w:val="nil"/>
              <w:left w:val="single" w:sz="4" w:space="0" w:color="auto"/>
              <w:bottom w:val="single" w:sz="4" w:space="0" w:color="auto"/>
              <w:right w:val="single" w:sz="4" w:space="0" w:color="auto"/>
            </w:tcBorders>
            <w:shd w:val="clear" w:color="auto" w:fill="auto"/>
            <w:noWrap/>
            <w:vAlign w:val="bottom"/>
          </w:tcPr>
          <w:p w:rsidR="009D48A4" w:rsidP="008528FD" w14:paraId="5D7CA747" w14:textId="77777777">
            <w:pPr>
              <w:bidi w:val="0"/>
              <w:spacing w:line="269" w:lineRule="auto"/>
              <w:jc w:val="right"/>
              <w:rPr>
                <w:rFonts w:ascii="David" w:eastAsia="Times New Roman" w:hAnsi="David"/>
                <w:color w:val="000000"/>
                <w:sz w:val="22"/>
                <w:szCs w:val="22"/>
              </w:rPr>
            </w:pPr>
          </w:p>
        </w:tc>
        <w:tc>
          <w:tcPr>
            <w:tcW w:w="1550" w:type="dxa"/>
            <w:tcBorders>
              <w:top w:val="nil"/>
              <w:left w:val="single" w:sz="4" w:space="0" w:color="auto"/>
              <w:bottom w:val="single" w:sz="4" w:space="0" w:color="auto"/>
              <w:right w:val="single" w:sz="4" w:space="0" w:color="auto"/>
            </w:tcBorders>
            <w:shd w:val="clear" w:color="auto" w:fill="auto"/>
            <w:noWrap/>
            <w:vAlign w:val="bottom"/>
          </w:tcPr>
          <w:p w:rsidR="009D48A4" w:rsidRPr="00E763EF" w:rsidP="008528FD" w14:paraId="122A27E3" w14:textId="77777777">
            <w:pPr>
              <w:bidi w:val="0"/>
              <w:spacing w:line="269" w:lineRule="auto"/>
              <w:jc w:val="right"/>
              <w:rPr>
                <w:rFonts w:ascii="David" w:eastAsia="Times New Roman" w:hAnsi="David"/>
                <w:color w:val="000000"/>
                <w:sz w:val="22"/>
                <w:szCs w:val="22"/>
              </w:rPr>
            </w:pPr>
            <w:r>
              <w:rPr>
                <w:rFonts w:ascii="David" w:eastAsia="Times New Roman" w:hAnsi="David" w:hint="cs"/>
                <w:color w:val="000000"/>
                <w:sz w:val="22"/>
                <w:szCs w:val="22"/>
                <w:rtl/>
              </w:rPr>
              <w:t>12,450</w:t>
            </w:r>
          </w:p>
        </w:tc>
      </w:tr>
      <w:tr w14:paraId="34F396D5" w14:textId="77777777" w:rsidTr="00363ADE">
        <w:tblPrEx>
          <w:tblW w:w="8218" w:type="dxa"/>
          <w:jc w:val="center"/>
          <w:tblLook w:val="04A0"/>
        </w:tblPrEx>
        <w:trPr>
          <w:trHeight w:val="300"/>
          <w:jc w:val="center"/>
        </w:trPr>
        <w:tc>
          <w:tcPr>
            <w:tcW w:w="1849" w:type="dxa"/>
            <w:tcBorders>
              <w:top w:val="nil"/>
              <w:left w:val="single" w:sz="4" w:space="0" w:color="auto"/>
              <w:bottom w:val="single" w:sz="4" w:space="0" w:color="auto"/>
              <w:right w:val="single" w:sz="4" w:space="0" w:color="auto"/>
            </w:tcBorders>
            <w:shd w:val="clear" w:color="auto" w:fill="auto"/>
            <w:noWrap/>
            <w:vAlign w:val="bottom"/>
            <w:hideMark/>
          </w:tcPr>
          <w:p w:rsidR="009D48A4" w:rsidRPr="00E763EF" w:rsidP="008528FD" w14:paraId="650BEB29" w14:textId="77777777">
            <w:pPr>
              <w:spacing w:line="269" w:lineRule="auto"/>
              <w:jc w:val="left"/>
              <w:rPr>
                <w:rFonts w:ascii="David" w:eastAsia="Times New Roman" w:hAnsi="David"/>
                <w:b/>
                <w:bCs/>
                <w:color w:val="000000"/>
                <w:sz w:val="22"/>
                <w:szCs w:val="22"/>
                <w:rtl/>
              </w:rPr>
            </w:pPr>
            <w:r w:rsidRPr="00E763EF">
              <w:rPr>
                <w:rFonts w:ascii="David" w:eastAsia="Times New Roman" w:hAnsi="David"/>
                <w:b/>
                <w:bCs/>
                <w:color w:val="000000"/>
                <w:sz w:val="22"/>
                <w:szCs w:val="22"/>
                <w:rtl/>
              </w:rPr>
              <w:t>בניין</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9D48A4" w:rsidRPr="00E763EF" w:rsidP="008528FD" w14:paraId="154974D0" w14:textId="77777777">
            <w:pPr>
              <w:bidi w:val="0"/>
              <w:spacing w:line="269" w:lineRule="auto"/>
              <w:jc w:val="right"/>
              <w:rPr>
                <w:rFonts w:ascii="David" w:eastAsia="Times New Roman" w:hAnsi="David"/>
                <w:color w:val="000000"/>
                <w:sz w:val="22"/>
                <w:szCs w:val="22"/>
                <w:rtl/>
              </w:rPr>
            </w:pPr>
            <w:r w:rsidRPr="00E763EF">
              <w:rPr>
                <w:rFonts w:ascii="David" w:eastAsia="Times New Roman" w:hAnsi="David"/>
                <w:color w:val="000000"/>
                <w:sz w:val="22"/>
                <w:szCs w:val="22"/>
              </w:rPr>
              <w:t>1,0</w:t>
            </w:r>
            <w:r>
              <w:rPr>
                <w:rFonts w:ascii="David" w:eastAsia="Times New Roman" w:hAnsi="David"/>
                <w:color w:val="000000"/>
                <w:sz w:val="22"/>
                <w:szCs w:val="22"/>
              </w:rPr>
              <w:t>40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9D48A4" w:rsidRPr="00E763EF" w:rsidP="008528FD" w14:paraId="3E131F23" w14:textId="77777777">
            <w:pPr>
              <w:bidi w:val="0"/>
              <w:spacing w:line="269" w:lineRule="auto"/>
              <w:jc w:val="right"/>
              <w:rPr>
                <w:rFonts w:ascii="David" w:eastAsia="Times New Roman" w:hAnsi="David"/>
                <w:color w:val="000000"/>
                <w:sz w:val="22"/>
                <w:szCs w:val="22"/>
              </w:rPr>
            </w:pPr>
            <w:r w:rsidRPr="00E763EF">
              <w:rPr>
                <w:rFonts w:ascii="David" w:eastAsia="Times New Roman" w:hAnsi="David"/>
                <w:color w:val="000000"/>
                <w:sz w:val="22"/>
                <w:szCs w:val="22"/>
              </w:rPr>
              <w:t>8,</w:t>
            </w:r>
            <w:r>
              <w:rPr>
                <w:rFonts w:ascii="David" w:eastAsia="Times New Roman" w:hAnsi="David"/>
                <w:color w:val="000000"/>
                <w:sz w:val="22"/>
                <w:szCs w:val="22"/>
              </w:rPr>
              <w:t>290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rsidR="009D48A4" w:rsidRPr="00E763EF" w:rsidP="008528FD" w14:paraId="7E9E57CE" w14:textId="77777777">
            <w:pPr>
              <w:bidi w:val="0"/>
              <w:spacing w:line="269" w:lineRule="auto"/>
              <w:jc w:val="right"/>
              <w:rPr>
                <w:rFonts w:ascii="David" w:eastAsia="Times New Roman" w:hAnsi="David"/>
                <w:color w:val="000000"/>
                <w:sz w:val="22"/>
                <w:szCs w:val="22"/>
              </w:rPr>
            </w:pPr>
            <w:r>
              <w:rPr>
                <w:rFonts w:ascii="David" w:eastAsia="Times New Roman" w:hAnsi="David"/>
                <w:color w:val="000000"/>
                <w:sz w:val="22"/>
                <w:szCs w:val="22"/>
              </w:rPr>
              <w:t>14,100</w:t>
            </w:r>
            <w:r w:rsidRPr="00E763EF">
              <w:rPr>
                <w:rFonts w:ascii="David" w:eastAsia="Times New Roman" w:hAnsi="David"/>
                <w:color w:val="000000"/>
                <w:sz w:val="22"/>
                <w:szCs w:val="22"/>
              </w:rPr>
              <w:t xml:space="preserve"> </w:t>
            </w:r>
          </w:p>
        </w:tc>
        <w:tc>
          <w:tcPr>
            <w:tcW w:w="1550" w:type="dxa"/>
            <w:tcBorders>
              <w:top w:val="nil"/>
              <w:left w:val="single" w:sz="4" w:space="0" w:color="auto"/>
              <w:bottom w:val="single" w:sz="4" w:space="0" w:color="auto"/>
              <w:right w:val="single" w:sz="4" w:space="0" w:color="auto"/>
            </w:tcBorders>
            <w:shd w:val="clear" w:color="auto" w:fill="auto"/>
            <w:noWrap/>
            <w:vAlign w:val="bottom"/>
            <w:hideMark/>
          </w:tcPr>
          <w:p w:rsidR="009D48A4" w:rsidRPr="00E763EF" w:rsidP="008528FD" w14:paraId="1B9B6EBA" w14:textId="77777777">
            <w:pPr>
              <w:bidi w:val="0"/>
              <w:spacing w:line="269" w:lineRule="auto"/>
              <w:jc w:val="right"/>
              <w:rPr>
                <w:rFonts w:ascii="David" w:eastAsia="Times New Roman" w:hAnsi="David"/>
                <w:color w:val="000000"/>
                <w:sz w:val="22"/>
                <w:szCs w:val="22"/>
              </w:rPr>
            </w:pPr>
            <w:bookmarkStart w:id="98" w:name="_Hlk204774307"/>
            <w:r>
              <w:rPr>
                <w:rFonts w:ascii="David" w:eastAsia="Times New Roman" w:hAnsi="David" w:hint="cs"/>
                <w:color w:val="000000"/>
                <w:sz w:val="22"/>
                <w:szCs w:val="22"/>
                <w:rtl/>
              </w:rPr>
              <w:t>23,430</w:t>
            </w:r>
            <w:r w:rsidRPr="00E763EF">
              <w:rPr>
                <w:rFonts w:ascii="David" w:eastAsia="Times New Roman" w:hAnsi="David"/>
                <w:color w:val="000000"/>
                <w:sz w:val="22"/>
                <w:szCs w:val="22"/>
              </w:rPr>
              <w:t xml:space="preserve"> </w:t>
            </w:r>
            <w:bookmarkEnd w:id="98"/>
          </w:p>
        </w:tc>
      </w:tr>
      <w:bookmarkEnd w:id="96"/>
      <w:tr w14:paraId="62AE00EE" w14:textId="77777777" w:rsidTr="00363ADE">
        <w:tblPrEx>
          <w:tblW w:w="8218" w:type="dxa"/>
          <w:jc w:val="center"/>
          <w:tblLook w:val="04A0"/>
        </w:tblPrEx>
        <w:trPr>
          <w:trHeight w:val="300"/>
          <w:jc w:val="center"/>
        </w:trPr>
        <w:tc>
          <w:tcPr>
            <w:tcW w:w="1849" w:type="dxa"/>
            <w:tcBorders>
              <w:top w:val="nil"/>
              <w:left w:val="single" w:sz="4" w:space="0" w:color="auto"/>
              <w:bottom w:val="single" w:sz="4" w:space="0" w:color="auto"/>
              <w:right w:val="single" w:sz="4" w:space="0" w:color="auto"/>
            </w:tcBorders>
            <w:shd w:val="clear" w:color="auto" w:fill="auto"/>
            <w:noWrap/>
            <w:vAlign w:val="bottom"/>
          </w:tcPr>
          <w:p w:rsidR="009D48A4" w:rsidRPr="00E763EF" w:rsidP="008528FD" w14:paraId="7FEE4B3B" w14:textId="77777777">
            <w:pPr>
              <w:spacing w:line="269" w:lineRule="auto"/>
              <w:jc w:val="left"/>
              <w:rPr>
                <w:rFonts w:ascii="David" w:eastAsia="Times New Roman" w:hAnsi="David"/>
                <w:b/>
                <w:bCs/>
                <w:color w:val="000000"/>
                <w:sz w:val="22"/>
                <w:szCs w:val="22"/>
                <w:rtl/>
              </w:rPr>
            </w:pPr>
            <w:r>
              <w:rPr>
                <w:rFonts w:ascii="David" w:eastAsia="Times New Roman" w:hAnsi="David" w:hint="cs"/>
                <w:b/>
                <w:bCs/>
                <w:color w:val="000000"/>
                <w:sz w:val="22"/>
                <w:szCs w:val="22"/>
                <w:rtl/>
              </w:rPr>
              <w:t>מיזמי תשתית חיוניים</w:t>
            </w:r>
          </w:p>
        </w:tc>
        <w:tc>
          <w:tcPr>
            <w:tcW w:w="1701" w:type="dxa"/>
            <w:tcBorders>
              <w:top w:val="nil"/>
              <w:left w:val="single" w:sz="4" w:space="0" w:color="auto"/>
              <w:bottom w:val="single" w:sz="4" w:space="0" w:color="auto"/>
              <w:right w:val="single" w:sz="4" w:space="0" w:color="auto"/>
            </w:tcBorders>
            <w:shd w:val="clear" w:color="auto" w:fill="auto"/>
            <w:noWrap/>
            <w:vAlign w:val="bottom"/>
          </w:tcPr>
          <w:p w:rsidR="009D48A4" w:rsidRPr="00E763EF" w:rsidP="008528FD" w14:paraId="73C91F2D" w14:textId="77777777">
            <w:pPr>
              <w:bidi w:val="0"/>
              <w:spacing w:line="269" w:lineRule="auto"/>
              <w:jc w:val="right"/>
              <w:rPr>
                <w:rFonts w:ascii="David" w:eastAsia="Times New Roman" w:hAnsi="David"/>
                <w:color w:val="000000"/>
                <w:sz w:val="22"/>
                <w:szCs w:val="22"/>
                <w:rtl/>
              </w:rPr>
            </w:pPr>
            <w:r>
              <w:rPr>
                <w:rFonts w:ascii="David" w:eastAsia="Times New Roman" w:hAnsi="David" w:hint="cs"/>
                <w:color w:val="000000"/>
                <w:sz w:val="22"/>
                <w:szCs w:val="22"/>
                <w:rtl/>
              </w:rPr>
              <w:t>1,390</w:t>
            </w:r>
          </w:p>
        </w:tc>
        <w:tc>
          <w:tcPr>
            <w:tcW w:w="1843" w:type="dxa"/>
            <w:tcBorders>
              <w:top w:val="nil"/>
              <w:left w:val="single" w:sz="4" w:space="0" w:color="auto"/>
              <w:bottom w:val="single" w:sz="4" w:space="0" w:color="auto"/>
              <w:right w:val="single" w:sz="4" w:space="0" w:color="auto"/>
            </w:tcBorders>
            <w:shd w:val="clear" w:color="auto" w:fill="auto"/>
            <w:noWrap/>
            <w:vAlign w:val="bottom"/>
          </w:tcPr>
          <w:p w:rsidR="009D48A4" w:rsidRPr="00E763EF" w:rsidP="008528FD" w14:paraId="05BDEE39" w14:textId="77777777">
            <w:pPr>
              <w:bidi w:val="0"/>
              <w:spacing w:line="269" w:lineRule="auto"/>
              <w:jc w:val="right"/>
              <w:rPr>
                <w:rFonts w:ascii="David" w:eastAsia="Times New Roman" w:hAnsi="David"/>
                <w:color w:val="000000"/>
                <w:sz w:val="22"/>
                <w:szCs w:val="22"/>
                <w:rtl/>
              </w:rPr>
            </w:pPr>
            <w:r>
              <w:rPr>
                <w:rFonts w:ascii="David" w:eastAsia="Times New Roman" w:hAnsi="David" w:hint="cs"/>
                <w:color w:val="000000"/>
                <w:sz w:val="22"/>
                <w:szCs w:val="22"/>
                <w:rtl/>
              </w:rPr>
              <w:t>11,060</w:t>
            </w:r>
          </w:p>
        </w:tc>
        <w:tc>
          <w:tcPr>
            <w:tcW w:w="1275" w:type="dxa"/>
            <w:tcBorders>
              <w:top w:val="nil"/>
              <w:left w:val="single" w:sz="4" w:space="0" w:color="auto"/>
              <w:bottom w:val="single" w:sz="4" w:space="0" w:color="auto"/>
              <w:right w:val="single" w:sz="4" w:space="0" w:color="auto"/>
            </w:tcBorders>
            <w:shd w:val="clear" w:color="auto" w:fill="auto"/>
            <w:noWrap/>
            <w:vAlign w:val="bottom"/>
          </w:tcPr>
          <w:p w:rsidR="009D48A4" w:rsidRPr="00E763EF" w:rsidP="008528FD" w14:paraId="6268B155" w14:textId="77777777">
            <w:pPr>
              <w:bidi w:val="0"/>
              <w:spacing w:line="269" w:lineRule="auto"/>
              <w:jc w:val="left"/>
              <w:rPr>
                <w:rFonts w:ascii="David" w:eastAsia="Times New Roman" w:hAnsi="David"/>
                <w:color w:val="000000"/>
                <w:sz w:val="22"/>
                <w:szCs w:val="22"/>
              </w:rPr>
            </w:pPr>
          </w:p>
        </w:tc>
        <w:tc>
          <w:tcPr>
            <w:tcW w:w="1550" w:type="dxa"/>
            <w:tcBorders>
              <w:top w:val="nil"/>
              <w:left w:val="single" w:sz="4" w:space="0" w:color="auto"/>
              <w:bottom w:val="single" w:sz="4" w:space="0" w:color="auto"/>
              <w:right w:val="single" w:sz="4" w:space="0" w:color="auto"/>
            </w:tcBorders>
            <w:shd w:val="clear" w:color="auto" w:fill="auto"/>
            <w:noWrap/>
            <w:vAlign w:val="bottom"/>
          </w:tcPr>
          <w:p w:rsidR="009D48A4" w:rsidRPr="00E763EF" w:rsidP="008528FD" w14:paraId="656805A9" w14:textId="77777777">
            <w:pPr>
              <w:bidi w:val="0"/>
              <w:spacing w:line="269" w:lineRule="auto"/>
              <w:jc w:val="right"/>
              <w:rPr>
                <w:rFonts w:ascii="David" w:eastAsia="Times New Roman" w:hAnsi="David"/>
                <w:color w:val="000000"/>
                <w:sz w:val="22"/>
                <w:szCs w:val="22"/>
                <w:rtl/>
              </w:rPr>
            </w:pPr>
            <w:r>
              <w:rPr>
                <w:rFonts w:ascii="David" w:eastAsia="Times New Roman" w:hAnsi="David" w:hint="cs"/>
                <w:color w:val="000000"/>
                <w:sz w:val="22"/>
                <w:szCs w:val="22"/>
                <w:rtl/>
              </w:rPr>
              <w:t>12,450</w:t>
            </w:r>
          </w:p>
        </w:tc>
      </w:tr>
      <w:tr w14:paraId="6178A1AA" w14:textId="77777777" w:rsidTr="00363ADE">
        <w:tblPrEx>
          <w:tblW w:w="8218" w:type="dxa"/>
          <w:jc w:val="center"/>
          <w:tblLook w:val="04A0"/>
        </w:tblPrEx>
        <w:trPr>
          <w:trHeight w:val="300"/>
          <w:jc w:val="center"/>
        </w:trPr>
        <w:tc>
          <w:tcPr>
            <w:tcW w:w="1849" w:type="dxa"/>
            <w:tcBorders>
              <w:top w:val="nil"/>
              <w:left w:val="single" w:sz="4" w:space="0" w:color="auto"/>
              <w:bottom w:val="single" w:sz="4" w:space="0" w:color="auto"/>
              <w:right w:val="single" w:sz="4" w:space="0" w:color="auto"/>
            </w:tcBorders>
            <w:shd w:val="clear" w:color="auto" w:fill="auto"/>
            <w:noWrap/>
            <w:vAlign w:val="bottom"/>
            <w:hideMark/>
          </w:tcPr>
          <w:p w:rsidR="009D48A4" w:rsidRPr="00E763EF" w:rsidP="008528FD" w14:paraId="486690D0" w14:textId="77777777">
            <w:pPr>
              <w:spacing w:line="269" w:lineRule="auto"/>
              <w:jc w:val="left"/>
              <w:rPr>
                <w:rFonts w:ascii="David" w:eastAsia="Times New Roman" w:hAnsi="David"/>
                <w:b/>
                <w:bCs/>
                <w:color w:val="000000"/>
                <w:sz w:val="22"/>
                <w:szCs w:val="22"/>
              </w:rPr>
            </w:pPr>
            <w:r w:rsidRPr="00E763EF">
              <w:rPr>
                <w:rFonts w:ascii="David" w:eastAsia="Times New Roman" w:hAnsi="David"/>
                <w:b/>
                <w:bCs/>
                <w:color w:val="000000"/>
                <w:sz w:val="22"/>
                <w:szCs w:val="22"/>
                <w:rtl/>
              </w:rPr>
              <w:t>חקלאות</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9D48A4" w:rsidRPr="00E763EF" w:rsidP="008528FD" w14:paraId="21CE5A0D" w14:textId="77777777">
            <w:pPr>
              <w:bidi w:val="0"/>
              <w:spacing w:line="269" w:lineRule="auto"/>
              <w:jc w:val="right"/>
              <w:rPr>
                <w:rFonts w:ascii="David" w:eastAsia="Times New Roman" w:hAnsi="David"/>
                <w:color w:val="000000"/>
                <w:sz w:val="22"/>
                <w:szCs w:val="22"/>
                <w:rtl/>
              </w:rPr>
            </w:pPr>
            <w:r w:rsidRPr="00E763EF">
              <w:rPr>
                <w:rFonts w:ascii="David" w:eastAsia="Times New Roman" w:hAnsi="David"/>
                <w:color w:val="000000"/>
                <w:sz w:val="22"/>
                <w:szCs w:val="22"/>
              </w:rPr>
              <w:t>6</w:t>
            </w:r>
            <w:r>
              <w:rPr>
                <w:rFonts w:ascii="David" w:eastAsia="Times New Roman" w:hAnsi="David"/>
                <w:color w:val="000000"/>
                <w:sz w:val="22"/>
                <w:szCs w:val="22"/>
              </w:rPr>
              <w:t>9</w:t>
            </w:r>
            <w:r w:rsidRPr="00E763EF">
              <w:rPr>
                <w:rFonts w:ascii="David" w:eastAsia="Times New Roman" w:hAnsi="David"/>
                <w:color w:val="000000"/>
                <w:sz w:val="22"/>
                <w:szCs w:val="22"/>
              </w:rPr>
              <w:t xml:space="preserve">0 </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9D48A4" w:rsidRPr="00E763EF" w:rsidP="008528FD" w14:paraId="04615A13" w14:textId="77777777">
            <w:pPr>
              <w:bidi w:val="0"/>
              <w:spacing w:line="269" w:lineRule="auto"/>
              <w:jc w:val="right"/>
              <w:rPr>
                <w:rFonts w:ascii="David" w:eastAsia="Times New Roman" w:hAnsi="David"/>
                <w:color w:val="000000"/>
                <w:sz w:val="22"/>
                <w:szCs w:val="22"/>
              </w:rPr>
            </w:pPr>
            <w:r w:rsidRPr="00E763EF">
              <w:rPr>
                <w:rFonts w:ascii="David" w:eastAsia="Times New Roman" w:hAnsi="David"/>
                <w:color w:val="000000"/>
                <w:sz w:val="22"/>
                <w:szCs w:val="22"/>
              </w:rPr>
              <w:t>1,3</w:t>
            </w:r>
            <w:r>
              <w:rPr>
                <w:rFonts w:ascii="David" w:eastAsia="Times New Roman" w:hAnsi="David"/>
                <w:color w:val="000000"/>
                <w:sz w:val="22"/>
                <w:szCs w:val="22"/>
              </w:rPr>
              <w:t>9</w:t>
            </w:r>
            <w:r w:rsidRPr="00E763EF">
              <w:rPr>
                <w:rFonts w:ascii="David" w:eastAsia="Times New Roman" w:hAnsi="David"/>
                <w:color w:val="000000"/>
                <w:sz w:val="22"/>
                <w:szCs w:val="22"/>
              </w:rPr>
              <w:t xml:space="preserve">0 </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rsidR="009D48A4" w:rsidRPr="00E763EF" w:rsidP="008528FD" w14:paraId="25C94AF8" w14:textId="77777777">
            <w:pPr>
              <w:bidi w:val="0"/>
              <w:spacing w:line="269" w:lineRule="auto"/>
              <w:jc w:val="left"/>
              <w:rPr>
                <w:rFonts w:ascii="David" w:eastAsia="Times New Roman" w:hAnsi="David"/>
                <w:color w:val="000000"/>
                <w:sz w:val="22"/>
                <w:szCs w:val="22"/>
              </w:rPr>
            </w:pPr>
            <w:r w:rsidRPr="00E763EF">
              <w:rPr>
                <w:rFonts w:ascii="David" w:eastAsia="Times New Roman" w:hAnsi="David"/>
                <w:color w:val="000000"/>
                <w:sz w:val="22"/>
                <w:szCs w:val="22"/>
              </w:rPr>
              <w:t> </w:t>
            </w:r>
          </w:p>
        </w:tc>
        <w:tc>
          <w:tcPr>
            <w:tcW w:w="1550" w:type="dxa"/>
            <w:tcBorders>
              <w:top w:val="nil"/>
              <w:left w:val="single" w:sz="4" w:space="0" w:color="auto"/>
              <w:bottom w:val="single" w:sz="4" w:space="0" w:color="auto"/>
              <w:right w:val="single" w:sz="4" w:space="0" w:color="auto"/>
            </w:tcBorders>
            <w:shd w:val="clear" w:color="auto" w:fill="auto"/>
            <w:noWrap/>
            <w:vAlign w:val="bottom"/>
            <w:hideMark/>
          </w:tcPr>
          <w:p w:rsidR="009D48A4" w:rsidRPr="00E763EF" w:rsidP="008528FD" w14:paraId="364DCB2F" w14:textId="77777777">
            <w:pPr>
              <w:bidi w:val="0"/>
              <w:spacing w:line="269" w:lineRule="auto"/>
              <w:jc w:val="right"/>
              <w:rPr>
                <w:rFonts w:ascii="David" w:eastAsia="Times New Roman" w:hAnsi="David"/>
                <w:color w:val="000000"/>
                <w:sz w:val="22"/>
                <w:szCs w:val="22"/>
              </w:rPr>
            </w:pPr>
            <w:r w:rsidRPr="00E763EF">
              <w:rPr>
                <w:rFonts w:ascii="David" w:eastAsia="Times New Roman" w:hAnsi="David"/>
                <w:color w:val="000000"/>
                <w:sz w:val="22"/>
                <w:szCs w:val="22"/>
              </w:rPr>
              <w:t>2,0</w:t>
            </w:r>
            <w:r>
              <w:rPr>
                <w:rFonts w:ascii="David" w:eastAsia="Times New Roman" w:hAnsi="David"/>
                <w:color w:val="000000"/>
                <w:sz w:val="22"/>
                <w:szCs w:val="22"/>
              </w:rPr>
              <w:t>8</w:t>
            </w:r>
            <w:r w:rsidRPr="00E763EF">
              <w:rPr>
                <w:rFonts w:ascii="David" w:eastAsia="Times New Roman" w:hAnsi="David"/>
                <w:color w:val="000000"/>
                <w:sz w:val="22"/>
                <w:szCs w:val="22"/>
              </w:rPr>
              <w:t xml:space="preserve">0 </w:t>
            </w:r>
          </w:p>
        </w:tc>
      </w:tr>
      <w:tr w14:paraId="6D38F5AA" w14:textId="77777777" w:rsidTr="00363ADE">
        <w:tblPrEx>
          <w:tblW w:w="8218" w:type="dxa"/>
          <w:jc w:val="center"/>
          <w:tblLook w:val="04A0"/>
        </w:tblPrEx>
        <w:trPr>
          <w:trHeight w:val="300"/>
          <w:jc w:val="center"/>
        </w:trPr>
        <w:tc>
          <w:tcPr>
            <w:tcW w:w="1849" w:type="dxa"/>
            <w:tcBorders>
              <w:top w:val="nil"/>
              <w:left w:val="single" w:sz="4" w:space="0" w:color="auto"/>
              <w:bottom w:val="single" w:sz="4" w:space="0" w:color="auto"/>
              <w:right w:val="single" w:sz="4" w:space="0" w:color="auto"/>
            </w:tcBorders>
            <w:shd w:val="clear" w:color="auto" w:fill="auto"/>
            <w:noWrap/>
            <w:vAlign w:val="bottom"/>
            <w:hideMark/>
          </w:tcPr>
          <w:p w:rsidR="009D48A4" w:rsidRPr="00E763EF" w:rsidP="008528FD" w14:paraId="6BDEDD8F" w14:textId="77777777">
            <w:pPr>
              <w:spacing w:line="269" w:lineRule="auto"/>
              <w:jc w:val="left"/>
              <w:rPr>
                <w:rFonts w:ascii="David" w:eastAsia="Times New Roman" w:hAnsi="David"/>
                <w:b/>
                <w:bCs/>
                <w:color w:val="000000"/>
                <w:sz w:val="22"/>
                <w:szCs w:val="22"/>
              </w:rPr>
            </w:pPr>
            <w:r w:rsidRPr="00E763EF">
              <w:rPr>
                <w:rFonts w:ascii="David" w:eastAsia="Times New Roman" w:hAnsi="David"/>
                <w:b/>
                <w:bCs/>
                <w:color w:val="000000"/>
                <w:sz w:val="22"/>
                <w:szCs w:val="22"/>
                <w:rtl/>
              </w:rPr>
              <w:t>תעשייה</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9D48A4" w:rsidRPr="00E763EF" w:rsidP="008528FD" w14:paraId="5FE698E1" w14:textId="77777777">
            <w:pPr>
              <w:bidi w:val="0"/>
              <w:spacing w:line="269" w:lineRule="auto"/>
              <w:jc w:val="right"/>
              <w:rPr>
                <w:rFonts w:ascii="David" w:eastAsia="Times New Roman" w:hAnsi="David"/>
                <w:color w:val="000000"/>
                <w:sz w:val="22"/>
                <w:szCs w:val="22"/>
                <w:rtl/>
              </w:rPr>
            </w:pPr>
            <w:r w:rsidRPr="00E763EF">
              <w:rPr>
                <w:rFonts w:ascii="David" w:eastAsia="Times New Roman" w:hAnsi="David"/>
                <w:color w:val="000000"/>
                <w:sz w:val="22"/>
                <w:szCs w:val="22"/>
              </w:rPr>
              <w:t>1,0</w:t>
            </w:r>
            <w:r>
              <w:rPr>
                <w:rFonts w:ascii="David" w:eastAsia="Times New Roman" w:hAnsi="David"/>
                <w:color w:val="000000"/>
                <w:sz w:val="22"/>
                <w:szCs w:val="22"/>
              </w:rPr>
              <w:t>4</w:t>
            </w:r>
            <w:r w:rsidRPr="00E763EF">
              <w:rPr>
                <w:rFonts w:ascii="David" w:eastAsia="Times New Roman" w:hAnsi="David"/>
                <w:color w:val="000000"/>
                <w:sz w:val="22"/>
                <w:szCs w:val="22"/>
              </w:rPr>
              <w:t xml:space="preserve">0 </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9D48A4" w:rsidRPr="00E763EF" w:rsidP="008528FD" w14:paraId="2C83D92A" w14:textId="77777777">
            <w:pPr>
              <w:bidi w:val="0"/>
              <w:spacing w:line="269" w:lineRule="auto"/>
              <w:jc w:val="right"/>
              <w:rPr>
                <w:rFonts w:ascii="David" w:eastAsia="Times New Roman" w:hAnsi="David"/>
                <w:color w:val="000000"/>
                <w:sz w:val="22"/>
                <w:szCs w:val="22"/>
              </w:rPr>
            </w:pPr>
            <w:r w:rsidRPr="00E763EF">
              <w:rPr>
                <w:rFonts w:ascii="David" w:eastAsia="Times New Roman" w:hAnsi="David"/>
                <w:color w:val="000000"/>
                <w:sz w:val="22"/>
                <w:szCs w:val="22"/>
              </w:rPr>
              <w:t>8,</w:t>
            </w:r>
            <w:r>
              <w:rPr>
                <w:rFonts w:ascii="David" w:eastAsia="Times New Roman" w:hAnsi="David"/>
                <w:color w:val="000000"/>
                <w:sz w:val="22"/>
                <w:szCs w:val="22"/>
              </w:rPr>
              <w:t>290</w:t>
            </w:r>
            <w:r w:rsidRPr="00E763EF">
              <w:rPr>
                <w:rFonts w:ascii="David" w:eastAsia="Times New Roman" w:hAnsi="David"/>
                <w:color w:val="000000"/>
                <w:sz w:val="22"/>
                <w:szCs w:val="22"/>
              </w:rPr>
              <w:t xml:space="preserve"> </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rsidR="009D48A4" w:rsidRPr="00E763EF" w:rsidP="008528FD" w14:paraId="592EE989" w14:textId="77777777">
            <w:pPr>
              <w:bidi w:val="0"/>
              <w:spacing w:line="269" w:lineRule="auto"/>
              <w:jc w:val="left"/>
              <w:rPr>
                <w:rFonts w:ascii="David" w:eastAsia="Times New Roman" w:hAnsi="David"/>
                <w:color w:val="000000"/>
                <w:sz w:val="22"/>
                <w:szCs w:val="22"/>
              </w:rPr>
            </w:pPr>
            <w:r w:rsidRPr="00E763EF">
              <w:rPr>
                <w:rFonts w:ascii="David" w:eastAsia="Times New Roman" w:hAnsi="David"/>
                <w:color w:val="000000"/>
                <w:sz w:val="22"/>
                <w:szCs w:val="22"/>
              </w:rPr>
              <w:t> </w:t>
            </w:r>
          </w:p>
        </w:tc>
        <w:tc>
          <w:tcPr>
            <w:tcW w:w="1550" w:type="dxa"/>
            <w:tcBorders>
              <w:top w:val="nil"/>
              <w:left w:val="single" w:sz="4" w:space="0" w:color="auto"/>
              <w:bottom w:val="single" w:sz="4" w:space="0" w:color="auto"/>
              <w:right w:val="single" w:sz="4" w:space="0" w:color="auto"/>
            </w:tcBorders>
            <w:shd w:val="clear" w:color="auto" w:fill="auto"/>
            <w:noWrap/>
            <w:vAlign w:val="bottom"/>
            <w:hideMark/>
          </w:tcPr>
          <w:p w:rsidR="009D48A4" w:rsidRPr="00E763EF" w:rsidP="008528FD" w14:paraId="77C21F55" w14:textId="77777777">
            <w:pPr>
              <w:bidi w:val="0"/>
              <w:spacing w:line="269" w:lineRule="auto"/>
              <w:jc w:val="right"/>
              <w:rPr>
                <w:rFonts w:ascii="David" w:eastAsia="Times New Roman" w:hAnsi="David"/>
                <w:color w:val="000000"/>
                <w:sz w:val="22"/>
                <w:szCs w:val="22"/>
              </w:rPr>
            </w:pPr>
            <w:r w:rsidRPr="00E763EF">
              <w:rPr>
                <w:rFonts w:ascii="David" w:eastAsia="Times New Roman" w:hAnsi="David"/>
                <w:color w:val="000000"/>
                <w:sz w:val="22"/>
                <w:szCs w:val="22"/>
              </w:rPr>
              <w:t>9,</w:t>
            </w:r>
            <w:r>
              <w:rPr>
                <w:rFonts w:ascii="David" w:eastAsia="Times New Roman" w:hAnsi="David"/>
                <w:color w:val="000000"/>
                <w:sz w:val="22"/>
                <w:szCs w:val="22"/>
              </w:rPr>
              <w:t>330</w:t>
            </w:r>
            <w:r w:rsidRPr="00E763EF">
              <w:rPr>
                <w:rFonts w:ascii="David" w:eastAsia="Times New Roman" w:hAnsi="David"/>
                <w:color w:val="000000"/>
                <w:sz w:val="22"/>
                <w:szCs w:val="22"/>
              </w:rPr>
              <w:t xml:space="preserve"> </w:t>
            </w:r>
          </w:p>
        </w:tc>
      </w:tr>
      <w:tr w14:paraId="1FBA9C33" w14:textId="77777777" w:rsidTr="00363ADE">
        <w:tblPrEx>
          <w:tblW w:w="8218" w:type="dxa"/>
          <w:jc w:val="center"/>
          <w:tblLook w:val="04A0"/>
        </w:tblPrEx>
        <w:trPr>
          <w:trHeight w:val="300"/>
          <w:jc w:val="center"/>
        </w:trPr>
        <w:tc>
          <w:tcPr>
            <w:tcW w:w="1849" w:type="dxa"/>
            <w:tcBorders>
              <w:top w:val="nil"/>
              <w:left w:val="single" w:sz="4" w:space="0" w:color="auto"/>
              <w:bottom w:val="single" w:sz="4" w:space="0" w:color="auto"/>
              <w:right w:val="single" w:sz="4" w:space="0" w:color="auto"/>
            </w:tcBorders>
            <w:shd w:val="clear" w:color="auto" w:fill="auto"/>
            <w:noWrap/>
            <w:vAlign w:val="bottom"/>
            <w:hideMark/>
          </w:tcPr>
          <w:p w:rsidR="009D48A4" w:rsidRPr="00E763EF" w:rsidP="008528FD" w14:paraId="3D356947" w14:textId="77777777">
            <w:pPr>
              <w:spacing w:line="269" w:lineRule="auto"/>
              <w:jc w:val="left"/>
              <w:rPr>
                <w:rFonts w:ascii="David" w:eastAsia="Times New Roman" w:hAnsi="David"/>
                <w:b/>
                <w:bCs/>
                <w:color w:val="000000"/>
                <w:sz w:val="22"/>
                <w:szCs w:val="22"/>
              </w:rPr>
            </w:pPr>
            <w:r w:rsidRPr="00E763EF">
              <w:rPr>
                <w:rFonts w:ascii="David" w:eastAsia="Times New Roman" w:hAnsi="David"/>
                <w:b/>
                <w:bCs/>
                <w:color w:val="000000"/>
                <w:sz w:val="22"/>
                <w:szCs w:val="22"/>
                <w:rtl/>
              </w:rPr>
              <w:t>מלונאות</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9D48A4" w:rsidRPr="00E763EF" w:rsidP="008528FD" w14:paraId="45149FA3" w14:textId="77777777">
            <w:pPr>
              <w:bidi w:val="0"/>
              <w:spacing w:line="269" w:lineRule="auto"/>
              <w:jc w:val="right"/>
              <w:rPr>
                <w:rFonts w:ascii="David" w:eastAsia="Times New Roman" w:hAnsi="David"/>
                <w:color w:val="000000"/>
                <w:sz w:val="22"/>
                <w:szCs w:val="22"/>
                <w:rtl/>
              </w:rPr>
            </w:pPr>
            <w:r w:rsidRPr="00E763EF">
              <w:rPr>
                <w:rFonts w:ascii="David" w:eastAsia="Times New Roman" w:hAnsi="David"/>
                <w:color w:val="000000"/>
                <w:sz w:val="22"/>
                <w:szCs w:val="22"/>
              </w:rPr>
              <w:t>1,3</w:t>
            </w:r>
            <w:r>
              <w:rPr>
                <w:rFonts w:ascii="David" w:eastAsia="Times New Roman" w:hAnsi="David"/>
                <w:color w:val="000000"/>
                <w:sz w:val="22"/>
                <w:szCs w:val="22"/>
              </w:rPr>
              <w:t>9</w:t>
            </w:r>
            <w:r w:rsidRPr="00E763EF">
              <w:rPr>
                <w:rFonts w:ascii="David" w:eastAsia="Times New Roman" w:hAnsi="David"/>
                <w:color w:val="000000"/>
                <w:sz w:val="22"/>
                <w:szCs w:val="22"/>
              </w:rPr>
              <w:t xml:space="preserve">0 </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9D48A4" w:rsidRPr="00E763EF" w:rsidP="008528FD" w14:paraId="433CF7B2" w14:textId="77777777">
            <w:pPr>
              <w:bidi w:val="0"/>
              <w:spacing w:line="269" w:lineRule="auto"/>
              <w:jc w:val="right"/>
              <w:rPr>
                <w:rFonts w:ascii="David" w:eastAsia="Times New Roman" w:hAnsi="David"/>
                <w:color w:val="000000"/>
                <w:sz w:val="22"/>
                <w:szCs w:val="22"/>
              </w:rPr>
            </w:pPr>
            <w:r>
              <w:rPr>
                <w:rFonts w:ascii="David" w:eastAsia="Times New Roman" w:hAnsi="David" w:hint="cs"/>
                <w:color w:val="000000"/>
                <w:sz w:val="22"/>
                <w:szCs w:val="22"/>
                <w:rtl/>
              </w:rPr>
              <w:t>11,060</w:t>
            </w:r>
            <w:r w:rsidRPr="00E763EF">
              <w:rPr>
                <w:rFonts w:ascii="David" w:eastAsia="Times New Roman" w:hAnsi="David"/>
                <w:color w:val="000000"/>
                <w:sz w:val="22"/>
                <w:szCs w:val="22"/>
              </w:rPr>
              <w:t xml:space="preserve"> </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rsidR="009D48A4" w:rsidRPr="00E763EF" w:rsidP="008528FD" w14:paraId="14F74C72" w14:textId="77777777">
            <w:pPr>
              <w:bidi w:val="0"/>
              <w:spacing w:line="269" w:lineRule="auto"/>
              <w:jc w:val="left"/>
              <w:rPr>
                <w:rFonts w:ascii="David" w:eastAsia="Times New Roman" w:hAnsi="David"/>
                <w:color w:val="000000"/>
                <w:sz w:val="22"/>
                <w:szCs w:val="22"/>
              </w:rPr>
            </w:pPr>
            <w:r w:rsidRPr="00E763EF">
              <w:rPr>
                <w:rFonts w:ascii="David" w:eastAsia="Times New Roman" w:hAnsi="David"/>
                <w:color w:val="000000"/>
                <w:sz w:val="22"/>
                <w:szCs w:val="22"/>
              </w:rPr>
              <w:t> </w:t>
            </w:r>
          </w:p>
        </w:tc>
        <w:tc>
          <w:tcPr>
            <w:tcW w:w="1550" w:type="dxa"/>
            <w:tcBorders>
              <w:top w:val="nil"/>
              <w:left w:val="single" w:sz="4" w:space="0" w:color="auto"/>
              <w:bottom w:val="single" w:sz="4" w:space="0" w:color="auto"/>
              <w:right w:val="single" w:sz="4" w:space="0" w:color="auto"/>
            </w:tcBorders>
            <w:shd w:val="clear" w:color="auto" w:fill="auto"/>
            <w:noWrap/>
            <w:vAlign w:val="bottom"/>
            <w:hideMark/>
          </w:tcPr>
          <w:p w:rsidR="009D48A4" w:rsidRPr="00E763EF" w:rsidP="008528FD" w14:paraId="6E3C70A7" w14:textId="77777777">
            <w:pPr>
              <w:bidi w:val="0"/>
              <w:spacing w:line="269" w:lineRule="auto"/>
              <w:jc w:val="right"/>
              <w:rPr>
                <w:rFonts w:ascii="David" w:eastAsia="Times New Roman" w:hAnsi="David"/>
                <w:color w:val="000000"/>
                <w:sz w:val="22"/>
                <w:szCs w:val="22"/>
              </w:rPr>
            </w:pPr>
            <w:r w:rsidRPr="00E763EF">
              <w:rPr>
                <w:rFonts w:ascii="David" w:eastAsia="Times New Roman" w:hAnsi="David"/>
                <w:color w:val="000000"/>
                <w:sz w:val="22"/>
                <w:szCs w:val="22"/>
              </w:rPr>
              <w:t>12,</w:t>
            </w:r>
            <w:r>
              <w:rPr>
                <w:rFonts w:ascii="David" w:eastAsia="Times New Roman" w:hAnsi="David"/>
                <w:color w:val="000000"/>
                <w:sz w:val="22"/>
                <w:szCs w:val="22"/>
              </w:rPr>
              <w:t>450</w:t>
            </w:r>
            <w:r w:rsidRPr="00E763EF">
              <w:rPr>
                <w:rFonts w:ascii="David" w:eastAsia="Times New Roman" w:hAnsi="David"/>
                <w:color w:val="000000"/>
                <w:sz w:val="22"/>
                <w:szCs w:val="22"/>
              </w:rPr>
              <w:t xml:space="preserve"> </w:t>
            </w:r>
          </w:p>
        </w:tc>
      </w:tr>
      <w:tr w14:paraId="4F0A1FF1" w14:textId="77777777" w:rsidTr="00363ADE">
        <w:tblPrEx>
          <w:tblW w:w="8218" w:type="dxa"/>
          <w:jc w:val="center"/>
          <w:tblLook w:val="04A0"/>
        </w:tblPrEx>
        <w:trPr>
          <w:trHeight w:val="300"/>
          <w:jc w:val="center"/>
        </w:trPr>
        <w:tc>
          <w:tcPr>
            <w:tcW w:w="1849" w:type="dxa"/>
            <w:tcBorders>
              <w:top w:val="nil"/>
              <w:left w:val="single" w:sz="4" w:space="0" w:color="auto"/>
              <w:bottom w:val="single" w:sz="4" w:space="0" w:color="auto"/>
              <w:right w:val="single" w:sz="4" w:space="0" w:color="auto"/>
            </w:tcBorders>
            <w:shd w:val="clear" w:color="auto" w:fill="auto"/>
            <w:noWrap/>
            <w:vAlign w:val="bottom"/>
            <w:hideMark/>
          </w:tcPr>
          <w:p w:rsidR="009D48A4" w:rsidRPr="00E763EF" w:rsidP="008528FD" w14:paraId="550708CC" w14:textId="77777777">
            <w:pPr>
              <w:spacing w:line="269" w:lineRule="auto"/>
              <w:jc w:val="left"/>
              <w:rPr>
                <w:rFonts w:ascii="David" w:eastAsia="Times New Roman" w:hAnsi="David"/>
                <w:b/>
                <w:bCs/>
                <w:color w:val="000000"/>
                <w:sz w:val="22"/>
                <w:szCs w:val="22"/>
              </w:rPr>
            </w:pPr>
            <w:r w:rsidRPr="00E763EF">
              <w:rPr>
                <w:rFonts w:ascii="David" w:eastAsia="Times New Roman" w:hAnsi="David"/>
                <w:b/>
                <w:bCs/>
                <w:color w:val="000000"/>
                <w:sz w:val="22"/>
                <w:szCs w:val="22"/>
                <w:rtl/>
              </w:rPr>
              <w:t>מסעדות</w:t>
            </w:r>
            <w:r>
              <w:rPr>
                <w:rFonts w:ascii="David" w:eastAsia="Times New Roman" w:hAnsi="David" w:hint="cs"/>
                <w:b/>
                <w:bCs/>
                <w:color w:val="000000"/>
                <w:sz w:val="22"/>
                <w:szCs w:val="22"/>
                <w:rtl/>
              </w:rPr>
              <w:t xml:space="preserve"> אתניות</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9D48A4" w:rsidRPr="00E763EF" w:rsidP="008528FD" w14:paraId="09E963C3" w14:textId="77777777">
            <w:pPr>
              <w:bidi w:val="0"/>
              <w:spacing w:line="269" w:lineRule="auto"/>
              <w:jc w:val="right"/>
              <w:rPr>
                <w:rFonts w:ascii="David" w:eastAsia="Times New Roman" w:hAnsi="David"/>
                <w:color w:val="000000"/>
                <w:sz w:val="22"/>
                <w:szCs w:val="22"/>
                <w:rtl/>
              </w:rPr>
            </w:pPr>
            <w:r w:rsidRPr="00E763EF">
              <w:rPr>
                <w:rFonts w:ascii="David" w:eastAsia="Times New Roman" w:hAnsi="David"/>
                <w:color w:val="000000"/>
                <w:sz w:val="22"/>
                <w:szCs w:val="22"/>
              </w:rPr>
              <w:t>1,0</w:t>
            </w:r>
            <w:r>
              <w:rPr>
                <w:rFonts w:ascii="David" w:eastAsia="Times New Roman" w:hAnsi="David"/>
                <w:color w:val="000000"/>
                <w:sz w:val="22"/>
                <w:szCs w:val="22"/>
              </w:rPr>
              <w:t>4</w:t>
            </w:r>
            <w:r w:rsidRPr="00E763EF">
              <w:rPr>
                <w:rFonts w:ascii="David" w:eastAsia="Times New Roman" w:hAnsi="David"/>
                <w:color w:val="000000"/>
                <w:sz w:val="22"/>
                <w:szCs w:val="22"/>
              </w:rPr>
              <w:t xml:space="preserve">0 </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9D48A4" w:rsidRPr="00E763EF" w:rsidP="008528FD" w14:paraId="59A4E7A9" w14:textId="77777777">
            <w:pPr>
              <w:bidi w:val="0"/>
              <w:spacing w:line="269" w:lineRule="auto"/>
              <w:jc w:val="right"/>
              <w:rPr>
                <w:rFonts w:ascii="David" w:eastAsia="Times New Roman" w:hAnsi="David"/>
                <w:color w:val="000000"/>
                <w:sz w:val="22"/>
                <w:szCs w:val="22"/>
              </w:rPr>
            </w:pPr>
            <w:r w:rsidRPr="00E763EF">
              <w:rPr>
                <w:rFonts w:ascii="David" w:eastAsia="Times New Roman" w:hAnsi="David"/>
                <w:color w:val="000000"/>
                <w:sz w:val="22"/>
                <w:szCs w:val="22"/>
              </w:rPr>
              <w:t>8,</w:t>
            </w:r>
            <w:r>
              <w:rPr>
                <w:rFonts w:ascii="David" w:eastAsia="Times New Roman" w:hAnsi="David"/>
                <w:color w:val="000000"/>
                <w:sz w:val="22"/>
                <w:szCs w:val="22"/>
              </w:rPr>
              <w:t>290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rsidR="009D48A4" w:rsidRPr="00E763EF" w:rsidP="008528FD" w14:paraId="26582499" w14:textId="77777777">
            <w:pPr>
              <w:bidi w:val="0"/>
              <w:spacing w:line="269" w:lineRule="auto"/>
              <w:jc w:val="left"/>
              <w:rPr>
                <w:rFonts w:ascii="David" w:eastAsia="Times New Roman" w:hAnsi="David"/>
                <w:color w:val="000000"/>
                <w:sz w:val="22"/>
                <w:szCs w:val="22"/>
              </w:rPr>
            </w:pPr>
            <w:r w:rsidRPr="00E763EF">
              <w:rPr>
                <w:rFonts w:ascii="David" w:eastAsia="Times New Roman" w:hAnsi="David"/>
                <w:color w:val="000000"/>
                <w:sz w:val="22"/>
                <w:szCs w:val="22"/>
              </w:rPr>
              <w:t> </w:t>
            </w:r>
          </w:p>
        </w:tc>
        <w:tc>
          <w:tcPr>
            <w:tcW w:w="1550" w:type="dxa"/>
            <w:tcBorders>
              <w:top w:val="nil"/>
              <w:left w:val="single" w:sz="4" w:space="0" w:color="auto"/>
              <w:bottom w:val="single" w:sz="4" w:space="0" w:color="auto"/>
              <w:right w:val="single" w:sz="4" w:space="0" w:color="auto"/>
            </w:tcBorders>
            <w:shd w:val="clear" w:color="auto" w:fill="auto"/>
            <w:noWrap/>
            <w:vAlign w:val="bottom"/>
            <w:hideMark/>
          </w:tcPr>
          <w:p w:rsidR="009D48A4" w:rsidRPr="00E763EF" w:rsidP="008528FD" w14:paraId="1E80D222" w14:textId="77777777">
            <w:pPr>
              <w:bidi w:val="0"/>
              <w:spacing w:line="269" w:lineRule="auto"/>
              <w:jc w:val="right"/>
              <w:rPr>
                <w:rFonts w:ascii="David" w:eastAsia="Times New Roman" w:hAnsi="David"/>
                <w:color w:val="000000"/>
                <w:sz w:val="22"/>
                <w:szCs w:val="22"/>
              </w:rPr>
            </w:pPr>
            <w:r w:rsidRPr="00E763EF">
              <w:rPr>
                <w:rFonts w:ascii="David" w:eastAsia="Times New Roman" w:hAnsi="David"/>
                <w:color w:val="000000"/>
                <w:sz w:val="22"/>
                <w:szCs w:val="22"/>
              </w:rPr>
              <w:t>9,</w:t>
            </w:r>
            <w:r>
              <w:rPr>
                <w:rFonts w:ascii="David" w:eastAsia="Times New Roman" w:hAnsi="David" w:hint="cs"/>
                <w:color w:val="000000"/>
                <w:sz w:val="22"/>
                <w:szCs w:val="22"/>
                <w:rtl/>
              </w:rPr>
              <w:t>330</w:t>
            </w:r>
            <w:r w:rsidRPr="00E763EF">
              <w:rPr>
                <w:rFonts w:ascii="David" w:eastAsia="Times New Roman" w:hAnsi="David"/>
                <w:color w:val="000000"/>
                <w:sz w:val="22"/>
                <w:szCs w:val="22"/>
              </w:rPr>
              <w:t xml:space="preserve"> </w:t>
            </w:r>
          </w:p>
        </w:tc>
      </w:tr>
      <w:tr w14:paraId="32EA0890" w14:textId="77777777" w:rsidTr="00363ADE">
        <w:tblPrEx>
          <w:tblW w:w="8218" w:type="dxa"/>
          <w:jc w:val="center"/>
          <w:tblLook w:val="04A0"/>
        </w:tblPrEx>
        <w:trPr>
          <w:trHeight w:val="300"/>
          <w:jc w:val="center"/>
        </w:trPr>
        <w:tc>
          <w:tcPr>
            <w:tcW w:w="1849" w:type="dxa"/>
            <w:tcBorders>
              <w:top w:val="nil"/>
              <w:left w:val="single" w:sz="4" w:space="0" w:color="auto"/>
              <w:bottom w:val="single" w:sz="4" w:space="0" w:color="auto"/>
              <w:right w:val="single" w:sz="4" w:space="0" w:color="auto"/>
            </w:tcBorders>
            <w:shd w:val="clear" w:color="auto" w:fill="auto"/>
            <w:noWrap/>
            <w:vAlign w:val="bottom"/>
            <w:hideMark/>
          </w:tcPr>
          <w:p w:rsidR="009D48A4" w:rsidRPr="00E763EF" w:rsidP="008528FD" w14:paraId="5278463A" w14:textId="77777777">
            <w:pPr>
              <w:spacing w:line="269" w:lineRule="auto"/>
              <w:jc w:val="left"/>
              <w:rPr>
                <w:rFonts w:ascii="David" w:eastAsia="Times New Roman" w:hAnsi="David"/>
                <w:b/>
                <w:bCs/>
                <w:color w:val="000000"/>
                <w:sz w:val="22"/>
                <w:szCs w:val="22"/>
              </w:rPr>
            </w:pPr>
            <w:r w:rsidRPr="00E763EF">
              <w:rPr>
                <w:rFonts w:ascii="David" w:eastAsia="Times New Roman" w:hAnsi="David"/>
                <w:b/>
                <w:bCs/>
                <w:color w:val="000000"/>
                <w:sz w:val="22"/>
                <w:szCs w:val="22"/>
                <w:rtl/>
              </w:rPr>
              <w:t>סיעוד מוסדי</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9D48A4" w:rsidRPr="00E763EF" w:rsidP="008528FD" w14:paraId="6B2B0B90" w14:textId="77777777">
            <w:pPr>
              <w:bidi w:val="0"/>
              <w:spacing w:line="269" w:lineRule="auto"/>
              <w:jc w:val="right"/>
              <w:rPr>
                <w:rFonts w:ascii="David" w:eastAsia="Times New Roman" w:hAnsi="David"/>
                <w:color w:val="000000"/>
                <w:sz w:val="22"/>
                <w:szCs w:val="22"/>
                <w:rtl/>
              </w:rPr>
            </w:pPr>
            <w:r w:rsidRPr="00E763EF">
              <w:rPr>
                <w:rFonts w:ascii="David" w:eastAsia="Times New Roman" w:hAnsi="David"/>
                <w:color w:val="000000"/>
                <w:sz w:val="22"/>
                <w:szCs w:val="22"/>
              </w:rPr>
              <w:t>3</w:t>
            </w:r>
            <w:r>
              <w:rPr>
                <w:rFonts w:ascii="David" w:eastAsia="Times New Roman" w:hAnsi="David"/>
                <w:color w:val="000000"/>
                <w:sz w:val="22"/>
                <w:szCs w:val="22"/>
              </w:rPr>
              <w:t>6</w:t>
            </w:r>
            <w:r w:rsidRPr="00E763EF">
              <w:rPr>
                <w:rFonts w:ascii="David" w:eastAsia="Times New Roman" w:hAnsi="David"/>
                <w:color w:val="000000"/>
                <w:sz w:val="22"/>
                <w:szCs w:val="22"/>
              </w:rPr>
              <w:t xml:space="preserve">0 </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9D48A4" w:rsidRPr="00E763EF" w:rsidP="008528FD" w14:paraId="6D67941D" w14:textId="77777777">
            <w:pPr>
              <w:bidi w:val="0"/>
              <w:spacing w:line="269" w:lineRule="auto"/>
              <w:jc w:val="right"/>
              <w:rPr>
                <w:rFonts w:ascii="David" w:eastAsia="Times New Roman" w:hAnsi="David"/>
                <w:color w:val="000000"/>
                <w:sz w:val="22"/>
                <w:szCs w:val="22"/>
              </w:rPr>
            </w:pPr>
            <w:r w:rsidRPr="00E763EF">
              <w:rPr>
                <w:rFonts w:ascii="David" w:eastAsia="Times New Roman" w:hAnsi="David"/>
                <w:color w:val="000000"/>
                <w:sz w:val="22"/>
                <w:szCs w:val="22"/>
              </w:rPr>
              <w:t>8,</w:t>
            </w:r>
            <w:r>
              <w:rPr>
                <w:rFonts w:ascii="David" w:eastAsia="Times New Roman" w:hAnsi="David" w:hint="cs"/>
                <w:color w:val="000000"/>
                <w:sz w:val="22"/>
                <w:szCs w:val="22"/>
                <w:rtl/>
              </w:rPr>
              <w:t>340</w:t>
            </w:r>
            <w:r w:rsidRPr="00E763EF">
              <w:rPr>
                <w:rFonts w:ascii="David" w:eastAsia="Times New Roman" w:hAnsi="David"/>
                <w:color w:val="000000"/>
                <w:sz w:val="22"/>
                <w:szCs w:val="22"/>
              </w:rPr>
              <w:t xml:space="preserve"> </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rsidR="009D48A4" w:rsidRPr="00E763EF" w:rsidP="008528FD" w14:paraId="39A9FFAA" w14:textId="77777777">
            <w:pPr>
              <w:bidi w:val="0"/>
              <w:spacing w:line="269" w:lineRule="auto"/>
              <w:jc w:val="left"/>
              <w:rPr>
                <w:rFonts w:ascii="David" w:eastAsia="Times New Roman" w:hAnsi="David"/>
                <w:color w:val="000000"/>
                <w:sz w:val="22"/>
                <w:szCs w:val="22"/>
              </w:rPr>
            </w:pPr>
            <w:r w:rsidRPr="00E763EF">
              <w:rPr>
                <w:rFonts w:ascii="David" w:eastAsia="Times New Roman" w:hAnsi="David"/>
                <w:color w:val="000000"/>
                <w:sz w:val="22"/>
                <w:szCs w:val="22"/>
              </w:rPr>
              <w:t> </w:t>
            </w:r>
          </w:p>
        </w:tc>
        <w:tc>
          <w:tcPr>
            <w:tcW w:w="1550" w:type="dxa"/>
            <w:tcBorders>
              <w:top w:val="nil"/>
              <w:left w:val="single" w:sz="4" w:space="0" w:color="auto"/>
              <w:bottom w:val="single" w:sz="4" w:space="0" w:color="auto"/>
              <w:right w:val="single" w:sz="4" w:space="0" w:color="auto"/>
            </w:tcBorders>
            <w:shd w:val="clear" w:color="auto" w:fill="auto"/>
            <w:noWrap/>
            <w:vAlign w:val="bottom"/>
            <w:hideMark/>
          </w:tcPr>
          <w:p w:rsidR="009D48A4" w:rsidRPr="00E763EF" w:rsidP="008528FD" w14:paraId="49C20296" w14:textId="77777777">
            <w:pPr>
              <w:bidi w:val="0"/>
              <w:spacing w:line="269" w:lineRule="auto"/>
              <w:jc w:val="right"/>
              <w:rPr>
                <w:rFonts w:ascii="David" w:eastAsia="Times New Roman" w:hAnsi="David"/>
                <w:color w:val="000000"/>
                <w:sz w:val="22"/>
                <w:szCs w:val="22"/>
              </w:rPr>
            </w:pPr>
            <w:r w:rsidRPr="00E763EF">
              <w:rPr>
                <w:rFonts w:ascii="David" w:eastAsia="Times New Roman" w:hAnsi="David"/>
                <w:color w:val="000000"/>
                <w:sz w:val="22"/>
                <w:szCs w:val="22"/>
              </w:rPr>
              <w:t>8,</w:t>
            </w:r>
            <w:r>
              <w:rPr>
                <w:rFonts w:ascii="David" w:eastAsia="Times New Roman" w:hAnsi="David"/>
                <w:color w:val="000000"/>
                <w:sz w:val="22"/>
                <w:szCs w:val="22"/>
              </w:rPr>
              <w:t>65</w:t>
            </w:r>
            <w:r w:rsidRPr="00E763EF">
              <w:rPr>
                <w:rFonts w:ascii="David" w:eastAsia="Times New Roman" w:hAnsi="David"/>
                <w:color w:val="000000"/>
                <w:sz w:val="22"/>
                <w:szCs w:val="22"/>
              </w:rPr>
              <w:t xml:space="preserve">0 </w:t>
            </w:r>
          </w:p>
        </w:tc>
      </w:tr>
      <w:tr w14:paraId="79447264" w14:textId="77777777" w:rsidTr="00363ADE">
        <w:tblPrEx>
          <w:tblW w:w="8218" w:type="dxa"/>
          <w:jc w:val="center"/>
          <w:tblLook w:val="04A0"/>
        </w:tblPrEx>
        <w:trPr>
          <w:trHeight w:val="300"/>
          <w:jc w:val="center"/>
        </w:trPr>
        <w:tc>
          <w:tcPr>
            <w:tcW w:w="1849" w:type="dxa"/>
            <w:tcBorders>
              <w:top w:val="nil"/>
              <w:left w:val="single" w:sz="4" w:space="0" w:color="auto"/>
              <w:bottom w:val="single" w:sz="4" w:space="0" w:color="auto"/>
              <w:right w:val="single" w:sz="4" w:space="0" w:color="auto"/>
            </w:tcBorders>
            <w:shd w:val="clear" w:color="auto" w:fill="auto"/>
            <w:noWrap/>
            <w:vAlign w:val="bottom"/>
            <w:hideMark/>
          </w:tcPr>
          <w:p w:rsidR="009D48A4" w:rsidRPr="00E763EF" w:rsidP="008528FD" w14:paraId="57574E82" w14:textId="77777777">
            <w:pPr>
              <w:spacing w:line="269" w:lineRule="auto"/>
              <w:jc w:val="left"/>
              <w:rPr>
                <w:rFonts w:ascii="David" w:eastAsia="Times New Roman" w:hAnsi="David"/>
                <w:b/>
                <w:bCs/>
                <w:color w:val="000000"/>
                <w:sz w:val="22"/>
                <w:szCs w:val="22"/>
              </w:rPr>
            </w:pPr>
            <w:r w:rsidRPr="00E763EF">
              <w:rPr>
                <w:rFonts w:ascii="David" w:eastAsia="Times New Roman" w:hAnsi="David"/>
                <w:b/>
                <w:bCs/>
                <w:color w:val="000000"/>
                <w:sz w:val="22"/>
                <w:szCs w:val="22"/>
                <w:rtl/>
              </w:rPr>
              <w:t>סיעוד ביתי</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9D48A4" w:rsidRPr="00E763EF" w:rsidP="008528FD" w14:paraId="4B6BB508" w14:textId="77777777">
            <w:pPr>
              <w:bidi w:val="0"/>
              <w:spacing w:line="269" w:lineRule="auto"/>
              <w:jc w:val="right"/>
              <w:rPr>
                <w:rFonts w:ascii="David" w:eastAsia="Times New Roman" w:hAnsi="David"/>
                <w:color w:val="000000"/>
                <w:sz w:val="22"/>
                <w:szCs w:val="22"/>
                <w:rtl/>
              </w:rPr>
            </w:pPr>
            <w:r w:rsidRPr="00E763EF">
              <w:rPr>
                <w:rFonts w:ascii="David" w:eastAsia="Times New Roman" w:hAnsi="David"/>
                <w:color w:val="000000"/>
                <w:sz w:val="22"/>
                <w:szCs w:val="22"/>
              </w:rPr>
              <w:t>3</w:t>
            </w:r>
            <w:r>
              <w:rPr>
                <w:rFonts w:ascii="David" w:eastAsia="Times New Roman" w:hAnsi="David"/>
                <w:color w:val="000000"/>
                <w:sz w:val="22"/>
                <w:szCs w:val="22"/>
              </w:rPr>
              <w:t>6</w:t>
            </w:r>
            <w:r w:rsidRPr="00E763EF">
              <w:rPr>
                <w:rFonts w:ascii="David" w:eastAsia="Times New Roman" w:hAnsi="David"/>
                <w:color w:val="000000"/>
                <w:sz w:val="22"/>
                <w:szCs w:val="22"/>
              </w:rPr>
              <w:t xml:space="preserve">0 </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9D48A4" w:rsidRPr="00E763EF" w:rsidP="008528FD" w14:paraId="7E0CCBA5" w14:textId="77777777">
            <w:pPr>
              <w:bidi w:val="0"/>
              <w:spacing w:line="269" w:lineRule="auto"/>
              <w:jc w:val="right"/>
              <w:rPr>
                <w:rFonts w:ascii="David" w:eastAsia="Times New Roman" w:hAnsi="David"/>
                <w:color w:val="000000"/>
                <w:sz w:val="22"/>
                <w:szCs w:val="22"/>
              </w:rPr>
            </w:pPr>
            <w:r w:rsidRPr="00E763EF">
              <w:rPr>
                <w:rFonts w:ascii="David" w:eastAsia="Times New Roman" w:hAnsi="David"/>
                <w:color w:val="000000"/>
                <w:sz w:val="22"/>
                <w:szCs w:val="22"/>
              </w:rPr>
              <w:t xml:space="preserve">0 </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rsidR="009D48A4" w:rsidRPr="00E763EF" w:rsidP="008528FD" w14:paraId="4BED6DAE" w14:textId="77777777">
            <w:pPr>
              <w:bidi w:val="0"/>
              <w:spacing w:line="269" w:lineRule="auto"/>
              <w:jc w:val="left"/>
              <w:rPr>
                <w:rFonts w:ascii="David" w:eastAsia="Times New Roman" w:hAnsi="David"/>
                <w:color w:val="000000"/>
                <w:sz w:val="22"/>
                <w:szCs w:val="22"/>
              </w:rPr>
            </w:pPr>
            <w:r w:rsidRPr="00E763EF">
              <w:rPr>
                <w:rFonts w:ascii="David" w:eastAsia="Times New Roman" w:hAnsi="David"/>
                <w:color w:val="000000"/>
                <w:sz w:val="22"/>
                <w:szCs w:val="22"/>
              </w:rPr>
              <w:t> </w:t>
            </w:r>
          </w:p>
        </w:tc>
        <w:tc>
          <w:tcPr>
            <w:tcW w:w="1550" w:type="dxa"/>
            <w:tcBorders>
              <w:top w:val="nil"/>
              <w:left w:val="single" w:sz="4" w:space="0" w:color="auto"/>
              <w:bottom w:val="single" w:sz="4" w:space="0" w:color="auto"/>
              <w:right w:val="single" w:sz="4" w:space="0" w:color="auto"/>
            </w:tcBorders>
            <w:shd w:val="clear" w:color="auto" w:fill="auto"/>
            <w:noWrap/>
            <w:vAlign w:val="bottom"/>
            <w:hideMark/>
          </w:tcPr>
          <w:p w:rsidR="009D48A4" w:rsidRPr="00E763EF" w:rsidP="008528FD" w14:paraId="6E95860C" w14:textId="77777777">
            <w:pPr>
              <w:bidi w:val="0"/>
              <w:spacing w:line="269" w:lineRule="auto"/>
              <w:jc w:val="right"/>
              <w:rPr>
                <w:rFonts w:ascii="David" w:eastAsia="Times New Roman" w:hAnsi="David"/>
                <w:color w:val="000000"/>
                <w:sz w:val="22"/>
                <w:szCs w:val="22"/>
              </w:rPr>
            </w:pPr>
            <w:r w:rsidRPr="00E763EF">
              <w:rPr>
                <w:rFonts w:ascii="David" w:eastAsia="Times New Roman" w:hAnsi="David"/>
                <w:color w:val="000000"/>
                <w:sz w:val="22"/>
                <w:szCs w:val="22"/>
              </w:rPr>
              <w:t>3</w:t>
            </w:r>
            <w:r>
              <w:rPr>
                <w:rFonts w:ascii="David" w:eastAsia="Times New Roman" w:hAnsi="David"/>
                <w:color w:val="000000"/>
                <w:sz w:val="22"/>
                <w:szCs w:val="22"/>
              </w:rPr>
              <w:t>6</w:t>
            </w:r>
            <w:r w:rsidRPr="00E763EF">
              <w:rPr>
                <w:rFonts w:ascii="David" w:eastAsia="Times New Roman" w:hAnsi="David"/>
                <w:color w:val="000000"/>
                <w:sz w:val="22"/>
                <w:szCs w:val="22"/>
              </w:rPr>
              <w:t xml:space="preserve">0 </w:t>
            </w:r>
          </w:p>
        </w:tc>
      </w:tr>
    </w:tbl>
    <w:p w:rsidR="009D48A4" w:rsidP="008528FD" w14:paraId="51E5663B" w14:textId="77777777">
      <w:pPr>
        <w:spacing w:line="269" w:lineRule="auto"/>
        <w:rPr>
          <w:szCs w:val="20"/>
          <w:rtl/>
        </w:rPr>
      </w:pPr>
      <w:r>
        <w:rPr>
          <w:rFonts w:hint="cs"/>
          <w:szCs w:val="20"/>
          <w:rtl/>
        </w:rPr>
        <w:t>ה</w:t>
      </w:r>
      <w:r w:rsidRPr="00E763EF">
        <w:rPr>
          <w:szCs w:val="20"/>
          <w:rtl/>
        </w:rPr>
        <w:t xml:space="preserve">מקור: </w:t>
      </w:r>
      <w:r w:rsidRPr="00E763EF">
        <w:rPr>
          <w:rFonts w:hint="cs"/>
          <w:szCs w:val="20"/>
          <w:rtl/>
        </w:rPr>
        <w:t>ניתוח של משרד ראש הממשלה</w:t>
      </w:r>
      <w:r>
        <w:rPr>
          <w:vertAlign w:val="superscript"/>
          <w:rtl/>
        </w:rPr>
        <w:footnoteReference w:id="186"/>
      </w:r>
      <w:r>
        <w:rPr>
          <w:rFonts w:hint="cs"/>
          <w:szCs w:val="20"/>
          <w:rtl/>
        </w:rPr>
        <w:t>.</w:t>
      </w:r>
    </w:p>
    <w:bookmarkEnd w:id="95"/>
    <w:p w:rsidR="009D48A4" w:rsidP="008528FD" w14:paraId="688FC1AB" w14:textId="77777777">
      <w:pPr>
        <w:spacing w:line="269" w:lineRule="auto"/>
        <w:rPr>
          <w:rtl/>
        </w:rPr>
      </w:pPr>
    </w:p>
    <w:p w:rsidR="009D48A4" w:rsidRPr="007C20E6" w:rsidP="008528FD" w14:paraId="6E05ADF6" w14:textId="77777777">
      <w:pPr>
        <w:spacing w:line="269" w:lineRule="auto"/>
        <w:rPr>
          <w:b/>
          <w:bCs/>
          <w:rtl/>
        </w:rPr>
      </w:pPr>
      <w:r w:rsidRPr="00810003">
        <w:rPr>
          <w:rFonts w:hint="cs"/>
          <w:b/>
          <w:bCs/>
          <w:rtl/>
        </w:rPr>
        <w:t xml:space="preserve">בדצמבר 2024 המליצה ועדת המנכ"לים לשר הפנים, שר האוצר ושר העבודה, לקבוע פטור זמני מתשלום דמי היתר בענף הבנייה: תאגידי כוח אדם שיעסיקו עובדים שהגיעו במסגרת הסכמים </w:t>
      </w:r>
      <w:r w:rsidR="00984944">
        <w:rPr>
          <w:rFonts w:hint="cs"/>
          <w:b/>
          <w:bCs/>
          <w:rtl/>
        </w:rPr>
        <w:t>בילטרלי</w:t>
      </w:r>
      <w:r w:rsidRPr="00810003">
        <w:rPr>
          <w:rFonts w:hint="cs"/>
          <w:b/>
          <w:bCs/>
          <w:rtl/>
        </w:rPr>
        <w:t>י</w:t>
      </w:r>
      <w:r w:rsidRPr="00810003">
        <w:rPr>
          <w:rFonts w:hint="eastAsia"/>
          <w:b/>
          <w:bCs/>
          <w:rtl/>
        </w:rPr>
        <w:t>ם</w:t>
      </w:r>
      <w:r w:rsidRPr="00810003">
        <w:rPr>
          <w:rFonts w:hint="cs"/>
          <w:b/>
          <w:bCs/>
          <w:rtl/>
        </w:rPr>
        <w:t xml:space="preserve"> יהיו פטורים מדמי היתר לשנת 2025, ואילו תאגידים שיעסיקו עו"ז שהגיעו במסגרת פרטית ישלמו 50% מגובה דמי ההיתר לשנת </w:t>
      </w:r>
      <w:r w:rsidRPr="007C20E6">
        <w:rPr>
          <w:rFonts w:hint="cs"/>
          <w:b/>
          <w:bCs/>
          <w:rtl/>
        </w:rPr>
        <w:t>2025</w:t>
      </w:r>
      <w:r>
        <w:rPr>
          <w:b/>
          <w:bCs/>
          <w:vertAlign w:val="superscript"/>
          <w:rtl/>
        </w:rPr>
        <w:footnoteReference w:id="187"/>
      </w:r>
      <w:r w:rsidRPr="007C20E6">
        <w:rPr>
          <w:rFonts w:hint="cs"/>
          <w:b/>
          <w:bCs/>
          <w:rtl/>
        </w:rPr>
        <w:t>.</w:t>
      </w:r>
      <w:r w:rsidRPr="00810003">
        <w:rPr>
          <w:rFonts w:hint="cs"/>
          <w:b/>
          <w:bCs/>
          <w:rtl/>
        </w:rPr>
        <w:t xml:space="preserve"> </w:t>
      </w:r>
      <w:r w:rsidRPr="00810003">
        <w:rPr>
          <w:b/>
          <w:bCs/>
          <w:rtl/>
        </w:rPr>
        <w:t xml:space="preserve">בתקנות עובדים זרים </w:t>
      </w:r>
      <w:r w:rsidRPr="00AE1FA8">
        <w:rPr>
          <w:b/>
          <w:bCs/>
          <w:rtl/>
        </w:rPr>
        <w:t>(פטור מדמי היתר) הוראת שעה, התשפ"ה-2025, נקבע פטור מלא או בשיעור 50% בגין עובד זר שנכנס לראשונה לישראל בתקופה שמיום 1.4.25 ועד סוף השנה, בהתאם להמלצת המנכ"לי</w:t>
      </w:r>
      <w:r w:rsidRPr="00AE1FA8">
        <w:rPr>
          <w:rFonts w:hint="eastAsia"/>
          <w:b/>
          <w:bCs/>
          <w:rtl/>
        </w:rPr>
        <w:t>ם</w:t>
      </w:r>
      <w:r w:rsidRPr="00AE1FA8">
        <w:rPr>
          <w:b/>
          <w:bCs/>
          <w:rtl/>
        </w:rPr>
        <w:t>.</w:t>
      </w:r>
    </w:p>
    <w:p w:rsidR="009D48A4" w:rsidP="008528FD" w14:paraId="6AEFA555" w14:textId="77777777">
      <w:pPr>
        <w:spacing w:line="269" w:lineRule="auto"/>
        <w:rPr>
          <w:rtl/>
        </w:rPr>
      </w:pPr>
    </w:p>
    <w:p w:rsidR="009D48A4" w:rsidRPr="001557C0" w:rsidP="008528FD" w14:paraId="06A6AE89" w14:textId="77777777">
      <w:pPr>
        <w:spacing w:line="269" w:lineRule="auto"/>
        <w:rPr>
          <w:rtl/>
        </w:rPr>
      </w:pPr>
      <w:r w:rsidRPr="005D6867">
        <w:rPr>
          <w:rFonts w:hint="cs"/>
          <w:rtl/>
        </w:rPr>
        <w:t>מ</w:t>
      </w:r>
      <w:r w:rsidRPr="005D6867">
        <w:rPr>
          <w:rtl/>
        </w:rPr>
        <w:t>שרד הכלכלה מסר בתשובתו</w:t>
      </w:r>
      <w:r w:rsidRPr="005D6867">
        <w:rPr>
          <w:rFonts w:hint="cs"/>
          <w:rtl/>
        </w:rPr>
        <w:t xml:space="preserve"> כי הוא </w:t>
      </w:r>
      <w:r w:rsidRPr="005D6867">
        <w:rPr>
          <w:rtl/>
        </w:rPr>
        <w:t xml:space="preserve">סבור </w:t>
      </w:r>
      <w:r w:rsidRPr="005D6867">
        <w:rPr>
          <w:rFonts w:hint="cs"/>
          <w:rtl/>
        </w:rPr>
        <w:t>ש</w:t>
      </w:r>
      <w:r w:rsidRPr="005D6867">
        <w:rPr>
          <w:rtl/>
        </w:rPr>
        <w:t xml:space="preserve">יש לבטל לאלתר את תשלומי האגרות המוטלים כיום על המעסיקים, אשר מכבידים עליהם </w:t>
      </w:r>
      <w:r w:rsidRPr="005D6867">
        <w:rPr>
          <w:rFonts w:hint="cs"/>
          <w:rtl/>
        </w:rPr>
        <w:t>ביותר</w:t>
      </w:r>
      <w:r w:rsidRPr="005D6867">
        <w:rPr>
          <w:rtl/>
        </w:rPr>
        <w:t xml:space="preserve"> ומגבירים את הנטל הכלכלי</w:t>
      </w:r>
      <w:r w:rsidRPr="005D6867">
        <w:rPr>
          <w:rFonts w:hint="cs"/>
          <w:rtl/>
        </w:rPr>
        <w:t xml:space="preserve"> המוטל עליהם,</w:t>
      </w:r>
      <w:r w:rsidRPr="005D6867">
        <w:rPr>
          <w:rtl/>
        </w:rPr>
        <w:t xml:space="preserve"> כשמנגד </w:t>
      </w:r>
      <w:r w:rsidRPr="005D6867">
        <w:rPr>
          <w:rFonts w:hint="cs"/>
          <w:rtl/>
        </w:rPr>
        <w:t>מתבצעות</w:t>
      </w:r>
      <w:r w:rsidRPr="005D6867">
        <w:rPr>
          <w:rtl/>
        </w:rPr>
        <w:t xml:space="preserve"> פעילויות </w:t>
      </w:r>
      <w:r w:rsidRPr="005D6867">
        <w:rPr>
          <w:rFonts w:hint="cs"/>
          <w:rtl/>
        </w:rPr>
        <w:t>לשימור</w:t>
      </w:r>
      <w:r w:rsidRPr="005D6867">
        <w:rPr>
          <w:rtl/>
        </w:rPr>
        <w:t xml:space="preserve"> המשך פעילותם השוטפת.</w:t>
      </w:r>
      <w:r w:rsidRPr="005D6867">
        <w:rPr>
          <w:rFonts w:hint="cs"/>
          <w:rtl/>
        </w:rPr>
        <w:t xml:space="preserve"> המשרד הוסיף כי לתפיסתו התרומה של העובדים הזרים לתפוקת המשק ולהכנסות המדינה עולה לאין שיעור על ההכנסות הנגבות באמצעות אגרות</w:t>
      </w:r>
      <w:r>
        <w:rPr>
          <w:rFonts w:hint="cs"/>
          <w:rtl/>
        </w:rPr>
        <w:t>.</w:t>
      </w:r>
    </w:p>
    <w:p w:rsidR="009D48A4" w:rsidRPr="00121F97" w:rsidP="008528FD" w14:paraId="43826C9A" w14:textId="77777777">
      <w:pPr>
        <w:spacing w:line="269" w:lineRule="auto"/>
        <w:rPr>
          <w:rtl/>
        </w:rPr>
      </w:pPr>
    </w:p>
    <w:p w:rsidR="009D48A4" w:rsidP="008528FD" w14:paraId="7D8D1793" w14:textId="77777777">
      <w:pPr>
        <w:spacing w:line="269" w:lineRule="auto"/>
        <w:rPr>
          <w:b/>
          <w:bCs/>
          <w:rtl/>
        </w:rPr>
      </w:pPr>
      <w:r w:rsidRPr="00DD770C">
        <w:rPr>
          <w:rFonts w:hint="cs"/>
          <w:b/>
          <w:bCs/>
          <w:rtl/>
        </w:rPr>
        <w:t>מחילופי מכתבים בין מנכ"ל משרד האוצר למנכ"ל משרד ראש הממשלה עולה כי מלבד הפחתת דמי ה</w:t>
      </w:r>
      <w:r>
        <w:rPr>
          <w:rFonts w:hint="cs"/>
          <w:b/>
          <w:bCs/>
          <w:rtl/>
        </w:rPr>
        <w:t>ה</w:t>
      </w:r>
      <w:r w:rsidRPr="00DD770C">
        <w:rPr>
          <w:rFonts w:hint="cs"/>
          <w:b/>
          <w:bCs/>
          <w:rtl/>
        </w:rPr>
        <w:t>יתר בענף הבנ</w:t>
      </w:r>
      <w:r>
        <w:rPr>
          <w:rFonts w:hint="cs"/>
          <w:b/>
          <w:bCs/>
          <w:rtl/>
        </w:rPr>
        <w:t>י</w:t>
      </w:r>
      <w:r w:rsidRPr="00DD770C">
        <w:rPr>
          <w:rFonts w:hint="cs"/>
          <w:b/>
          <w:bCs/>
          <w:rtl/>
        </w:rPr>
        <w:t>יה</w:t>
      </w:r>
      <w:r>
        <w:rPr>
          <w:rFonts w:hint="cs"/>
          <w:b/>
          <w:bCs/>
          <w:rtl/>
        </w:rPr>
        <w:t>,</w:t>
      </w:r>
      <w:r w:rsidRPr="00DD770C">
        <w:rPr>
          <w:rFonts w:hint="cs"/>
          <w:b/>
          <w:bCs/>
          <w:rtl/>
        </w:rPr>
        <w:t xml:space="preserve"> משרד האוצר מעכב את הדיון </w:t>
      </w:r>
      <w:r>
        <w:rPr>
          <w:rFonts w:hint="cs"/>
          <w:b/>
          <w:bCs/>
          <w:rtl/>
        </w:rPr>
        <w:t>ב</w:t>
      </w:r>
      <w:r w:rsidRPr="00DD770C">
        <w:rPr>
          <w:rFonts w:hint="cs"/>
          <w:b/>
          <w:bCs/>
          <w:rtl/>
        </w:rPr>
        <w:t>המלצה</w:t>
      </w:r>
      <w:r>
        <w:rPr>
          <w:rFonts w:hint="cs"/>
          <w:b/>
          <w:bCs/>
          <w:rtl/>
        </w:rPr>
        <w:t xml:space="preserve"> מיולי 2024 בעניין </w:t>
      </w:r>
      <w:r w:rsidRPr="00DD770C">
        <w:rPr>
          <w:rFonts w:hint="cs"/>
          <w:b/>
          <w:bCs/>
          <w:rtl/>
        </w:rPr>
        <w:t xml:space="preserve">הפחתת </w:t>
      </w:r>
      <w:r>
        <w:rPr>
          <w:rFonts w:hint="cs"/>
          <w:b/>
          <w:bCs/>
          <w:rtl/>
        </w:rPr>
        <w:t>ה</w:t>
      </w:r>
      <w:r w:rsidRPr="00DD770C">
        <w:rPr>
          <w:rFonts w:hint="cs"/>
          <w:b/>
          <w:bCs/>
          <w:rtl/>
        </w:rPr>
        <w:t xml:space="preserve">אגרות. </w:t>
      </w:r>
    </w:p>
    <w:p w:rsidR="009D48A4" w:rsidP="008528FD" w14:paraId="28CE551F" w14:textId="77777777">
      <w:pPr>
        <w:spacing w:line="269" w:lineRule="auto"/>
        <w:rPr>
          <w:rtl/>
        </w:rPr>
      </w:pPr>
    </w:p>
    <w:p w:rsidR="009D48A4" w:rsidP="008528FD" w14:paraId="0EA43D56" w14:textId="77777777">
      <w:pPr>
        <w:spacing w:line="269" w:lineRule="auto"/>
        <w:rPr>
          <w:rtl/>
        </w:rPr>
      </w:pPr>
      <w:r>
        <w:rPr>
          <w:rFonts w:hint="cs"/>
          <w:rtl/>
        </w:rPr>
        <w:t>בפברואר 2025 כתב שר האוצר לחברי ועדת המנכ"לים כי ניתן לבחון את נושא הפחתת האגרות כחלק מהליך רחב של הסרת חסמים בכל הנוגע להבאת עו"ז, ובהם: מגבלות בהליך המיון המקצועי, עיכובים בתהליכי אישור והיתרים ומודל העסקת עובדים דרך תאגידי כוח אדם.</w:t>
      </w:r>
      <w:r w:rsidRPr="009A58FE">
        <w:rPr>
          <w:rFonts w:hint="cs"/>
          <w:rtl/>
        </w:rPr>
        <w:t xml:space="preserve"> </w:t>
      </w:r>
      <w:r>
        <w:rPr>
          <w:rFonts w:hint="cs"/>
          <w:rtl/>
        </w:rPr>
        <w:t xml:space="preserve">על ההליך להתחיל ממיפוי יסודי </w:t>
      </w:r>
      <w:r>
        <w:rPr>
          <w:rFonts w:hint="cs"/>
          <w:rtl/>
        </w:rPr>
        <w:t>ומעמיק של החסמים, כדי להבטיח שהפחתת האגרות תגדיל את היצע העובדים בענפים שסובלים ממחסור בכוח אדם. במרץ 2025 המליצה ועדת המנכ"לים לשרים על הפחתת סכומי האגרות.</w:t>
      </w:r>
    </w:p>
    <w:p w:rsidR="009D48A4" w:rsidP="008528FD" w14:paraId="4DD1D320" w14:textId="77777777">
      <w:pPr>
        <w:spacing w:line="269" w:lineRule="auto"/>
        <w:rPr>
          <w:rtl/>
        </w:rPr>
      </w:pPr>
    </w:p>
    <w:p w:rsidR="009D48A4" w:rsidP="008528FD" w14:paraId="059D4606" w14:textId="77777777">
      <w:pPr>
        <w:spacing w:line="269" w:lineRule="auto"/>
        <w:rPr>
          <w:rtl/>
        </w:rPr>
      </w:pPr>
      <w:r>
        <w:rPr>
          <w:rFonts w:hint="cs"/>
          <w:b/>
          <w:bCs/>
          <w:rtl/>
        </w:rPr>
        <w:t>אף</w:t>
      </w:r>
      <w:r w:rsidRPr="006130D5">
        <w:rPr>
          <w:rFonts w:hint="cs"/>
          <w:b/>
          <w:bCs/>
          <w:rtl/>
        </w:rPr>
        <w:t xml:space="preserve"> שהחלטת הממשלה קובעת כי תפקיד ועדת המנכ"לים </w:t>
      </w:r>
      <w:r w:rsidRPr="006130D5">
        <w:rPr>
          <w:b/>
          <w:bCs/>
          <w:rtl/>
        </w:rPr>
        <w:t xml:space="preserve">להמליץ </w:t>
      </w:r>
      <w:r w:rsidRPr="006130D5">
        <w:rPr>
          <w:rFonts w:hint="cs"/>
          <w:b/>
          <w:bCs/>
          <w:rtl/>
        </w:rPr>
        <w:t xml:space="preserve">על גובה </w:t>
      </w:r>
      <w:r w:rsidRPr="006130D5">
        <w:rPr>
          <w:b/>
          <w:bCs/>
          <w:rtl/>
        </w:rPr>
        <w:t xml:space="preserve">הפחתת </w:t>
      </w:r>
      <w:r w:rsidRPr="006130D5">
        <w:rPr>
          <w:rFonts w:hint="cs"/>
          <w:b/>
          <w:bCs/>
          <w:rtl/>
        </w:rPr>
        <w:t xml:space="preserve">האגרות עד </w:t>
      </w:r>
      <w:r>
        <w:rPr>
          <w:rFonts w:hint="cs"/>
          <w:b/>
          <w:bCs/>
          <w:rtl/>
        </w:rPr>
        <w:t xml:space="preserve">מרץ </w:t>
      </w:r>
      <w:r w:rsidRPr="006130D5">
        <w:rPr>
          <w:rFonts w:hint="cs"/>
          <w:b/>
          <w:bCs/>
          <w:rtl/>
        </w:rPr>
        <w:t xml:space="preserve">2025, </w:t>
      </w:r>
      <w:r>
        <w:rPr>
          <w:rFonts w:hint="cs"/>
          <w:b/>
          <w:bCs/>
          <w:rtl/>
        </w:rPr>
        <w:t>שמונה</w:t>
      </w:r>
      <w:r w:rsidRPr="006130D5">
        <w:rPr>
          <w:rFonts w:hint="cs"/>
          <w:b/>
          <w:bCs/>
          <w:rtl/>
        </w:rPr>
        <w:t xml:space="preserve"> חודשים לאחר ש</w:t>
      </w:r>
      <w:r w:rsidRPr="006130D5">
        <w:rPr>
          <w:b/>
          <w:bCs/>
          <w:rtl/>
        </w:rPr>
        <w:t>הוועדה הבהירה כי בכוונתה לגבש המלצה מקצועית לשרים בדבר הפחתה באגרות להעסקת עובדים זרים לכלל ענפי המשק</w:t>
      </w:r>
      <w:r>
        <w:rPr>
          <w:rFonts w:hint="cs"/>
          <w:b/>
          <w:bCs/>
          <w:rtl/>
        </w:rPr>
        <w:t>,</w:t>
      </w:r>
      <w:r w:rsidRPr="006130D5">
        <w:rPr>
          <w:rFonts w:hint="cs"/>
          <w:b/>
          <w:bCs/>
          <w:rtl/>
        </w:rPr>
        <w:t xml:space="preserve"> ועדת המנכ"לים</w:t>
      </w:r>
      <w:r>
        <w:rPr>
          <w:rFonts w:hint="cs"/>
          <w:b/>
          <w:bCs/>
          <w:rtl/>
        </w:rPr>
        <w:t xml:space="preserve"> טרם</w:t>
      </w:r>
      <w:r w:rsidRPr="006130D5">
        <w:rPr>
          <w:rFonts w:hint="cs"/>
          <w:b/>
          <w:bCs/>
          <w:rtl/>
        </w:rPr>
        <w:t xml:space="preserve"> הגישה לשרים</w:t>
      </w:r>
      <w:r>
        <w:rPr>
          <w:rFonts w:hint="cs"/>
          <w:b/>
          <w:bCs/>
          <w:rtl/>
        </w:rPr>
        <w:t xml:space="preserve"> </w:t>
      </w:r>
      <w:r w:rsidRPr="00FF56A9">
        <w:rPr>
          <w:rFonts w:hint="cs"/>
          <w:b/>
          <w:bCs/>
          <w:rtl/>
        </w:rPr>
        <w:t xml:space="preserve">המלצה כזאת </w:t>
      </w:r>
      <w:r w:rsidRPr="00FF56A9">
        <w:rPr>
          <w:b/>
          <w:bCs/>
          <w:rtl/>
        </w:rPr>
        <w:t>בגלל התנגדות משרד האוצר</w:t>
      </w:r>
      <w:r w:rsidRPr="00FF56A9">
        <w:rPr>
          <w:rFonts w:hint="cs"/>
          <w:b/>
          <w:bCs/>
          <w:rtl/>
        </w:rPr>
        <w:t>.</w:t>
      </w:r>
    </w:p>
    <w:p w:rsidR="009D48A4" w:rsidP="008528FD" w14:paraId="7D940E05" w14:textId="77777777">
      <w:pPr>
        <w:spacing w:line="269" w:lineRule="auto"/>
        <w:rPr>
          <w:rtl/>
        </w:rPr>
      </w:pPr>
    </w:p>
    <w:p w:rsidR="009D48A4" w:rsidP="008528FD" w14:paraId="33EADEB6" w14:textId="77777777">
      <w:pPr>
        <w:spacing w:line="269" w:lineRule="auto"/>
        <w:rPr>
          <w:rtl/>
        </w:rPr>
      </w:pPr>
      <w:r w:rsidRPr="00301F38">
        <w:rPr>
          <w:rFonts w:hint="cs"/>
          <w:rtl/>
        </w:rPr>
        <w:t>בתשובת משרד האוצר למשרד מבקר המדינה הוא מסר כי לא הוכח שהאגרות בין העסקת עובדים זרים הן חסם לכניסת עובדים וציין כי הפחתת דמי ההיתר לא הביאה להאצה המצופה בכניסת עובדים לענף הבנייה. הוא הוסיף כי ההמלצה להפחתת האגרות באמצע שנת תקציב ובתקופה שבה עלויות המלחמה מביאות את הגירעון לשיאים היא בעלת משמעויות כבדות, ויש לבחון הפחתה כזאת במסגרת גיבוש תקציב מדינה כולל, שיכלול גם צעדים המאזנים את אובדן ההכנסות הנובע מהפחתת אגרות</w:t>
      </w:r>
      <w:r>
        <w:rPr>
          <w:rFonts w:hint="cs"/>
          <w:rtl/>
        </w:rPr>
        <w:t>.</w:t>
      </w:r>
    </w:p>
    <w:p w:rsidR="009D48A4" w:rsidP="008528FD" w14:paraId="546EC08F" w14:textId="77777777">
      <w:pPr>
        <w:spacing w:line="269" w:lineRule="auto"/>
        <w:rPr>
          <w:rtl/>
        </w:rPr>
      </w:pPr>
    </w:p>
    <w:p w:rsidR="009D48A4" w:rsidP="008528FD" w14:paraId="37DE22FD" w14:textId="77777777">
      <w:pPr>
        <w:spacing w:line="269" w:lineRule="auto"/>
        <w:rPr>
          <w:rFonts w:ascii="Arial" w:hAnsi="Arial" w:cs="Arial"/>
          <w:sz w:val="36"/>
          <w:rtl/>
        </w:rPr>
      </w:pPr>
      <w:r w:rsidRPr="0083633E">
        <w:rPr>
          <w:rFonts w:hint="cs"/>
          <w:b/>
          <w:bCs/>
          <w:rtl/>
        </w:rPr>
        <w:t xml:space="preserve">משרד מבקר המדינה ממליץ </w:t>
      </w:r>
      <w:r>
        <w:rPr>
          <w:rFonts w:hint="cs"/>
          <w:b/>
          <w:bCs/>
          <w:rtl/>
        </w:rPr>
        <w:t>ל</w:t>
      </w:r>
      <w:r w:rsidRPr="0083633E">
        <w:rPr>
          <w:rFonts w:hint="cs"/>
          <w:b/>
          <w:bCs/>
          <w:rtl/>
        </w:rPr>
        <w:t>ו</w:t>
      </w:r>
      <w:r>
        <w:rPr>
          <w:rFonts w:hint="cs"/>
          <w:b/>
          <w:bCs/>
          <w:rtl/>
        </w:rPr>
        <w:t>ו</w:t>
      </w:r>
      <w:r w:rsidRPr="0083633E">
        <w:rPr>
          <w:rFonts w:hint="cs"/>
          <w:b/>
          <w:bCs/>
          <w:rtl/>
        </w:rPr>
        <w:t xml:space="preserve">עדת המנכ"לים לפעול בהקדם להגשת המלצותיה </w:t>
      </w:r>
      <w:r>
        <w:rPr>
          <w:rFonts w:hint="cs"/>
          <w:b/>
          <w:bCs/>
          <w:rtl/>
        </w:rPr>
        <w:t xml:space="preserve">לשרים </w:t>
      </w:r>
      <w:r w:rsidRPr="0083633E">
        <w:rPr>
          <w:rFonts w:hint="cs"/>
          <w:b/>
          <w:bCs/>
          <w:rtl/>
        </w:rPr>
        <w:t xml:space="preserve">בנושא הפחתת האגרות </w:t>
      </w:r>
      <w:r>
        <w:rPr>
          <w:rFonts w:hint="cs"/>
          <w:b/>
          <w:bCs/>
          <w:rtl/>
        </w:rPr>
        <w:t>בתיאום עם משרד האוצר תוך התחשבות בהשפעת סכום האגרות על העסקת העובדים הזרים, במטרתן, ובהשפעות התקציביות של הפחתת האגרות</w:t>
      </w:r>
      <w:r w:rsidRPr="0083633E">
        <w:rPr>
          <w:rFonts w:hint="cs"/>
          <w:b/>
          <w:bCs/>
          <w:rtl/>
        </w:rPr>
        <w:t xml:space="preserve">. </w:t>
      </w:r>
    </w:p>
    <w:p w:rsidR="009D48A4" w:rsidP="008528FD" w14:paraId="5FF1131C" w14:textId="77777777">
      <w:pPr>
        <w:spacing w:line="269" w:lineRule="auto"/>
        <w:rPr>
          <w:rtl/>
        </w:rPr>
      </w:pPr>
      <w:bookmarkStart w:id="99" w:name="_Hlk162433192"/>
    </w:p>
    <w:p w:rsidR="009D48A4" w:rsidRPr="00A165F2" w:rsidP="008528FD" w14:paraId="3E76F2C9" w14:textId="77777777">
      <w:pPr>
        <w:spacing w:line="269" w:lineRule="auto"/>
        <w:rPr>
          <w:rtl/>
        </w:rPr>
      </w:pPr>
      <w:r w:rsidRPr="00B54039">
        <w:rPr>
          <w:b/>
          <w:bCs/>
          <w:rtl/>
        </w:rPr>
        <w:t xml:space="preserve">רק במאי 2024 </w:t>
      </w:r>
      <w:r>
        <w:rPr>
          <w:rFonts w:hint="cs"/>
          <w:b/>
          <w:bCs/>
          <w:rtl/>
        </w:rPr>
        <w:t xml:space="preserve">הוקמה </w:t>
      </w:r>
      <w:r w:rsidRPr="00367A76">
        <w:rPr>
          <w:rFonts w:hint="cs"/>
          <w:b/>
          <w:bCs/>
          <w:rtl/>
        </w:rPr>
        <w:t xml:space="preserve">ועדת המנכ"לים </w:t>
      </w:r>
      <w:r>
        <w:rPr>
          <w:rFonts w:hint="cs"/>
          <w:b/>
          <w:bCs/>
          <w:rtl/>
        </w:rPr>
        <w:t xml:space="preserve">שאיגדה את מנכ"לי </w:t>
      </w:r>
      <w:r w:rsidRPr="001F77E7">
        <w:rPr>
          <w:b/>
          <w:bCs/>
          <w:rtl/>
        </w:rPr>
        <w:t xml:space="preserve">משרד העבודה, רשות האוכלוסין וההגירה, משרד המשפטים, משרד האוצר, משרד החוץ </w:t>
      </w:r>
      <w:r>
        <w:rPr>
          <w:rFonts w:hint="cs"/>
          <w:b/>
          <w:bCs/>
          <w:rtl/>
        </w:rPr>
        <w:t>וה</w:t>
      </w:r>
      <w:r w:rsidRPr="005E5A73">
        <w:rPr>
          <w:b/>
          <w:bCs/>
          <w:rtl/>
        </w:rPr>
        <w:t>משרדים המאסדרים ענפים בהם מועסקים עובדים לא-ישראלים</w:t>
      </w:r>
      <w:r>
        <w:rPr>
          <w:rStyle w:val="FootnoteReference1"/>
          <w:b/>
          <w:bCs/>
          <w:rtl/>
        </w:rPr>
        <w:footnoteReference w:id="188"/>
      </w:r>
      <w:r w:rsidRPr="00802D85">
        <w:rPr>
          <w:rFonts w:hint="cs"/>
          <w:b/>
          <w:bCs/>
          <w:rtl/>
        </w:rPr>
        <w:t xml:space="preserve"> </w:t>
      </w:r>
      <w:r>
        <w:rPr>
          <w:rFonts w:hint="cs"/>
          <w:b/>
          <w:bCs/>
          <w:rtl/>
        </w:rPr>
        <w:t>והחלה לפעול להסרת החסמים של הבאת עובדים זרים, מתוך ראייה של כלל הצרכים במשק.</w:t>
      </w:r>
      <w:r w:rsidRPr="00367A76">
        <w:rPr>
          <w:rFonts w:hint="cs"/>
          <w:b/>
          <w:bCs/>
          <w:rtl/>
        </w:rPr>
        <w:t xml:space="preserve"> יחד עם זאת,</w:t>
      </w:r>
      <w:r>
        <w:rPr>
          <w:rFonts w:hint="cs"/>
          <w:rtl/>
        </w:rPr>
        <w:t xml:space="preserve"> </w:t>
      </w:r>
      <w:r>
        <w:rPr>
          <w:rFonts w:hint="cs"/>
          <w:b/>
          <w:bCs/>
          <w:rtl/>
        </w:rPr>
        <w:t xml:space="preserve">גם במועד סיום הביקורת, יוני 2025, </w:t>
      </w:r>
      <w:r w:rsidRPr="00367A76">
        <w:rPr>
          <w:rFonts w:hint="cs"/>
          <w:b/>
          <w:bCs/>
          <w:rtl/>
        </w:rPr>
        <w:t>עד</w:t>
      </w:r>
      <w:r>
        <w:rPr>
          <w:rFonts w:hint="cs"/>
          <w:b/>
          <w:bCs/>
          <w:rtl/>
        </w:rPr>
        <w:t>י</w:t>
      </w:r>
      <w:r w:rsidRPr="00367A76">
        <w:rPr>
          <w:rFonts w:hint="cs"/>
          <w:b/>
          <w:bCs/>
          <w:rtl/>
        </w:rPr>
        <w:t xml:space="preserve">ין נותרו </w:t>
      </w:r>
      <w:r>
        <w:rPr>
          <w:rFonts w:hint="cs"/>
          <w:b/>
          <w:bCs/>
          <w:rtl/>
        </w:rPr>
        <w:t xml:space="preserve">סוגיות שצריכות לבוא על פתרונן על ידי גורמי הממשלה: </w:t>
      </w:r>
      <w:r w:rsidRPr="00E310E2">
        <w:rPr>
          <w:rFonts w:hint="cs"/>
          <w:b/>
          <w:bCs/>
          <w:rtl/>
        </w:rPr>
        <w:t xml:space="preserve">הפחתת האגרות לכלל הענפים המעסיקים עובדים זרים, </w:t>
      </w:r>
      <w:r w:rsidRPr="00E310E2">
        <w:rPr>
          <w:b/>
          <w:bCs/>
          <w:rtl/>
        </w:rPr>
        <w:t>חסמים בחתימת הסכמים בילטרליים</w:t>
      </w:r>
      <w:r w:rsidRPr="00E310E2">
        <w:rPr>
          <w:rFonts w:hint="cs"/>
          <w:b/>
          <w:bCs/>
          <w:rtl/>
        </w:rPr>
        <w:t xml:space="preserve"> חדשים</w:t>
      </w:r>
      <w:r w:rsidRPr="00E310E2">
        <w:rPr>
          <w:b/>
          <w:bCs/>
          <w:rtl/>
        </w:rPr>
        <w:t>, דרכים נוספות להבאת עובדים זרים</w:t>
      </w:r>
      <w:r w:rsidRPr="00E310E2">
        <w:rPr>
          <w:rFonts w:hint="cs"/>
          <w:b/>
          <w:bCs/>
          <w:rtl/>
        </w:rPr>
        <w:t xml:space="preserve"> בעת חירום</w:t>
      </w:r>
      <w:r w:rsidRPr="00E310E2">
        <w:rPr>
          <w:b/>
          <w:bCs/>
          <w:rtl/>
        </w:rPr>
        <w:t>,</w:t>
      </w:r>
      <w:r w:rsidRPr="00167A81">
        <w:rPr>
          <w:b/>
          <w:bCs/>
          <w:rtl/>
        </w:rPr>
        <w:t xml:space="preserve"> מתודולוגית העסקת עובדים זרים לטווח ארוך, אכיפה של יציאת עובדים זרים </w:t>
      </w:r>
      <w:r w:rsidRPr="00A165F2">
        <w:rPr>
          <w:b/>
          <w:bCs/>
          <w:rtl/>
        </w:rPr>
        <w:t>לא חוקיים ועוד</w:t>
      </w:r>
      <w:r w:rsidRPr="00A165F2">
        <w:rPr>
          <w:rFonts w:hint="cs"/>
          <w:b/>
          <w:bCs/>
          <w:rtl/>
        </w:rPr>
        <w:t xml:space="preserve">. </w:t>
      </w:r>
    </w:p>
    <w:p w:rsidR="009D48A4" w:rsidRPr="00A165F2" w:rsidP="008528FD" w14:paraId="744CEC26" w14:textId="77777777">
      <w:pPr>
        <w:spacing w:line="269" w:lineRule="auto"/>
        <w:rPr>
          <w:rtl/>
        </w:rPr>
      </w:pPr>
    </w:p>
    <w:p w:rsidR="009D48A4" w:rsidP="008528FD" w14:paraId="460C538F" w14:textId="77777777">
      <w:pPr>
        <w:spacing w:line="269" w:lineRule="auto"/>
        <w:rPr>
          <w:rtl/>
        </w:rPr>
      </w:pPr>
      <w:r w:rsidRPr="00A165F2">
        <w:rPr>
          <w:rtl/>
        </w:rPr>
        <w:t xml:space="preserve">ועדת המנכ"לים </w:t>
      </w:r>
      <w:r w:rsidRPr="00A165F2">
        <w:rPr>
          <w:rFonts w:hint="cs"/>
          <w:rtl/>
        </w:rPr>
        <w:t>מסר</w:t>
      </w:r>
      <w:r w:rsidRPr="00A165F2">
        <w:rPr>
          <w:rFonts w:hint="eastAsia"/>
          <w:rtl/>
        </w:rPr>
        <w:t>ה</w:t>
      </w:r>
      <w:r>
        <w:rPr>
          <w:rFonts w:hint="cs"/>
          <w:rtl/>
        </w:rPr>
        <w:t xml:space="preserve"> לנציגי משרד מבקר המדינה ב</w:t>
      </w:r>
      <w:r w:rsidRPr="003553E4">
        <w:rPr>
          <w:rtl/>
        </w:rPr>
        <w:t xml:space="preserve">אפריל 2025, </w:t>
      </w:r>
      <w:r>
        <w:rPr>
          <w:rFonts w:hint="cs"/>
          <w:rtl/>
        </w:rPr>
        <w:t>שבימים אלה הם</w:t>
      </w:r>
      <w:r w:rsidRPr="003553E4">
        <w:rPr>
          <w:rtl/>
        </w:rPr>
        <w:t xml:space="preserve"> יוצאים למחקר </w:t>
      </w:r>
      <w:r>
        <w:rPr>
          <w:rFonts w:hint="cs"/>
          <w:rtl/>
        </w:rPr>
        <w:t>שיסייע ל</w:t>
      </w:r>
      <w:r w:rsidRPr="007B0746">
        <w:rPr>
          <w:rtl/>
        </w:rPr>
        <w:t xml:space="preserve">גבש קריטריונים ומתודולוגיה </w:t>
      </w:r>
      <w:r>
        <w:rPr>
          <w:rFonts w:hint="cs"/>
          <w:rtl/>
        </w:rPr>
        <w:t xml:space="preserve">להעסקת עובדים לא-ישראלים בטווח הארוך </w:t>
      </w:r>
      <w:r w:rsidRPr="007B0746">
        <w:rPr>
          <w:rtl/>
        </w:rPr>
        <w:t>על בסיס תשתית מקצועית רחבה</w:t>
      </w:r>
      <w:r>
        <w:rPr>
          <w:rFonts w:hint="cs"/>
          <w:rtl/>
        </w:rPr>
        <w:t>.</w:t>
      </w:r>
    </w:p>
    <w:p w:rsidR="009D48A4" w:rsidP="008528FD" w14:paraId="61EE6233" w14:textId="77777777">
      <w:pPr>
        <w:spacing w:line="269" w:lineRule="auto"/>
        <w:rPr>
          <w:rtl/>
        </w:rPr>
      </w:pPr>
    </w:p>
    <w:p w:rsidR="009D48A4" w:rsidRPr="00A45C32" w:rsidP="008528FD" w14:paraId="113A22C9" w14:textId="77777777">
      <w:pPr>
        <w:spacing w:line="269" w:lineRule="auto"/>
        <w:rPr>
          <w:rtl/>
        </w:rPr>
      </w:pPr>
      <w:r w:rsidRPr="00A45C32">
        <w:rPr>
          <w:rFonts w:hint="cs"/>
          <w:rtl/>
        </w:rPr>
        <w:t>בתשובת משרד העבודה צוין כי במסגרת עבודת ועדת המנכ"לים הוחלט על הקמת צוות מחקר שילווה את הטיפול בכמה נושאים עיקריים. בין הנושאים שיבחן הצוות יהיו שיטות העסקה, השפעת כניסתם של עובדים זרים על המשק בישראל, אופן הבאת עובדים זרים והשפעותיו על העובדים הזרים ועל המשק.</w:t>
      </w:r>
    </w:p>
    <w:p w:rsidR="009D48A4" w:rsidP="008528FD" w14:paraId="7E552DD7" w14:textId="77777777">
      <w:pPr>
        <w:spacing w:line="269" w:lineRule="auto"/>
        <w:rPr>
          <w:rtl/>
        </w:rPr>
      </w:pPr>
    </w:p>
    <w:p w:rsidR="009D48A4" w:rsidRPr="00597FEF" w:rsidP="008528FD" w14:paraId="24CC937C" w14:textId="77777777">
      <w:pPr>
        <w:spacing w:line="269" w:lineRule="auto"/>
        <w:rPr>
          <w:b/>
          <w:bCs/>
          <w:rtl/>
        </w:rPr>
      </w:pPr>
      <w:bookmarkStart w:id="100" w:name="_Hlk222845434"/>
      <w:r>
        <w:rPr>
          <w:rFonts w:hint="cs"/>
          <w:b/>
          <w:bCs/>
          <w:rtl/>
        </w:rPr>
        <w:t xml:space="preserve">מומלץ שוועדת המנכ"לים </w:t>
      </w:r>
      <w:r w:rsidRPr="00167A81">
        <w:rPr>
          <w:b/>
          <w:bCs/>
          <w:rtl/>
        </w:rPr>
        <w:t xml:space="preserve">בראשות מנכ"ל משרד ראש הממשלה </w:t>
      </w:r>
      <w:r>
        <w:rPr>
          <w:rFonts w:hint="cs"/>
          <w:b/>
          <w:bCs/>
          <w:rtl/>
        </w:rPr>
        <w:t xml:space="preserve">תקדם את המחקר כדי לאפשר יצירה של תשתית מקצועית רחבה, </w:t>
      </w:r>
      <w:r w:rsidRPr="003B4A4C">
        <w:rPr>
          <w:rFonts w:hint="cs"/>
          <w:b/>
          <w:bCs/>
          <w:rtl/>
        </w:rPr>
        <w:t>באופן שיאפשר איתור</w:t>
      </w:r>
      <w:r w:rsidRPr="003B4A4C">
        <w:rPr>
          <w:b/>
          <w:bCs/>
          <w:rtl/>
        </w:rPr>
        <w:t xml:space="preserve"> </w:t>
      </w:r>
      <w:r w:rsidRPr="003B4A4C">
        <w:rPr>
          <w:rFonts w:hint="cs"/>
          <w:b/>
          <w:bCs/>
          <w:rtl/>
        </w:rPr>
        <w:t>של</w:t>
      </w:r>
      <w:r w:rsidRPr="00167A81">
        <w:rPr>
          <w:b/>
          <w:bCs/>
          <w:rtl/>
        </w:rPr>
        <w:t xml:space="preserve"> כלל החסמים להבאת עובדים </w:t>
      </w:r>
      <w:r w:rsidRPr="0041519C">
        <w:rPr>
          <w:b/>
          <w:bCs/>
          <w:rtl/>
        </w:rPr>
        <w:t xml:space="preserve">זרים והסרתם </w:t>
      </w:r>
      <w:r w:rsidRPr="0041519C">
        <w:rPr>
          <w:rFonts w:hint="cs"/>
          <w:b/>
          <w:bCs/>
          <w:rtl/>
        </w:rPr>
        <w:t xml:space="preserve">בהקדם האפשרי </w:t>
      </w:r>
      <w:r w:rsidRPr="0041519C">
        <w:rPr>
          <w:b/>
          <w:bCs/>
          <w:rtl/>
        </w:rPr>
        <w:t>ו</w:t>
      </w:r>
      <w:r w:rsidRPr="0041519C">
        <w:rPr>
          <w:rFonts w:hint="cs"/>
          <w:b/>
          <w:bCs/>
          <w:rtl/>
        </w:rPr>
        <w:t xml:space="preserve">בתוך כך תקדם את גיבוש המתודולוגיה להעסקת עובדים לא-ישראלים בטווח הארוך </w:t>
      </w:r>
      <w:r w:rsidRPr="0045352F">
        <w:rPr>
          <w:rFonts w:hint="cs"/>
          <w:b/>
          <w:bCs/>
          <w:rtl/>
        </w:rPr>
        <w:t>תוביל ות</w:t>
      </w:r>
      <w:r>
        <w:rPr>
          <w:rFonts w:hint="cs"/>
          <w:b/>
          <w:bCs/>
          <w:rtl/>
        </w:rPr>
        <w:t>רכז</w:t>
      </w:r>
      <w:r w:rsidRPr="0045352F">
        <w:rPr>
          <w:rFonts w:hint="cs"/>
          <w:b/>
          <w:bCs/>
          <w:rtl/>
        </w:rPr>
        <w:t xml:space="preserve"> את הכנת </w:t>
      </w:r>
      <w:r>
        <w:rPr>
          <w:rFonts w:hint="cs"/>
          <w:b/>
          <w:bCs/>
          <w:rtl/>
        </w:rPr>
        <w:t>ה</w:t>
      </w:r>
      <w:r w:rsidRPr="0041519C">
        <w:rPr>
          <w:rFonts w:hint="cs"/>
          <w:b/>
          <w:bCs/>
          <w:rtl/>
        </w:rPr>
        <w:t xml:space="preserve">תוכנית </w:t>
      </w:r>
      <w:r>
        <w:rPr>
          <w:rFonts w:hint="cs"/>
          <w:b/>
          <w:bCs/>
          <w:rtl/>
        </w:rPr>
        <w:t>ה</w:t>
      </w:r>
      <w:r w:rsidRPr="0041519C">
        <w:rPr>
          <w:rFonts w:hint="cs"/>
          <w:b/>
          <w:bCs/>
          <w:rtl/>
        </w:rPr>
        <w:t>אסטרטגית להעסקת עו"ז,</w:t>
      </w:r>
      <w:r w:rsidRPr="0041519C">
        <w:rPr>
          <w:b/>
          <w:bCs/>
          <w:rtl/>
        </w:rPr>
        <w:t xml:space="preserve"> </w:t>
      </w:r>
      <w:bookmarkStart w:id="101" w:name="_Hlk222234906"/>
      <w:r w:rsidRPr="0041519C">
        <w:rPr>
          <w:rFonts w:hint="cs"/>
          <w:b/>
          <w:bCs/>
          <w:rtl/>
        </w:rPr>
        <w:t>תבחן ותמליץ בהתאם</w:t>
      </w:r>
      <w:r w:rsidRPr="0041519C">
        <w:rPr>
          <w:b/>
          <w:bCs/>
          <w:rtl/>
        </w:rPr>
        <w:t xml:space="preserve"> </w:t>
      </w:r>
      <w:r w:rsidRPr="0041519C">
        <w:rPr>
          <w:rFonts w:hint="cs"/>
          <w:b/>
          <w:bCs/>
          <w:rtl/>
        </w:rPr>
        <w:t>על גובה הפחתת</w:t>
      </w:r>
      <w:r w:rsidRPr="0041519C">
        <w:rPr>
          <w:b/>
          <w:bCs/>
          <w:rtl/>
        </w:rPr>
        <w:t xml:space="preserve"> האגרות לכלל הענפים המעסיקים עובדים זרים, </w:t>
      </w:r>
      <w:bookmarkEnd w:id="101"/>
      <w:r w:rsidRPr="0041519C">
        <w:rPr>
          <w:rFonts w:hint="cs"/>
          <w:b/>
          <w:bCs/>
          <w:rtl/>
        </w:rPr>
        <w:t xml:space="preserve">ועל חלופות </w:t>
      </w:r>
      <w:r>
        <w:rPr>
          <w:rFonts w:hint="cs"/>
          <w:b/>
          <w:bCs/>
          <w:rtl/>
        </w:rPr>
        <w:t>להבאת עובדים זרים ו</w:t>
      </w:r>
      <w:r w:rsidRPr="0041519C">
        <w:rPr>
          <w:rFonts w:hint="cs"/>
          <w:b/>
          <w:bCs/>
          <w:rtl/>
        </w:rPr>
        <w:t>לשמירה על רציפות תפקודית במצבי חירום</w:t>
      </w:r>
      <w:r>
        <w:rPr>
          <w:rFonts w:hint="cs"/>
          <w:b/>
          <w:bCs/>
          <w:rtl/>
        </w:rPr>
        <w:t xml:space="preserve">. </w:t>
      </w:r>
      <w:r w:rsidRPr="003B4A4C">
        <w:rPr>
          <w:b/>
          <w:bCs/>
          <w:rtl/>
        </w:rPr>
        <w:t xml:space="preserve">על הממשלה </w:t>
      </w:r>
      <w:r w:rsidRPr="003B4A4C">
        <w:rPr>
          <w:rFonts w:hint="cs"/>
          <w:b/>
          <w:bCs/>
          <w:rtl/>
        </w:rPr>
        <w:t>לנקוט בצעדים משלימים ככל הנדרש</w:t>
      </w:r>
      <w:r w:rsidRPr="003B4A4C">
        <w:rPr>
          <w:b/>
          <w:bCs/>
          <w:rtl/>
        </w:rPr>
        <w:t xml:space="preserve"> </w:t>
      </w:r>
      <w:r w:rsidRPr="003B4A4C">
        <w:rPr>
          <w:rFonts w:hint="cs"/>
          <w:b/>
          <w:bCs/>
          <w:rtl/>
        </w:rPr>
        <w:t>להסרת החסמים לצורך הבטחת רציפות תפקודית תוך שמירה על זכויות העובדים הזרים והגנה על תעסוקת ישראליים, ובכללם חסמים בחתימת הסכמים בילטרליים וכן להגברת האכיפה של יציאת עובדים זרים לא חוקיים. מומלץ שהממשלה תבחן במסגרת זאת הרחבת סמכויות הוועדה לשם</w:t>
      </w:r>
      <w:r>
        <w:rPr>
          <w:rFonts w:hint="cs"/>
          <w:b/>
          <w:bCs/>
          <w:rtl/>
        </w:rPr>
        <w:t xml:space="preserve"> כך.</w:t>
      </w:r>
    </w:p>
    <w:bookmarkEnd w:id="100"/>
    <w:p w:rsidR="009D48A4" w:rsidP="008528FD" w14:paraId="5742B19F" w14:textId="77777777">
      <w:pPr>
        <w:spacing w:line="269" w:lineRule="auto"/>
        <w:rPr>
          <w:b/>
          <w:bCs/>
          <w:rtl/>
        </w:rPr>
      </w:pPr>
    </w:p>
    <w:p w:rsidR="009D48A4" w:rsidRPr="00E763EF" w:rsidP="00C7425A" w14:paraId="34A4F5BB" w14:textId="77777777">
      <w:pPr>
        <w:pStyle w:val="Heading3"/>
        <w:spacing w:line="269" w:lineRule="auto"/>
        <w:rPr>
          <w:rtl/>
        </w:rPr>
      </w:pPr>
      <w:r w:rsidRPr="00E763EF">
        <w:rPr>
          <w:rFonts w:hint="cs"/>
          <w:rtl/>
        </w:rPr>
        <w:t>ענף הבנ</w:t>
      </w:r>
      <w:r>
        <w:rPr>
          <w:rFonts w:hint="cs"/>
          <w:rtl/>
        </w:rPr>
        <w:t>י</w:t>
      </w:r>
      <w:r w:rsidRPr="00E763EF">
        <w:rPr>
          <w:rFonts w:hint="cs"/>
          <w:rtl/>
        </w:rPr>
        <w:t>יה</w:t>
      </w:r>
      <w:bookmarkEnd w:id="99"/>
    </w:p>
    <w:p w:rsidR="009D48A4" w:rsidRPr="00E763EF" w:rsidP="008528FD" w14:paraId="3773E006" w14:textId="77777777">
      <w:pPr>
        <w:spacing w:line="269" w:lineRule="auto"/>
        <w:rPr>
          <w:rtl/>
        </w:rPr>
      </w:pPr>
    </w:p>
    <w:p w:rsidR="009D48A4" w:rsidRPr="00FE637E" w:rsidP="008528FD" w14:paraId="73661EE4" w14:textId="77777777">
      <w:pPr>
        <w:spacing w:line="269" w:lineRule="auto"/>
        <w:rPr>
          <w:rtl/>
        </w:rPr>
      </w:pPr>
      <w:r w:rsidRPr="00FE637E">
        <w:rPr>
          <w:rFonts w:hint="cs"/>
          <w:rtl/>
        </w:rPr>
        <w:t xml:space="preserve">כאמור, </w:t>
      </w:r>
      <w:r w:rsidRPr="00FE637E">
        <w:rPr>
          <w:rtl/>
        </w:rPr>
        <w:t xml:space="preserve">הפגיעה החמורה ביותר </w:t>
      </w:r>
      <w:r w:rsidRPr="00FE637E">
        <w:rPr>
          <w:rFonts w:hint="cs"/>
          <w:rtl/>
        </w:rPr>
        <w:t>שנגרמה</w:t>
      </w:r>
      <w:r w:rsidRPr="00FE637E">
        <w:rPr>
          <w:rtl/>
        </w:rPr>
        <w:t xml:space="preserve"> מהמחסור המי</w:t>
      </w:r>
      <w:r w:rsidRPr="00FE637E">
        <w:rPr>
          <w:rFonts w:hint="cs"/>
          <w:rtl/>
        </w:rPr>
        <w:t>י</w:t>
      </w:r>
      <w:r w:rsidRPr="00FE637E">
        <w:rPr>
          <w:rtl/>
        </w:rPr>
        <w:t>די בעובדים הייתה בענ</w:t>
      </w:r>
      <w:r w:rsidRPr="00FE637E">
        <w:rPr>
          <w:rFonts w:hint="cs"/>
          <w:rtl/>
        </w:rPr>
        <w:t>פי החקלאות והבניין.</w:t>
      </w:r>
      <w:r w:rsidRPr="00FE637E">
        <w:rPr>
          <w:rtl/>
        </w:rPr>
        <w:t xml:space="preserve"> </w:t>
      </w:r>
      <w:r w:rsidRPr="00FE637E">
        <w:rPr>
          <w:rFonts w:hint="cs"/>
          <w:rtl/>
        </w:rPr>
        <w:t>משרד מבקר המדינה בדק את השפעת המלחמה על ענף הבנייה ולהלן ממצאי הבדיקה</w:t>
      </w:r>
      <w:r>
        <w:rPr>
          <w:vertAlign w:val="superscript"/>
          <w:rtl/>
        </w:rPr>
        <w:footnoteReference w:id="189"/>
      </w:r>
      <w:r w:rsidRPr="00FE637E">
        <w:rPr>
          <w:rFonts w:hint="cs"/>
          <w:rtl/>
        </w:rPr>
        <w:t>:</w:t>
      </w:r>
    </w:p>
    <w:p w:rsidR="009D48A4" w:rsidRPr="00E763EF" w:rsidP="008528FD" w14:paraId="2FBC136E" w14:textId="77777777">
      <w:pPr>
        <w:spacing w:line="269" w:lineRule="auto"/>
        <w:rPr>
          <w:rtl/>
        </w:rPr>
      </w:pPr>
    </w:p>
    <w:p w:rsidR="009D48A4" w:rsidRPr="00E763EF" w:rsidP="008528FD" w14:paraId="5D422D83" w14:textId="77777777">
      <w:pPr>
        <w:spacing w:line="269" w:lineRule="auto"/>
        <w:rPr>
          <w:sz w:val="24"/>
          <w:rtl/>
        </w:rPr>
      </w:pPr>
      <w:r w:rsidRPr="00E763EF">
        <w:rPr>
          <w:rtl/>
        </w:rPr>
        <w:t>ענף הבנייה ה</w:t>
      </w:r>
      <w:r>
        <w:rPr>
          <w:rFonts w:hint="cs"/>
          <w:rtl/>
        </w:rPr>
        <w:t>וא</w:t>
      </w:r>
      <w:r w:rsidRPr="00E763EF">
        <w:rPr>
          <w:rtl/>
        </w:rPr>
        <w:t xml:space="preserve"> ענף מוביל משמעותי בצמיחתה של כלכלת ישראל. </w:t>
      </w:r>
      <w:r w:rsidRPr="00E763EF">
        <w:rPr>
          <w:rFonts w:hint="cs"/>
          <w:rtl/>
        </w:rPr>
        <w:t xml:space="preserve">עד פרוץ מלחמת חרבות ברזל, </w:t>
      </w:r>
      <w:r w:rsidRPr="00E763EF">
        <w:rPr>
          <w:rtl/>
        </w:rPr>
        <w:t>משקלו בתוצר</w:t>
      </w:r>
      <w:r w:rsidRPr="00E763EF">
        <w:rPr>
          <w:rFonts w:hint="cs"/>
          <w:rtl/>
        </w:rPr>
        <w:t xml:space="preserve"> </w:t>
      </w:r>
      <w:r w:rsidRPr="00E763EF">
        <w:rPr>
          <w:rtl/>
        </w:rPr>
        <w:t>הגולמי הינו</w:t>
      </w:r>
      <w:r w:rsidRPr="00E763EF">
        <w:rPr>
          <w:rFonts w:hint="cs"/>
          <w:rtl/>
        </w:rPr>
        <w:t xml:space="preserve"> כ-14%</w:t>
      </w:r>
      <w:r>
        <w:rPr>
          <w:vertAlign w:val="superscript"/>
          <w:rtl/>
        </w:rPr>
        <w:footnoteReference w:id="190"/>
      </w:r>
      <w:r w:rsidRPr="00E763EF">
        <w:rPr>
          <w:rFonts w:hint="cs"/>
          <w:rtl/>
        </w:rPr>
        <w:t xml:space="preserve"> </w:t>
      </w:r>
      <w:r w:rsidRPr="00E763EF">
        <w:rPr>
          <w:rtl/>
        </w:rPr>
        <w:t>ומשקל</w:t>
      </w:r>
      <w:r w:rsidRPr="00E763EF">
        <w:rPr>
          <w:rFonts w:hint="cs"/>
          <w:rtl/>
        </w:rPr>
        <w:t xml:space="preserve"> </w:t>
      </w:r>
      <w:r w:rsidRPr="00E763EF">
        <w:rPr>
          <w:rtl/>
        </w:rPr>
        <w:t xml:space="preserve">ההשקעות </w:t>
      </w:r>
      <w:r>
        <w:rPr>
          <w:rFonts w:hint="cs"/>
          <w:rtl/>
        </w:rPr>
        <w:t>ב</w:t>
      </w:r>
      <w:r w:rsidRPr="00E763EF">
        <w:rPr>
          <w:rtl/>
        </w:rPr>
        <w:t>בנייה למגורים ה</w:t>
      </w:r>
      <w:r>
        <w:rPr>
          <w:rFonts w:hint="cs"/>
          <w:rtl/>
        </w:rPr>
        <w:t>י</w:t>
      </w:r>
      <w:r w:rsidRPr="00E763EF">
        <w:rPr>
          <w:rtl/>
        </w:rPr>
        <w:t xml:space="preserve">נו </w:t>
      </w:r>
      <w:r w:rsidRPr="00E763EF">
        <w:rPr>
          <w:rFonts w:hint="cs"/>
          <w:rtl/>
        </w:rPr>
        <w:t xml:space="preserve">7%. עד פרוץ מלחמת חרבות ברזל, </w:t>
      </w:r>
      <w:r w:rsidRPr="00E763EF">
        <w:rPr>
          <w:rtl/>
        </w:rPr>
        <w:t xml:space="preserve">משקלו של הענף </w:t>
      </w:r>
      <w:r w:rsidRPr="00E763EF">
        <w:rPr>
          <w:rFonts w:hint="cs"/>
          <w:rtl/>
        </w:rPr>
        <w:t>בתוצר הגולמי היה</w:t>
      </w:r>
      <w:r w:rsidRPr="00E763EF">
        <w:rPr>
          <w:rtl/>
        </w:rPr>
        <w:t xml:space="preserve"> בעלי</w:t>
      </w:r>
      <w:r>
        <w:rPr>
          <w:rFonts w:hint="cs"/>
          <w:rtl/>
        </w:rPr>
        <w:t>י</w:t>
      </w:r>
      <w:r w:rsidRPr="00E763EF">
        <w:rPr>
          <w:rtl/>
        </w:rPr>
        <w:t xml:space="preserve">ה </w:t>
      </w:r>
      <w:r w:rsidRPr="00E763EF">
        <w:rPr>
          <w:rFonts w:hint="cs"/>
          <w:rtl/>
        </w:rPr>
        <w:t>ו</w:t>
      </w:r>
      <w:r w:rsidRPr="00E763EF">
        <w:rPr>
          <w:rtl/>
        </w:rPr>
        <w:t>הגבוה ביותר בעשור האחרון.</w:t>
      </w:r>
      <w:r w:rsidRPr="00E763EF">
        <w:rPr>
          <w:rFonts w:hint="cs"/>
          <w:rtl/>
        </w:rPr>
        <w:t xml:space="preserve"> </w:t>
      </w:r>
      <w:r w:rsidRPr="00E763EF">
        <w:rPr>
          <w:rtl/>
        </w:rPr>
        <w:t>בענף הבנ</w:t>
      </w:r>
      <w:r>
        <w:rPr>
          <w:rFonts w:hint="cs"/>
          <w:rtl/>
        </w:rPr>
        <w:t>י</w:t>
      </w:r>
      <w:r w:rsidRPr="00E763EF">
        <w:rPr>
          <w:rtl/>
        </w:rPr>
        <w:t>יה</w:t>
      </w:r>
      <w:r w:rsidRPr="00E763EF">
        <w:rPr>
          <w:rFonts w:hint="cs"/>
          <w:rtl/>
        </w:rPr>
        <w:t>,</w:t>
      </w:r>
      <w:r w:rsidRPr="00E763EF">
        <w:rPr>
          <w:rtl/>
        </w:rPr>
        <w:t xml:space="preserve"> לאורך שנים</w:t>
      </w:r>
      <w:r w:rsidRPr="00E763EF">
        <w:rPr>
          <w:rFonts w:hint="cs"/>
          <w:rtl/>
        </w:rPr>
        <w:t>,</w:t>
      </w:r>
      <w:r w:rsidRPr="00E763EF">
        <w:rPr>
          <w:rtl/>
        </w:rPr>
        <w:t xml:space="preserve"> מועסקים ישראלים, עובדים זרים ופלסטינים. </w:t>
      </w:r>
    </w:p>
    <w:p w:rsidR="009D48A4" w:rsidRPr="00E763EF" w:rsidP="008528FD" w14:paraId="4ED8F087" w14:textId="77777777">
      <w:pPr>
        <w:spacing w:line="269" w:lineRule="auto"/>
        <w:rPr>
          <w:rtl/>
        </w:rPr>
      </w:pPr>
    </w:p>
    <w:p w:rsidR="009D48A4" w:rsidRPr="00E763EF" w:rsidP="008528FD" w14:paraId="73904122" w14:textId="77777777">
      <w:pPr>
        <w:spacing w:line="269" w:lineRule="auto"/>
        <w:rPr>
          <w:rtl/>
        </w:rPr>
      </w:pPr>
      <w:r w:rsidRPr="00E763EF">
        <w:rPr>
          <w:rFonts w:hint="cs"/>
          <w:rtl/>
        </w:rPr>
        <w:t xml:space="preserve">משרד הבינוי והשיכון </w:t>
      </w:r>
      <w:r w:rsidRPr="00E763EF">
        <w:rPr>
          <w:rtl/>
        </w:rPr>
        <w:t xml:space="preserve">אמון על ייזום וביצוע של מדיניות הממשלה בתחומי השיכון והבנייה למגורים. </w:t>
      </w:r>
      <w:r>
        <w:rPr>
          <w:rFonts w:hint="cs"/>
          <w:rtl/>
        </w:rPr>
        <w:t>בין היתר הוא מקדם מציאת פתרונות דיור לכלל האוכלוסייה והתחדשות עירונית, ובתוך כך הוא</w:t>
      </w:r>
      <w:r w:rsidRPr="00E763EF">
        <w:rPr>
          <w:rtl/>
        </w:rPr>
        <w:t xml:space="preserve"> מלווה את כל מסלול היצירה של מבני מגורים החל באיתור הקרקע, בתכנון, בשיווק קרקעות ובתיעוש הבנייה, עבור בפיתוח תשתיות וב</w:t>
      </w:r>
      <w:r>
        <w:rPr>
          <w:rFonts w:hint="cs"/>
          <w:rtl/>
        </w:rPr>
        <w:t>א</w:t>
      </w:r>
      <w:r w:rsidRPr="00E763EF">
        <w:rPr>
          <w:rtl/>
        </w:rPr>
        <w:t>ספקת מוסדות ציבור ושטחים ציבוריים פתוחים, וכלה ברישום המקרקעין.</w:t>
      </w:r>
      <w:r w:rsidRPr="00E763EF">
        <w:rPr>
          <w:rFonts w:hint="cs"/>
          <w:rtl/>
        </w:rPr>
        <w:t xml:space="preserve"> משרד</w:t>
      </w:r>
      <w:r>
        <w:rPr>
          <w:rFonts w:hint="cs"/>
          <w:rtl/>
        </w:rPr>
        <w:t xml:space="preserve"> הבינוי והשיכון</w:t>
      </w:r>
      <w:r w:rsidRPr="00E763EF">
        <w:rPr>
          <w:rFonts w:hint="cs"/>
          <w:rtl/>
        </w:rPr>
        <w:t xml:space="preserve"> גם </w:t>
      </w:r>
      <w:r w:rsidRPr="00E763EF">
        <w:rPr>
          <w:rtl/>
        </w:rPr>
        <w:t>פועל להאצת הבנייה ולשיפור איכות הבנייה בישראל</w:t>
      </w:r>
      <w:r>
        <w:rPr>
          <w:vertAlign w:val="superscript"/>
          <w:rtl/>
        </w:rPr>
        <w:footnoteReference w:id="191"/>
      </w:r>
      <w:r w:rsidRPr="00E763EF">
        <w:rPr>
          <w:rFonts w:hint="cs"/>
          <w:rtl/>
        </w:rPr>
        <w:t>.</w:t>
      </w:r>
      <w:r>
        <w:rPr>
          <w:rFonts w:hint="cs"/>
          <w:rtl/>
        </w:rPr>
        <w:t xml:space="preserve"> </w:t>
      </w:r>
      <w:r w:rsidRPr="00E763EF">
        <w:rPr>
          <w:rFonts w:hint="cs"/>
          <w:sz w:val="24"/>
          <w:rtl/>
        </w:rPr>
        <w:t>אגף בכיר תכנון אסטרטגי ומדיניות במשרד הבינוי והשיכון אחראי, בין השאר, לעיצוב מדיניות</w:t>
      </w:r>
      <w:r>
        <w:rPr>
          <w:rFonts w:hint="cs"/>
          <w:sz w:val="24"/>
          <w:rtl/>
        </w:rPr>
        <w:t>ו</w:t>
      </w:r>
      <w:r w:rsidRPr="00E763EF">
        <w:rPr>
          <w:rFonts w:hint="cs"/>
          <w:sz w:val="24"/>
          <w:rtl/>
        </w:rPr>
        <w:t xml:space="preserve"> ויישומה בכל הנוגע להגדלת היקף </w:t>
      </w:r>
      <w:r>
        <w:rPr>
          <w:rFonts w:hint="cs"/>
          <w:sz w:val="24"/>
          <w:rtl/>
        </w:rPr>
        <w:t>העו"ז</w:t>
      </w:r>
      <w:r w:rsidRPr="00E763EF">
        <w:rPr>
          <w:rFonts w:hint="cs"/>
          <w:sz w:val="24"/>
          <w:rtl/>
        </w:rPr>
        <w:t xml:space="preserve"> בענף הבנ</w:t>
      </w:r>
      <w:r>
        <w:rPr>
          <w:rFonts w:hint="cs"/>
          <w:sz w:val="24"/>
          <w:rtl/>
        </w:rPr>
        <w:t>י</w:t>
      </w:r>
      <w:r w:rsidRPr="00E763EF">
        <w:rPr>
          <w:rFonts w:hint="cs"/>
          <w:sz w:val="24"/>
          <w:rtl/>
        </w:rPr>
        <w:t>יה</w:t>
      </w:r>
      <w:r>
        <w:rPr>
          <w:rFonts w:hint="cs"/>
          <w:sz w:val="24"/>
          <w:rtl/>
        </w:rPr>
        <w:t>,</w:t>
      </w:r>
      <w:r w:rsidRPr="00E763EF">
        <w:rPr>
          <w:rFonts w:hint="cs"/>
          <w:sz w:val="24"/>
          <w:rtl/>
        </w:rPr>
        <w:t xml:space="preserve"> ול</w:t>
      </w:r>
      <w:r w:rsidRPr="00E763EF">
        <w:rPr>
          <w:sz w:val="24"/>
          <w:rtl/>
        </w:rPr>
        <w:t>קידום חדשנות ומו"פ להגדלת היצע הדיור, שיפור איכות המבנים בענף הבנייה, הגדלת פריון העבודה, שיפור הבטיחות וקידום ערכי סביבה והתייעלות</w:t>
      </w:r>
      <w:r w:rsidRPr="00E763EF">
        <w:rPr>
          <w:rFonts w:hint="cs"/>
          <w:sz w:val="24"/>
          <w:rtl/>
        </w:rPr>
        <w:t>.</w:t>
      </w:r>
    </w:p>
    <w:p w:rsidR="009D48A4" w:rsidP="008528FD" w14:paraId="001FAA3E" w14:textId="77777777">
      <w:pPr>
        <w:spacing w:line="269" w:lineRule="auto"/>
        <w:rPr>
          <w:rtl/>
        </w:rPr>
      </w:pPr>
    </w:p>
    <w:p w:rsidR="009D48A4" w:rsidP="008528FD" w14:paraId="59D2CDC9" w14:textId="77777777">
      <w:pPr>
        <w:spacing w:line="269" w:lineRule="auto"/>
        <w:rPr>
          <w:rtl/>
        </w:rPr>
      </w:pPr>
      <w:r>
        <w:rPr>
          <w:rFonts w:hint="cs"/>
          <w:rtl/>
        </w:rPr>
        <w:t>בנוסף לבנייה למגורים ומשרדים שמקדם משרד הבינוי והשיכון, משרד התחבורה אחראי לקידום בנייה של תשתיות תחבורתיות - קרקעיות, תעופתיות וימיות - החיוניות לפיתוח המשק וצמיחתו (ראו להלן בפרק "</w:t>
      </w:r>
      <w:r w:rsidRPr="00FD602D">
        <w:rPr>
          <w:rtl/>
        </w:rPr>
        <w:t>ענף תשתיות בניין ותחבורה</w:t>
      </w:r>
      <w:r>
        <w:rPr>
          <w:rFonts w:hint="cs"/>
          <w:rtl/>
        </w:rPr>
        <w:t xml:space="preserve">"). </w:t>
      </w:r>
    </w:p>
    <w:p w:rsidR="009D48A4" w:rsidRPr="00961CB8" w:rsidP="008528FD" w14:paraId="072D79E2" w14:textId="77777777">
      <w:pPr>
        <w:spacing w:line="269" w:lineRule="auto"/>
        <w:rPr>
          <w:rtl/>
        </w:rPr>
      </w:pPr>
    </w:p>
    <w:p w:rsidR="00797A8A" w14:paraId="5509267A" w14:textId="77777777">
      <w:pPr>
        <w:bidi w:val="0"/>
        <w:spacing w:after="200" w:line="276" w:lineRule="auto"/>
        <w:rPr>
          <w:rFonts w:eastAsiaTheme="majorEastAsia"/>
          <w:bCs/>
          <w:szCs w:val="26"/>
          <w:rtl/>
        </w:rPr>
      </w:pPr>
      <w:r>
        <w:rPr>
          <w:rtl/>
        </w:rPr>
        <w:br w:type="page"/>
      </w:r>
    </w:p>
    <w:p w:rsidR="009D48A4" w:rsidRPr="00E763EF" w:rsidP="008528FD" w14:paraId="76A97724" w14:textId="633A778C">
      <w:pPr>
        <w:pStyle w:val="Heading4"/>
        <w:spacing w:before="0" w:line="269" w:lineRule="auto"/>
        <w:rPr>
          <w:rtl/>
        </w:rPr>
      </w:pPr>
      <w:r w:rsidRPr="00E763EF">
        <w:rPr>
          <w:rFonts w:hint="cs"/>
          <w:rtl/>
        </w:rPr>
        <w:t>שיטות העסקת עובדים זרים בבנ</w:t>
      </w:r>
      <w:r>
        <w:rPr>
          <w:rFonts w:hint="cs"/>
          <w:rtl/>
        </w:rPr>
        <w:t>י</w:t>
      </w:r>
      <w:r w:rsidRPr="00E763EF">
        <w:rPr>
          <w:rFonts w:hint="cs"/>
          <w:rtl/>
        </w:rPr>
        <w:t>יה</w:t>
      </w:r>
    </w:p>
    <w:p w:rsidR="009D48A4" w:rsidRPr="00E763EF" w:rsidP="008528FD" w14:paraId="5E4C8814" w14:textId="77777777">
      <w:pPr>
        <w:spacing w:line="269" w:lineRule="auto"/>
        <w:rPr>
          <w:rtl/>
        </w:rPr>
      </w:pPr>
    </w:p>
    <w:p w:rsidR="009D48A4" w:rsidRPr="00E763EF" w:rsidP="008528FD" w14:paraId="390D459A" w14:textId="77777777">
      <w:pPr>
        <w:spacing w:line="269" w:lineRule="auto"/>
        <w:rPr>
          <w:sz w:val="24"/>
          <w:rtl/>
        </w:rPr>
      </w:pPr>
      <w:bookmarkStart w:id="102" w:name="_Hlk178090827"/>
      <w:r w:rsidRPr="00E763EF">
        <w:rPr>
          <w:rtl/>
        </w:rPr>
        <w:t>חוק העסקת עובדים על ידי קבלני כוח אדם</w:t>
      </w:r>
      <w:bookmarkEnd w:id="102"/>
      <w:r>
        <w:rPr>
          <w:rFonts w:hint="cs"/>
          <w:rtl/>
        </w:rPr>
        <w:t xml:space="preserve"> </w:t>
      </w:r>
      <w:r w:rsidRPr="00E763EF">
        <w:rPr>
          <w:rFonts w:hint="cs"/>
          <w:rtl/>
        </w:rPr>
        <w:t xml:space="preserve">קובע כי </w:t>
      </w:r>
      <w:r w:rsidRPr="00E763EF">
        <w:rPr>
          <w:rtl/>
        </w:rPr>
        <w:t>לא יעסוק אדם כקבלן כוח אדם אלא אם כן הוא בעל ר</w:t>
      </w:r>
      <w:r w:rsidRPr="00E763EF">
        <w:rPr>
          <w:rFonts w:hint="cs"/>
          <w:rtl/>
        </w:rPr>
        <w:t>י</w:t>
      </w:r>
      <w:r w:rsidRPr="00E763EF">
        <w:rPr>
          <w:rtl/>
        </w:rPr>
        <w:t>שיון לכך</w:t>
      </w:r>
      <w:r w:rsidRPr="00E763EF">
        <w:rPr>
          <w:rFonts w:hint="cs"/>
          <w:rtl/>
        </w:rPr>
        <w:t>. החוק מפרט</w:t>
      </w:r>
      <w:r w:rsidRPr="00E763EF">
        <w:rPr>
          <w:rtl/>
        </w:rPr>
        <w:t xml:space="preserve"> </w:t>
      </w:r>
      <w:r w:rsidRPr="00E763EF">
        <w:rPr>
          <w:rFonts w:hint="cs"/>
          <w:rtl/>
        </w:rPr>
        <w:t>את התנאים לקבלת רישיון</w:t>
      </w:r>
      <w:r>
        <w:rPr>
          <w:sz w:val="24"/>
          <w:vertAlign w:val="superscript"/>
          <w:rtl/>
        </w:rPr>
        <w:footnoteReference w:id="192"/>
      </w:r>
      <w:r w:rsidRPr="00E763EF">
        <w:rPr>
          <w:rFonts w:hint="cs"/>
          <w:rtl/>
        </w:rPr>
        <w:t>.</w:t>
      </w:r>
      <w:r w:rsidRPr="00E763EF">
        <w:rPr>
          <w:rtl/>
        </w:rPr>
        <w:t xml:space="preserve"> חוק עובדים זרים</w:t>
      </w:r>
      <w:r w:rsidRPr="00E763EF">
        <w:rPr>
          <w:rFonts w:hint="cs"/>
          <w:rtl/>
        </w:rPr>
        <w:t xml:space="preserve"> קובע את התנאים להעסקת עובד זר. </w:t>
      </w:r>
    </w:p>
    <w:p w:rsidR="009D48A4" w:rsidRPr="00E763EF" w:rsidP="008528FD" w14:paraId="4D33F2B8" w14:textId="77777777">
      <w:pPr>
        <w:spacing w:line="269" w:lineRule="auto"/>
        <w:rPr>
          <w:rtl/>
        </w:rPr>
      </w:pPr>
    </w:p>
    <w:p w:rsidR="009D48A4" w:rsidRPr="00E763EF" w:rsidP="008528FD" w14:paraId="5CF36B83" w14:textId="77777777">
      <w:pPr>
        <w:spacing w:line="269" w:lineRule="auto"/>
        <w:rPr>
          <w:rtl/>
        </w:rPr>
      </w:pPr>
      <w:r>
        <w:rPr>
          <w:rFonts w:hint="cs"/>
          <w:rtl/>
        </w:rPr>
        <w:t xml:space="preserve">לאחר </w:t>
      </w:r>
      <w:r w:rsidRPr="00624D3B">
        <w:rPr>
          <w:rtl/>
        </w:rPr>
        <w:t xml:space="preserve">חתימת הסכם </w:t>
      </w:r>
      <w:r w:rsidR="00984944">
        <w:rPr>
          <w:rtl/>
        </w:rPr>
        <w:t>בילטרלי</w:t>
      </w:r>
      <w:r w:rsidRPr="00624D3B">
        <w:rPr>
          <w:rtl/>
        </w:rPr>
        <w:t xml:space="preserve"> </w:t>
      </w:r>
      <w:r>
        <w:rPr>
          <w:rFonts w:hint="cs"/>
          <w:rtl/>
        </w:rPr>
        <w:t xml:space="preserve">עם מדינה זרה </w:t>
      </w:r>
      <w:r w:rsidRPr="00624D3B">
        <w:rPr>
          <w:rtl/>
        </w:rPr>
        <w:t xml:space="preserve">והחלטה על הבאת עובדים זרים ממדינה זו, משרד הבינוי ושיכון אחראי </w:t>
      </w:r>
      <w:r>
        <w:rPr>
          <w:rFonts w:hint="cs"/>
          <w:rtl/>
        </w:rPr>
        <w:t>לביצוע מבחני המיון המקצועיים לעובדים הזרים.</w:t>
      </w:r>
      <w:r w:rsidRPr="00E763EF">
        <w:rPr>
          <w:rFonts w:hint="cs"/>
          <w:rtl/>
        </w:rPr>
        <w:t xml:space="preserve"> </w:t>
      </w:r>
      <w:r>
        <w:rPr>
          <w:rFonts w:hint="cs"/>
          <w:rtl/>
        </w:rPr>
        <w:t>על פי החלטות ממשלה,</w:t>
      </w:r>
      <w:r w:rsidRPr="00E763EF">
        <w:rPr>
          <w:rFonts w:hint="cs"/>
          <w:rtl/>
        </w:rPr>
        <w:t xml:space="preserve"> </w:t>
      </w:r>
      <w:r>
        <w:rPr>
          <w:rFonts w:hint="cs"/>
          <w:rtl/>
        </w:rPr>
        <w:t xml:space="preserve">העסקת </w:t>
      </w:r>
      <w:r w:rsidRPr="00E763EF">
        <w:rPr>
          <w:rFonts w:hint="cs"/>
          <w:rtl/>
        </w:rPr>
        <w:t xml:space="preserve">עובדים </w:t>
      </w:r>
      <w:r>
        <w:rPr>
          <w:rFonts w:hint="cs"/>
          <w:rtl/>
        </w:rPr>
        <w:t>זרים ב</w:t>
      </w:r>
      <w:r w:rsidRPr="00E763EF">
        <w:rPr>
          <w:rFonts w:hint="cs"/>
          <w:rtl/>
        </w:rPr>
        <w:t xml:space="preserve">ענף הבניין </w:t>
      </w:r>
      <w:r>
        <w:rPr>
          <w:rFonts w:hint="cs"/>
          <w:rtl/>
        </w:rPr>
        <w:t xml:space="preserve">אפשרית רק </w:t>
      </w:r>
      <w:r w:rsidRPr="00E763EF">
        <w:rPr>
          <w:rFonts w:hint="cs"/>
          <w:rtl/>
        </w:rPr>
        <w:t>במסגרת תאגידי בניין או במסגרת חברות ביצוע</w:t>
      </w:r>
      <w:r>
        <w:rPr>
          <w:rFonts w:hint="cs"/>
          <w:rtl/>
        </w:rPr>
        <w:t>, כפי שמפורט להלן</w:t>
      </w:r>
      <w:r w:rsidRPr="00E763EF">
        <w:rPr>
          <w:rFonts w:hint="cs"/>
          <w:rtl/>
        </w:rPr>
        <w:t>:</w:t>
      </w:r>
    </w:p>
    <w:p w:rsidR="009D48A4" w:rsidRPr="00E763EF" w:rsidP="008528FD" w14:paraId="0170654C" w14:textId="77777777">
      <w:pPr>
        <w:spacing w:line="269" w:lineRule="auto"/>
        <w:rPr>
          <w:rtl/>
        </w:rPr>
      </w:pPr>
    </w:p>
    <w:p w:rsidR="009D48A4" w:rsidRPr="00E763EF" w:rsidP="008528FD" w14:paraId="4FEACCE1" w14:textId="3784F1BF">
      <w:pPr>
        <w:spacing w:line="269" w:lineRule="auto"/>
        <w:rPr>
          <w:rtl/>
        </w:rPr>
      </w:pPr>
      <w:r w:rsidRPr="00363ADE">
        <w:rPr>
          <w:rStyle w:val="7"/>
          <w:rFonts w:hint="cs"/>
          <w:rtl/>
        </w:rPr>
        <w:t>תאגידי בניין</w:t>
      </w:r>
      <w:r w:rsidR="00363ADE">
        <w:rPr>
          <w:rStyle w:val="7"/>
          <w:rFonts w:hint="cs"/>
          <w:rtl/>
        </w:rPr>
        <w:t>:</w:t>
      </w:r>
      <w:r w:rsidRPr="00C745C5">
        <w:rPr>
          <w:rFonts w:hint="cs"/>
          <w:b/>
          <w:bCs/>
          <w:rtl/>
        </w:rPr>
        <w:t xml:space="preserve"> </w:t>
      </w:r>
      <w:r w:rsidRPr="00E763EF">
        <w:rPr>
          <w:rFonts w:hint="cs"/>
          <w:rtl/>
        </w:rPr>
        <w:t>תאגידי כוח אדם ייעודיים</w:t>
      </w:r>
      <w:r>
        <w:rPr>
          <w:rFonts w:hint="cs"/>
          <w:rtl/>
        </w:rPr>
        <w:t xml:space="preserve"> להעסקת עובדים זרים בענף הבנייה בהתאם להחלטת ממשלה 2446 מיום 15.8.04, בנושא "הסדרת ההעסקה של עובדים זרים"</w:t>
      </w:r>
      <w:r w:rsidRPr="00E763EF">
        <w:rPr>
          <w:rFonts w:hint="cs"/>
          <w:rtl/>
        </w:rPr>
        <w:t xml:space="preserve">. </w:t>
      </w:r>
      <w:r>
        <w:rPr>
          <w:rFonts w:hint="cs"/>
          <w:rtl/>
        </w:rPr>
        <w:t>לפי חוק עובדים זרים</w:t>
      </w:r>
      <w:r w:rsidRPr="00E763EF">
        <w:rPr>
          <w:rtl/>
        </w:rPr>
        <w:t xml:space="preserve"> </w:t>
      </w:r>
      <w:r w:rsidRPr="00E763EF">
        <w:rPr>
          <w:rFonts w:hint="cs"/>
          <w:rtl/>
        </w:rPr>
        <w:t xml:space="preserve">ונוהל </w:t>
      </w:r>
      <w:r w:rsidRPr="00E763EF">
        <w:rPr>
          <w:rtl/>
        </w:rPr>
        <w:t xml:space="preserve">תנאי ההיתר להעסקת </w:t>
      </w:r>
      <w:r>
        <w:rPr>
          <w:rFonts w:hint="cs"/>
          <w:rtl/>
        </w:rPr>
        <w:t>עו"ז</w:t>
      </w:r>
      <w:r w:rsidRPr="00E763EF">
        <w:rPr>
          <w:rtl/>
        </w:rPr>
        <w:t xml:space="preserve"> בענף הבניין</w:t>
      </w:r>
      <w:r>
        <w:rPr>
          <w:sz w:val="24"/>
          <w:vertAlign w:val="superscript"/>
          <w:rtl/>
        </w:rPr>
        <w:footnoteReference w:id="193"/>
      </w:r>
      <w:r>
        <w:rPr>
          <w:rFonts w:hint="cs"/>
          <w:rtl/>
        </w:rPr>
        <w:t xml:space="preserve">, </w:t>
      </w:r>
      <w:r w:rsidRPr="00E763EF">
        <w:rPr>
          <w:rFonts w:hint="cs"/>
          <w:rtl/>
        </w:rPr>
        <w:t xml:space="preserve">תאגידי הבניין אחראים </w:t>
      </w:r>
      <w:r>
        <w:rPr>
          <w:rFonts w:hint="cs"/>
          <w:rtl/>
        </w:rPr>
        <w:t>לכל</w:t>
      </w:r>
      <w:r w:rsidRPr="00E763EF">
        <w:rPr>
          <w:rFonts w:hint="cs"/>
          <w:rtl/>
        </w:rPr>
        <w:t xml:space="preserve"> הקשור לעובד הזר מרגע שנקבע כי הוא מתאים לעבוד בישראל: הבאתו לישראל, שיוכו לחברת בנ</w:t>
      </w:r>
      <w:r>
        <w:rPr>
          <w:rFonts w:hint="cs"/>
          <w:rtl/>
        </w:rPr>
        <w:t>י</w:t>
      </w:r>
      <w:r w:rsidRPr="00E763EF">
        <w:rPr>
          <w:rFonts w:hint="cs"/>
          <w:rtl/>
        </w:rPr>
        <w:t>יה מסוימת והתנאים הסוציאליי</w:t>
      </w:r>
      <w:r w:rsidRPr="00E763EF">
        <w:rPr>
          <w:rFonts w:hint="eastAsia"/>
          <w:rtl/>
        </w:rPr>
        <w:t>ם</w:t>
      </w:r>
      <w:r w:rsidRPr="00E763EF">
        <w:rPr>
          <w:rFonts w:hint="cs"/>
          <w:rtl/>
        </w:rPr>
        <w:t xml:space="preserve"> המסופקים לו. </w:t>
      </w:r>
      <w:r>
        <w:rPr>
          <w:rFonts w:hint="cs"/>
          <w:rtl/>
        </w:rPr>
        <w:t>לפי החלטת ממשלה,</w:t>
      </w:r>
      <w:r w:rsidRPr="00E763EF">
        <w:rPr>
          <w:rFonts w:hint="cs"/>
          <w:rtl/>
        </w:rPr>
        <w:t xml:space="preserve"> תאגידים יכולים להביא </w:t>
      </w:r>
      <w:r>
        <w:rPr>
          <w:rFonts w:hint="cs"/>
          <w:rtl/>
        </w:rPr>
        <w:t>עו"ז</w:t>
      </w:r>
      <w:r w:rsidRPr="00E763EF">
        <w:rPr>
          <w:rFonts w:hint="cs"/>
          <w:rtl/>
        </w:rPr>
        <w:t xml:space="preserve"> רק במסגרת הסכם </w:t>
      </w:r>
      <w:r w:rsidR="00984944">
        <w:rPr>
          <w:rFonts w:hint="cs"/>
          <w:rtl/>
        </w:rPr>
        <w:t>בילטרלי</w:t>
      </w:r>
      <w:r>
        <w:rPr>
          <w:sz w:val="24"/>
          <w:vertAlign w:val="superscript"/>
          <w:rtl/>
        </w:rPr>
        <w:footnoteReference w:id="194"/>
      </w:r>
      <w:r w:rsidRPr="00E763EF">
        <w:rPr>
          <w:rFonts w:hint="cs"/>
          <w:rtl/>
        </w:rPr>
        <w:t>.</w:t>
      </w:r>
    </w:p>
    <w:p w:rsidR="009D48A4" w:rsidRPr="00E763EF" w:rsidP="008528FD" w14:paraId="7DC2BD63" w14:textId="77777777">
      <w:pPr>
        <w:spacing w:line="269" w:lineRule="auto"/>
        <w:rPr>
          <w:rtl/>
        </w:rPr>
      </w:pPr>
    </w:p>
    <w:p w:rsidR="009D48A4" w:rsidP="008528FD" w14:paraId="32E8689D" w14:textId="2412E678">
      <w:pPr>
        <w:spacing w:line="269" w:lineRule="auto"/>
        <w:rPr>
          <w:rFonts w:eastAsiaTheme="majorEastAsia"/>
          <w:bCs/>
          <w:spacing w:val="40"/>
          <w:rtl/>
        </w:rPr>
      </w:pPr>
      <w:r w:rsidRPr="00363ADE">
        <w:rPr>
          <w:rStyle w:val="7"/>
          <w:rFonts w:hint="cs"/>
          <w:rtl/>
        </w:rPr>
        <w:t>חברות ביצוע</w:t>
      </w:r>
      <w:r w:rsidR="00363ADE">
        <w:rPr>
          <w:rStyle w:val="7"/>
          <w:rFonts w:hint="cs"/>
          <w:rtl/>
        </w:rPr>
        <w:t>:</w:t>
      </w:r>
      <w:r w:rsidRPr="00E763EF">
        <w:rPr>
          <w:rFonts w:hint="cs"/>
          <w:rtl/>
        </w:rPr>
        <w:t xml:space="preserve"> </w:t>
      </w:r>
      <w:r w:rsidRPr="00E763EF">
        <w:rPr>
          <w:rtl/>
        </w:rPr>
        <w:t xml:space="preserve">במסגרת יישום החלטת ממשלה </w:t>
      </w:r>
      <w:r w:rsidRPr="00E763EF">
        <w:rPr>
          <w:rFonts w:hint="cs"/>
          <w:rtl/>
        </w:rPr>
        <w:t>בנושא: "</w:t>
      </w:r>
      <w:r w:rsidRPr="00E763EF">
        <w:rPr>
          <w:rtl/>
        </w:rPr>
        <w:t>הבאת חברות בנייה זרות</w:t>
      </w:r>
      <w:r w:rsidRPr="00E763EF">
        <w:rPr>
          <w:rFonts w:hint="cs"/>
          <w:rtl/>
        </w:rPr>
        <w:t>"</w:t>
      </w:r>
      <w:r>
        <w:rPr>
          <w:sz w:val="24"/>
          <w:vertAlign w:val="superscript"/>
          <w:rtl/>
        </w:rPr>
        <w:footnoteReference w:id="195"/>
      </w:r>
      <w:r w:rsidRPr="00E763EF">
        <w:rPr>
          <w:rFonts w:hint="cs"/>
          <w:rtl/>
        </w:rPr>
        <w:t xml:space="preserve"> </w:t>
      </w:r>
      <w:r w:rsidRPr="00E763EF">
        <w:rPr>
          <w:rtl/>
        </w:rPr>
        <w:t>ו</w:t>
      </w:r>
      <w:r w:rsidRPr="00E763EF">
        <w:rPr>
          <w:rFonts w:hint="cs"/>
          <w:rtl/>
        </w:rPr>
        <w:t>החלטת ממשלה בנושא: "</w:t>
      </w:r>
      <w:r w:rsidRPr="00E763EF">
        <w:rPr>
          <w:rtl/>
        </w:rPr>
        <w:t>העסקת עובדים זרים בענף הבנייה באמצעות חברות בנייה זרות - תיקון החלטות ממשלה"</w:t>
      </w:r>
      <w:r>
        <w:rPr>
          <w:sz w:val="24"/>
          <w:vertAlign w:val="superscript"/>
          <w:rtl/>
        </w:rPr>
        <w:footnoteReference w:id="196"/>
      </w:r>
      <w:r>
        <w:rPr>
          <w:rFonts w:hint="cs"/>
          <w:rtl/>
        </w:rPr>
        <w:t>,</w:t>
      </w:r>
      <w:r w:rsidRPr="00E763EF">
        <w:rPr>
          <w:rFonts w:hint="cs"/>
          <w:rtl/>
        </w:rPr>
        <w:t xml:space="preserve"> </w:t>
      </w:r>
      <w:r w:rsidRPr="00E763EF">
        <w:rPr>
          <w:rtl/>
        </w:rPr>
        <w:t>הקים משרד הבינוי והשיכון מאגר של חברות בנייה זרות, שנבחרו כדי לבצע פרויקטים של בנ</w:t>
      </w:r>
      <w:r>
        <w:rPr>
          <w:rFonts w:hint="cs"/>
          <w:rtl/>
        </w:rPr>
        <w:t>י</w:t>
      </w:r>
      <w:r w:rsidRPr="00E763EF">
        <w:rPr>
          <w:rtl/>
        </w:rPr>
        <w:t>יה למגורים ותשתיות. בשונה מההסכמים ה</w:t>
      </w:r>
      <w:r w:rsidR="00984944">
        <w:rPr>
          <w:rtl/>
        </w:rPr>
        <w:t>בילטרלי</w:t>
      </w:r>
      <w:r w:rsidRPr="00E763EF">
        <w:rPr>
          <w:rtl/>
        </w:rPr>
        <w:t>ים</w:t>
      </w:r>
      <w:r w:rsidRPr="00E763EF">
        <w:rPr>
          <w:rFonts w:hint="cs"/>
          <w:rtl/>
        </w:rPr>
        <w:t xml:space="preserve"> ש</w:t>
      </w:r>
      <w:r w:rsidRPr="00E763EF">
        <w:rPr>
          <w:rtl/>
        </w:rPr>
        <w:t xml:space="preserve">במסגרתם מועסקים העובדים על ידי תאגידי </w:t>
      </w:r>
      <w:r>
        <w:rPr>
          <w:rFonts w:hint="cs"/>
          <w:rtl/>
        </w:rPr>
        <w:t>בניין</w:t>
      </w:r>
      <w:r w:rsidRPr="00E763EF">
        <w:rPr>
          <w:rtl/>
        </w:rPr>
        <w:t xml:space="preserve"> ישראלי</w:t>
      </w:r>
      <w:r>
        <w:rPr>
          <w:rFonts w:hint="cs"/>
          <w:rtl/>
        </w:rPr>
        <w:t>י</w:t>
      </w:r>
      <w:r w:rsidRPr="00E763EF">
        <w:rPr>
          <w:rtl/>
        </w:rPr>
        <w:t>ם, בהסדר "חברות הביצוע" העובדים מועסקים ישירות על ידי חברת הבנ</w:t>
      </w:r>
      <w:r>
        <w:rPr>
          <w:rFonts w:hint="cs"/>
          <w:rtl/>
        </w:rPr>
        <w:t>י</w:t>
      </w:r>
      <w:r w:rsidRPr="00E763EF">
        <w:rPr>
          <w:rtl/>
        </w:rPr>
        <w:t>יה הזרה שקיבלה רישיון ממשרד הבינוי והשיכון לפעול כקבלן בני</w:t>
      </w:r>
      <w:r>
        <w:rPr>
          <w:rFonts w:hint="cs"/>
          <w:rtl/>
        </w:rPr>
        <w:t>י</w:t>
      </w:r>
      <w:r w:rsidRPr="00E763EF">
        <w:rPr>
          <w:rtl/>
        </w:rPr>
        <w:t>ן</w:t>
      </w:r>
      <w:r w:rsidRPr="00E763EF">
        <w:rPr>
          <w:rFonts w:hint="cs"/>
          <w:rtl/>
        </w:rPr>
        <w:t xml:space="preserve"> </w:t>
      </w:r>
      <w:r w:rsidRPr="00E763EF">
        <w:rPr>
          <w:rtl/>
        </w:rPr>
        <w:t>בישראל, וכן קיבלה היתר מאת רשות האוכלוסין להעסיק עובדים זרים.</w:t>
      </w:r>
    </w:p>
    <w:p w:rsidR="009D48A4" w:rsidP="008528FD" w14:paraId="19022D5F" w14:textId="77777777">
      <w:pPr>
        <w:spacing w:line="269" w:lineRule="auto"/>
        <w:rPr>
          <w:rFonts w:eastAsiaTheme="majorEastAsia"/>
          <w:bCs/>
          <w:spacing w:val="40"/>
          <w:rtl/>
        </w:rPr>
      </w:pPr>
    </w:p>
    <w:p w:rsidR="009D48A4" w:rsidRPr="00E763EF" w:rsidP="00C7425A" w14:paraId="0393634B" w14:textId="77777777">
      <w:pPr>
        <w:pStyle w:val="Heading4"/>
        <w:spacing w:line="269" w:lineRule="auto"/>
        <w:rPr>
          <w:rtl/>
        </w:rPr>
      </w:pPr>
      <w:r w:rsidRPr="00E763EF">
        <w:rPr>
          <w:rtl/>
        </w:rPr>
        <w:t>בעלי המקצוע</w:t>
      </w:r>
      <w:r w:rsidRPr="00E763EF">
        <w:rPr>
          <w:rFonts w:hint="cs"/>
          <w:rtl/>
        </w:rPr>
        <w:t xml:space="preserve"> בענף הבנייה</w:t>
      </w:r>
    </w:p>
    <w:p w:rsidR="009D48A4" w:rsidP="008528FD" w14:paraId="4854D630" w14:textId="77777777">
      <w:pPr>
        <w:spacing w:line="269" w:lineRule="auto"/>
        <w:rPr>
          <w:rtl/>
        </w:rPr>
      </w:pPr>
    </w:p>
    <w:p w:rsidR="009D48A4" w:rsidP="008528FD" w14:paraId="79A9D423" w14:textId="77777777">
      <w:pPr>
        <w:spacing w:line="269" w:lineRule="auto"/>
        <w:rPr>
          <w:rtl/>
        </w:rPr>
      </w:pPr>
      <w:r>
        <w:rPr>
          <w:rFonts w:hint="cs"/>
          <w:rtl/>
        </w:rPr>
        <w:t>ערב מלחמת חרבות ברזל, בספטמבר 2023, עבדו באתרי בנייה כ-260,000 עובדים, מתוכם 160,000 פועלים ועובדי בנייה ישראלים, כ-72,000 פועלי בנייה פלסטינים וכ-28,000 פועלי בנייה זרים.</w:t>
      </w:r>
    </w:p>
    <w:p w:rsidR="009D48A4" w:rsidP="008528FD" w14:paraId="033C47B7" w14:textId="77777777">
      <w:pPr>
        <w:spacing w:line="269" w:lineRule="auto"/>
        <w:rPr>
          <w:rtl/>
        </w:rPr>
      </w:pPr>
    </w:p>
    <w:p w:rsidR="009D48A4" w:rsidP="008528FD" w14:paraId="3A97FAD7" w14:textId="77777777">
      <w:pPr>
        <w:spacing w:line="269" w:lineRule="auto"/>
        <w:rPr>
          <w:rtl/>
        </w:rPr>
      </w:pPr>
      <w:r w:rsidRPr="00E763EF">
        <w:rPr>
          <w:rFonts w:hint="cs"/>
          <w:rtl/>
        </w:rPr>
        <w:t>תהליך בניית בניין מורכב משלבים התלויים זה בזה. התהליך</w:t>
      </w:r>
      <w:r w:rsidRPr="00E763EF">
        <w:rPr>
          <w:rtl/>
        </w:rPr>
        <w:t xml:space="preserve"> מתחיל ב</w:t>
      </w:r>
      <w:r w:rsidRPr="00E763EF">
        <w:rPr>
          <w:rFonts w:hint="cs"/>
          <w:rtl/>
        </w:rPr>
        <w:t>חפירת יסודות ו</w:t>
      </w:r>
      <w:r w:rsidRPr="00E763EF">
        <w:rPr>
          <w:rtl/>
        </w:rPr>
        <w:t>עבודות שלד ומסתיים ב</w:t>
      </w:r>
      <w:r w:rsidRPr="00E763EF">
        <w:rPr>
          <w:rFonts w:hint="cs"/>
          <w:rtl/>
        </w:rPr>
        <w:t xml:space="preserve">עבודות </w:t>
      </w:r>
      <w:r w:rsidRPr="00E763EF">
        <w:rPr>
          <w:rtl/>
        </w:rPr>
        <w:t>גמר. קיים שוני בין בעלי המקצוע</w:t>
      </w:r>
      <w:r w:rsidRPr="00E763EF">
        <w:rPr>
          <w:rFonts w:hint="cs"/>
          <w:rtl/>
        </w:rPr>
        <w:t xml:space="preserve"> </w:t>
      </w:r>
      <w:r w:rsidRPr="00E763EF">
        <w:rPr>
          <w:rtl/>
        </w:rPr>
        <w:t>הנדרשים ב</w:t>
      </w:r>
      <w:r w:rsidRPr="00E763EF">
        <w:rPr>
          <w:rFonts w:hint="cs"/>
          <w:rtl/>
        </w:rPr>
        <w:t>כל אחד מהשלבים.</w:t>
      </w:r>
      <w:r w:rsidRPr="00E763EF">
        <w:rPr>
          <w:rtl/>
        </w:rPr>
        <w:t xml:space="preserve"> </w:t>
      </w:r>
      <w:r w:rsidRPr="00E763EF">
        <w:rPr>
          <w:rFonts w:hint="cs"/>
          <w:rtl/>
        </w:rPr>
        <w:t>נוהל "</w:t>
      </w:r>
      <w:r w:rsidRPr="00E763EF">
        <w:rPr>
          <w:rtl/>
        </w:rPr>
        <w:t xml:space="preserve">תנאי ההיתר להעסקת </w:t>
      </w:r>
      <w:r>
        <w:rPr>
          <w:rFonts w:hint="cs"/>
          <w:rtl/>
        </w:rPr>
        <w:t>עו"ז</w:t>
      </w:r>
      <w:r w:rsidRPr="00E763EF">
        <w:rPr>
          <w:rtl/>
        </w:rPr>
        <w:t xml:space="preserve"> בענף הבניין</w:t>
      </w:r>
      <w:r w:rsidRPr="00E763EF">
        <w:rPr>
          <w:rFonts w:hint="cs"/>
          <w:rtl/>
        </w:rPr>
        <w:t>" קובע כי עובדים זרים יועסקו בבני</w:t>
      </w:r>
      <w:r>
        <w:rPr>
          <w:rFonts w:hint="cs"/>
          <w:rtl/>
        </w:rPr>
        <w:t>י</w:t>
      </w:r>
      <w:r w:rsidRPr="00E763EF">
        <w:rPr>
          <w:rFonts w:hint="cs"/>
          <w:rtl/>
        </w:rPr>
        <w:t>ה במקצועות רטובים</w:t>
      </w:r>
      <w:r>
        <w:rPr>
          <w:sz w:val="24"/>
          <w:vertAlign w:val="superscript"/>
          <w:rtl/>
        </w:rPr>
        <w:footnoteReference w:id="197"/>
      </w:r>
      <w:r w:rsidRPr="00E763EF">
        <w:rPr>
          <w:rFonts w:hint="cs"/>
          <w:sz w:val="24"/>
          <w:rtl/>
        </w:rPr>
        <w:t xml:space="preserve">. </w:t>
      </w:r>
      <w:r w:rsidRPr="00E763EF">
        <w:rPr>
          <w:rFonts w:hint="cs"/>
          <w:rtl/>
        </w:rPr>
        <w:t>על פי הנוהל</w:t>
      </w:r>
      <w:r>
        <w:rPr>
          <w:rFonts w:hint="cs"/>
          <w:rtl/>
        </w:rPr>
        <w:t>,</w:t>
      </w:r>
      <w:r w:rsidRPr="00E763EF">
        <w:rPr>
          <w:rFonts w:hint="cs"/>
          <w:rtl/>
        </w:rPr>
        <w:t xml:space="preserve"> </w:t>
      </w:r>
      <w:r>
        <w:rPr>
          <w:rFonts w:hint="cs"/>
          <w:rtl/>
        </w:rPr>
        <w:t>ה</w:t>
      </w:r>
      <w:r w:rsidRPr="00E763EF">
        <w:rPr>
          <w:rFonts w:hint="cs"/>
          <w:rtl/>
        </w:rPr>
        <w:t xml:space="preserve">מקצועות </w:t>
      </w:r>
      <w:r>
        <w:rPr>
          <w:rFonts w:hint="cs"/>
          <w:rtl/>
        </w:rPr>
        <w:t>ה</w:t>
      </w:r>
      <w:r w:rsidRPr="00E763EF">
        <w:rPr>
          <w:rFonts w:hint="cs"/>
          <w:rtl/>
        </w:rPr>
        <w:t>רטובים הם טפסנות, ברז</w:t>
      </w:r>
      <w:r w:rsidR="00AA15ED">
        <w:rPr>
          <w:rFonts w:hint="cs"/>
          <w:rtl/>
        </w:rPr>
        <w:t>י</w:t>
      </w:r>
      <w:r w:rsidRPr="00E763EF">
        <w:rPr>
          <w:rFonts w:hint="cs"/>
          <w:rtl/>
        </w:rPr>
        <w:t xml:space="preserve">לנות, טייחות ורצפות </w:t>
      </w:r>
      <w:r w:rsidRPr="00E763EF">
        <w:rPr>
          <w:rFonts w:hint="cs"/>
          <w:sz w:val="24"/>
          <w:rtl/>
        </w:rPr>
        <w:t>(להלן</w:t>
      </w:r>
      <w:r>
        <w:rPr>
          <w:rFonts w:hint="cs"/>
          <w:sz w:val="24"/>
          <w:rtl/>
        </w:rPr>
        <w:t>:</w:t>
      </w:r>
      <w:r w:rsidRPr="00E763EF">
        <w:rPr>
          <w:rFonts w:hint="cs"/>
          <w:sz w:val="24"/>
          <w:rtl/>
        </w:rPr>
        <w:t xml:space="preserve"> עבודות</w:t>
      </w:r>
      <w:r>
        <w:rPr>
          <w:rFonts w:hint="cs"/>
          <w:sz w:val="24"/>
          <w:rtl/>
        </w:rPr>
        <w:t xml:space="preserve"> </w:t>
      </w:r>
      <w:r w:rsidRPr="00E763EF">
        <w:rPr>
          <w:rFonts w:hint="cs"/>
          <w:sz w:val="24"/>
          <w:rtl/>
        </w:rPr>
        <w:t>רטובות)</w:t>
      </w:r>
      <w:r>
        <w:rPr>
          <w:sz w:val="24"/>
          <w:vertAlign w:val="superscript"/>
          <w:rtl/>
        </w:rPr>
        <w:footnoteReference w:id="198"/>
      </w:r>
      <w:r w:rsidRPr="00E763EF">
        <w:rPr>
          <w:rFonts w:hint="cs"/>
          <w:sz w:val="24"/>
          <w:rtl/>
        </w:rPr>
        <w:t>.</w:t>
      </w:r>
      <w:r>
        <w:rPr>
          <w:rFonts w:hint="cs"/>
          <w:rtl/>
        </w:rPr>
        <w:t xml:space="preserve"> </w:t>
      </w:r>
    </w:p>
    <w:p w:rsidR="009D48A4" w:rsidP="008528FD" w14:paraId="737EEF42" w14:textId="77777777">
      <w:pPr>
        <w:spacing w:line="269" w:lineRule="auto"/>
        <w:rPr>
          <w:rtl/>
        </w:rPr>
      </w:pPr>
      <w:bookmarkStart w:id="104" w:name="_Hlk178081316"/>
    </w:p>
    <w:p w:rsidR="009D48A4" w:rsidP="008528FD" w14:paraId="67ADB00F" w14:textId="77777777">
      <w:pPr>
        <w:spacing w:line="269" w:lineRule="auto"/>
        <w:jc w:val="center"/>
        <w:rPr>
          <w:b/>
          <w:bCs/>
          <w:rtl/>
        </w:rPr>
      </w:pPr>
      <w:bookmarkStart w:id="105" w:name="_Hlk178081464"/>
      <w:r w:rsidRPr="00495123">
        <w:rPr>
          <w:rFonts w:hint="eastAsia"/>
          <w:rtl/>
        </w:rPr>
        <w:t>תרשים</w:t>
      </w:r>
      <w:r w:rsidRPr="00495123">
        <w:rPr>
          <w:rtl/>
        </w:rPr>
        <w:t xml:space="preserve"> 1</w:t>
      </w:r>
      <w:r>
        <w:rPr>
          <w:rFonts w:hint="cs"/>
          <w:rtl/>
        </w:rPr>
        <w:t>6</w:t>
      </w:r>
      <w:r w:rsidRPr="00495123">
        <w:rPr>
          <w:rtl/>
        </w:rPr>
        <w:t>:</w:t>
      </w:r>
      <w:r w:rsidRPr="007D1DE7">
        <w:rPr>
          <w:rFonts w:hint="cs"/>
          <w:b/>
          <w:bCs/>
          <w:rtl/>
        </w:rPr>
        <w:t xml:space="preserve"> התפלגות העובדים הישראלים בענף הבני</w:t>
      </w:r>
      <w:r>
        <w:rPr>
          <w:rFonts w:hint="cs"/>
          <w:b/>
          <w:bCs/>
          <w:rtl/>
        </w:rPr>
        <w:t>י</w:t>
      </w:r>
      <w:r w:rsidRPr="007D1DE7">
        <w:rPr>
          <w:rFonts w:hint="cs"/>
          <w:b/>
          <w:bCs/>
          <w:rtl/>
        </w:rPr>
        <w:t>ה לאורך זמן לפי סוג העבודה, באלפים</w:t>
      </w:r>
    </w:p>
    <w:bookmarkEnd w:id="105"/>
    <w:p w:rsidR="009D48A4" w:rsidRPr="00E763EF" w:rsidP="008528FD" w14:paraId="0D481DAC" w14:textId="77777777">
      <w:pPr>
        <w:spacing w:line="269" w:lineRule="auto"/>
        <w:jc w:val="center"/>
        <w:rPr>
          <w:rtl/>
        </w:rPr>
      </w:pPr>
      <w:r w:rsidRPr="00E763EF">
        <w:rPr>
          <w:noProof/>
        </w:rPr>
        <w:drawing>
          <wp:inline distT="0" distB="0" distL="0" distR="0">
            <wp:extent cx="5220335" cy="2784475"/>
            <wp:effectExtent l="0" t="0" r="0" b="0"/>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xmlns:r="http://schemas.openxmlformats.org/officeDocument/2006/relationships" r:embed="rId25"/>
                    <a:stretch>
                      <a:fillRect/>
                    </a:stretch>
                  </pic:blipFill>
                  <pic:spPr>
                    <a:xfrm>
                      <a:off x="0" y="0"/>
                      <a:ext cx="5220335" cy="2784475"/>
                    </a:xfrm>
                    <a:prstGeom prst="rect">
                      <a:avLst/>
                    </a:prstGeom>
                  </pic:spPr>
                </pic:pic>
              </a:graphicData>
            </a:graphic>
          </wp:inline>
        </w:drawing>
      </w:r>
    </w:p>
    <w:p w:rsidR="009D48A4" w:rsidRPr="00E763EF" w:rsidP="008528FD" w14:paraId="22A70A61" w14:textId="77777777">
      <w:pPr>
        <w:spacing w:line="269" w:lineRule="auto"/>
        <w:rPr>
          <w:szCs w:val="20"/>
          <w:rtl/>
        </w:rPr>
      </w:pPr>
      <w:r w:rsidRPr="00481D21">
        <w:rPr>
          <w:rFonts w:hint="eastAsia"/>
          <w:szCs w:val="20"/>
          <w:rtl/>
        </w:rPr>
        <w:t>המקור</w:t>
      </w:r>
      <w:r w:rsidRPr="00481D21">
        <w:rPr>
          <w:szCs w:val="20"/>
          <w:rtl/>
        </w:rPr>
        <w:t>:</w:t>
      </w:r>
      <w:r w:rsidRPr="00E763EF">
        <w:rPr>
          <w:rFonts w:hint="cs"/>
          <w:szCs w:val="20"/>
          <w:rtl/>
        </w:rPr>
        <w:t xml:space="preserve"> </w:t>
      </w:r>
      <w:r w:rsidRPr="00481D21">
        <w:rPr>
          <w:rFonts w:hint="eastAsia"/>
          <w:szCs w:val="20"/>
          <w:rtl/>
        </w:rPr>
        <w:t>סקר</w:t>
      </w:r>
      <w:r w:rsidRPr="00481D21">
        <w:rPr>
          <w:szCs w:val="20"/>
          <w:rtl/>
        </w:rPr>
        <w:t xml:space="preserve"> כוח אדם של </w:t>
      </w:r>
      <w:r w:rsidRPr="00481D21">
        <w:rPr>
          <w:rFonts w:hint="eastAsia"/>
          <w:szCs w:val="20"/>
          <w:rtl/>
        </w:rPr>
        <w:t>הלמ</w:t>
      </w:r>
      <w:r w:rsidRPr="00481D21">
        <w:rPr>
          <w:szCs w:val="20"/>
          <w:rtl/>
        </w:rPr>
        <w:t xml:space="preserve">"ס </w:t>
      </w:r>
      <w:r>
        <w:rPr>
          <w:rFonts w:hint="cs"/>
          <w:szCs w:val="20"/>
          <w:rtl/>
        </w:rPr>
        <w:t>ב</w:t>
      </w:r>
      <w:r w:rsidRPr="00BD1C5F">
        <w:rPr>
          <w:rFonts w:hint="cs"/>
          <w:szCs w:val="20"/>
          <w:rtl/>
        </w:rPr>
        <w:t>עיבוד</w:t>
      </w:r>
      <w:r>
        <w:rPr>
          <w:rFonts w:hint="cs"/>
          <w:szCs w:val="20"/>
          <w:rtl/>
        </w:rPr>
        <w:t xml:space="preserve"> </w:t>
      </w:r>
      <w:r w:rsidRPr="00481D21">
        <w:rPr>
          <w:rFonts w:hint="eastAsia"/>
          <w:szCs w:val="20"/>
          <w:rtl/>
        </w:rPr>
        <w:t>משרד</w:t>
      </w:r>
      <w:r>
        <w:rPr>
          <w:rFonts w:hint="cs"/>
          <w:szCs w:val="20"/>
          <w:rtl/>
        </w:rPr>
        <w:t xml:space="preserve"> </w:t>
      </w:r>
      <w:r w:rsidRPr="00481D21">
        <w:rPr>
          <w:szCs w:val="20"/>
          <w:rtl/>
        </w:rPr>
        <w:t xml:space="preserve">הבינוי והשיכון. </w:t>
      </w:r>
    </w:p>
    <w:p w:rsidR="009D48A4" w:rsidRPr="00E763EF" w:rsidP="008528FD" w14:paraId="7D45FC3B" w14:textId="77777777">
      <w:pPr>
        <w:spacing w:line="269" w:lineRule="auto"/>
        <w:rPr>
          <w:rtl/>
        </w:rPr>
      </w:pPr>
    </w:p>
    <w:p w:rsidR="009D48A4" w:rsidRPr="00E763EF" w:rsidP="008528FD" w14:paraId="00EA7134" w14:textId="77777777">
      <w:pPr>
        <w:spacing w:line="269" w:lineRule="auto"/>
        <w:rPr>
          <w:b/>
          <w:bCs/>
          <w:rtl/>
        </w:rPr>
      </w:pPr>
      <w:r w:rsidRPr="00E763EF">
        <w:rPr>
          <w:rFonts w:hint="cs"/>
          <w:b/>
          <w:bCs/>
          <w:rtl/>
        </w:rPr>
        <w:t>מהתרשים עולה</w:t>
      </w:r>
      <w:r>
        <w:rPr>
          <w:rFonts w:hint="cs"/>
          <w:b/>
          <w:bCs/>
          <w:rtl/>
        </w:rPr>
        <w:t xml:space="preserve"> כי בשנת 2007 כ-28% מהעובדים הישראלים בענף הבנייה (כ-41,000 עובדים) עבדו בעבודות רטובות בענף הבנייה. במהלך השנים, אחוז העובדים הישראלים בעבודות רטובות הלך וירד, ובשנת 2023 </w:t>
      </w:r>
      <w:r w:rsidRPr="00E763EF">
        <w:rPr>
          <w:rFonts w:hint="cs"/>
          <w:b/>
          <w:bCs/>
          <w:rtl/>
        </w:rPr>
        <w:t>רק 22% מהעובדים הישראלים בבני</w:t>
      </w:r>
      <w:r>
        <w:rPr>
          <w:rFonts w:hint="cs"/>
          <w:b/>
          <w:bCs/>
          <w:rtl/>
        </w:rPr>
        <w:t>י</w:t>
      </w:r>
      <w:r w:rsidRPr="00E763EF">
        <w:rPr>
          <w:rFonts w:hint="cs"/>
          <w:b/>
          <w:bCs/>
          <w:rtl/>
        </w:rPr>
        <w:t>ה</w:t>
      </w:r>
      <w:r>
        <w:rPr>
          <w:rFonts w:hint="cs"/>
          <w:b/>
          <w:bCs/>
          <w:rtl/>
        </w:rPr>
        <w:t xml:space="preserve"> (49,000 עובדים)</w:t>
      </w:r>
      <w:r w:rsidRPr="00E763EF">
        <w:rPr>
          <w:rFonts w:hint="cs"/>
          <w:b/>
          <w:bCs/>
          <w:rtl/>
        </w:rPr>
        <w:t xml:space="preserve"> עבד</w:t>
      </w:r>
      <w:r>
        <w:rPr>
          <w:rFonts w:hint="cs"/>
          <w:b/>
          <w:bCs/>
          <w:rtl/>
        </w:rPr>
        <w:t>ו</w:t>
      </w:r>
      <w:r w:rsidRPr="00E763EF">
        <w:rPr>
          <w:rFonts w:hint="cs"/>
          <w:b/>
          <w:bCs/>
          <w:rtl/>
        </w:rPr>
        <w:t xml:space="preserve"> בעבודות רטובות.</w:t>
      </w:r>
    </w:p>
    <w:bookmarkEnd w:id="104"/>
    <w:p w:rsidR="009D48A4" w:rsidRPr="00E763EF" w:rsidP="008528FD" w14:paraId="3D057E7B" w14:textId="77777777">
      <w:pPr>
        <w:spacing w:line="269" w:lineRule="auto"/>
        <w:rPr>
          <w:rtl/>
        </w:rPr>
      </w:pPr>
    </w:p>
    <w:p w:rsidR="008A73EF" w:rsidP="008528FD" w14:paraId="16D1FD11" w14:textId="77777777">
      <w:pPr>
        <w:bidi w:val="0"/>
        <w:spacing w:line="269" w:lineRule="auto"/>
        <w:rPr>
          <w:rtl/>
        </w:rPr>
      </w:pPr>
      <w:r>
        <w:rPr>
          <w:rtl/>
        </w:rPr>
        <w:br w:type="page"/>
      </w:r>
    </w:p>
    <w:p w:rsidR="009D48A4" w:rsidP="008528FD" w14:paraId="10E645F4" w14:textId="77777777">
      <w:pPr>
        <w:spacing w:line="269" w:lineRule="auto"/>
        <w:rPr>
          <w:rtl/>
        </w:rPr>
      </w:pPr>
      <w:r w:rsidRPr="00E763EF">
        <w:rPr>
          <w:rFonts w:hint="cs"/>
          <w:rtl/>
        </w:rPr>
        <w:t>להלן תרשים המתאר את התפלגות העובדים בעבודות הרטובות בענף הבנ</w:t>
      </w:r>
      <w:r>
        <w:rPr>
          <w:rFonts w:hint="cs"/>
          <w:rtl/>
        </w:rPr>
        <w:t>י</w:t>
      </w:r>
      <w:r w:rsidRPr="00E763EF">
        <w:rPr>
          <w:rFonts w:hint="cs"/>
          <w:rtl/>
        </w:rPr>
        <w:t>יה לאורך זמן</w:t>
      </w:r>
      <w:r>
        <w:rPr>
          <w:rFonts w:hint="cs"/>
          <w:rtl/>
        </w:rPr>
        <w:t>,</w:t>
      </w:r>
      <w:r w:rsidRPr="00E763EF">
        <w:rPr>
          <w:rFonts w:hint="cs"/>
          <w:rtl/>
        </w:rPr>
        <w:t xml:space="preserve"> לפי מוצא, באלפים:</w:t>
      </w:r>
    </w:p>
    <w:p w:rsidR="009D48A4" w:rsidP="008528FD" w14:paraId="6D164DC5" w14:textId="77777777">
      <w:pPr>
        <w:spacing w:line="269" w:lineRule="auto"/>
        <w:rPr>
          <w:rtl/>
        </w:rPr>
      </w:pPr>
    </w:p>
    <w:p w:rsidR="009D48A4" w:rsidRPr="007D1DE7" w:rsidP="008528FD" w14:paraId="0BB27E3F" w14:textId="77777777">
      <w:pPr>
        <w:spacing w:line="269" w:lineRule="auto"/>
        <w:jc w:val="center"/>
        <w:rPr>
          <w:b/>
          <w:bCs/>
          <w:rtl/>
        </w:rPr>
      </w:pPr>
      <w:r w:rsidRPr="00495123">
        <w:rPr>
          <w:rFonts w:hint="eastAsia"/>
          <w:rtl/>
        </w:rPr>
        <w:t>תרשים</w:t>
      </w:r>
      <w:r w:rsidRPr="00495123">
        <w:rPr>
          <w:rtl/>
        </w:rPr>
        <w:t xml:space="preserve"> 1</w:t>
      </w:r>
      <w:r>
        <w:rPr>
          <w:rFonts w:hint="cs"/>
          <w:rtl/>
        </w:rPr>
        <w:t>7</w:t>
      </w:r>
      <w:r w:rsidRPr="00495123">
        <w:rPr>
          <w:rtl/>
        </w:rPr>
        <w:t>:</w:t>
      </w:r>
      <w:r w:rsidRPr="007D1DE7">
        <w:rPr>
          <w:rFonts w:hint="cs"/>
          <w:b/>
          <w:bCs/>
          <w:rtl/>
        </w:rPr>
        <w:t xml:space="preserve"> התפלגות העובדים בעבודות הרטובות בענף הבני</w:t>
      </w:r>
      <w:r>
        <w:rPr>
          <w:rFonts w:hint="cs"/>
          <w:b/>
          <w:bCs/>
          <w:rtl/>
        </w:rPr>
        <w:t>י</w:t>
      </w:r>
      <w:r w:rsidRPr="007D1DE7">
        <w:rPr>
          <w:rFonts w:hint="cs"/>
          <w:b/>
          <w:bCs/>
          <w:rtl/>
        </w:rPr>
        <w:t>ה לאורך זמן</w:t>
      </w:r>
      <w:r>
        <w:rPr>
          <w:rFonts w:hint="cs"/>
          <w:b/>
          <w:bCs/>
          <w:rtl/>
        </w:rPr>
        <w:t>,</w:t>
      </w:r>
      <w:r w:rsidRPr="007D1DE7">
        <w:rPr>
          <w:rFonts w:hint="cs"/>
          <w:b/>
          <w:bCs/>
          <w:rtl/>
        </w:rPr>
        <w:t xml:space="preserve"> לפי מוצא, באלפים</w:t>
      </w:r>
    </w:p>
    <w:p w:rsidR="009D48A4" w:rsidRPr="00E763EF" w:rsidP="008528FD" w14:paraId="59A1FE24" w14:textId="77777777">
      <w:pPr>
        <w:spacing w:line="269" w:lineRule="auto"/>
        <w:jc w:val="center"/>
        <w:rPr>
          <w:rtl/>
        </w:rPr>
      </w:pPr>
      <w:r w:rsidRPr="00E763EF">
        <w:rPr>
          <w:noProof/>
        </w:rPr>
        <w:drawing>
          <wp:inline distT="0" distB="0" distL="0" distR="0">
            <wp:extent cx="5220335" cy="2591435"/>
            <wp:effectExtent l="0" t="0" r="0" b="0"/>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xmlns:r="http://schemas.openxmlformats.org/officeDocument/2006/relationships" r:embed="rId26"/>
                    <a:stretch>
                      <a:fillRect/>
                    </a:stretch>
                  </pic:blipFill>
                  <pic:spPr>
                    <a:xfrm>
                      <a:off x="0" y="0"/>
                      <a:ext cx="5220335" cy="2591435"/>
                    </a:xfrm>
                    <a:prstGeom prst="rect">
                      <a:avLst/>
                    </a:prstGeom>
                  </pic:spPr>
                </pic:pic>
              </a:graphicData>
            </a:graphic>
          </wp:inline>
        </w:drawing>
      </w:r>
    </w:p>
    <w:p w:rsidR="009D48A4" w:rsidRPr="005B247F" w:rsidP="008528FD" w14:paraId="369FA151" w14:textId="77777777">
      <w:pPr>
        <w:spacing w:line="269" w:lineRule="auto"/>
        <w:rPr>
          <w:szCs w:val="20"/>
          <w:rtl/>
        </w:rPr>
      </w:pPr>
      <w:r w:rsidRPr="005B247F">
        <w:rPr>
          <w:rFonts w:hint="eastAsia"/>
          <w:szCs w:val="20"/>
          <w:rtl/>
        </w:rPr>
        <w:t>המקור</w:t>
      </w:r>
      <w:r w:rsidRPr="005B247F">
        <w:rPr>
          <w:szCs w:val="20"/>
          <w:rtl/>
        </w:rPr>
        <w:t xml:space="preserve">: </w:t>
      </w:r>
      <w:r w:rsidRPr="005B247F">
        <w:rPr>
          <w:rFonts w:hint="eastAsia"/>
          <w:szCs w:val="20"/>
          <w:rtl/>
        </w:rPr>
        <w:t>סקר</w:t>
      </w:r>
      <w:r w:rsidRPr="005B247F">
        <w:rPr>
          <w:szCs w:val="20"/>
          <w:rtl/>
        </w:rPr>
        <w:t xml:space="preserve"> כוח אדם של </w:t>
      </w:r>
      <w:r w:rsidRPr="005B247F">
        <w:rPr>
          <w:rFonts w:hint="eastAsia"/>
          <w:szCs w:val="20"/>
          <w:rtl/>
        </w:rPr>
        <w:t>הלמ</w:t>
      </w:r>
      <w:r w:rsidRPr="005B247F">
        <w:rPr>
          <w:szCs w:val="20"/>
          <w:rtl/>
        </w:rPr>
        <w:t>"ס, ב</w:t>
      </w:r>
      <w:r w:rsidRPr="005B247F">
        <w:rPr>
          <w:rFonts w:hint="eastAsia"/>
          <w:szCs w:val="20"/>
          <w:rtl/>
        </w:rPr>
        <w:t>עיבוד</w:t>
      </w:r>
      <w:r w:rsidRPr="005B247F">
        <w:rPr>
          <w:szCs w:val="20"/>
          <w:rtl/>
        </w:rPr>
        <w:t xml:space="preserve"> </w:t>
      </w:r>
      <w:r w:rsidRPr="005B247F">
        <w:rPr>
          <w:rFonts w:hint="eastAsia"/>
          <w:szCs w:val="20"/>
          <w:rtl/>
        </w:rPr>
        <w:t>משרד</w:t>
      </w:r>
      <w:r w:rsidRPr="005B247F">
        <w:rPr>
          <w:szCs w:val="20"/>
          <w:rtl/>
        </w:rPr>
        <w:t xml:space="preserve"> הבינוי והשיכון</w:t>
      </w:r>
      <w:r>
        <w:rPr>
          <w:rFonts w:hint="cs"/>
          <w:szCs w:val="20"/>
          <w:rtl/>
        </w:rPr>
        <w:t>.</w:t>
      </w:r>
    </w:p>
    <w:p w:rsidR="009D48A4" w:rsidRPr="00E763EF" w:rsidP="008528FD" w14:paraId="24FC6C08" w14:textId="77777777">
      <w:pPr>
        <w:spacing w:line="269" w:lineRule="auto"/>
        <w:rPr>
          <w:rtl/>
        </w:rPr>
      </w:pPr>
    </w:p>
    <w:p w:rsidR="009D48A4" w:rsidRPr="00C73E03" w:rsidP="008528FD" w14:paraId="02C92CF3" w14:textId="77777777">
      <w:pPr>
        <w:spacing w:line="269" w:lineRule="auto"/>
        <w:rPr>
          <w:sz w:val="16"/>
          <w:szCs w:val="16"/>
          <w:rtl/>
        </w:rPr>
      </w:pPr>
      <w:r w:rsidRPr="00E763EF">
        <w:rPr>
          <w:rFonts w:hint="cs"/>
          <w:b/>
          <w:bCs/>
          <w:rtl/>
        </w:rPr>
        <w:t xml:space="preserve">מהתרשים עולה כי עד אוקטובר 2023, פרוץ מלחמת </w:t>
      </w:r>
      <w:r>
        <w:rPr>
          <w:rFonts w:hint="cs"/>
          <w:b/>
          <w:bCs/>
          <w:rtl/>
        </w:rPr>
        <w:t>חרבות ברזל</w:t>
      </w:r>
      <w:r w:rsidRPr="00E763EF">
        <w:rPr>
          <w:rFonts w:hint="cs"/>
          <w:b/>
          <w:bCs/>
          <w:rtl/>
        </w:rPr>
        <w:t>, 49% מהעובדים בעבודות הרטובות היו פלסטינים</w:t>
      </w:r>
      <w:r>
        <w:rPr>
          <w:rFonts w:hint="cs"/>
          <w:b/>
          <w:bCs/>
          <w:rtl/>
        </w:rPr>
        <w:t xml:space="preserve">, </w:t>
      </w:r>
      <w:r w:rsidRPr="00E763EF">
        <w:rPr>
          <w:rFonts w:hint="cs"/>
          <w:b/>
          <w:bCs/>
          <w:rtl/>
        </w:rPr>
        <w:t xml:space="preserve">17% עובדים זרים </w:t>
      </w:r>
      <w:r>
        <w:rPr>
          <w:rFonts w:hint="cs"/>
          <w:b/>
          <w:bCs/>
          <w:rtl/>
        </w:rPr>
        <w:t xml:space="preserve">והיתר (כ-34%) ישראלים. </w:t>
      </w:r>
      <w:r w:rsidRPr="00E763EF">
        <w:rPr>
          <w:rFonts w:hint="cs"/>
          <w:b/>
          <w:bCs/>
          <w:rtl/>
        </w:rPr>
        <w:t>החל מאוקטובר 2023 חלה ירידה של 49% במספר העובדים בעבודות הרטובות</w:t>
      </w:r>
      <w:r>
        <w:rPr>
          <w:rFonts w:hint="cs"/>
          <w:b/>
          <w:bCs/>
          <w:rtl/>
        </w:rPr>
        <w:t xml:space="preserve"> ומספרם הכולל של העובדים הלא ישראלים פחת </w:t>
      </w:r>
      <w:r w:rsidRPr="00870A2A">
        <w:rPr>
          <w:rFonts w:hint="cs"/>
          <w:b/>
          <w:bCs/>
          <w:rtl/>
        </w:rPr>
        <w:t>מ-97,200 ל-29,000</w:t>
      </w:r>
      <w:r w:rsidRPr="00E763EF">
        <w:rPr>
          <w:rFonts w:hint="cs"/>
          <w:b/>
          <w:bCs/>
          <w:rtl/>
        </w:rPr>
        <w:t xml:space="preserve">. </w:t>
      </w:r>
      <w:r w:rsidRPr="00E763EF">
        <w:rPr>
          <w:b/>
          <w:bCs/>
          <w:rtl/>
        </w:rPr>
        <w:t>מחסור</w:t>
      </w:r>
      <w:r>
        <w:rPr>
          <w:rFonts w:hint="cs"/>
          <w:b/>
          <w:bCs/>
          <w:rtl/>
        </w:rPr>
        <w:t xml:space="preserve"> של</w:t>
      </w:r>
      <w:r w:rsidRPr="00E763EF">
        <w:rPr>
          <w:b/>
          <w:bCs/>
          <w:rtl/>
        </w:rPr>
        <w:t xml:space="preserve"> </w:t>
      </w:r>
      <w:r>
        <w:rPr>
          <w:rFonts w:hint="cs"/>
          <w:b/>
          <w:bCs/>
          <w:rtl/>
        </w:rPr>
        <w:t>68</w:t>
      </w:r>
      <w:r w:rsidRPr="00054E7A">
        <w:rPr>
          <w:b/>
          <w:bCs/>
          <w:rtl/>
        </w:rPr>
        <w:t xml:space="preserve">,000 </w:t>
      </w:r>
      <w:r w:rsidRPr="00E763EF">
        <w:rPr>
          <w:b/>
          <w:bCs/>
          <w:rtl/>
        </w:rPr>
        <w:t>עובדים שאינם ישראלים</w:t>
      </w:r>
      <w:r w:rsidRPr="00E763EF">
        <w:rPr>
          <w:rFonts w:hint="cs"/>
          <w:b/>
          <w:bCs/>
          <w:rtl/>
        </w:rPr>
        <w:t>,</w:t>
      </w:r>
      <w:r w:rsidRPr="00E763EF">
        <w:rPr>
          <w:rtl/>
        </w:rPr>
        <w:t xml:space="preserve"> </w:t>
      </w:r>
      <w:r w:rsidRPr="00E763EF">
        <w:rPr>
          <w:rFonts w:hint="cs"/>
          <w:b/>
          <w:bCs/>
          <w:rtl/>
        </w:rPr>
        <w:t xml:space="preserve">שמהווים </w:t>
      </w:r>
      <w:r>
        <w:rPr>
          <w:rFonts w:hint="cs"/>
          <w:b/>
          <w:bCs/>
          <w:rtl/>
        </w:rPr>
        <w:t>למעלה מ</w:t>
      </w:r>
      <w:r w:rsidRPr="00E763EF">
        <w:rPr>
          <w:b/>
          <w:bCs/>
          <w:rtl/>
        </w:rPr>
        <w:t>מחצית מהעובדים</w:t>
      </w:r>
      <w:r>
        <w:rPr>
          <w:rFonts w:hint="cs"/>
          <w:b/>
          <w:bCs/>
          <w:rtl/>
        </w:rPr>
        <w:t xml:space="preserve"> הלא-ישראלים,</w:t>
      </w:r>
      <w:r w:rsidRPr="00E763EF">
        <w:rPr>
          <w:b/>
          <w:bCs/>
          <w:rtl/>
        </w:rPr>
        <w:t xml:space="preserve"> פגע בעבודות הרטובות והפך אותן לצוואר בקבוק שע</w:t>
      </w:r>
      <w:r>
        <w:rPr>
          <w:rFonts w:hint="cs"/>
          <w:b/>
          <w:bCs/>
          <w:rtl/>
        </w:rPr>
        <w:t>י</w:t>
      </w:r>
      <w:r w:rsidRPr="00E763EF">
        <w:rPr>
          <w:b/>
          <w:bCs/>
          <w:rtl/>
        </w:rPr>
        <w:t xml:space="preserve">כב </w:t>
      </w:r>
      <w:r w:rsidRPr="00E763EF">
        <w:rPr>
          <w:rFonts w:hint="cs"/>
          <w:b/>
          <w:bCs/>
          <w:rtl/>
        </w:rPr>
        <w:t xml:space="preserve">את </w:t>
      </w:r>
      <w:r>
        <w:rPr>
          <w:rFonts w:hint="cs"/>
          <w:b/>
          <w:bCs/>
          <w:rtl/>
        </w:rPr>
        <w:t xml:space="preserve">ההתקדמות ואת </w:t>
      </w:r>
      <w:r w:rsidRPr="00E763EF">
        <w:rPr>
          <w:rFonts w:hint="cs"/>
          <w:b/>
          <w:bCs/>
          <w:rtl/>
        </w:rPr>
        <w:t>סיום הבנ</w:t>
      </w:r>
      <w:r>
        <w:rPr>
          <w:rFonts w:hint="cs"/>
          <w:b/>
          <w:bCs/>
          <w:rtl/>
        </w:rPr>
        <w:t>י</w:t>
      </w:r>
      <w:r w:rsidRPr="00E763EF">
        <w:rPr>
          <w:rFonts w:hint="cs"/>
          <w:b/>
          <w:bCs/>
          <w:rtl/>
        </w:rPr>
        <w:t>יה</w:t>
      </w:r>
      <w:r w:rsidRPr="00E763EF">
        <w:rPr>
          <w:b/>
          <w:bCs/>
          <w:rtl/>
        </w:rPr>
        <w:t>.</w:t>
      </w:r>
      <w:r w:rsidRPr="00E763EF">
        <w:rPr>
          <w:rFonts w:hint="cs"/>
          <w:b/>
          <w:bCs/>
          <w:rtl/>
        </w:rPr>
        <w:t xml:space="preserve"> </w:t>
      </w:r>
      <w:r>
        <w:rPr>
          <w:rFonts w:hint="cs"/>
          <w:b/>
          <w:bCs/>
          <w:rtl/>
        </w:rPr>
        <w:t>על פי הערכת התאחדות הקבלנים מיוני 2025, משמעות העיכוב היא שעד סוף אפריל 2025 הצטברו בממוצע כ-286 ימי איחור במסירת דירות (כ-9.5 חודשים).</w:t>
      </w:r>
    </w:p>
    <w:p w:rsidR="009D48A4" w:rsidRPr="00E763EF" w:rsidP="008528FD" w14:paraId="7ACE2909" w14:textId="77777777">
      <w:pPr>
        <w:spacing w:line="269" w:lineRule="auto"/>
        <w:rPr>
          <w:rtl/>
        </w:rPr>
      </w:pPr>
    </w:p>
    <w:p w:rsidR="009D48A4" w:rsidRPr="00E763EF" w:rsidP="00C7425A" w14:paraId="52093867" w14:textId="77777777">
      <w:pPr>
        <w:pStyle w:val="Heading4"/>
        <w:spacing w:line="269" w:lineRule="auto"/>
        <w:rPr>
          <w:rtl/>
        </w:rPr>
      </w:pPr>
      <w:r w:rsidRPr="00E763EF">
        <w:rPr>
          <w:rFonts w:hint="cs"/>
          <w:rtl/>
        </w:rPr>
        <w:t xml:space="preserve">מספר עובדי הבניין </w:t>
      </w:r>
      <w:r>
        <w:rPr>
          <w:rFonts w:hint="cs"/>
          <w:rtl/>
        </w:rPr>
        <w:t xml:space="preserve">לפני </w:t>
      </w:r>
      <w:r w:rsidRPr="00E763EF">
        <w:rPr>
          <w:rFonts w:hint="cs"/>
          <w:rtl/>
        </w:rPr>
        <w:t>פרוץ המלחמה</w:t>
      </w:r>
      <w:r>
        <w:rPr>
          <w:rFonts w:hint="cs"/>
          <w:rtl/>
        </w:rPr>
        <w:t xml:space="preserve"> ובמהלכה</w:t>
      </w:r>
    </w:p>
    <w:p w:rsidR="009D48A4" w:rsidP="008528FD" w14:paraId="46C5BB2F" w14:textId="77777777">
      <w:pPr>
        <w:spacing w:line="269" w:lineRule="auto"/>
        <w:rPr>
          <w:rtl/>
        </w:rPr>
      </w:pPr>
    </w:p>
    <w:p w:rsidR="009D48A4" w:rsidRPr="00984DF0" w:rsidP="008528FD" w14:paraId="2AAAC5E7" w14:textId="77777777">
      <w:pPr>
        <w:spacing w:line="269" w:lineRule="auto"/>
        <w:rPr>
          <w:rtl/>
        </w:rPr>
      </w:pPr>
      <w:r>
        <w:rPr>
          <w:rFonts w:hint="cs"/>
          <w:rtl/>
        </w:rPr>
        <w:t>כבר בשנת 2020 העריך משרד הבינוי והשיכון ש</w:t>
      </w:r>
      <w:r>
        <w:rPr>
          <w:rtl/>
        </w:rPr>
        <w:t xml:space="preserve">מספר העובדים </w:t>
      </w:r>
      <w:r>
        <w:rPr>
          <w:rFonts w:hint="cs"/>
          <w:rtl/>
        </w:rPr>
        <w:t>הלא-ישראלים בענף הבנייה</w:t>
      </w:r>
      <w:r>
        <w:rPr>
          <w:rtl/>
        </w:rPr>
        <w:t xml:space="preserve"> נמוך </w:t>
      </w:r>
      <w:r>
        <w:rPr>
          <w:rFonts w:hint="cs"/>
          <w:rtl/>
        </w:rPr>
        <w:t>מהמספר הנחוץ כדי לעמוד בצורכי הענף</w:t>
      </w:r>
      <w:r>
        <w:rPr>
          <w:rStyle w:val="FootnoteReference1"/>
          <w:rtl/>
        </w:rPr>
        <w:footnoteReference w:id="199"/>
      </w:r>
      <w:r>
        <w:rPr>
          <w:rFonts w:hint="cs"/>
          <w:rtl/>
        </w:rPr>
        <w:t xml:space="preserve">, ובהם מספר יחידות הדיור הנחוץ לאור הגידול במספר משקי הבית. </w:t>
      </w:r>
      <w:r>
        <w:rPr>
          <w:rFonts w:hint="cs"/>
          <w:rtl/>
        </w:rPr>
        <w:t>עמדת משרד הבינוי והשיכון הייתה כי יש להגדיל עד שנת 2030 את מספר העובדים בעבודות רטובות בעוד כ-21,000 עובדים</w:t>
      </w:r>
      <w:r>
        <w:rPr>
          <w:rStyle w:val="FootnoteReference1"/>
          <w:rtl/>
        </w:rPr>
        <w:footnoteReference w:id="200"/>
      </w:r>
      <w:r>
        <w:rPr>
          <w:rFonts w:hint="cs"/>
          <w:rtl/>
        </w:rPr>
        <w:t xml:space="preserve"> זאת כתוספת לכ-80,000 עובדים לא- ישראלים שעבדו בענף באותה תקופה</w:t>
      </w:r>
      <w:r>
        <w:rPr>
          <w:rtl/>
        </w:rPr>
        <w:t>.</w:t>
      </w:r>
    </w:p>
    <w:p w:rsidR="009D48A4" w:rsidRPr="00E763EF" w:rsidP="008528FD" w14:paraId="747701DC" w14:textId="77777777">
      <w:pPr>
        <w:spacing w:line="269" w:lineRule="auto"/>
        <w:rPr>
          <w:rtl/>
        </w:rPr>
      </w:pPr>
    </w:p>
    <w:p w:rsidR="009D48A4" w:rsidP="008528FD" w14:paraId="148F580D" w14:textId="77777777">
      <w:pPr>
        <w:spacing w:line="269" w:lineRule="auto"/>
        <w:rPr>
          <w:rtl/>
        </w:rPr>
      </w:pPr>
      <w:r w:rsidRPr="00E763EF">
        <w:rPr>
          <w:rFonts w:hint="cs"/>
          <w:rtl/>
        </w:rPr>
        <w:t xml:space="preserve">התאחדות הקבלנים בוני הארץ העריכה שעם תחילת מלחמת </w:t>
      </w:r>
      <w:r>
        <w:rPr>
          <w:rFonts w:hint="cs"/>
          <w:rtl/>
        </w:rPr>
        <w:t>חרבות ברזל</w:t>
      </w:r>
      <w:r w:rsidRPr="00E763EF">
        <w:rPr>
          <w:rFonts w:hint="cs"/>
          <w:rtl/>
        </w:rPr>
        <w:t xml:space="preserve"> ירד </w:t>
      </w:r>
      <w:r w:rsidRPr="00E763EF">
        <w:rPr>
          <w:rtl/>
        </w:rPr>
        <w:t>מספר עובדי הענף ב-91,000</w:t>
      </w:r>
      <w:r w:rsidRPr="00E763EF">
        <w:rPr>
          <w:rFonts w:hint="cs"/>
          <w:rtl/>
        </w:rPr>
        <w:t xml:space="preserve"> </w:t>
      </w:r>
      <w:r w:rsidRPr="00E763EF">
        <w:rPr>
          <w:rtl/>
        </w:rPr>
        <w:t>עובדים בשל עזיבת הפלסטינים</w:t>
      </w:r>
      <w:r w:rsidRPr="00E763EF">
        <w:rPr>
          <w:rFonts w:hint="cs"/>
          <w:rtl/>
        </w:rPr>
        <w:t>,</w:t>
      </w:r>
      <w:r w:rsidRPr="00E763EF">
        <w:rPr>
          <w:rtl/>
        </w:rPr>
        <w:t xml:space="preserve"> היעדרות ישראלים </w:t>
      </w:r>
      <w:r>
        <w:rPr>
          <w:rFonts w:hint="cs"/>
          <w:rtl/>
        </w:rPr>
        <w:t xml:space="preserve">לנוכח </w:t>
      </w:r>
      <w:r w:rsidRPr="00E763EF">
        <w:rPr>
          <w:rtl/>
        </w:rPr>
        <w:t>מילואים וסגירת אתרים</w:t>
      </w:r>
      <w:r w:rsidRPr="00E763EF">
        <w:rPr>
          <w:rFonts w:hint="cs"/>
          <w:rtl/>
        </w:rPr>
        <w:t xml:space="preserve">. </w:t>
      </w:r>
      <w:r>
        <w:rPr>
          <w:rFonts w:hint="cs"/>
          <w:rtl/>
        </w:rPr>
        <w:t xml:space="preserve">על פי מסמכי התאחדות הקבלנים, </w:t>
      </w:r>
      <w:r w:rsidRPr="00E763EF">
        <w:rPr>
          <w:rtl/>
        </w:rPr>
        <w:t>הירידה במספר עובדי ענף הבני</w:t>
      </w:r>
      <w:r>
        <w:rPr>
          <w:rFonts w:hint="cs"/>
          <w:rtl/>
        </w:rPr>
        <w:t>י</w:t>
      </w:r>
      <w:r w:rsidRPr="00E763EF">
        <w:rPr>
          <w:rtl/>
        </w:rPr>
        <w:t>ה בשל עזיבת העובדים הפלסטינים גרמה להתייקרות תשומות העבודה בענף וכן</w:t>
      </w:r>
      <w:r w:rsidRPr="00E763EF">
        <w:rPr>
          <w:rFonts w:hint="cs"/>
          <w:rtl/>
        </w:rPr>
        <w:t xml:space="preserve"> </w:t>
      </w:r>
      <w:r w:rsidRPr="00E763EF">
        <w:rPr>
          <w:rtl/>
        </w:rPr>
        <w:t>לעיכובים ממושכים בביצוע הפרויקטים</w:t>
      </w:r>
      <w:r>
        <w:rPr>
          <w:rFonts w:hint="cs"/>
          <w:rtl/>
        </w:rPr>
        <w:t>,</w:t>
      </w:r>
      <w:r w:rsidRPr="00E763EF">
        <w:rPr>
          <w:rtl/>
        </w:rPr>
        <w:t xml:space="preserve"> כמו גם </w:t>
      </w:r>
      <w:r>
        <w:rPr>
          <w:rFonts w:hint="cs"/>
          <w:rtl/>
        </w:rPr>
        <w:t>ל</w:t>
      </w:r>
      <w:r w:rsidRPr="00E763EF">
        <w:rPr>
          <w:rtl/>
        </w:rPr>
        <w:t>ירידה בפעילות חברות הבנ</w:t>
      </w:r>
      <w:r>
        <w:rPr>
          <w:rFonts w:hint="cs"/>
          <w:rtl/>
        </w:rPr>
        <w:t>י</w:t>
      </w:r>
      <w:r w:rsidRPr="00E763EF">
        <w:rPr>
          <w:rtl/>
        </w:rPr>
        <w:t>יה ו</w:t>
      </w:r>
      <w:r>
        <w:rPr>
          <w:rFonts w:hint="cs"/>
          <w:rtl/>
        </w:rPr>
        <w:t>ה</w:t>
      </w:r>
      <w:r w:rsidRPr="00E763EF">
        <w:rPr>
          <w:rtl/>
        </w:rPr>
        <w:t>תשתיות שכלל לא נ</w:t>
      </w:r>
      <w:r>
        <w:rPr>
          <w:rFonts w:hint="cs"/>
          <w:rtl/>
        </w:rPr>
        <w:t>י</w:t>
      </w:r>
      <w:r w:rsidRPr="00E763EF">
        <w:rPr>
          <w:rtl/>
        </w:rPr>
        <w:t>גשו למכרזים בשל</w:t>
      </w:r>
      <w:r w:rsidRPr="00E763EF">
        <w:rPr>
          <w:rFonts w:hint="cs"/>
          <w:rtl/>
        </w:rPr>
        <w:t xml:space="preserve"> </w:t>
      </w:r>
      <w:r w:rsidRPr="00E763EF">
        <w:rPr>
          <w:rtl/>
        </w:rPr>
        <w:t>היעדר ודאות בתחום העובדים</w:t>
      </w:r>
      <w:r w:rsidRPr="00E763EF">
        <w:rPr>
          <w:rFonts w:ascii="David" w:hAnsi="David" w:hint="cs"/>
          <w:sz w:val="24"/>
          <w:rtl/>
        </w:rPr>
        <w:t>.</w:t>
      </w:r>
    </w:p>
    <w:p w:rsidR="009D48A4" w:rsidRPr="00E763EF" w:rsidP="008528FD" w14:paraId="5A319967" w14:textId="77777777">
      <w:pPr>
        <w:spacing w:line="269" w:lineRule="auto"/>
        <w:rPr>
          <w:rtl/>
        </w:rPr>
      </w:pPr>
    </w:p>
    <w:p w:rsidR="009D48A4" w:rsidP="008528FD" w14:paraId="3BD6E47A" w14:textId="77777777">
      <w:pPr>
        <w:spacing w:line="269" w:lineRule="auto"/>
        <w:rPr>
          <w:rtl/>
        </w:rPr>
      </w:pPr>
      <w:r w:rsidRPr="00E763EF">
        <w:rPr>
          <w:rFonts w:hint="cs"/>
          <w:rtl/>
        </w:rPr>
        <w:t xml:space="preserve">להלן תרשים המתאר את </w:t>
      </w:r>
      <w:bookmarkStart w:id="106" w:name="_Hlk172017539"/>
      <w:r w:rsidRPr="00E763EF">
        <w:rPr>
          <w:rFonts w:hint="cs"/>
          <w:rtl/>
        </w:rPr>
        <w:t>התפתחות מספר עובדי ענף הבנ</w:t>
      </w:r>
      <w:r>
        <w:rPr>
          <w:rFonts w:hint="cs"/>
          <w:rtl/>
        </w:rPr>
        <w:t>י</w:t>
      </w:r>
      <w:r w:rsidRPr="00E763EF">
        <w:rPr>
          <w:rFonts w:hint="cs"/>
          <w:rtl/>
        </w:rPr>
        <w:t>יה</w:t>
      </w:r>
      <w:r>
        <w:rPr>
          <w:rFonts w:hint="cs"/>
          <w:rtl/>
        </w:rPr>
        <w:t xml:space="preserve"> -</w:t>
      </w:r>
      <w:r w:rsidRPr="00E763EF">
        <w:rPr>
          <w:rFonts w:hint="cs"/>
          <w:rtl/>
        </w:rPr>
        <w:t xml:space="preserve"> ישראלים ו</w:t>
      </w:r>
      <w:r>
        <w:rPr>
          <w:rFonts w:hint="cs"/>
          <w:rtl/>
        </w:rPr>
        <w:t>לא-ישראלים</w:t>
      </w:r>
      <w:r w:rsidRPr="00E763EF">
        <w:rPr>
          <w:rFonts w:hint="cs"/>
          <w:rtl/>
        </w:rPr>
        <w:t xml:space="preserve"> </w:t>
      </w:r>
      <w:r>
        <w:rPr>
          <w:rFonts w:hint="cs"/>
          <w:rtl/>
        </w:rPr>
        <w:t xml:space="preserve">- </w:t>
      </w:r>
      <w:r w:rsidRPr="00E763EF">
        <w:rPr>
          <w:rFonts w:hint="cs"/>
          <w:rtl/>
        </w:rPr>
        <w:t>מתחילת המלחמה</w:t>
      </w:r>
      <w:bookmarkEnd w:id="106"/>
      <w:r w:rsidRPr="00E763EF">
        <w:rPr>
          <w:rFonts w:hint="cs"/>
          <w:rtl/>
        </w:rPr>
        <w:t xml:space="preserve"> עד </w:t>
      </w:r>
      <w:r>
        <w:rPr>
          <w:rFonts w:hint="cs"/>
          <w:rtl/>
        </w:rPr>
        <w:t>ל</w:t>
      </w:r>
      <w:r w:rsidRPr="00E763EF">
        <w:rPr>
          <w:rFonts w:hint="cs"/>
          <w:rtl/>
        </w:rPr>
        <w:t xml:space="preserve">רבעון </w:t>
      </w:r>
      <w:r>
        <w:rPr>
          <w:rFonts w:hint="cs"/>
          <w:rtl/>
        </w:rPr>
        <w:t xml:space="preserve">ראשון </w:t>
      </w:r>
      <w:r w:rsidRPr="00E763EF">
        <w:rPr>
          <w:rFonts w:hint="cs"/>
          <w:rtl/>
        </w:rPr>
        <w:t>לשנת 2024, לפי רבעונים:</w:t>
      </w:r>
    </w:p>
    <w:p w:rsidR="009D48A4" w:rsidRPr="00E763EF" w:rsidP="008528FD" w14:paraId="3E07F0EA" w14:textId="77777777">
      <w:pPr>
        <w:spacing w:line="269" w:lineRule="auto"/>
        <w:rPr>
          <w:rtl/>
        </w:rPr>
      </w:pPr>
    </w:p>
    <w:p w:rsidR="009D48A4" w:rsidP="008528FD" w14:paraId="51B21D9E" w14:textId="77777777">
      <w:pPr>
        <w:spacing w:line="269" w:lineRule="auto"/>
        <w:jc w:val="center"/>
        <w:rPr>
          <w:rtl/>
        </w:rPr>
      </w:pPr>
      <w:r w:rsidRPr="00DE044A">
        <w:rPr>
          <w:rFonts w:hint="eastAsia"/>
          <w:rtl/>
        </w:rPr>
        <w:t>תרשים</w:t>
      </w:r>
      <w:r w:rsidRPr="00DE044A">
        <w:rPr>
          <w:rtl/>
        </w:rPr>
        <w:t xml:space="preserve"> 1</w:t>
      </w:r>
      <w:r>
        <w:rPr>
          <w:rFonts w:hint="cs"/>
          <w:rtl/>
        </w:rPr>
        <w:t>8</w:t>
      </w:r>
      <w:r w:rsidRPr="00E763EF">
        <w:rPr>
          <w:rFonts w:hint="cs"/>
          <w:rtl/>
        </w:rPr>
        <w:t>:</w:t>
      </w:r>
      <w:r w:rsidRPr="00E763EF">
        <w:rPr>
          <w:rtl/>
        </w:rPr>
        <w:t xml:space="preserve"> </w:t>
      </w:r>
      <w:r w:rsidRPr="0032446D">
        <w:rPr>
          <w:b/>
          <w:bCs/>
          <w:rtl/>
        </w:rPr>
        <w:t>התפתחות מספר עובדי ענף הבני</w:t>
      </w:r>
      <w:r>
        <w:rPr>
          <w:rFonts w:hint="cs"/>
          <w:b/>
          <w:bCs/>
          <w:rtl/>
        </w:rPr>
        <w:t>י</w:t>
      </w:r>
      <w:r w:rsidRPr="0032446D">
        <w:rPr>
          <w:b/>
          <w:bCs/>
          <w:rtl/>
        </w:rPr>
        <w:t>ה</w:t>
      </w:r>
      <w:r w:rsidRPr="0032446D">
        <w:rPr>
          <w:rFonts w:hint="cs"/>
          <w:b/>
          <w:bCs/>
          <w:rtl/>
        </w:rPr>
        <w:t>,</w:t>
      </w:r>
      <w:r w:rsidRPr="0032446D">
        <w:rPr>
          <w:b/>
          <w:bCs/>
          <w:rtl/>
        </w:rPr>
        <w:t xml:space="preserve"> ישראלים ו</w:t>
      </w:r>
      <w:r>
        <w:rPr>
          <w:b/>
          <w:bCs/>
          <w:rtl/>
        </w:rPr>
        <w:t>לא-ישראלים</w:t>
      </w:r>
      <w:r w:rsidRPr="0032446D">
        <w:rPr>
          <w:rFonts w:hint="cs"/>
          <w:b/>
          <w:bCs/>
          <w:rtl/>
        </w:rPr>
        <w:t>,</w:t>
      </w:r>
      <w:r w:rsidRPr="0032446D">
        <w:rPr>
          <w:b/>
          <w:bCs/>
          <w:rtl/>
        </w:rPr>
        <w:t xml:space="preserve"> מתחילת המלחמה עד </w:t>
      </w:r>
      <w:r w:rsidRPr="0032446D">
        <w:rPr>
          <w:rFonts w:hint="cs"/>
          <w:b/>
          <w:bCs/>
          <w:rtl/>
        </w:rPr>
        <w:t>ה</w:t>
      </w:r>
      <w:r w:rsidRPr="0032446D">
        <w:rPr>
          <w:b/>
          <w:bCs/>
          <w:rtl/>
        </w:rPr>
        <w:t xml:space="preserve">רבעון </w:t>
      </w:r>
      <w:r w:rsidRPr="0032446D">
        <w:rPr>
          <w:rFonts w:hint="cs"/>
          <w:b/>
          <w:bCs/>
          <w:rtl/>
        </w:rPr>
        <w:t>ה</w:t>
      </w:r>
      <w:r w:rsidRPr="0032446D">
        <w:rPr>
          <w:b/>
          <w:bCs/>
          <w:rtl/>
        </w:rPr>
        <w:t>ראשון לשנת 2024</w:t>
      </w:r>
      <w:r w:rsidRPr="0032446D">
        <w:rPr>
          <w:rFonts w:hint="cs"/>
          <w:b/>
          <w:bCs/>
          <w:rtl/>
        </w:rPr>
        <w:t>, לפי סוג ומוצא, באלפים</w:t>
      </w:r>
    </w:p>
    <w:p w:rsidR="009D48A4" w:rsidRPr="00E763EF" w:rsidP="008528FD" w14:paraId="2D922435" w14:textId="77777777">
      <w:pPr>
        <w:spacing w:line="269" w:lineRule="auto"/>
        <w:jc w:val="center"/>
        <w:rPr>
          <w:rtl/>
        </w:rPr>
      </w:pPr>
      <w:r>
        <w:rPr>
          <w:noProof/>
        </w:rPr>
        <w:drawing>
          <wp:inline distT="0" distB="0" distL="0" distR="0">
            <wp:extent cx="5220335" cy="2494280"/>
            <wp:effectExtent l="0" t="0" r="0" b="1270"/>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xmlns:r="http://schemas.openxmlformats.org/officeDocument/2006/relationships" r:embed="rId27"/>
                    <a:stretch>
                      <a:fillRect/>
                    </a:stretch>
                  </pic:blipFill>
                  <pic:spPr>
                    <a:xfrm>
                      <a:off x="0" y="0"/>
                      <a:ext cx="5234651" cy="2501120"/>
                    </a:xfrm>
                    <a:prstGeom prst="rect">
                      <a:avLst/>
                    </a:prstGeom>
                  </pic:spPr>
                </pic:pic>
              </a:graphicData>
            </a:graphic>
          </wp:inline>
        </w:drawing>
      </w:r>
    </w:p>
    <w:p w:rsidR="009D48A4" w:rsidRPr="00E763EF" w:rsidP="008528FD" w14:paraId="5A83E157" w14:textId="77777777">
      <w:pPr>
        <w:spacing w:line="269" w:lineRule="auto"/>
        <w:rPr>
          <w:szCs w:val="20"/>
          <w:rtl/>
        </w:rPr>
      </w:pPr>
      <w:r w:rsidRPr="00BD1C5F">
        <w:rPr>
          <w:rFonts w:hint="cs"/>
          <w:szCs w:val="20"/>
          <w:rtl/>
        </w:rPr>
        <w:t>המקור:</w:t>
      </w:r>
      <w:r w:rsidRPr="00E763EF">
        <w:rPr>
          <w:rFonts w:hint="cs"/>
          <w:szCs w:val="20"/>
          <w:rtl/>
        </w:rPr>
        <w:t xml:space="preserve"> </w:t>
      </w:r>
      <w:r>
        <w:rPr>
          <w:rFonts w:hint="cs"/>
          <w:szCs w:val="20"/>
          <w:rtl/>
        </w:rPr>
        <w:t>נתוני הלמ"ס (עובדים ישראלים), נתוני רשות האוכלוסין (עובדים זרים), ונתוני מינהל תשלומים (מספר מקבלי שכר פלסטינים, ב</w:t>
      </w:r>
      <w:r w:rsidRPr="00E763EF">
        <w:rPr>
          <w:rFonts w:hint="cs"/>
          <w:szCs w:val="20"/>
          <w:rtl/>
        </w:rPr>
        <w:t xml:space="preserve">עיבוד </w:t>
      </w:r>
      <w:r>
        <w:rPr>
          <w:rFonts w:hint="cs"/>
          <w:szCs w:val="20"/>
          <w:rtl/>
        </w:rPr>
        <w:t xml:space="preserve">אגף כוח אדם, כלכלה ומיסוי, </w:t>
      </w:r>
      <w:r w:rsidRPr="00B3790B">
        <w:rPr>
          <w:rFonts w:hint="eastAsia"/>
          <w:szCs w:val="20"/>
          <w:rtl/>
        </w:rPr>
        <w:t>התאחדות</w:t>
      </w:r>
      <w:r w:rsidRPr="00DE044A">
        <w:rPr>
          <w:szCs w:val="20"/>
          <w:rtl/>
        </w:rPr>
        <w:t xml:space="preserve"> הקבלנים</w:t>
      </w:r>
      <w:r w:rsidRPr="00B3790B">
        <w:rPr>
          <w:szCs w:val="20"/>
          <w:rtl/>
        </w:rPr>
        <w:t xml:space="preserve"> בוני הארץ</w:t>
      </w:r>
      <w:r>
        <w:rPr>
          <w:rFonts w:ascii="David" w:hAnsi="David"/>
          <w:sz w:val="24"/>
          <w:vertAlign w:val="superscript"/>
          <w:rtl/>
        </w:rPr>
        <w:footnoteReference w:id="201"/>
      </w:r>
      <w:r>
        <w:rPr>
          <w:rFonts w:hint="cs"/>
          <w:szCs w:val="20"/>
          <w:rtl/>
        </w:rPr>
        <w:t>.</w:t>
      </w:r>
    </w:p>
    <w:p w:rsidR="009D48A4" w:rsidRPr="00E763EF" w:rsidP="008528FD" w14:paraId="1068A984" w14:textId="77777777">
      <w:pPr>
        <w:spacing w:line="269" w:lineRule="auto"/>
        <w:rPr>
          <w:rtl/>
        </w:rPr>
      </w:pPr>
    </w:p>
    <w:p w:rsidR="009D48A4" w:rsidRPr="00E763EF" w:rsidP="008528FD" w14:paraId="1A3BD771" w14:textId="77777777">
      <w:pPr>
        <w:spacing w:line="269" w:lineRule="auto"/>
        <w:rPr>
          <w:b/>
          <w:bCs/>
          <w:rtl/>
        </w:rPr>
      </w:pPr>
      <w:r w:rsidRPr="00E763EF">
        <w:rPr>
          <w:rFonts w:hint="cs"/>
          <w:b/>
          <w:bCs/>
          <w:rtl/>
        </w:rPr>
        <w:t>מהתרשים עולה כי ברבעון הרביעי של שנת 2023 חלה ירידה של 31% במספר עובדי הבניין באתרים ביחס לרבעון שלפני פרוץ מלחמת חרבות ברזל</w:t>
      </w:r>
      <w:r>
        <w:rPr>
          <w:rFonts w:hint="cs"/>
          <w:b/>
          <w:bCs/>
          <w:rtl/>
        </w:rPr>
        <w:t xml:space="preserve"> (</w:t>
      </w:r>
      <w:r w:rsidRPr="002340FE">
        <w:rPr>
          <w:b/>
          <w:bCs/>
          <w:rtl/>
        </w:rPr>
        <w:t>178,700 לעומת 260,000</w:t>
      </w:r>
      <w:r>
        <w:rPr>
          <w:rFonts w:hint="cs"/>
          <w:b/>
          <w:bCs/>
          <w:rtl/>
        </w:rPr>
        <w:t>), בעיקר בעקבות ההחלטה שלא להתיר כניסת עובדים פלסטינים</w:t>
      </w:r>
      <w:r w:rsidRPr="00E763EF">
        <w:rPr>
          <w:rFonts w:hint="cs"/>
          <w:b/>
          <w:bCs/>
          <w:rtl/>
        </w:rPr>
        <w:t xml:space="preserve">. ברבעון הראשון של שנת 2024 חלה התאוששות ומספר </w:t>
      </w:r>
      <w:r w:rsidRPr="00E763EF">
        <w:rPr>
          <w:b/>
          <w:bCs/>
          <w:rtl/>
        </w:rPr>
        <w:t xml:space="preserve">עובדי הבניין </w:t>
      </w:r>
      <w:r w:rsidRPr="00E763EF">
        <w:rPr>
          <w:b/>
          <w:bCs/>
          <w:rtl/>
        </w:rPr>
        <w:t>באתרים</w:t>
      </w:r>
      <w:r w:rsidRPr="00E763EF">
        <w:rPr>
          <w:rFonts w:hint="cs"/>
          <w:b/>
          <w:bCs/>
          <w:rtl/>
        </w:rPr>
        <w:t xml:space="preserve"> עלה ב-</w:t>
      </w:r>
      <w:r>
        <w:rPr>
          <w:rFonts w:hint="cs"/>
          <w:b/>
          <w:bCs/>
          <w:rtl/>
        </w:rPr>
        <w:t>8</w:t>
      </w:r>
      <w:r w:rsidRPr="00E763EF">
        <w:rPr>
          <w:rFonts w:hint="cs"/>
          <w:b/>
          <w:bCs/>
          <w:rtl/>
        </w:rPr>
        <w:t>% לעומת הרבעון הקודם</w:t>
      </w:r>
      <w:r>
        <w:rPr>
          <w:rFonts w:hint="cs"/>
          <w:b/>
          <w:bCs/>
          <w:rtl/>
        </w:rPr>
        <w:t xml:space="preserve"> (</w:t>
      </w:r>
      <w:r w:rsidRPr="002340FE">
        <w:rPr>
          <w:b/>
          <w:bCs/>
          <w:rtl/>
        </w:rPr>
        <w:t>192,600 לעומת 178,700).</w:t>
      </w:r>
      <w:r>
        <w:rPr>
          <w:rFonts w:hint="cs"/>
          <w:b/>
          <w:bCs/>
          <w:rtl/>
        </w:rPr>
        <w:t xml:space="preserve"> התאוששות זו נבעה מגידול מסוים במספר עובדי הבנייה הישראלים והזרים. ברבעון האחרון של שנת 2024 חלה התאוששות של 27% לעומת הרבעון הראשון, אולם</w:t>
      </w:r>
      <w:r w:rsidRPr="00C700B1">
        <w:rPr>
          <w:b/>
          <w:bCs/>
          <w:rtl/>
        </w:rPr>
        <w:t xml:space="preserve"> </w:t>
      </w:r>
      <w:r>
        <w:rPr>
          <w:rFonts w:hint="cs"/>
          <w:b/>
          <w:bCs/>
          <w:rtl/>
        </w:rPr>
        <w:t>סך כל</w:t>
      </w:r>
      <w:r w:rsidRPr="00C700B1">
        <w:rPr>
          <w:b/>
          <w:bCs/>
          <w:rtl/>
        </w:rPr>
        <w:t xml:space="preserve"> </w:t>
      </w:r>
      <w:r>
        <w:rPr>
          <w:rFonts w:hint="cs"/>
          <w:b/>
          <w:bCs/>
          <w:rtl/>
        </w:rPr>
        <w:t>ה</w:t>
      </w:r>
      <w:r w:rsidRPr="00C700B1">
        <w:rPr>
          <w:b/>
          <w:bCs/>
          <w:rtl/>
        </w:rPr>
        <w:t>פועלים ו</w:t>
      </w:r>
      <w:r>
        <w:rPr>
          <w:rFonts w:hint="cs"/>
          <w:b/>
          <w:bCs/>
          <w:rtl/>
        </w:rPr>
        <w:t>ה</w:t>
      </w:r>
      <w:r w:rsidRPr="00C700B1">
        <w:rPr>
          <w:b/>
          <w:bCs/>
          <w:rtl/>
        </w:rPr>
        <w:t>עובדים באתרים היה כ-</w:t>
      </w:r>
      <w:r>
        <w:rPr>
          <w:rFonts w:hint="cs"/>
          <w:b/>
          <w:bCs/>
          <w:rtl/>
        </w:rPr>
        <w:t>1</w:t>
      </w:r>
      <w:r w:rsidRPr="00C700B1">
        <w:rPr>
          <w:b/>
          <w:bCs/>
          <w:rtl/>
        </w:rPr>
        <w:t>2% נמוך יותר מלפני פרוץ המלחמה (2</w:t>
      </w:r>
      <w:r>
        <w:rPr>
          <w:rFonts w:hint="cs"/>
          <w:b/>
          <w:bCs/>
          <w:rtl/>
        </w:rPr>
        <w:t>28</w:t>
      </w:r>
      <w:r w:rsidRPr="00C700B1">
        <w:rPr>
          <w:b/>
          <w:bCs/>
          <w:rtl/>
        </w:rPr>
        <w:t>,000 עובדים לעומת 260,000).</w:t>
      </w:r>
    </w:p>
    <w:p w:rsidR="009D48A4" w:rsidP="008528FD" w14:paraId="04C4BD28" w14:textId="77777777">
      <w:pPr>
        <w:spacing w:line="269" w:lineRule="auto"/>
        <w:rPr>
          <w:rtl/>
        </w:rPr>
      </w:pPr>
    </w:p>
    <w:p w:rsidR="009D48A4" w:rsidRPr="00E763EF" w:rsidP="005E038F" w14:paraId="0A99565D" w14:textId="77777777">
      <w:pPr>
        <w:pStyle w:val="Heading5"/>
        <w:spacing w:before="120" w:line="269" w:lineRule="auto"/>
        <w:jc w:val="left"/>
        <w:rPr>
          <w:rtl/>
        </w:rPr>
      </w:pPr>
      <w:bookmarkStart w:id="107" w:name="_Hlk161042242"/>
      <w:r w:rsidRPr="00E763EF">
        <w:rPr>
          <w:rFonts w:hint="cs"/>
          <w:rtl/>
        </w:rPr>
        <w:t>התמודדות הממשלה עם המחסור בעובדים בענף הבני</w:t>
      </w:r>
      <w:r>
        <w:rPr>
          <w:rFonts w:hint="cs"/>
          <w:rtl/>
        </w:rPr>
        <w:t>י</w:t>
      </w:r>
      <w:r w:rsidRPr="00E763EF">
        <w:rPr>
          <w:rFonts w:hint="cs"/>
          <w:rtl/>
        </w:rPr>
        <w:t>ה החל מפרוץ המלחמה</w:t>
      </w:r>
    </w:p>
    <w:p w:rsidR="009D48A4" w:rsidP="008528FD" w14:paraId="3792F56B" w14:textId="77777777">
      <w:pPr>
        <w:spacing w:line="269" w:lineRule="auto"/>
        <w:rPr>
          <w:rtl/>
        </w:rPr>
      </w:pPr>
    </w:p>
    <w:p w:rsidR="009D48A4" w:rsidP="008528FD" w14:paraId="1BDDD63A" w14:textId="77777777">
      <w:pPr>
        <w:spacing w:line="269" w:lineRule="auto"/>
        <w:rPr>
          <w:rtl/>
        </w:rPr>
      </w:pPr>
      <w:r>
        <w:rPr>
          <w:rFonts w:hint="cs"/>
          <w:sz w:val="24"/>
          <w:rtl/>
        </w:rPr>
        <w:t>את המחסור שנוצר בגלל הפסקת עבודת הפלסטינים</w:t>
      </w:r>
      <w:r>
        <w:rPr>
          <w:rStyle w:val="FootnoteReference1"/>
          <w:sz w:val="24"/>
          <w:rtl/>
        </w:rPr>
        <w:footnoteReference w:id="202"/>
      </w:r>
      <w:r>
        <w:rPr>
          <w:rFonts w:hint="cs"/>
          <w:sz w:val="24"/>
          <w:rtl/>
        </w:rPr>
        <w:t>, היה צריך למלא במהירות בעובדים אחרים על מנת לאפשר את המשך הבנייה.</w:t>
      </w:r>
      <w:r w:rsidRPr="00AF1E95">
        <w:rPr>
          <w:rtl/>
        </w:rPr>
        <w:t xml:space="preserve"> </w:t>
      </w:r>
      <w:r>
        <w:rPr>
          <w:rFonts w:hint="cs"/>
          <w:sz w:val="24"/>
          <w:rtl/>
        </w:rPr>
        <w:t xml:space="preserve">רשות האוכלוסין העריכה בדצמבר 2023 שעד סוף הרבעון הראשון של שנת 2024 יגיעו 6,500 עובדי בניין זרים מהודו וממולדובה; בנוסף, בתלות במדיניות ממשלת סין בנוגע לכניסת עובדים בזמן מלחמה - 5,000 עובדים סינים; ועד סוף הרבעון השני יגיעו עוד 5,500 עובדי בניין הודים </w:t>
      </w:r>
      <w:r w:rsidRPr="00B3790B">
        <w:rPr>
          <w:rFonts w:hint="eastAsia"/>
          <w:sz w:val="24"/>
          <w:rtl/>
        </w:rPr>
        <w:t>ומולד</w:t>
      </w:r>
      <w:r w:rsidRPr="00DE044A">
        <w:rPr>
          <w:rFonts w:hint="eastAsia"/>
          <w:sz w:val="24"/>
          <w:rtl/>
        </w:rPr>
        <w:t>ו</w:t>
      </w:r>
      <w:r w:rsidRPr="00B3790B">
        <w:rPr>
          <w:rFonts w:hint="eastAsia"/>
          <w:sz w:val="24"/>
          <w:rtl/>
        </w:rPr>
        <w:t>בים</w:t>
      </w:r>
      <w:r>
        <w:rPr>
          <w:rFonts w:hint="cs"/>
          <w:sz w:val="24"/>
          <w:rtl/>
        </w:rPr>
        <w:t xml:space="preserve"> ו-2,000 סינים - סך הכול 19,000 עובדים.</w:t>
      </w:r>
    </w:p>
    <w:p w:rsidR="009D48A4" w:rsidP="008528FD" w14:paraId="28702612" w14:textId="77777777">
      <w:pPr>
        <w:spacing w:line="269" w:lineRule="auto"/>
        <w:rPr>
          <w:rtl/>
        </w:rPr>
      </w:pPr>
    </w:p>
    <w:p w:rsidR="009D48A4" w:rsidP="008528FD" w14:paraId="71714073" w14:textId="77777777">
      <w:pPr>
        <w:spacing w:line="269" w:lineRule="auto"/>
        <w:rPr>
          <w:sz w:val="24"/>
          <w:rtl/>
        </w:rPr>
      </w:pPr>
      <w:r>
        <w:rPr>
          <w:rFonts w:hint="cs"/>
          <w:sz w:val="24"/>
          <w:rtl/>
        </w:rPr>
        <w:t>כדי</w:t>
      </w:r>
      <w:r>
        <w:rPr>
          <w:rFonts w:hint="cs"/>
          <w:sz w:val="24"/>
          <w:rtl/>
        </w:rPr>
        <w:t xml:space="preserve"> להתמודד </w:t>
      </w:r>
      <w:bookmarkStart w:id="108" w:name="_Hlk192585913"/>
      <w:r>
        <w:rPr>
          <w:rFonts w:hint="cs"/>
          <w:sz w:val="24"/>
          <w:rtl/>
        </w:rPr>
        <w:t xml:space="preserve">עם המחסור בעובדי בניין </w:t>
      </w:r>
      <w:bookmarkEnd w:id="108"/>
      <w:r>
        <w:rPr>
          <w:rFonts w:hint="cs"/>
          <w:sz w:val="24"/>
          <w:rtl/>
        </w:rPr>
        <w:t>קיבלה הממשלה בחודשים הראשונים מפרוץ המלחמה ו</w:t>
      </w:r>
      <w:r w:rsidRPr="007C1EC2">
        <w:rPr>
          <w:rFonts w:hint="cs"/>
          <w:sz w:val="24"/>
          <w:rtl/>
        </w:rPr>
        <w:t xml:space="preserve">עד </w:t>
      </w:r>
      <w:r>
        <w:rPr>
          <w:rFonts w:hint="cs"/>
          <w:sz w:val="24"/>
          <w:rtl/>
        </w:rPr>
        <w:t xml:space="preserve">מרץ </w:t>
      </w:r>
      <w:r w:rsidRPr="007C1EC2">
        <w:rPr>
          <w:rFonts w:hint="cs"/>
          <w:sz w:val="24"/>
          <w:rtl/>
        </w:rPr>
        <w:t xml:space="preserve">2024 </w:t>
      </w:r>
      <w:r>
        <w:rPr>
          <w:rFonts w:hint="cs"/>
          <w:sz w:val="24"/>
          <w:rtl/>
        </w:rPr>
        <w:t>שלוש החלטות אשר עסקו בענף הבנייה:</w:t>
      </w:r>
    </w:p>
    <w:p w:rsidR="009D48A4" w:rsidP="008528FD" w14:paraId="20C279A9" w14:textId="77777777">
      <w:pPr>
        <w:spacing w:line="269" w:lineRule="auto"/>
        <w:rPr>
          <w:rtl/>
        </w:rPr>
      </w:pPr>
    </w:p>
    <w:p w:rsidR="009D48A4" w:rsidRPr="00D80354" w:rsidP="008528FD" w14:paraId="5FC201DD" w14:textId="77777777">
      <w:pPr>
        <w:spacing w:line="269" w:lineRule="auto"/>
        <w:jc w:val="center"/>
        <w:rPr>
          <w:b/>
          <w:bCs/>
          <w:sz w:val="24"/>
          <w:rtl/>
        </w:rPr>
      </w:pPr>
      <w:r w:rsidRPr="00CE523D">
        <w:rPr>
          <w:rFonts w:hint="eastAsia"/>
          <w:sz w:val="24"/>
          <w:rtl/>
        </w:rPr>
        <w:t>לוח</w:t>
      </w:r>
      <w:r w:rsidRPr="00CE523D">
        <w:rPr>
          <w:sz w:val="24"/>
          <w:rtl/>
        </w:rPr>
        <w:t xml:space="preserve"> </w:t>
      </w:r>
      <w:r w:rsidRPr="00CE523D">
        <w:rPr>
          <w:rFonts w:hint="cs"/>
          <w:sz w:val="24"/>
          <w:rtl/>
        </w:rPr>
        <w:t>4</w:t>
      </w:r>
      <w:r w:rsidRPr="00CE523D">
        <w:rPr>
          <w:sz w:val="24"/>
          <w:rtl/>
        </w:rPr>
        <w:t>:</w:t>
      </w:r>
      <w:r w:rsidRPr="00D80354">
        <w:rPr>
          <w:rFonts w:hint="cs"/>
          <w:b/>
          <w:bCs/>
          <w:sz w:val="24"/>
          <w:rtl/>
        </w:rPr>
        <w:t xml:space="preserve"> </w:t>
      </w:r>
      <w:r>
        <w:rPr>
          <w:rFonts w:hint="cs"/>
          <w:b/>
          <w:bCs/>
          <w:sz w:val="24"/>
          <w:rtl/>
        </w:rPr>
        <w:t xml:space="preserve">החלטות ממשלה להתמודדות </w:t>
      </w:r>
      <w:r w:rsidRPr="00883B59">
        <w:rPr>
          <w:b/>
          <w:bCs/>
          <w:sz w:val="24"/>
          <w:rtl/>
        </w:rPr>
        <w:t>עם המחסור בעובדי בניין</w:t>
      </w:r>
      <w:r>
        <w:rPr>
          <w:rFonts w:hint="cs"/>
          <w:b/>
          <w:bCs/>
          <w:sz w:val="24"/>
          <w:rtl/>
        </w:rPr>
        <w:t xml:space="preserve">, אוקטובר 2023 - מרץ 2024 </w:t>
      </w:r>
    </w:p>
    <w:tbl>
      <w:tblPr>
        <w:tblStyle w:val="TableGrid"/>
        <w:bidiVisual/>
        <w:tblW w:w="8266" w:type="dxa"/>
        <w:jc w:val="center"/>
        <w:tblLook w:val="04A0"/>
      </w:tblPr>
      <w:tblGrid>
        <w:gridCol w:w="1598"/>
        <w:gridCol w:w="1410"/>
        <w:gridCol w:w="1566"/>
        <w:gridCol w:w="1433"/>
        <w:gridCol w:w="2259"/>
      </w:tblGrid>
      <w:tr w14:paraId="27C0DD62" w14:textId="77777777" w:rsidTr="005A34AA">
        <w:tblPrEx>
          <w:tblW w:w="8266" w:type="dxa"/>
          <w:jc w:val="center"/>
          <w:tblLook w:val="04A0"/>
        </w:tblPrEx>
        <w:trPr>
          <w:tblHeader/>
          <w:jc w:val="center"/>
        </w:trPr>
        <w:tc>
          <w:tcPr>
            <w:tcW w:w="1598" w:type="dxa"/>
          </w:tcPr>
          <w:p w:rsidR="009D48A4" w:rsidRPr="00DA1916" w:rsidP="008528FD" w14:paraId="30CE6157" w14:textId="77777777">
            <w:pPr>
              <w:spacing w:line="269" w:lineRule="auto"/>
              <w:jc w:val="center"/>
              <w:rPr>
                <w:b/>
                <w:bCs/>
                <w:sz w:val="22"/>
                <w:szCs w:val="22"/>
                <w:rtl/>
              </w:rPr>
            </w:pPr>
            <w:r w:rsidRPr="00DA1916">
              <w:rPr>
                <w:rFonts w:hint="eastAsia"/>
                <w:b/>
                <w:bCs/>
                <w:sz w:val="22"/>
                <w:szCs w:val="22"/>
                <w:rtl/>
              </w:rPr>
              <w:t>תאריך</w:t>
            </w:r>
            <w:r w:rsidRPr="00DA1916">
              <w:rPr>
                <w:b/>
                <w:bCs/>
                <w:sz w:val="22"/>
                <w:szCs w:val="22"/>
                <w:rtl/>
              </w:rPr>
              <w:t xml:space="preserve"> החלטת ממשלה</w:t>
            </w:r>
          </w:p>
        </w:tc>
        <w:tc>
          <w:tcPr>
            <w:tcW w:w="1410" w:type="dxa"/>
          </w:tcPr>
          <w:p w:rsidR="009D48A4" w:rsidRPr="00DA1916" w:rsidP="008528FD" w14:paraId="78790937" w14:textId="77777777">
            <w:pPr>
              <w:spacing w:line="269" w:lineRule="auto"/>
              <w:jc w:val="center"/>
              <w:rPr>
                <w:b/>
                <w:bCs/>
                <w:sz w:val="22"/>
                <w:szCs w:val="22"/>
                <w:rtl/>
              </w:rPr>
            </w:pPr>
            <w:r w:rsidRPr="00DA1916">
              <w:rPr>
                <w:rFonts w:hint="eastAsia"/>
                <w:b/>
                <w:bCs/>
                <w:sz w:val="22"/>
                <w:szCs w:val="22"/>
                <w:rtl/>
              </w:rPr>
              <w:t>מכסת</w:t>
            </w:r>
            <w:r w:rsidRPr="00DA1916">
              <w:rPr>
                <w:b/>
                <w:bCs/>
                <w:sz w:val="22"/>
                <w:szCs w:val="22"/>
                <w:rtl/>
              </w:rPr>
              <w:t xml:space="preserve"> </w:t>
            </w:r>
            <w:r w:rsidRPr="00DA1916">
              <w:rPr>
                <w:rFonts w:hint="eastAsia"/>
                <w:b/>
                <w:bCs/>
                <w:sz w:val="22"/>
                <w:szCs w:val="22"/>
                <w:rtl/>
              </w:rPr>
              <w:t>עו</w:t>
            </w:r>
            <w:r w:rsidRPr="00DA1916">
              <w:rPr>
                <w:b/>
                <w:bCs/>
                <w:sz w:val="22"/>
                <w:szCs w:val="22"/>
                <w:rtl/>
              </w:rPr>
              <w:t>"ז לתאגידי בניין</w:t>
            </w:r>
          </w:p>
        </w:tc>
        <w:tc>
          <w:tcPr>
            <w:tcW w:w="1566" w:type="dxa"/>
          </w:tcPr>
          <w:p w:rsidR="009D48A4" w:rsidRPr="00DA1916" w:rsidP="008528FD" w14:paraId="56636F2D" w14:textId="77777777">
            <w:pPr>
              <w:spacing w:line="269" w:lineRule="auto"/>
              <w:jc w:val="center"/>
              <w:rPr>
                <w:b/>
                <w:bCs/>
                <w:sz w:val="22"/>
                <w:szCs w:val="22"/>
                <w:rtl/>
              </w:rPr>
            </w:pPr>
            <w:r w:rsidRPr="00DA1916">
              <w:rPr>
                <w:rFonts w:hint="eastAsia"/>
                <w:b/>
                <w:bCs/>
                <w:sz w:val="22"/>
                <w:szCs w:val="22"/>
                <w:rtl/>
              </w:rPr>
              <w:t>חברות</w:t>
            </w:r>
            <w:r w:rsidRPr="00DA1916">
              <w:rPr>
                <w:b/>
                <w:bCs/>
                <w:sz w:val="22"/>
                <w:szCs w:val="22"/>
                <w:rtl/>
              </w:rPr>
              <w:t xml:space="preserve"> ביצוע</w:t>
            </w:r>
          </w:p>
        </w:tc>
        <w:tc>
          <w:tcPr>
            <w:tcW w:w="1433" w:type="dxa"/>
          </w:tcPr>
          <w:p w:rsidR="009D48A4" w:rsidRPr="00DA1916" w:rsidP="008528FD" w14:paraId="3FACF647" w14:textId="77777777">
            <w:pPr>
              <w:spacing w:line="269" w:lineRule="auto"/>
              <w:jc w:val="center"/>
              <w:rPr>
                <w:b/>
                <w:bCs/>
                <w:sz w:val="22"/>
                <w:szCs w:val="22"/>
                <w:rtl/>
              </w:rPr>
            </w:pPr>
            <w:r>
              <w:rPr>
                <w:rFonts w:hint="cs"/>
                <w:b/>
                <w:bCs/>
                <w:sz w:val="22"/>
                <w:szCs w:val="22"/>
                <w:rtl/>
              </w:rPr>
              <w:t>הבאה פרטית</w:t>
            </w:r>
          </w:p>
        </w:tc>
        <w:tc>
          <w:tcPr>
            <w:tcW w:w="2259" w:type="dxa"/>
          </w:tcPr>
          <w:p w:rsidR="009D48A4" w:rsidRPr="00DA1916" w:rsidP="008528FD" w14:paraId="6970CEF8" w14:textId="77777777">
            <w:pPr>
              <w:spacing w:line="269" w:lineRule="auto"/>
              <w:jc w:val="center"/>
              <w:rPr>
                <w:b/>
                <w:bCs/>
                <w:sz w:val="22"/>
                <w:szCs w:val="22"/>
                <w:rtl/>
              </w:rPr>
            </w:pPr>
            <w:r w:rsidRPr="00DA1916">
              <w:rPr>
                <w:rFonts w:hint="eastAsia"/>
                <w:b/>
                <w:bCs/>
                <w:sz w:val="22"/>
                <w:szCs w:val="22"/>
                <w:rtl/>
              </w:rPr>
              <w:t>נושאים</w:t>
            </w:r>
            <w:r w:rsidRPr="00DA1916">
              <w:rPr>
                <w:b/>
                <w:bCs/>
                <w:sz w:val="22"/>
                <w:szCs w:val="22"/>
                <w:rtl/>
              </w:rPr>
              <w:t xml:space="preserve"> נוספים</w:t>
            </w:r>
          </w:p>
        </w:tc>
      </w:tr>
      <w:tr w14:paraId="5CFF9CCB" w14:textId="77777777" w:rsidTr="005A34AA">
        <w:tblPrEx>
          <w:tblW w:w="8266" w:type="dxa"/>
          <w:jc w:val="center"/>
          <w:tblLook w:val="04A0"/>
        </w:tblPrEx>
        <w:trPr>
          <w:jc w:val="center"/>
        </w:trPr>
        <w:tc>
          <w:tcPr>
            <w:tcW w:w="1598" w:type="dxa"/>
          </w:tcPr>
          <w:p w:rsidR="009D48A4" w:rsidRPr="00DA1916" w:rsidP="008528FD" w14:paraId="2CF9B18C" w14:textId="77777777">
            <w:pPr>
              <w:spacing w:line="269" w:lineRule="auto"/>
              <w:jc w:val="left"/>
              <w:rPr>
                <w:b/>
                <w:bCs/>
                <w:sz w:val="22"/>
                <w:szCs w:val="22"/>
                <w:rtl/>
              </w:rPr>
            </w:pPr>
            <w:r w:rsidRPr="00DA1916">
              <w:rPr>
                <w:rFonts w:hint="eastAsia"/>
                <w:b/>
                <w:bCs/>
                <w:sz w:val="22"/>
                <w:szCs w:val="22"/>
                <w:rtl/>
              </w:rPr>
              <w:t>אוקטובר</w:t>
            </w:r>
            <w:r w:rsidRPr="00DA1916">
              <w:rPr>
                <w:b/>
                <w:bCs/>
                <w:sz w:val="22"/>
                <w:szCs w:val="22"/>
                <w:rtl/>
              </w:rPr>
              <w:t xml:space="preserve"> 2023</w:t>
            </w:r>
            <w:r>
              <w:rPr>
                <w:rStyle w:val="FootnoteReference1"/>
                <w:b/>
                <w:bCs/>
                <w:sz w:val="22"/>
                <w:szCs w:val="22"/>
                <w:rtl/>
              </w:rPr>
              <w:footnoteReference w:id="203"/>
            </w:r>
          </w:p>
        </w:tc>
        <w:tc>
          <w:tcPr>
            <w:tcW w:w="1410" w:type="dxa"/>
          </w:tcPr>
          <w:p w:rsidR="009D48A4" w:rsidRPr="00DA1916" w:rsidP="008528FD" w14:paraId="021D2380" w14:textId="77777777">
            <w:pPr>
              <w:spacing w:line="269" w:lineRule="auto"/>
              <w:jc w:val="left"/>
              <w:rPr>
                <w:sz w:val="22"/>
                <w:szCs w:val="22"/>
                <w:rtl/>
              </w:rPr>
            </w:pPr>
            <w:r w:rsidRPr="00DA1916">
              <w:rPr>
                <w:sz w:val="22"/>
                <w:szCs w:val="22"/>
                <w:rtl/>
              </w:rPr>
              <w:t>הגדל</w:t>
            </w:r>
            <w:r w:rsidRPr="00DA1916">
              <w:rPr>
                <w:rFonts w:hint="eastAsia"/>
                <w:sz w:val="22"/>
                <w:szCs w:val="22"/>
                <w:rtl/>
              </w:rPr>
              <w:t>ה</w:t>
            </w:r>
            <w:r w:rsidRPr="00DA1916">
              <w:rPr>
                <w:sz w:val="22"/>
                <w:szCs w:val="22"/>
                <w:rtl/>
              </w:rPr>
              <w:t xml:space="preserve"> </w:t>
            </w:r>
            <w:r w:rsidR="003F236F">
              <w:rPr>
                <w:sz w:val="22"/>
                <w:szCs w:val="22"/>
                <w:rtl/>
              </w:rPr>
              <w:br/>
            </w:r>
            <w:r w:rsidRPr="00DA1916">
              <w:rPr>
                <w:sz w:val="22"/>
                <w:szCs w:val="22"/>
                <w:rtl/>
              </w:rPr>
              <w:t xml:space="preserve">מ-30,000 </w:t>
            </w:r>
            <w:r w:rsidR="003F236F">
              <w:rPr>
                <w:sz w:val="22"/>
                <w:szCs w:val="22"/>
                <w:rtl/>
              </w:rPr>
              <w:br/>
            </w:r>
            <w:r w:rsidRPr="00DA1916">
              <w:rPr>
                <w:sz w:val="22"/>
                <w:szCs w:val="22"/>
                <w:rtl/>
              </w:rPr>
              <w:t xml:space="preserve">ל-50,000 </w:t>
            </w:r>
          </w:p>
        </w:tc>
        <w:tc>
          <w:tcPr>
            <w:tcW w:w="1566" w:type="dxa"/>
          </w:tcPr>
          <w:p w:rsidR="009D48A4" w:rsidRPr="00DA1916" w:rsidP="008528FD" w14:paraId="32E79E99" w14:textId="77777777">
            <w:pPr>
              <w:spacing w:line="269" w:lineRule="auto"/>
              <w:jc w:val="left"/>
              <w:rPr>
                <w:sz w:val="22"/>
                <w:szCs w:val="22"/>
                <w:rtl/>
              </w:rPr>
            </w:pPr>
            <w:r w:rsidRPr="00DA1916">
              <w:rPr>
                <w:sz w:val="22"/>
                <w:szCs w:val="22"/>
                <w:rtl/>
              </w:rPr>
              <w:t xml:space="preserve">1. הגדלת מכסת </w:t>
            </w:r>
            <w:r w:rsidRPr="00DA1916">
              <w:rPr>
                <w:rFonts w:hint="eastAsia"/>
                <w:sz w:val="22"/>
                <w:szCs w:val="22"/>
                <w:rtl/>
              </w:rPr>
              <w:t>העו</w:t>
            </w:r>
            <w:r w:rsidRPr="00DA1916">
              <w:rPr>
                <w:sz w:val="22"/>
                <w:szCs w:val="22"/>
                <w:rtl/>
              </w:rPr>
              <w:t xml:space="preserve">"ז מ-12,000 </w:t>
            </w:r>
            <w:r w:rsidR="003F236F">
              <w:rPr>
                <w:sz w:val="22"/>
                <w:szCs w:val="22"/>
                <w:rtl/>
              </w:rPr>
              <w:br/>
            </w:r>
            <w:r w:rsidRPr="00DA1916">
              <w:rPr>
                <w:sz w:val="22"/>
                <w:szCs w:val="22"/>
                <w:rtl/>
              </w:rPr>
              <w:t>ל-15,000</w:t>
            </w:r>
            <w:r>
              <w:rPr>
                <w:rStyle w:val="FootnoteReference1"/>
                <w:sz w:val="22"/>
                <w:szCs w:val="22"/>
                <w:rtl/>
              </w:rPr>
              <w:footnoteReference w:id="204"/>
            </w:r>
          </w:p>
          <w:p w:rsidR="009D48A4" w:rsidRPr="00DA1916" w:rsidP="008528FD" w14:paraId="7ABC16CB" w14:textId="77777777">
            <w:pPr>
              <w:spacing w:line="269" w:lineRule="auto"/>
              <w:jc w:val="left"/>
              <w:rPr>
                <w:sz w:val="22"/>
                <w:szCs w:val="22"/>
                <w:rtl/>
              </w:rPr>
            </w:pPr>
            <w:r w:rsidRPr="00DA1916">
              <w:rPr>
                <w:sz w:val="22"/>
                <w:szCs w:val="22"/>
                <w:rtl/>
              </w:rPr>
              <w:t>2. הארכת פעילות חברות הביצוע עד לשנת 2029</w:t>
            </w:r>
          </w:p>
        </w:tc>
        <w:tc>
          <w:tcPr>
            <w:tcW w:w="1433" w:type="dxa"/>
          </w:tcPr>
          <w:p w:rsidR="009D48A4" w:rsidRPr="00DA1916" w:rsidP="008528FD" w14:paraId="1CC357F8" w14:textId="77777777">
            <w:pPr>
              <w:spacing w:line="269" w:lineRule="auto"/>
              <w:jc w:val="left"/>
              <w:rPr>
                <w:sz w:val="22"/>
                <w:szCs w:val="22"/>
                <w:rtl/>
              </w:rPr>
            </w:pPr>
          </w:p>
          <w:p w:rsidR="009D48A4" w:rsidRPr="00DA1916" w:rsidP="008528FD" w14:paraId="0D128011" w14:textId="77777777">
            <w:pPr>
              <w:spacing w:line="269" w:lineRule="auto"/>
              <w:jc w:val="center"/>
              <w:rPr>
                <w:sz w:val="22"/>
                <w:szCs w:val="22"/>
                <w:rtl/>
              </w:rPr>
            </w:pPr>
            <w:r w:rsidRPr="00DA1916">
              <w:rPr>
                <w:sz w:val="22"/>
                <w:szCs w:val="22"/>
                <w:rtl/>
              </w:rPr>
              <w:t>-</w:t>
            </w:r>
          </w:p>
        </w:tc>
        <w:tc>
          <w:tcPr>
            <w:tcW w:w="2259" w:type="dxa"/>
          </w:tcPr>
          <w:p w:rsidR="009D48A4" w:rsidRPr="00DA1916" w:rsidP="008528FD" w14:paraId="19C7BDC8" w14:textId="77777777">
            <w:pPr>
              <w:spacing w:line="269" w:lineRule="auto"/>
              <w:jc w:val="left"/>
              <w:rPr>
                <w:sz w:val="22"/>
                <w:szCs w:val="22"/>
                <w:rtl/>
              </w:rPr>
            </w:pPr>
            <w:r w:rsidRPr="00DA1916">
              <w:rPr>
                <w:sz w:val="22"/>
                <w:szCs w:val="22"/>
                <w:rtl/>
              </w:rPr>
              <w:t xml:space="preserve">1. הארכת </w:t>
            </w:r>
            <w:r w:rsidRPr="00DA1916">
              <w:rPr>
                <w:rFonts w:hint="eastAsia"/>
                <w:sz w:val="22"/>
                <w:szCs w:val="22"/>
                <w:rtl/>
              </w:rPr>
              <w:t>אשרת</w:t>
            </w:r>
            <w:r w:rsidRPr="00DA1916">
              <w:rPr>
                <w:sz w:val="22"/>
                <w:szCs w:val="22"/>
                <w:rtl/>
              </w:rPr>
              <w:t xml:space="preserve"> העבודה של העובדים הזרים מעבר ל-63 חודשים</w:t>
            </w:r>
          </w:p>
          <w:p w:rsidR="009D48A4" w:rsidRPr="00DA1916" w:rsidP="008528FD" w14:paraId="1EC85E93" w14:textId="77777777">
            <w:pPr>
              <w:spacing w:line="269" w:lineRule="auto"/>
              <w:jc w:val="left"/>
              <w:rPr>
                <w:sz w:val="22"/>
                <w:szCs w:val="22"/>
                <w:rtl/>
              </w:rPr>
            </w:pPr>
            <w:r w:rsidRPr="00DA1916">
              <w:rPr>
                <w:sz w:val="22"/>
                <w:szCs w:val="22"/>
                <w:rtl/>
              </w:rPr>
              <w:t>2. החזרה של עובדים זרים שסיימו לעבוד בארץ 63 חודשים</w:t>
            </w:r>
          </w:p>
          <w:p w:rsidR="009D48A4" w:rsidRPr="00DA1916" w:rsidP="008528FD" w14:paraId="07E0FABB" w14:textId="77777777">
            <w:pPr>
              <w:spacing w:line="269" w:lineRule="auto"/>
              <w:jc w:val="left"/>
              <w:rPr>
                <w:sz w:val="22"/>
                <w:szCs w:val="22"/>
                <w:rtl/>
              </w:rPr>
            </w:pPr>
            <w:r w:rsidRPr="00DA1916">
              <w:rPr>
                <w:sz w:val="22"/>
                <w:szCs w:val="22"/>
                <w:rtl/>
              </w:rPr>
              <w:t>3. פעילות לצורך הכנסת טכנולוגיות בנייה המפחיתות את הצורך בכוח עבודה</w:t>
            </w:r>
            <w:r>
              <w:rPr>
                <w:rStyle w:val="FootnoteReference1"/>
                <w:sz w:val="22"/>
                <w:szCs w:val="22"/>
                <w:rtl/>
              </w:rPr>
              <w:footnoteReference w:id="205"/>
            </w:r>
          </w:p>
        </w:tc>
      </w:tr>
    </w:tbl>
    <w:p w:rsidR="005A34AA" w:rsidP="008528FD" w14:paraId="552EEED0" w14:textId="77777777">
      <w:pPr>
        <w:spacing w:line="269" w:lineRule="auto"/>
        <w:rPr>
          <w:rtl/>
        </w:rPr>
      </w:pPr>
    </w:p>
    <w:p w:rsidR="005A34AA" w:rsidP="008528FD" w14:paraId="048C7DF4" w14:textId="77777777">
      <w:pPr>
        <w:spacing w:line="269" w:lineRule="auto"/>
        <w:rPr>
          <w:rtl/>
        </w:rPr>
      </w:pPr>
    </w:p>
    <w:p w:rsidR="005A34AA" w:rsidP="008528FD" w14:paraId="1CC8ABB2" w14:textId="77777777">
      <w:pPr>
        <w:spacing w:line="269" w:lineRule="auto"/>
      </w:pPr>
    </w:p>
    <w:tbl>
      <w:tblPr>
        <w:tblStyle w:val="TableGrid"/>
        <w:bidiVisual/>
        <w:tblW w:w="8266" w:type="dxa"/>
        <w:jc w:val="center"/>
        <w:tblLook w:val="04A0"/>
      </w:tblPr>
      <w:tblGrid>
        <w:gridCol w:w="1598"/>
        <w:gridCol w:w="1410"/>
        <w:gridCol w:w="1566"/>
        <w:gridCol w:w="1447"/>
        <w:gridCol w:w="2245"/>
      </w:tblGrid>
      <w:tr w14:paraId="3E200D3E" w14:textId="77777777" w:rsidTr="005A34AA">
        <w:tblPrEx>
          <w:tblW w:w="8266" w:type="dxa"/>
          <w:jc w:val="center"/>
          <w:tblLook w:val="04A0"/>
        </w:tblPrEx>
        <w:trPr>
          <w:jc w:val="center"/>
        </w:trPr>
        <w:tc>
          <w:tcPr>
            <w:tcW w:w="1598" w:type="dxa"/>
          </w:tcPr>
          <w:p w:rsidR="005A34AA" w:rsidRPr="00DA1916" w:rsidP="008528FD" w14:paraId="596F8C07" w14:textId="77777777">
            <w:pPr>
              <w:spacing w:line="269" w:lineRule="auto"/>
              <w:jc w:val="center"/>
              <w:rPr>
                <w:b/>
                <w:bCs/>
                <w:sz w:val="22"/>
                <w:szCs w:val="22"/>
                <w:rtl/>
              </w:rPr>
            </w:pPr>
            <w:r w:rsidRPr="00DA1916">
              <w:rPr>
                <w:rFonts w:hint="eastAsia"/>
                <w:b/>
                <w:bCs/>
                <w:sz w:val="22"/>
                <w:szCs w:val="22"/>
                <w:rtl/>
              </w:rPr>
              <w:t>תאריך</w:t>
            </w:r>
            <w:r w:rsidRPr="00DA1916">
              <w:rPr>
                <w:b/>
                <w:bCs/>
                <w:sz w:val="22"/>
                <w:szCs w:val="22"/>
                <w:rtl/>
              </w:rPr>
              <w:t xml:space="preserve"> החלטת ממשלה</w:t>
            </w:r>
          </w:p>
        </w:tc>
        <w:tc>
          <w:tcPr>
            <w:tcW w:w="1410" w:type="dxa"/>
          </w:tcPr>
          <w:p w:rsidR="005A34AA" w:rsidRPr="00DA1916" w:rsidP="008528FD" w14:paraId="275BC382" w14:textId="77777777">
            <w:pPr>
              <w:spacing w:line="269" w:lineRule="auto"/>
              <w:jc w:val="center"/>
              <w:rPr>
                <w:b/>
                <w:bCs/>
                <w:sz w:val="22"/>
                <w:szCs w:val="22"/>
                <w:rtl/>
              </w:rPr>
            </w:pPr>
            <w:r w:rsidRPr="00DA1916">
              <w:rPr>
                <w:rFonts w:hint="eastAsia"/>
                <w:b/>
                <w:bCs/>
                <w:sz w:val="22"/>
                <w:szCs w:val="22"/>
                <w:rtl/>
              </w:rPr>
              <w:t>מכסת</w:t>
            </w:r>
            <w:r w:rsidRPr="00DA1916">
              <w:rPr>
                <w:b/>
                <w:bCs/>
                <w:sz w:val="22"/>
                <w:szCs w:val="22"/>
                <w:rtl/>
              </w:rPr>
              <w:t xml:space="preserve"> </w:t>
            </w:r>
            <w:r w:rsidRPr="00DA1916">
              <w:rPr>
                <w:rFonts w:hint="eastAsia"/>
                <w:b/>
                <w:bCs/>
                <w:sz w:val="22"/>
                <w:szCs w:val="22"/>
                <w:rtl/>
              </w:rPr>
              <w:t>עו</w:t>
            </w:r>
            <w:r w:rsidRPr="00DA1916">
              <w:rPr>
                <w:b/>
                <w:bCs/>
                <w:sz w:val="22"/>
                <w:szCs w:val="22"/>
                <w:rtl/>
              </w:rPr>
              <w:t>"ז לתאגידי בניין</w:t>
            </w:r>
          </w:p>
        </w:tc>
        <w:tc>
          <w:tcPr>
            <w:tcW w:w="1566" w:type="dxa"/>
          </w:tcPr>
          <w:p w:rsidR="005A34AA" w:rsidRPr="00DA1916" w:rsidP="008528FD" w14:paraId="06681956" w14:textId="77777777">
            <w:pPr>
              <w:spacing w:line="269" w:lineRule="auto"/>
              <w:jc w:val="center"/>
              <w:rPr>
                <w:b/>
                <w:bCs/>
                <w:sz w:val="22"/>
                <w:szCs w:val="22"/>
                <w:rtl/>
              </w:rPr>
            </w:pPr>
            <w:r w:rsidRPr="00DA1916">
              <w:rPr>
                <w:rFonts w:hint="eastAsia"/>
                <w:b/>
                <w:bCs/>
                <w:sz w:val="22"/>
                <w:szCs w:val="22"/>
                <w:rtl/>
              </w:rPr>
              <w:t>חברות</w:t>
            </w:r>
            <w:r w:rsidRPr="00DA1916">
              <w:rPr>
                <w:b/>
                <w:bCs/>
                <w:sz w:val="22"/>
                <w:szCs w:val="22"/>
                <w:rtl/>
              </w:rPr>
              <w:t xml:space="preserve"> ביצוע</w:t>
            </w:r>
          </w:p>
        </w:tc>
        <w:tc>
          <w:tcPr>
            <w:tcW w:w="1447" w:type="dxa"/>
          </w:tcPr>
          <w:p w:rsidR="005A34AA" w:rsidRPr="00DA1916" w:rsidP="008528FD" w14:paraId="62A0BA2D" w14:textId="77777777">
            <w:pPr>
              <w:spacing w:line="269" w:lineRule="auto"/>
              <w:jc w:val="center"/>
              <w:rPr>
                <w:b/>
                <w:bCs/>
                <w:sz w:val="22"/>
                <w:szCs w:val="22"/>
                <w:rtl/>
              </w:rPr>
            </w:pPr>
            <w:r>
              <w:rPr>
                <w:rFonts w:hint="cs"/>
                <w:b/>
                <w:bCs/>
                <w:sz w:val="22"/>
                <w:szCs w:val="22"/>
                <w:rtl/>
              </w:rPr>
              <w:t>הבאה פרטית</w:t>
            </w:r>
          </w:p>
        </w:tc>
        <w:tc>
          <w:tcPr>
            <w:tcW w:w="2245" w:type="dxa"/>
          </w:tcPr>
          <w:p w:rsidR="005A34AA" w:rsidRPr="00DA1916" w:rsidP="008528FD" w14:paraId="4B134A8E" w14:textId="77777777">
            <w:pPr>
              <w:spacing w:line="269" w:lineRule="auto"/>
              <w:jc w:val="center"/>
              <w:rPr>
                <w:b/>
                <w:bCs/>
                <w:sz w:val="22"/>
                <w:szCs w:val="22"/>
                <w:rtl/>
              </w:rPr>
            </w:pPr>
            <w:r w:rsidRPr="00DA1916">
              <w:rPr>
                <w:rFonts w:hint="eastAsia"/>
                <w:b/>
                <w:bCs/>
                <w:sz w:val="22"/>
                <w:szCs w:val="22"/>
                <w:rtl/>
              </w:rPr>
              <w:t>נושאים</w:t>
            </w:r>
            <w:r w:rsidRPr="00DA1916">
              <w:rPr>
                <w:b/>
                <w:bCs/>
                <w:sz w:val="22"/>
                <w:szCs w:val="22"/>
                <w:rtl/>
              </w:rPr>
              <w:t xml:space="preserve"> נוספים</w:t>
            </w:r>
          </w:p>
        </w:tc>
      </w:tr>
      <w:tr w14:paraId="136871F6" w14:textId="77777777" w:rsidTr="005A34AA">
        <w:tblPrEx>
          <w:tblW w:w="8266" w:type="dxa"/>
          <w:jc w:val="center"/>
          <w:tblLook w:val="04A0"/>
        </w:tblPrEx>
        <w:trPr>
          <w:jc w:val="center"/>
        </w:trPr>
        <w:tc>
          <w:tcPr>
            <w:tcW w:w="1598" w:type="dxa"/>
          </w:tcPr>
          <w:p w:rsidR="009D48A4" w:rsidRPr="00DA1916" w:rsidP="008528FD" w14:paraId="6EA8CD53" w14:textId="77777777">
            <w:pPr>
              <w:spacing w:line="269" w:lineRule="auto"/>
              <w:jc w:val="left"/>
              <w:rPr>
                <w:b/>
                <w:bCs/>
                <w:sz w:val="22"/>
                <w:szCs w:val="22"/>
                <w:rtl/>
              </w:rPr>
            </w:pPr>
            <w:r w:rsidRPr="00DA1916">
              <w:rPr>
                <w:rFonts w:hint="eastAsia"/>
                <w:b/>
                <w:bCs/>
                <w:sz w:val="22"/>
                <w:szCs w:val="22"/>
                <w:rtl/>
              </w:rPr>
              <w:t>נובמבר</w:t>
            </w:r>
            <w:r w:rsidRPr="00DA1916">
              <w:rPr>
                <w:b/>
                <w:bCs/>
                <w:sz w:val="22"/>
                <w:szCs w:val="22"/>
                <w:rtl/>
              </w:rPr>
              <w:t xml:space="preserve"> 2023</w:t>
            </w:r>
            <w:r>
              <w:rPr>
                <w:rStyle w:val="FootnoteReference1"/>
                <w:b/>
                <w:bCs/>
                <w:sz w:val="22"/>
                <w:szCs w:val="22"/>
                <w:rtl/>
              </w:rPr>
              <w:footnoteReference w:id="206"/>
            </w:r>
          </w:p>
        </w:tc>
        <w:tc>
          <w:tcPr>
            <w:tcW w:w="1410" w:type="dxa"/>
          </w:tcPr>
          <w:p w:rsidR="009D48A4" w:rsidRPr="00DA1916" w:rsidP="008528FD" w14:paraId="5CD9E622" w14:textId="77777777">
            <w:pPr>
              <w:spacing w:line="269" w:lineRule="auto"/>
              <w:jc w:val="left"/>
              <w:rPr>
                <w:sz w:val="22"/>
                <w:szCs w:val="22"/>
                <w:rtl/>
              </w:rPr>
            </w:pPr>
          </w:p>
          <w:p w:rsidR="009D48A4" w:rsidRPr="00DA1916" w:rsidP="008528FD" w14:paraId="2E5E7F4B" w14:textId="77777777">
            <w:pPr>
              <w:spacing w:line="269" w:lineRule="auto"/>
              <w:jc w:val="left"/>
              <w:rPr>
                <w:sz w:val="22"/>
                <w:szCs w:val="22"/>
                <w:rtl/>
              </w:rPr>
            </w:pPr>
          </w:p>
          <w:p w:rsidR="009D48A4" w:rsidRPr="00DA1916" w:rsidP="008528FD" w14:paraId="7A462B05" w14:textId="77777777">
            <w:pPr>
              <w:spacing w:line="269" w:lineRule="auto"/>
              <w:jc w:val="left"/>
              <w:rPr>
                <w:sz w:val="22"/>
                <w:szCs w:val="22"/>
                <w:rtl/>
              </w:rPr>
            </w:pPr>
            <w:r w:rsidRPr="00DA1916">
              <w:rPr>
                <w:sz w:val="22"/>
                <w:szCs w:val="22"/>
                <w:rtl/>
              </w:rPr>
              <w:t>-</w:t>
            </w:r>
          </w:p>
        </w:tc>
        <w:tc>
          <w:tcPr>
            <w:tcW w:w="1566" w:type="dxa"/>
          </w:tcPr>
          <w:p w:rsidR="009D48A4" w:rsidRPr="00DA1916" w:rsidP="008528FD" w14:paraId="70ED69A8" w14:textId="77777777">
            <w:pPr>
              <w:spacing w:line="269" w:lineRule="auto"/>
              <w:jc w:val="left"/>
              <w:rPr>
                <w:sz w:val="22"/>
                <w:szCs w:val="22"/>
                <w:rtl/>
              </w:rPr>
            </w:pPr>
          </w:p>
          <w:p w:rsidR="009D48A4" w:rsidRPr="00DA1916" w:rsidP="008528FD" w14:paraId="5EFB4233" w14:textId="77777777">
            <w:pPr>
              <w:spacing w:line="269" w:lineRule="auto"/>
              <w:jc w:val="left"/>
              <w:rPr>
                <w:sz w:val="22"/>
                <w:szCs w:val="22"/>
                <w:rtl/>
              </w:rPr>
            </w:pPr>
          </w:p>
          <w:p w:rsidR="009D48A4" w:rsidRPr="00DA1916" w:rsidP="008528FD" w14:paraId="68277538" w14:textId="77777777">
            <w:pPr>
              <w:spacing w:line="269" w:lineRule="auto"/>
              <w:jc w:val="left"/>
              <w:rPr>
                <w:sz w:val="22"/>
                <w:szCs w:val="22"/>
                <w:rtl/>
              </w:rPr>
            </w:pPr>
            <w:r w:rsidRPr="00DA1916">
              <w:rPr>
                <w:sz w:val="22"/>
                <w:szCs w:val="22"/>
                <w:rtl/>
              </w:rPr>
              <w:t>-</w:t>
            </w:r>
          </w:p>
        </w:tc>
        <w:tc>
          <w:tcPr>
            <w:tcW w:w="1447" w:type="dxa"/>
          </w:tcPr>
          <w:p w:rsidR="009D48A4" w:rsidRPr="00DA1916" w:rsidP="008528FD" w14:paraId="4CC8C540" w14:textId="77777777">
            <w:pPr>
              <w:spacing w:line="269" w:lineRule="auto"/>
              <w:jc w:val="left"/>
              <w:rPr>
                <w:sz w:val="22"/>
                <w:szCs w:val="22"/>
                <w:rtl/>
              </w:rPr>
            </w:pPr>
            <w:r w:rsidRPr="00DA1916">
              <w:rPr>
                <w:rFonts w:hint="eastAsia"/>
                <w:sz w:val="22"/>
                <w:szCs w:val="22"/>
                <w:rtl/>
              </w:rPr>
              <w:t>אישור</w:t>
            </w:r>
            <w:r w:rsidRPr="00DA1916">
              <w:rPr>
                <w:sz w:val="22"/>
                <w:szCs w:val="22"/>
                <w:rtl/>
              </w:rPr>
              <w:t xml:space="preserve"> למשך 90 יום להבאת 10,000 </w:t>
            </w:r>
            <w:r w:rsidRPr="00DA1916">
              <w:rPr>
                <w:rFonts w:hint="eastAsia"/>
                <w:sz w:val="22"/>
                <w:szCs w:val="22"/>
                <w:rtl/>
              </w:rPr>
              <w:t>עו</w:t>
            </w:r>
            <w:r w:rsidRPr="00DA1916">
              <w:rPr>
                <w:sz w:val="22"/>
                <w:szCs w:val="22"/>
                <w:rtl/>
              </w:rPr>
              <w:t>"ז במסגרת מסלול זה</w:t>
            </w:r>
            <w:r>
              <w:rPr>
                <w:rStyle w:val="FootnoteReference1"/>
                <w:sz w:val="22"/>
                <w:szCs w:val="22"/>
                <w:rtl/>
              </w:rPr>
              <w:footnoteReference w:id="207"/>
            </w:r>
          </w:p>
        </w:tc>
        <w:tc>
          <w:tcPr>
            <w:tcW w:w="2245" w:type="dxa"/>
          </w:tcPr>
          <w:p w:rsidR="009D48A4" w:rsidRPr="00DA1916" w:rsidP="008528FD" w14:paraId="4D441545" w14:textId="77777777">
            <w:pPr>
              <w:spacing w:line="269" w:lineRule="auto"/>
              <w:jc w:val="left"/>
              <w:rPr>
                <w:sz w:val="22"/>
                <w:szCs w:val="22"/>
                <w:rtl/>
              </w:rPr>
            </w:pPr>
          </w:p>
          <w:p w:rsidR="009D48A4" w:rsidRPr="00DA1916" w:rsidP="008528FD" w14:paraId="47F0DCEB" w14:textId="77777777">
            <w:pPr>
              <w:spacing w:line="269" w:lineRule="auto"/>
              <w:jc w:val="left"/>
              <w:rPr>
                <w:sz w:val="22"/>
                <w:szCs w:val="22"/>
                <w:rtl/>
              </w:rPr>
            </w:pPr>
          </w:p>
          <w:p w:rsidR="009D48A4" w:rsidRPr="00DA1916" w:rsidP="008528FD" w14:paraId="7E580FF0" w14:textId="77777777">
            <w:pPr>
              <w:spacing w:line="269" w:lineRule="auto"/>
              <w:jc w:val="left"/>
              <w:rPr>
                <w:sz w:val="22"/>
                <w:szCs w:val="22"/>
                <w:rtl/>
              </w:rPr>
            </w:pPr>
            <w:r w:rsidRPr="00DA1916">
              <w:rPr>
                <w:sz w:val="22"/>
                <w:szCs w:val="22"/>
                <w:rtl/>
              </w:rPr>
              <w:t>-</w:t>
            </w:r>
          </w:p>
        </w:tc>
      </w:tr>
      <w:tr w14:paraId="5AE3C572" w14:textId="77777777" w:rsidTr="005A34AA">
        <w:tblPrEx>
          <w:tblW w:w="8266" w:type="dxa"/>
          <w:jc w:val="center"/>
          <w:tblLook w:val="04A0"/>
        </w:tblPrEx>
        <w:trPr>
          <w:jc w:val="center"/>
        </w:trPr>
        <w:tc>
          <w:tcPr>
            <w:tcW w:w="1598" w:type="dxa"/>
          </w:tcPr>
          <w:p w:rsidR="009D48A4" w:rsidRPr="00DA1916" w:rsidP="008528FD" w14:paraId="28E8A2F1" w14:textId="77777777">
            <w:pPr>
              <w:spacing w:line="269" w:lineRule="auto"/>
              <w:jc w:val="left"/>
              <w:rPr>
                <w:b/>
                <w:bCs/>
                <w:sz w:val="22"/>
                <w:szCs w:val="22"/>
                <w:rtl/>
              </w:rPr>
            </w:pPr>
            <w:r w:rsidRPr="00DA1916">
              <w:rPr>
                <w:rFonts w:hint="eastAsia"/>
                <w:b/>
                <w:bCs/>
                <w:sz w:val="22"/>
                <w:szCs w:val="22"/>
                <w:rtl/>
              </w:rPr>
              <w:t>פברואר</w:t>
            </w:r>
            <w:r w:rsidRPr="00DA1916">
              <w:rPr>
                <w:b/>
                <w:bCs/>
                <w:sz w:val="22"/>
                <w:szCs w:val="22"/>
                <w:rtl/>
              </w:rPr>
              <w:t xml:space="preserve"> 2024</w:t>
            </w:r>
            <w:r>
              <w:rPr>
                <w:rStyle w:val="FootnoteReference1"/>
                <w:b/>
                <w:bCs/>
                <w:sz w:val="22"/>
                <w:szCs w:val="22"/>
                <w:rtl/>
              </w:rPr>
              <w:footnoteReference w:id="208"/>
            </w:r>
          </w:p>
        </w:tc>
        <w:tc>
          <w:tcPr>
            <w:tcW w:w="1410" w:type="dxa"/>
          </w:tcPr>
          <w:p w:rsidR="009D48A4" w:rsidRPr="00DA1916" w:rsidP="008528FD" w14:paraId="7FBFB058" w14:textId="77777777">
            <w:pPr>
              <w:spacing w:line="269" w:lineRule="auto"/>
              <w:jc w:val="left"/>
              <w:rPr>
                <w:sz w:val="22"/>
                <w:szCs w:val="22"/>
                <w:rtl/>
              </w:rPr>
            </w:pPr>
            <w:r w:rsidRPr="00DA1916">
              <w:rPr>
                <w:rFonts w:hint="eastAsia"/>
                <w:sz w:val="22"/>
                <w:szCs w:val="22"/>
                <w:rtl/>
              </w:rPr>
              <w:t>הגדלה</w:t>
            </w:r>
            <w:r w:rsidRPr="00DA1916">
              <w:rPr>
                <w:sz w:val="22"/>
                <w:szCs w:val="22"/>
                <w:rtl/>
              </w:rPr>
              <w:t xml:space="preserve"> ל-65,000</w:t>
            </w:r>
          </w:p>
        </w:tc>
        <w:tc>
          <w:tcPr>
            <w:tcW w:w="1566" w:type="dxa"/>
          </w:tcPr>
          <w:p w:rsidR="009D48A4" w:rsidRPr="00DA1916" w:rsidP="008528FD" w14:paraId="77DD1408" w14:textId="77777777">
            <w:pPr>
              <w:spacing w:line="269" w:lineRule="auto"/>
              <w:jc w:val="left"/>
              <w:rPr>
                <w:sz w:val="22"/>
                <w:szCs w:val="22"/>
                <w:rtl/>
              </w:rPr>
            </w:pPr>
            <w:r w:rsidRPr="00DA1916">
              <w:rPr>
                <w:sz w:val="22"/>
                <w:szCs w:val="22"/>
                <w:rtl/>
              </w:rPr>
              <w:t>הרחבת מאגר חברות הביצוע</w:t>
            </w:r>
          </w:p>
        </w:tc>
        <w:tc>
          <w:tcPr>
            <w:tcW w:w="1447" w:type="dxa"/>
          </w:tcPr>
          <w:p w:rsidR="009D48A4" w:rsidRPr="00DA1916" w:rsidP="008528FD" w14:paraId="77565EAE" w14:textId="77777777">
            <w:pPr>
              <w:spacing w:line="269" w:lineRule="auto"/>
              <w:jc w:val="left"/>
              <w:rPr>
                <w:sz w:val="22"/>
                <w:szCs w:val="22"/>
                <w:rtl/>
              </w:rPr>
            </w:pPr>
            <w:r w:rsidRPr="00DA1916">
              <w:rPr>
                <w:rFonts w:hint="eastAsia"/>
                <w:sz w:val="22"/>
                <w:szCs w:val="22"/>
                <w:rtl/>
              </w:rPr>
              <w:t>הארכה</w:t>
            </w:r>
            <w:r w:rsidRPr="00DA1916">
              <w:rPr>
                <w:sz w:val="22"/>
                <w:szCs w:val="22"/>
                <w:rtl/>
              </w:rPr>
              <w:t xml:space="preserve"> של 90 יום</w:t>
            </w:r>
            <w:r>
              <w:rPr>
                <w:rStyle w:val="FootnoteReference1"/>
                <w:sz w:val="22"/>
                <w:szCs w:val="22"/>
                <w:rtl/>
              </w:rPr>
              <w:footnoteReference w:id="209"/>
            </w:r>
            <w:r>
              <w:rPr>
                <w:rFonts w:hint="cs"/>
                <w:sz w:val="22"/>
                <w:szCs w:val="22"/>
                <w:rtl/>
              </w:rPr>
              <w:t xml:space="preserve"> </w:t>
            </w:r>
            <w:r w:rsidRPr="00DA1916">
              <w:rPr>
                <w:sz w:val="22"/>
                <w:szCs w:val="22"/>
                <w:rtl/>
              </w:rPr>
              <w:t xml:space="preserve">להבאת </w:t>
            </w:r>
            <w:r>
              <w:rPr>
                <w:rFonts w:hint="cs"/>
                <w:sz w:val="22"/>
                <w:szCs w:val="22"/>
                <w:rtl/>
              </w:rPr>
              <w:t>עו"ז</w:t>
            </w:r>
            <w:r w:rsidRPr="00DA1916">
              <w:rPr>
                <w:sz w:val="22"/>
                <w:szCs w:val="22"/>
                <w:rtl/>
              </w:rPr>
              <w:t xml:space="preserve"> במסגרת מסלול זה</w:t>
            </w:r>
            <w:r>
              <w:rPr>
                <w:rStyle w:val="FootnoteReference1"/>
                <w:sz w:val="22"/>
                <w:szCs w:val="22"/>
                <w:rtl/>
              </w:rPr>
              <w:footnoteReference w:id="210"/>
            </w:r>
          </w:p>
        </w:tc>
        <w:tc>
          <w:tcPr>
            <w:tcW w:w="2245" w:type="dxa"/>
          </w:tcPr>
          <w:p w:rsidR="009D48A4" w:rsidRPr="00896BD6" w:rsidP="008528FD" w14:paraId="477B2914" w14:textId="77777777">
            <w:pPr>
              <w:spacing w:line="269" w:lineRule="auto"/>
              <w:jc w:val="left"/>
              <w:rPr>
                <w:szCs w:val="20"/>
                <w:rtl/>
              </w:rPr>
            </w:pPr>
          </w:p>
        </w:tc>
      </w:tr>
    </w:tbl>
    <w:p w:rsidR="009D48A4" w:rsidRPr="00A6598F" w:rsidP="008528FD" w14:paraId="6F1A96CE" w14:textId="5EB8DD5C">
      <w:pPr>
        <w:spacing w:line="269" w:lineRule="auto"/>
        <w:rPr>
          <w:szCs w:val="20"/>
          <w:rtl/>
        </w:rPr>
      </w:pPr>
      <w:r>
        <w:rPr>
          <w:rFonts w:hint="cs"/>
          <w:szCs w:val="20"/>
          <w:rtl/>
        </w:rPr>
        <w:t>על פי החלטות הממשלה, ב</w:t>
      </w:r>
      <w:r>
        <w:rPr>
          <w:rFonts w:hint="cs"/>
          <w:szCs w:val="20"/>
          <w:rtl/>
        </w:rPr>
        <w:t>עיבוד משרד מבקר המדינה.</w:t>
      </w:r>
    </w:p>
    <w:p w:rsidR="009D48A4" w:rsidP="008528FD" w14:paraId="6A18485B" w14:textId="77777777">
      <w:pPr>
        <w:spacing w:line="269" w:lineRule="auto"/>
        <w:rPr>
          <w:sz w:val="24"/>
          <w:rtl/>
        </w:rPr>
      </w:pPr>
      <w:bookmarkStart w:id="109" w:name="_Hlk179793405"/>
    </w:p>
    <w:p w:rsidR="009D48A4" w:rsidP="008528FD" w14:paraId="409CBE13" w14:textId="7E6E36F6">
      <w:pPr>
        <w:spacing w:line="269" w:lineRule="auto"/>
        <w:rPr>
          <w:sz w:val="24"/>
          <w:rtl/>
        </w:rPr>
      </w:pPr>
      <w:r>
        <w:rPr>
          <w:rFonts w:hint="cs"/>
          <w:sz w:val="24"/>
          <w:rtl/>
        </w:rPr>
        <w:t>במקביל, ובעקבות ההחלטות שהתקבלו, משרד הבינוי והשיכון נקט עד מרץ 2024 את הפעולות ה</w:t>
      </w:r>
      <w:r w:rsidR="00363ADE">
        <w:rPr>
          <w:rFonts w:hint="cs"/>
          <w:sz w:val="24"/>
          <w:rtl/>
        </w:rPr>
        <w:t>אלה</w:t>
      </w:r>
      <w:r>
        <w:rPr>
          <w:rFonts w:hint="cs"/>
          <w:sz w:val="24"/>
          <w:rtl/>
        </w:rPr>
        <w:t>:</w:t>
      </w:r>
      <w:bookmarkEnd w:id="109"/>
    </w:p>
    <w:p w:rsidR="009D48A4" w:rsidP="008528FD" w14:paraId="5834B1C6" w14:textId="77777777">
      <w:pPr>
        <w:spacing w:line="269" w:lineRule="auto"/>
        <w:rPr>
          <w:sz w:val="24"/>
          <w:rtl/>
        </w:rPr>
      </w:pPr>
    </w:p>
    <w:p w:rsidR="009D48A4" w:rsidP="008528FD" w14:paraId="7894CEB8" w14:textId="52C69FBD">
      <w:pPr>
        <w:pStyle w:val="ListParagraph"/>
        <w:numPr>
          <w:ilvl w:val="0"/>
          <w:numId w:val="23"/>
        </w:numPr>
        <w:spacing w:line="269" w:lineRule="auto"/>
        <w:contextualSpacing w:val="0"/>
        <w:rPr>
          <w:sz w:val="24"/>
        </w:rPr>
      </w:pPr>
      <w:r w:rsidRPr="00363ADE">
        <w:rPr>
          <w:rStyle w:val="7"/>
          <w:rFonts w:hint="cs"/>
          <w:rtl/>
        </w:rPr>
        <w:t>במסלול הפרטי</w:t>
      </w:r>
      <w:r w:rsidR="00363ADE">
        <w:rPr>
          <w:rStyle w:val="7"/>
          <w:rFonts w:hint="cs"/>
          <w:rtl/>
        </w:rPr>
        <w:t>:</w:t>
      </w:r>
      <w:r w:rsidRPr="00A6598F">
        <w:rPr>
          <w:rFonts w:hint="cs"/>
          <w:sz w:val="24"/>
          <w:rtl/>
        </w:rPr>
        <w:t xml:space="preserve"> נערכו ארבעה סבבי מיונים בהודו, סרי</w:t>
      </w:r>
      <w:r>
        <w:rPr>
          <w:rFonts w:hint="cs"/>
          <w:sz w:val="24"/>
          <w:rtl/>
        </w:rPr>
        <w:t xml:space="preserve"> </w:t>
      </w:r>
      <w:r w:rsidRPr="00A6598F">
        <w:rPr>
          <w:rFonts w:hint="cs"/>
          <w:sz w:val="24"/>
          <w:rtl/>
        </w:rPr>
        <w:t>לנקה ואוזבקיסטן</w:t>
      </w:r>
      <w:r>
        <w:rPr>
          <w:rFonts w:hint="cs"/>
          <w:sz w:val="24"/>
          <w:rtl/>
        </w:rPr>
        <w:t>,</w:t>
      </w:r>
      <w:r w:rsidRPr="00A6598F">
        <w:rPr>
          <w:rFonts w:hint="cs"/>
          <w:sz w:val="24"/>
          <w:rtl/>
        </w:rPr>
        <w:t xml:space="preserve"> </w:t>
      </w:r>
      <w:r>
        <w:rPr>
          <w:rFonts w:hint="cs"/>
          <w:sz w:val="24"/>
          <w:rtl/>
        </w:rPr>
        <w:t>ש</w:t>
      </w:r>
      <w:r w:rsidRPr="00A6598F">
        <w:rPr>
          <w:rFonts w:hint="cs"/>
          <w:sz w:val="24"/>
          <w:rtl/>
        </w:rPr>
        <w:t xml:space="preserve">בהם נבחנו </w:t>
      </w:r>
      <w:r>
        <w:rPr>
          <w:rFonts w:hint="cs"/>
          <w:sz w:val="24"/>
          <w:rtl/>
        </w:rPr>
        <w:t>18,000</w:t>
      </w:r>
      <w:r w:rsidRPr="00A6598F">
        <w:rPr>
          <w:rFonts w:hint="cs"/>
          <w:sz w:val="24"/>
          <w:rtl/>
        </w:rPr>
        <w:t xml:space="preserve"> עובדים </w:t>
      </w:r>
      <w:r>
        <w:rPr>
          <w:rFonts w:hint="cs"/>
          <w:sz w:val="24"/>
          <w:rtl/>
        </w:rPr>
        <w:t>ו</w:t>
      </w:r>
      <w:r w:rsidRPr="00A6598F">
        <w:rPr>
          <w:rFonts w:hint="cs"/>
          <w:sz w:val="24"/>
          <w:rtl/>
        </w:rPr>
        <w:t>מתוכם כ</w:t>
      </w:r>
      <w:r>
        <w:rPr>
          <w:rFonts w:hint="cs"/>
          <w:sz w:val="24"/>
          <w:rtl/>
        </w:rPr>
        <w:t>-14,000</w:t>
      </w:r>
      <w:r w:rsidRPr="00A6598F">
        <w:rPr>
          <w:rFonts w:hint="cs"/>
          <w:sz w:val="24"/>
          <w:rtl/>
        </w:rPr>
        <w:t xml:space="preserve"> עברו את המיונים. </w:t>
      </w:r>
    </w:p>
    <w:p w:rsidR="00797A8A" w:rsidP="00797A8A" w14:paraId="28EAE503" w14:textId="77777777">
      <w:pPr>
        <w:pStyle w:val="ListParagraph"/>
        <w:spacing w:line="269" w:lineRule="auto"/>
        <w:ind w:left="340"/>
        <w:contextualSpacing w:val="0"/>
        <w:rPr>
          <w:sz w:val="24"/>
        </w:rPr>
      </w:pPr>
    </w:p>
    <w:p w:rsidR="009D48A4" w:rsidP="008528FD" w14:paraId="7FCB6838" w14:textId="56606547">
      <w:pPr>
        <w:pStyle w:val="ListParagraph"/>
        <w:numPr>
          <w:ilvl w:val="0"/>
          <w:numId w:val="23"/>
        </w:numPr>
        <w:spacing w:line="269" w:lineRule="auto"/>
        <w:contextualSpacing w:val="0"/>
        <w:rPr>
          <w:sz w:val="24"/>
        </w:rPr>
      </w:pPr>
      <w:r w:rsidRPr="00363ADE">
        <w:rPr>
          <w:rStyle w:val="7"/>
          <w:rFonts w:hint="cs"/>
          <w:rtl/>
        </w:rPr>
        <w:t>במסלול ה</w:t>
      </w:r>
      <w:r w:rsidRPr="00363ADE" w:rsidR="00984944">
        <w:rPr>
          <w:rStyle w:val="7"/>
          <w:rFonts w:hint="cs"/>
          <w:rtl/>
        </w:rPr>
        <w:t>בילטרלי</w:t>
      </w:r>
      <w:r w:rsidR="00363ADE">
        <w:rPr>
          <w:rStyle w:val="7"/>
          <w:rFonts w:hint="cs"/>
          <w:rtl/>
        </w:rPr>
        <w:t>:</w:t>
      </w:r>
      <w:r w:rsidRPr="00A6598F">
        <w:rPr>
          <w:rFonts w:hint="cs"/>
          <w:sz w:val="24"/>
          <w:rtl/>
        </w:rPr>
        <w:t xml:space="preserve"> נערכו חמישה סבבי מיונים בהודו, סרי</w:t>
      </w:r>
      <w:r>
        <w:rPr>
          <w:rFonts w:hint="cs"/>
          <w:sz w:val="24"/>
          <w:rtl/>
        </w:rPr>
        <w:t xml:space="preserve"> </w:t>
      </w:r>
      <w:r w:rsidRPr="00A6598F">
        <w:rPr>
          <w:rFonts w:hint="cs"/>
          <w:sz w:val="24"/>
          <w:rtl/>
        </w:rPr>
        <w:t>לנקה ומולדובה</w:t>
      </w:r>
      <w:r>
        <w:rPr>
          <w:rFonts w:hint="cs"/>
          <w:sz w:val="24"/>
          <w:rtl/>
        </w:rPr>
        <w:t>,</w:t>
      </w:r>
      <w:r w:rsidRPr="00A6598F">
        <w:rPr>
          <w:rFonts w:hint="cs"/>
          <w:sz w:val="24"/>
          <w:rtl/>
        </w:rPr>
        <w:t xml:space="preserve"> </w:t>
      </w:r>
      <w:r>
        <w:rPr>
          <w:rFonts w:hint="cs"/>
          <w:sz w:val="24"/>
          <w:rtl/>
        </w:rPr>
        <w:t>ש</w:t>
      </w:r>
      <w:r w:rsidRPr="00A6598F">
        <w:rPr>
          <w:rFonts w:hint="cs"/>
          <w:sz w:val="24"/>
          <w:rtl/>
        </w:rPr>
        <w:t xml:space="preserve">בהם </w:t>
      </w:r>
      <w:r w:rsidRPr="00A6598F">
        <w:rPr>
          <w:sz w:val="24"/>
          <w:rtl/>
        </w:rPr>
        <w:t xml:space="preserve">נבחנו </w:t>
      </w:r>
      <w:r>
        <w:rPr>
          <w:rFonts w:hint="cs"/>
          <w:sz w:val="24"/>
          <w:rtl/>
        </w:rPr>
        <w:t>18,000</w:t>
      </w:r>
      <w:r w:rsidRPr="00A6598F">
        <w:rPr>
          <w:sz w:val="24"/>
          <w:rtl/>
        </w:rPr>
        <w:t xml:space="preserve"> עובדים </w:t>
      </w:r>
      <w:r>
        <w:rPr>
          <w:rFonts w:hint="cs"/>
          <w:sz w:val="24"/>
          <w:rtl/>
        </w:rPr>
        <w:t>ו</w:t>
      </w:r>
      <w:r w:rsidRPr="00A6598F">
        <w:rPr>
          <w:sz w:val="24"/>
          <w:rtl/>
        </w:rPr>
        <w:t xml:space="preserve">מתוכם </w:t>
      </w:r>
      <w:r>
        <w:rPr>
          <w:rFonts w:hint="cs"/>
          <w:sz w:val="24"/>
          <w:rtl/>
        </w:rPr>
        <w:t>כ-12,000</w:t>
      </w:r>
      <w:r w:rsidRPr="00A6598F">
        <w:rPr>
          <w:sz w:val="24"/>
          <w:rtl/>
        </w:rPr>
        <w:t xml:space="preserve"> עברו את המיונים.</w:t>
      </w:r>
      <w:r w:rsidRPr="00A6598F">
        <w:rPr>
          <w:rFonts w:hint="cs"/>
          <w:sz w:val="24"/>
          <w:rtl/>
        </w:rPr>
        <w:t xml:space="preserve"> </w:t>
      </w:r>
    </w:p>
    <w:p w:rsidR="00797A8A" w:rsidRPr="00797A8A" w:rsidP="00797A8A" w14:paraId="4B1A2FAE" w14:textId="77777777">
      <w:pPr>
        <w:spacing w:line="269" w:lineRule="auto"/>
        <w:rPr>
          <w:sz w:val="24"/>
        </w:rPr>
      </w:pPr>
    </w:p>
    <w:p w:rsidR="009D48A4" w:rsidP="008528FD" w14:paraId="396A2474" w14:textId="5FD6E19B">
      <w:pPr>
        <w:pStyle w:val="ListParagraph"/>
        <w:numPr>
          <w:ilvl w:val="0"/>
          <w:numId w:val="23"/>
        </w:numPr>
        <w:spacing w:line="269" w:lineRule="auto"/>
        <w:contextualSpacing w:val="0"/>
        <w:rPr>
          <w:sz w:val="24"/>
        </w:rPr>
      </w:pPr>
      <w:r w:rsidRPr="00363ADE">
        <w:rPr>
          <w:rStyle w:val="7"/>
          <w:rFonts w:hint="cs"/>
          <w:rtl/>
        </w:rPr>
        <w:t>חברות ביצוע</w:t>
      </w:r>
      <w:r w:rsidR="00363ADE">
        <w:rPr>
          <w:rStyle w:val="7"/>
          <w:rFonts w:hint="cs"/>
          <w:rtl/>
        </w:rPr>
        <w:t>:</w:t>
      </w:r>
      <w:r w:rsidRPr="00A6598F">
        <w:rPr>
          <w:rFonts w:hint="cs"/>
          <w:sz w:val="24"/>
          <w:rtl/>
        </w:rPr>
        <w:t xml:space="preserve"> </w:t>
      </w:r>
      <w:r>
        <w:rPr>
          <w:rFonts w:hint="cs"/>
          <w:sz w:val="24"/>
          <w:rtl/>
        </w:rPr>
        <w:t xml:space="preserve">ניתן </w:t>
      </w:r>
      <w:r w:rsidRPr="00A6598F">
        <w:rPr>
          <w:rFonts w:hint="cs"/>
          <w:sz w:val="24"/>
          <w:rtl/>
        </w:rPr>
        <w:t xml:space="preserve">אישור להבאת עובדים מסין ומטורקיה </w:t>
      </w:r>
      <w:bookmarkStart w:id="110" w:name="_Hlk179476693"/>
      <w:r w:rsidRPr="00A6598F">
        <w:rPr>
          <w:rFonts w:hint="cs"/>
          <w:sz w:val="24"/>
          <w:rtl/>
        </w:rPr>
        <w:t xml:space="preserve">במסגרת חברות </w:t>
      </w:r>
      <w:r>
        <w:rPr>
          <w:rFonts w:hint="cs"/>
          <w:sz w:val="24"/>
          <w:rtl/>
        </w:rPr>
        <w:t>ה</w:t>
      </w:r>
      <w:r w:rsidRPr="00A6598F">
        <w:rPr>
          <w:rFonts w:hint="cs"/>
          <w:sz w:val="24"/>
          <w:rtl/>
        </w:rPr>
        <w:t>ביצוע</w:t>
      </w:r>
      <w:bookmarkEnd w:id="110"/>
      <w:r w:rsidRPr="00A6598F">
        <w:rPr>
          <w:rFonts w:hint="cs"/>
          <w:sz w:val="24"/>
          <w:rtl/>
        </w:rPr>
        <w:t>.</w:t>
      </w:r>
    </w:p>
    <w:p w:rsidR="00797A8A" w:rsidRPr="00797A8A" w:rsidP="00797A8A" w14:paraId="5199E334" w14:textId="77777777">
      <w:pPr>
        <w:spacing w:line="269" w:lineRule="auto"/>
        <w:rPr>
          <w:sz w:val="24"/>
        </w:rPr>
      </w:pPr>
    </w:p>
    <w:p w:rsidR="009D48A4" w:rsidRPr="00A6598F" w:rsidP="008528FD" w14:paraId="38055693" w14:textId="7A5FFD1A">
      <w:pPr>
        <w:pStyle w:val="ListParagraph"/>
        <w:numPr>
          <w:ilvl w:val="0"/>
          <w:numId w:val="23"/>
        </w:numPr>
        <w:spacing w:line="269" w:lineRule="auto"/>
        <w:contextualSpacing w:val="0"/>
        <w:rPr>
          <w:sz w:val="24"/>
          <w:rtl/>
        </w:rPr>
      </w:pPr>
      <w:r w:rsidRPr="00363ADE">
        <w:rPr>
          <w:rStyle w:val="7"/>
          <w:rFonts w:hint="cs"/>
          <w:rtl/>
        </w:rPr>
        <w:t>מסלולי חזרה לעובדים</w:t>
      </w:r>
      <w:r w:rsidR="00363ADE">
        <w:rPr>
          <w:rStyle w:val="7"/>
          <w:rFonts w:hint="cs"/>
          <w:rtl/>
        </w:rPr>
        <w:t>:</w:t>
      </w:r>
      <w:r w:rsidRPr="00A6598F">
        <w:rPr>
          <w:rFonts w:hint="cs"/>
          <w:sz w:val="24"/>
          <w:rtl/>
        </w:rPr>
        <w:t xml:space="preserve"> </w:t>
      </w:r>
      <w:r>
        <w:rPr>
          <w:rFonts w:hint="cs"/>
          <w:sz w:val="24"/>
          <w:rtl/>
        </w:rPr>
        <w:t xml:space="preserve">ניתן </w:t>
      </w:r>
      <w:r w:rsidRPr="00A6598F">
        <w:rPr>
          <w:rFonts w:hint="cs"/>
          <w:sz w:val="24"/>
          <w:rtl/>
        </w:rPr>
        <w:t>אישור להחזרת עובדים ממולדובה ומסין</w:t>
      </w:r>
      <w:r>
        <w:rPr>
          <w:rFonts w:hint="cs"/>
          <w:sz w:val="24"/>
          <w:rtl/>
        </w:rPr>
        <w:t xml:space="preserve"> </w:t>
      </w:r>
      <w:r w:rsidRPr="00A4458F">
        <w:rPr>
          <w:sz w:val="24"/>
          <w:rtl/>
        </w:rPr>
        <w:t>ש</w:t>
      </w:r>
      <w:r>
        <w:rPr>
          <w:rFonts w:hint="cs"/>
          <w:sz w:val="24"/>
          <w:rtl/>
        </w:rPr>
        <w:t>עבדו בעבר בישראל וחזרו לארצם</w:t>
      </w:r>
      <w:r w:rsidRPr="00A6598F">
        <w:rPr>
          <w:rFonts w:hint="cs"/>
          <w:sz w:val="24"/>
          <w:rtl/>
        </w:rPr>
        <w:t>.</w:t>
      </w:r>
    </w:p>
    <w:p w:rsidR="009D48A4" w:rsidP="008528FD" w14:paraId="3FD7167A" w14:textId="77777777">
      <w:pPr>
        <w:spacing w:line="269" w:lineRule="auto"/>
        <w:rPr>
          <w:sz w:val="24"/>
          <w:rtl/>
        </w:rPr>
      </w:pPr>
    </w:p>
    <w:p w:rsidR="005A34AA" w:rsidP="008528FD" w14:paraId="39860E54" w14:textId="77777777">
      <w:pPr>
        <w:spacing w:line="269" w:lineRule="auto"/>
        <w:rPr>
          <w:sz w:val="24"/>
          <w:rtl/>
        </w:rPr>
      </w:pPr>
      <w:r>
        <w:rPr>
          <w:rFonts w:hint="cs"/>
          <w:sz w:val="24"/>
          <w:rtl/>
        </w:rPr>
        <w:t xml:space="preserve">למרות הצעדים שננקטו עד מרץ 2024, ומאחר שקצב ההגעה של עו"ז חדשים היה איטי, באותו חודש כתב מנכ"ל משרד הבינוי והשיכון למנכ"ל משרד ראש הממשלה שעל מנת לפתור את משבר כוח האדם בענף יש לפעול באופן </w:t>
      </w:r>
      <w:r>
        <w:rPr>
          <w:rFonts w:hint="cs"/>
          <w:sz w:val="24"/>
          <w:rtl/>
        </w:rPr>
        <w:t>הזה</w:t>
      </w:r>
      <w:r>
        <w:rPr>
          <w:rFonts w:hint="cs"/>
          <w:sz w:val="24"/>
          <w:rtl/>
        </w:rPr>
        <w:t>:</w:t>
      </w:r>
    </w:p>
    <w:p w:rsidR="005A34AA" w:rsidP="008528FD" w14:paraId="66E07558" w14:textId="77777777">
      <w:pPr>
        <w:bidi w:val="0"/>
        <w:spacing w:line="269" w:lineRule="auto"/>
        <w:rPr>
          <w:sz w:val="24"/>
          <w:rtl/>
        </w:rPr>
      </w:pPr>
      <w:r>
        <w:rPr>
          <w:sz w:val="24"/>
          <w:rtl/>
        </w:rPr>
        <w:br w:type="page"/>
      </w:r>
    </w:p>
    <w:p w:rsidR="009D48A4" w:rsidP="00F406F1" w14:paraId="4C02A016" w14:textId="7C6D3CE1">
      <w:pPr>
        <w:pStyle w:val="ListParagraph"/>
        <w:numPr>
          <w:ilvl w:val="0"/>
          <w:numId w:val="24"/>
        </w:numPr>
        <w:spacing w:line="269" w:lineRule="auto"/>
        <w:contextualSpacing w:val="0"/>
        <w:rPr>
          <w:sz w:val="24"/>
        </w:rPr>
      </w:pPr>
      <w:r w:rsidRPr="004C5FC5">
        <w:rPr>
          <w:rFonts w:hint="cs"/>
          <w:sz w:val="24"/>
          <w:rtl/>
        </w:rPr>
        <w:t>הגדלת מכסת העובדים הזרים במסלול ה</w:t>
      </w:r>
      <w:r>
        <w:rPr>
          <w:rFonts w:hint="cs"/>
          <w:sz w:val="24"/>
          <w:rtl/>
        </w:rPr>
        <w:t xml:space="preserve">באה </w:t>
      </w:r>
      <w:r w:rsidRPr="00B602B1">
        <w:rPr>
          <w:rFonts w:hint="cs"/>
          <w:sz w:val="24"/>
          <w:rtl/>
        </w:rPr>
        <w:t>פרטי</w:t>
      </w:r>
      <w:r w:rsidRPr="00B602B1">
        <w:rPr>
          <w:rFonts w:hint="eastAsia"/>
          <w:sz w:val="24"/>
          <w:rtl/>
        </w:rPr>
        <w:t>ת</w:t>
      </w:r>
      <w:r w:rsidRPr="00B602B1">
        <w:rPr>
          <w:rFonts w:hint="cs"/>
          <w:sz w:val="24"/>
          <w:rtl/>
        </w:rPr>
        <w:t>.</w:t>
      </w:r>
    </w:p>
    <w:p w:rsidR="00F406F1" w:rsidRPr="00B602B1" w:rsidP="00F406F1" w14:paraId="05C5910F" w14:textId="77777777">
      <w:pPr>
        <w:pStyle w:val="ListParagraph"/>
        <w:spacing w:line="269" w:lineRule="auto"/>
        <w:ind w:left="340"/>
        <w:contextualSpacing w:val="0"/>
        <w:rPr>
          <w:sz w:val="24"/>
        </w:rPr>
      </w:pPr>
    </w:p>
    <w:p w:rsidR="009D48A4" w:rsidP="00F406F1" w14:paraId="1BC45425" w14:textId="075A8FBF">
      <w:pPr>
        <w:pStyle w:val="ListParagraph"/>
        <w:numPr>
          <w:ilvl w:val="0"/>
          <w:numId w:val="24"/>
        </w:numPr>
        <w:spacing w:line="269" w:lineRule="auto"/>
        <w:contextualSpacing w:val="0"/>
        <w:rPr>
          <w:sz w:val="24"/>
        </w:rPr>
      </w:pPr>
      <w:r>
        <w:rPr>
          <w:rFonts w:hint="cs"/>
          <w:sz w:val="24"/>
          <w:rtl/>
        </w:rPr>
        <w:t xml:space="preserve">יצירת </w:t>
      </w:r>
      <w:r w:rsidRPr="004C5FC5">
        <w:rPr>
          <w:rFonts w:hint="cs"/>
          <w:sz w:val="24"/>
          <w:rtl/>
        </w:rPr>
        <w:t xml:space="preserve">מסלול </w:t>
      </w:r>
      <w:r>
        <w:rPr>
          <w:rFonts w:hint="cs"/>
          <w:sz w:val="24"/>
          <w:rtl/>
        </w:rPr>
        <w:t>ש</w:t>
      </w:r>
      <w:r w:rsidRPr="004C5FC5">
        <w:rPr>
          <w:rFonts w:hint="cs"/>
          <w:sz w:val="24"/>
          <w:rtl/>
        </w:rPr>
        <w:t>במסגרתו חברות בנ</w:t>
      </w:r>
      <w:r>
        <w:rPr>
          <w:rFonts w:hint="cs"/>
          <w:sz w:val="24"/>
          <w:rtl/>
        </w:rPr>
        <w:t>י</w:t>
      </w:r>
      <w:r w:rsidRPr="004C5FC5">
        <w:rPr>
          <w:rFonts w:hint="cs"/>
          <w:sz w:val="24"/>
          <w:rtl/>
        </w:rPr>
        <w:t xml:space="preserve">יה ישראליות מוכרות יוכלו לגייס </w:t>
      </w:r>
      <w:r>
        <w:rPr>
          <w:rFonts w:hint="cs"/>
          <w:sz w:val="24"/>
          <w:rtl/>
        </w:rPr>
        <w:t>עו"ז</w:t>
      </w:r>
      <w:r w:rsidRPr="004C5FC5">
        <w:rPr>
          <w:rFonts w:hint="cs"/>
          <w:sz w:val="24"/>
          <w:rtl/>
        </w:rPr>
        <w:t xml:space="preserve"> באופן ישיר לצורך העסקתם בישראל.</w:t>
      </w:r>
    </w:p>
    <w:p w:rsidR="00F406F1" w:rsidRPr="00F406F1" w:rsidP="00F406F1" w14:paraId="384934B4" w14:textId="77777777">
      <w:pPr>
        <w:spacing w:line="269" w:lineRule="auto"/>
        <w:rPr>
          <w:sz w:val="24"/>
        </w:rPr>
      </w:pPr>
    </w:p>
    <w:p w:rsidR="009D48A4" w:rsidP="00F406F1" w14:paraId="55DCD559" w14:textId="59B23A6B">
      <w:pPr>
        <w:pStyle w:val="ListParagraph"/>
        <w:numPr>
          <w:ilvl w:val="0"/>
          <w:numId w:val="24"/>
        </w:numPr>
        <w:spacing w:line="269" w:lineRule="auto"/>
        <w:contextualSpacing w:val="0"/>
        <w:rPr>
          <w:sz w:val="24"/>
        </w:rPr>
      </w:pPr>
      <w:r>
        <w:rPr>
          <w:rFonts w:hint="cs"/>
          <w:sz w:val="24"/>
          <w:rtl/>
        </w:rPr>
        <w:t>יצירת</w:t>
      </w:r>
      <w:r w:rsidRPr="004C5FC5">
        <w:rPr>
          <w:rFonts w:hint="cs"/>
          <w:sz w:val="24"/>
          <w:rtl/>
        </w:rPr>
        <w:t xml:space="preserve"> מסלול גיוס של </w:t>
      </w:r>
      <w:r>
        <w:rPr>
          <w:rFonts w:hint="cs"/>
          <w:sz w:val="24"/>
          <w:rtl/>
        </w:rPr>
        <w:t>עו"ז</w:t>
      </w:r>
      <w:r w:rsidRPr="004C5FC5">
        <w:rPr>
          <w:rFonts w:hint="cs"/>
          <w:sz w:val="24"/>
          <w:rtl/>
        </w:rPr>
        <w:t xml:space="preserve"> המבוסס על ניסיון מוכח קודם של העובד הזר במדינות אחרות. מסלול כזה יחסוך זמן ומשאבים משמעותיים בגיוס</w:t>
      </w:r>
      <w:r>
        <w:rPr>
          <w:rFonts w:hint="cs"/>
          <w:sz w:val="24"/>
          <w:rtl/>
        </w:rPr>
        <w:t>ם</w:t>
      </w:r>
      <w:r w:rsidRPr="004C5FC5">
        <w:rPr>
          <w:rFonts w:hint="cs"/>
          <w:sz w:val="24"/>
          <w:rtl/>
        </w:rPr>
        <w:t xml:space="preserve">. </w:t>
      </w:r>
    </w:p>
    <w:p w:rsidR="00F406F1" w:rsidRPr="00F406F1" w:rsidP="00F406F1" w14:paraId="25780A24" w14:textId="77777777">
      <w:pPr>
        <w:spacing w:line="269" w:lineRule="auto"/>
        <w:rPr>
          <w:sz w:val="24"/>
        </w:rPr>
      </w:pPr>
    </w:p>
    <w:p w:rsidR="009D48A4" w:rsidP="00F406F1" w14:paraId="13F1A33B" w14:textId="530ACB66">
      <w:pPr>
        <w:pStyle w:val="ListParagraph"/>
        <w:numPr>
          <w:ilvl w:val="0"/>
          <w:numId w:val="24"/>
        </w:numPr>
        <w:spacing w:line="269" w:lineRule="auto"/>
        <w:contextualSpacing w:val="0"/>
        <w:rPr>
          <w:sz w:val="24"/>
        </w:rPr>
      </w:pPr>
      <w:r w:rsidRPr="004C5FC5">
        <w:rPr>
          <w:rFonts w:hint="cs"/>
          <w:sz w:val="24"/>
          <w:rtl/>
        </w:rPr>
        <w:t xml:space="preserve">הקצאת תקציב "משמעותי" לתמרוץ קבלנים להעסיק </w:t>
      </w:r>
      <w:r>
        <w:rPr>
          <w:rFonts w:hint="cs"/>
          <w:sz w:val="24"/>
          <w:rtl/>
        </w:rPr>
        <w:t>עו"ז,</w:t>
      </w:r>
      <w:r w:rsidRPr="004C5FC5">
        <w:rPr>
          <w:rFonts w:hint="cs"/>
          <w:sz w:val="24"/>
          <w:rtl/>
        </w:rPr>
        <w:t xml:space="preserve"> או הקטנה משמעותית של האגרות והערבויות</w:t>
      </w:r>
      <w:r>
        <w:rPr>
          <w:rFonts w:hint="cs"/>
          <w:sz w:val="24"/>
          <w:rtl/>
        </w:rPr>
        <w:t xml:space="preserve"> הקשורות בהעסקתם</w:t>
      </w:r>
      <w:r w:rsidRPr="004C5FC5">
        <w:rPr>
          <w:rFonts w:hint="cs"/>
          <w:sz w:val="24"/>
          <w:rtl/>
        </w:rPr>
        <w:t>.</w:t>
      </w:r>
    </w:p>
    <w:p w:rsidR="00F406F1" w:rsidRPr="00F406F1" w:rsidP="00F406F1" w14:paraId="6029E6EA" w14:textId="77777777">
      <w:pPr>
        <w:spacing w:line="269" w:lineRule="auto"/>
        <w:rPr>
          <w:sz w:val="24"/>
        </w:rPr>
      </w:pPr>
    </w:p>
    <w:p w:rsidR="009D48A4" w:rsidRPr="004C5FC5" w:rsidP="008528FD" w14:paraId="380FD77D" w14:textId="77777777">
      <w:pPr>
        <w:pStyle w:val="ListParagraph"/>
        <w:numPr>
          <w:ilvl w:val="0"/>
          <w:numId w:val="24"/>
        </w:numPr>
        <w:spacing w:line="269" w:lineRule="auto"/>
        <w:contextualSpacing w:val="0"/>
        <w:rPr>
          <w:sz w:val="24"/>
          <w:rtl/>
        </w:rPr>
      </w:pPr>
      <w:r w:rsidRPr="004C5FC5">
        <w:rPr>
          <w:rFonts w:hint="cs"/>
          <w:sz w:val="24"/>
          <w:rtl/>
        </w:rPr>
        <w:t>הקצאת תקציב משמעותי לטובת רכבת אווירי</w:t>
      </w:r>
      <w:r w:rsidRPr="004C5FC5">
        <w:rPr>
          <w:rFonts w:hint="eastAsia"/>
          <w:sz w:val="24"/>
          <w:rtl/>
        </w:rPr>
        <w:t>ת</w:t>
      </w:r>
      <w:r w:rsidRPr="004C5FC5">
        <w:rPr>
          <w:rFonts w:hint="cs"/>
          <w:sz w:val="24"/>
          <w:rtl/>
        </w:rPr>
        <w:t xml:space="preserve"> להבאת העובדים לארץ.</w:t>
      </w:r>
    </w:p>
    <w:p w:rsidR="009D48A4" w:rsidP="008528FD" w14:paraId="52CAB412" w14:textId="77777777">
      <w:pPr>
        <w:spacing w:line="269" w:lineRule="auto"/>
        <w:rPr>
          <w:rtl/>
        </w:rPr>
      </w:pPr>
    </w:p>
    <w:p w:rsidR="009D48A4" w:rsidRPr="00F05829" w:rsidP="008528FD" w14:paraId="456AF254" w14:textId="77777777">
      <w:pPr>
        <w:spacing w:line="269" w:lineRule="auto"/>
        <w:rPr>
          <w:rtl/>
        </w:rPr>
      </w:pPr>
      <w:r>
        <w:rPr>
          <w:rFonts w:hint="cs"/>
          <w:sz w:val="24"/>
          <w:rtl/>
        </w:rPr>
        <w:t>במאי 2024 קיבלה הממשלה שתי החלטות נוספות: (א) להאריך את המתווה שנקבע בהחלטת הממשלה מפברואר 2024 להבאה פרטית של 10,000 עובדים זרים, ממאי 2024 עד ל-18.6.24 עם אפשרות לשר הפנים לתת הארכה נוספת של 45 יום</w:t>
      </w:r>
      <w:r>
        <w:rPr>
          <w:rStyle w:val="FootnoteReference1"/>
          <w:sz w:val="24"/>
          <w:rtl/>
        </w:rPr>
        <w:footnoteReference w:id="211"/>
      </w:r>
      <w:r>
        <w:rPr>
          <w:rFonts w:hint="cs"/>
          <w:sz w:val="24"/>
          <w:rtl/>
        </w:rPr>
        <w:t xml:space="preserve">; (ב) להביא 10,000 עו"ז נוספים </w:t>
      </w:r>
      <w:r w:rsidRPr="001E5C8D">
        <w:rPr>
          <w:sz w:val="24"/>
          <w:rtl/>
        </w:rPr>
        <w:t>בכפוף למימוש 80% מהמכסה</w:t>
      </w:r>
      <w:r>
        <w:rPr>
          <w:rFonts w:hint="cs"/>
          <w:sz w:val="24"/>
          <w:rtl/>
        </w:rPr>
        <w:t xml:space="preserve"> </w:t>
      </w:r>
      <w:r w:rsidRPr="001E5C8D">
        <w:rPr>
          <w:sz w:val="24"/>
          <w:rtl/>
        </w:rPr>
        <w:t>הראשונה</w:t>
      </w:r>
      <w:r>
        <w:rPr>
          <w:rStyle w:val="FootnoteReference1"/>
          <w:sz w:val="24"/>
          <w:rtl/>
        </w:rPr>
        <w:footnoteReference w:id="212"/>
      </w:r>
      <w:r>
        <w:rPr>
          <w:rFonts w:hint="cs"/>
          <w:sz w:val="24"/>
          <w:rtl/>
        </w:rPr>
        <w:t>, ובסך הכול 20,000 עו"ז במסלול הפרטי</w:t>
      </w:r>
      <w:r>
        <w:rPr>
          <w:rStyle w:val="FootnoteReference1"/>
          <w:sz w:val="24"/>
          <w:rtl/>
        </w:rPr>
        <w:footnoteReference w:id="213"/>
      </w:r>
      <w:r>
        <w:rPr>
          <w:rFonts w:hint="cs"/>
          <w:sz w:val="24"/>
          <w:rtl/>
        </w:rPr>
        <w:t>.</w:t>
      </w:r>
    </w:p>
    <w:p w:rsidR="009D48A4" w:rsidP="008528FD" w14:paraId="32DF478C" w14:textId="77777777">
      <w:pPr>
        <w:spacing w:line="269" w:lineRule="auto"/>
        <w:rPr>
          <w:rtl/>
        </w:rPr>
      </w:pPr>
    </w:p>
    <w:p w:rsidR="009D48A4" w:rsidRPr="00A84F29" w:rsidP="008528FD" w14:paraId="3AC8A731" w14:textId="77777777">
      <w:pPr>
        <w:spacing w:line="269" w:lineRule="auto"/>
        <w:rPr>
          <w:b/>
          <w:bCs/>
          <w:rtl/>
        </w:rPr>
      </w:pPr>
      <w:r w:rsidRPr="00523878">
        <w:rPr>
          <w:rFonts w:hint="eastAsia"/>
          <w:b/>
          <w:bCs/>
          <w:sz w:val="24"/>
          <w:rtl/>
        </w:rPr>
        <w:t>מרבית</w:t>
      </w:r>
      <w:r w:rsidRPr="00523878">
        <w:rPr>
          <w:b/>
          <w:bCs/>
          <w:sz w:val="24"/>
          <w:rtl/>
        </w:rPr>
        <w:t xml:space="preserve"> ההחלטות שהתקבלו </w:t>
      </w:r>
      <w:r w:rsidRPr="00E26915">
        <w:rPr>
          <w:b/>
          <w:bCs/>
          <w:sz w:val="24"/>
          <w:rtl/>
        </w:rPr>
        <w:t>מאוקטובר 2023 ועד מאי 2024</w:t>
      </w:r>
      <w:r>
        <w:rPr>
          <w:rFonts w:hint="cs"/>
          <w:b/>
          <w:bCs/>
          <w:sz w:val="24"/>
          <w:rtl/>
        </w:rPr>
        <w:t xml:space="preserve"> </w:t>
      </w:r>
      <w:r w:rsidRPr="00523878">
        <w:rPr>
          <w:b/>
          <w:bCs/>
          <w:sz w:val="24"/>
          <w:rtl/>
        </w:rPr>
        <w:t>עסקו בהגדלת מספר העובדים הזרים בדרכים שונות</w:t>
      </w:r>
      <w:r>
        <w:rPr>
          <w:rFonts w:hint="cs"/>
          <w:b/>
          <w:bCs/>
          <w:sz w:val="24"/>
          <w:rtl/>
        </w:rPr>
        <w:t>,</w:t>
      </w:r>
      <w:r w:rsidRPr="00523878">
        <w:rPr>
          <w:b/>
          <w:bCs/>
          <w:sz w:val="24"/>
          <w:rtl/>
        </w:rPr>
        <w:t xml:space="preserve"> אולם הניסיון מתקופת האינתיפאד</w:t>
      </w:r>
      <w:r w:rsidRPr="00523878">
        <w:rPr>
          <w:rFonts w:hint="eastAsia"/>
          <w:b/>
          <w:bCs/>
          <w:sz w:val="24"/>
          <w:rtl/>
        </w:rPr>
        <w:t>ה</w:t>
      </w:r>
      <w:r w:rsidRPr="00523878">
        <w:rPr>
          <w:b/>
          <w:bCs/>
          <w:sz w:val="24"/>
          <w:rtl/>
        </w:rPr>
        <w:t xml:space="preserve"> השניי</w:t>
      </w:r>
      <w:r w:rsidRPr="00523878">
        <w:rPr>
          <w:rFonts w:hint="eastAsia"/>
          <w:b/>
          <w:bCs/>
          <w:sz w:val="24"/>
          <w:rtl/>
        </w:rPr>
        <w:t>ה</w:t>
      </w:r>
      <w:r w:rsidRPr="00523878">
        <w:rPr>
          <w:b/>
          <w:bCs/>
          <w:sz w:val="24"/>
          <w:rtl/>
        </w:rPr>
        <w:t xml:space="preserve">, </w:t>
      </w:r>
      <w:r w:rsidRPr="00523878">
        <w:rPr>
          <w:rFonts w:hint="eastAsia"/>
          <w:b/>
          <w:bCs/>
          <w:sz w:val="24"/>
          <w:rtl/>
        </w:rPr>
        <w:t>בשנת</w:t>
      </w:r>
      <w:r w:rsidRPr="00523878">
        <w:rPr>
          <w:b/>
          <w:bCs/>
          <w:sz w:val="24"/>
          <w:rtl/>
        </w:rPr>
        <w:t xml:space="preserve"> 2000, </w:t>
      </w:r>
      <w:r w:rsidRPr="00523878">
        <w:rPr>
          <w:rFonts w:hint="eastAsia"/>
          <w:b/>
          <w:bCs/>
          <w:sz w:val="24"/>
          <w:rtl/>
        </w:rPr>
        <w:t>מעלה</w:t>
      </w:r>
      <w:r w:rsidRPr="00523878">
        <w:rPr>
          <w:b/>
          <w:bCs/>
          <w:sz w:val="24"/>
          <w:rtl/>
        </w:rPr>
        <w:t xml:space="preserve"> </w:t>
      </w:r>
      <w:r w:rsidRPr="00523878">
        <w:rPr>
          <w:rFonts w:hint="eastAsia"/>
          <w:b/>
          <w:bCs/>
          <w:sz w:val="24"/>
          <w:rtl/>
        </w:rPr>
        <w:t>ש</w:t>
      </w:r>
      <w:r>
        <w:rPr>
          <w:rFonts w:hint="cs"/>
          <w:b/>
          <w:bCs/>
          <w:sz w:val="24"/>
          <w:rtl/>
        </w:rPr>
        <w:t>נדרשו</w:t>
      </w:r>
      <w:r w:rsidRPr="00523878">
        <w:rPr>
          <w:b/>
          <w:bCs/>
          <w:sz w:val="24"/>
          <w:rtl/>
        </w:rPr>
        <w:t xml:space="preserve"> </w:t>
      </w:r>
      <w:r w:rsidRPr="00523878">
        <w:rPr>
          <w:rFonts w:hint="eastAsia"/>
          <w:b/>
          <w:bCs/>
          <w:sz w:val="24"/>
          <w:rtl/>
        </w:rPr>
        <w:t>כחמישה</w:t>
      </w:r>
      <w:r w:rsidRPr="00523878">
        <w:rPr>
          <w:b/>
          <w:bCs/>
          <w:sz w:val="24"/>
          <w:rtl/>
        </w:rPr>
        <w:t xml:space="preserve"> </w:t>
      </w:r>
      <w:r w:rsidRPr="00523878">
        <w:rPr>
          <w:rFonts w:hint="eastAsia"/>
          <w:b/>
          <w:bCs/>
          <w:sz w:val="24"/>
          <w:rtl/>
        </w:rPr>
        <w:t>רבעונים</w:t>
      </w:r>
      <w:r w:rsidRPr="00523878">
        <w:rPr>
          <w:b/>
          <w:bCs/>
          <w:sz w:val="24"/>
          <w:rtl/>
        </w:rPr>
        <w:t xml:space="preserve"> </w:t>
      </w:r>
      <w:r w:rsidRPr="00523878">
        <w:rPr>
          <w:rFonts w:hint="eastAsia"/>
          <w:b/>
          <w:bCs/>
          <w:sz w:val="24"/>
          <w:rtl/>
        </w:rPr>
        <w:t>עד</w:t>
      </w:r>
      <w:r w:rsidRPr="00523878">
        <w:rPr>
          <w:b/>
          <w:bCs/>
          <w:sz w:val="24"/>
          <w:rtl/>
        </w:rPr>
        <w:t xml:space="preserve"> </w:t>
      </w:r>
      <w:r w:rsidRPr="00523878">
        <w:rPr>
          <w:rFonts w:hint="eastAsia"/>
          <w:b/>
          <w:bCs/>
          <w:sz w:val="24"/>
          <w:rtl/>
        </w:rPr>
        <w:t>שהצליחו</w:t>
      </w:r>
      <w:r w:rsidRPr="00523878">
        <w:rPr>
          <w:b/>
          <w:bCs/>
          <w:sz w:val="24"/>
          <w:rtl/>
        </w:rPr>
        <w:t xml:space="preserve"> </w:t>
      </w:r>
      <w:r w:rsidRPr="00523878">
        <w:rPr>
          <w:rFonts w:hint="eastAsia"/>
          <w:b/>
          <w:bCs/>
          <w:sz w:val="24"/>
          <w:rtl/>
        </w:rPr>
        <w:t>להביא</w:t>
      </w:r>
      <w:r w:rsidRPr="00523878">
        <w:rPr>
          <w:b/>
          <w:bCs/>
          <w:sz w:val="24"/>
          <w:rtl/>
        </w:rPr>
        <w:t xml:space="preserve"> </w:t>
      </w:r>
      <w:r w:rsidRPr="00523878">
        <w:rPr>
          <w:rFonts w:hint="eastAsia"/>
          <w:b/>
          <w:bCs/>
          <w:sz w:val="24"/>
          <w:rtl/>
        </w:rPr>
        <w:t>עובדים</w:t>
      </w:r>
      <w:r w:rsidRPr="00523878">
        <w:rPr>
          <w:b/>
          <w:bCs/>
          <w:sz w:val="24"/>
          <w:rtl/>
        </w:rPr>
        <w:t xml:space="preserve"> </w:t>
      </w:r>
      <w:r w:rsidRPr="00523878">
        <w:rPr>
          <w:rFonts w:hint="eastAsia"/>
          <w:b/>
          <w:bCs/>
          <w:sz w:val="24"/>
          <w:rtl/>
        </w:rPr>
        <w:t>זרים</w:t>
      </w:r>
      <w:r>
        <w:rPr>
          <w:rFonts w:hint="cs"/>
          <w:b/>
          <w:bCs/>
          <w:sz w:val="24"/>
          <w:rtl/>
        </w:rPr>
        <w:t xml:space="preserve"> חדשים</w:t>
      </w:r>
      <w:r w:rsidRPr="00523878">
        <w:rPr>
          <w:b/>
          <w:bCs/>
          <w:sz w:val="24"/>
          <w:rtl/>
        </w:rPr>
        <w:t xml:space="preserve"> </w:t>
      </w:r>
      <w:r w:rsidRPr="00523878">
        <w:rPr>
          <w:rFonts w:hint="eastAsia"/>
          <w:b/>
          <w:bCs/>
          <w:sz w:val="24"/>
          <w:rtl/>
        </w:rPr>
        <w:t>לישראל</w:t>
      </w:r>
      <w:r>
        <w:rPr>
          <w:rStyle w:val="FootnoteReference1"/>
          <w:b/>
          <w:bCs/>
          <w:rtl/>
        </w:rPr>
        <w:footnoteReference w:id="214"/>
      </w:r>
      <w:r w:rsidRPr="00523878">
        <w:rPr>
          <w:b/>
          <w:bCs/>
          <w:rtl/>
        </w:rPr>
        <w:t>.</w:t>
      </w:r>
      <w:r w:rsidRPr="00A84F29">
        <w:rPr>
          <w:rFonts w:hint="cs"/>
          <w:b/>
          <w:bCs/>
          <w:rtl/>
        </w:rPr>
        <w:t xml:space="preserve"> </w:t>
      </w:r>
      <w:bookmarkStart w:id="111" w:name="_Hlk190593387"/>
    </w:p>
    <w:bookmarkEnd w:id="111"/>
    <w:p w:rsidR="009D48A4" w:rsidP="008528FD" w14:paraId="3EC2DAC4" w14:textId="77777777">
      <w:pPr>
        <w:spacing w:line="269" w:lineRule="auto"/>
        <w:rPr>
          <w:rtl/>
        </w:rPr>
      </w:pPr>
    </w:p>
    <w:p w:rsidR="009D48A4" w:rsidRPr="00E26915" w:rsidP="00F406F1" w14:paraId="07348660" w14:textId="4BA304A4">
      <w:pPr>
        <w:spacing w:line="269" w:lineRule="auto"/>
        <w:rPr>
          <w:rtl/>
        </w:rPr>
      </w:pPr>
      <w:r>
        <w:rPr>
          <w:rFonts w:hint="cs"/>
          <w:b/>
          <w:bCs/>
          <w:rtl/>
        </w:rPr>
        <w:t>לאור ניסיון העבר, היה על משרדי הממשלה לדעת כי הבאת עובדים זרים חדשים היא</w:t>
      </w:r>
      <w:r w:rsidRPr="00B33EF1">
        <w:rPr>
          <w:rFonts w:hint="cs"/>
          <w:b/>
          <w:bCs/>
          <w:rtl/>
        </w:rPr>
        <w:t xml:space="preserve"> תהלי</w:t>
      </w:r>
      <w:r>
        <w:rPr>
          <w:rFonts w:hint="cs"/>
          <w:b/>
          <w:bCs/>
          <w:rtl/>
        </w:rPr>
        <w:t>ך</w:t>
      </w:r>
      <w:r w:rsidRPr="00B33EF1">
        <w:rPr>
          <w:rFonts w:hint="cs"/>
          <w:b/>
          <w:bCs/>
          <w:rtl/>
        </w:rPr>
        <w:t xml:space="preserve"> שצפוי להימשך חודשים ארוכים</w:t>
      </w:r>
      <w:r>
        <w:rPr>
          <w:rFonts w:hint="cs"/>
          <w:b/>
          <w:bCs/>
          <w:rtl/>
        </w:rPr>
        <w:t xml:space="preserve"> ויש להיערך אליו מראש </w:t>
      </w:r>
      <w:r w:rsidRPr="002340FE">
        <w:rPr>
          <w:b/>
          <w:bCs/>
          <w:rtl/>
        </w:rPr>
        <w:t xml:space="preserve">במסגרת ההיערכות </w:t>
      </w:r>
      <w:r>
        <w:rPr>
          <w:rFonts w:hint="cs"/>
          <w:b/>
          <w:bCs/>
          <w:rtl/>
        </w:rPr>
        <w:t>למצבי חירום</w:t>
      </w:r>
      <w:r w:rsidRPr="00B33EF1">
        <w:rPr>
          <w:rFonts w:hint="cs"/>
          <w:b/>
          <w:bCs/>
          <w:rtl/>
        </w:rPr>
        <w:t>.</w:t>
      </w:r>
      <w:r>
        <w:rPr>
          <w:rFonts w:hint="cs"/>
          <w:b/>
          <w:bCs/>
          <w:rtl/>
        </w:rPr>
        <w:t xml:space="preserve"> </w:t>
      </w:r>
      <w:r>
        <w:rPr>
          <w:rFonts w:hint="cs"/>
          <w:b/>
          <w:bCs/>
          <w:sz w:val="24"/>
          <w:rtl/>
        </w:rPr>
        <w:t xml:space="preserve">עולה כי שמונה חודשים מתחילת המלחמה - </w:t>
      </w:r>
      <w:r w:rsidRPr="00242286">
        <w:rPr>
          <w:rFonts w:hint="cs"/>
          <w:b/>
          <w:bCs/>
          <w:sz w:val="24"/>
          <w:rtl/>
        </w:rPr>
        <w:t xml:space="preserve">מאז </w:t>
      </w:r>
      <w:r>
        <w:rPr>
          <w:rFonts w:hint="cs"/>
          <w:b/>
          <w:bCs/>
          <w:sz w:val="24"/>
          <w:rtl/>
        </w:rPr>
        <w:t>אוקטובר 2023</w:t>
      </w:r>
      <w:r w:rsidRPr="00242286">
        <w:rPr>
          <w:rFonts w:hint="cs"/>
          <w:b/>
          <w:bCs/>
          <w:sz w:val="24"/>
          <w:rtl/>
        </w:rPr>
        <w:t xml:space="preserve"> </w:t>
      </w:r>
      <w:r>
        <w:rPr>
          <w:rFonts w:hint="cs"/>
          <w:b/>
          <w:bCs/>
          <w:sz w:val="24"/>
          <w:rtl/>
        </w:rPr>
        <w:t xml:space="preserve">ועד מאי 2024, </w:t>
      </w:r>
      <w:r w:rsidRPr="00242286">
        <w:rPr>
          <w:rFonts w:hint="cs"/>
          <w:b/>
          <w:bCs/>
          <w:sz w:val="24"/>
          <w:rtl/>
        </w:rPr>
        <w:t xml:space="preserve">התקבלו לא פחות </w:t>
      </w:r>
      <w:r>
        <w:rPr>
          <w:rFonts w:hint="cs"/>
          <w:b/>
          <w:bCs/>
          <w:sz w:val="24"/>
          <w:rtl/>
        </w:rPr>
        <w:t>מחמש</w:t>
      </w:r>
      <w:r w:rsidRPr="00242286">
        <w:rPr>
          <w:rFonts w:hint="cs"/>
          <w:b/>
          <w:bCs/>
          <w:sz w:val="24"/>
          <w:rtl/>
        </w:rPr>
        <w:t xml:space="preserve"> החלטות</w:t>
      </w:r>
      <w:r>
        <w:rPr>
          <w:rFonts w:hint="cs"/>
          <w:b/>
          <w:bCs/>
          <w:sz w:val="24"/>
          <w:rtl/>
        </w:rPr>
        <w:t xml:space="preserve"> ממשלה</w:t>
      </w:r>
      <w:r w:rsidRPr="00242286">
        <w:rPr>
          <w:rFonts w:hint="cs"/>
          <w:b/>
          <w:bCs/>
          <w:sz w:val="24"/>
          <w:rtl/>
        </w:rPr>
        <w:t xml:space="preserve"> בנושא הבאת עובדים זרים למשק</w:t>
      </w:r>
      <w:r>
        <w:rPr>
          <w:rFonts w:hint="cs"/>
          <w:b/>
          <w:bCs/>
          <w:sz w:val="24"/>
          <w:rtl/>
        </w:rPr>
        <w:t>. בהחלטות אלה, בין היתר, הוגדלו כמה פעמים מכסות העובדים הזרים, אולם בסופו של דבר עד חודש מאי 2024, מועד הקמת ועדת המנכ"</w:t>
      </w:r>
      <w:r w:rsidRPr="00A83582">
        <w:rPr>
          <w:rFonts w:hint="cs"/>
          <w:b/>
          <w:bCs/>
          <w:sz w:val="24"/>
          <w:rtl/>
        </w:rPr>
        <w:t xml:space="preserve">לים, הגיעו </w:t>
      </w:r>
      <w:r>
        <w:rPr>
          <w:rFonts w:hint="cs"/>
          <w:b/>
          <w:bCs/>
          <w:sz w:val="24"/>
          <w:rtl/>
        </w:rPr>
        <w:t>לישראל רק כ-14,130 עובדים זרים חדשים, המהווים כ-20% ממספר העובדים הנחוץ</w:t>
      </w:r>
      <w:r w:rsidRPr="00D14DF2">
        <w:rPr>
          <w:rFonts w:hint="cs"/>
          <w:b/>
          <w:bCs/>
          <w:sz w:val="24"/>
          <w:rtl/>
        </w:rPr>
        <w:t xml:space="preserve"> </w:t>
      </w:r>
      <w:r>
        <w:rPr>
          <w:rFonts w:hint="cs"/>
          <w:b/>
          <w:bCs/>
          <w:sz w:val="24"/>
          <w:rtl/>
        </w:rPr>
        <w:t>למילוי מחסור של יותר מ-70,000 עובדים פלסטינים, ו</w:t>
      </w:r>
      <w:r w:rsidRPr="009B2D96">
        <w:rPr>
          <w:b/>
          <w:bCs/>
          <w:sz w:val="24"/>
          <w:rtl/>
        </w:rPr>
        <w:t>התוצאה היא שלטווח הזמן המי</w:t>
      </w:r>
      <w:r>
        <w:rPr>
          <w:rFonts w:hint="cs"/>
          <w:b/>
          <w:bCs/>
          <w:sz w:val="24"/>
          <w:rtl/>
        </w:rPr>
        <w:t>יד</w:t>
      </w:r>
      <w:r w:rsidRPr="009B2D96">
        <w:rPr>
          <w:b/>
          <w:bCs/>
          <w:sz w:val="24"/>
          <w:rtl/>
        </w:rPr>
        <w:t xml:space="preserve">י </w:t>
      </w:r>
      <w:r>
        <w:rPr>
          <w:rFonts w:hint="cs"/>
          <w:b/>
          <w:bCs/>
          <w:sz w:val="24"/>
          <w:rtl/>
        </w:rPr>
        <w:t>לא היה</w:t>
      </w:r>
      <w:r w:rsidRPr="009B2D96">
        <w:rPr>
          <w:b/>
          <w:bCs/>
          <w:sz w:val="24"/>
          <w:rtl/>
        </w:rPr>
        <w:t xml:space="preserve"> פתרון רחב היקף למחסור בעובדים</w:t>
      </w:r>
      <w:r>
        <w:rPr>
          <w:rFonts w:hint="cs"/>
          <w:b/>
          <w:bCs/>
          <w:sz w:val="24"/>
          <w:rtl/>
        </w:rPr>
        <w:t>.</w:t>
      </w:r>
    </w:p>
    <w:p w:rsidR="005A34AA" w:rsidP="008528FD" w14:paraId="0513D5BD" w14:textId="77777777">
      <w:pPr>
        <w:bidi w:val="0"/>
        <w:spacing w:line="269" w:lineRule="auto"/>
        <w:rPr>
          <w:rFonts w:eastAsiaTheme="majorEastAsia"/>
          <w:bCs/>
          <w:spacing w:val="40"/>
          <w:rtl/>
        </w:rPr>
      </w:pPr>
      <w:r>
        <w:rPr>
          <w:rtl/>
        </w:rPr>
        <w:br w:type="page"/>
      </w:r>
    </w:p>
    <w:p w:rsidR="009D48A4" w:rsidP="008528FD" w14:paraId="64FB645D" w14:textId="77777777">
      <w:pPr>
        <w:pStyle w:val="Heading5"/>
        <w:spacing w:line="269" w:lineRule="auto"/>
        <w:rPr>
          <w:strike/>
          <w:sz w:val="24"/>
          <w:rtl/>
        </w:rPr>
      </w:pPr>
      <w:r w:rsidRPr="00E763EF">
        <w:rPr>
          <w:rFonts w:hint="cs"/>
          <w:rtl/>
        </w:rPr>
        <w:t xml:space="preserve">חסמים להבאת עובדי בניין </w:t>
      </w:r>
      <w:r>
        <w:rPr>
          <w:rFonts w:hint="cs"/>
          <w:rtl/>
        </w:rPr>
        <w:t>זרים</w:t>
      </w:r>
      <w:r w:rsidRPr="00E763EF">
        <w:rPr>
          <w:rFonts w:hint="cs"/>
          <w:rtl/>
        </w:rPr>
        <w:t xml:space="preserve"> והטיפול בהם</w:t>
      </w:r>
    </w:p>
    <w:p w:rsidR="009D48A4" w:rsidP="008528FD" w14:paraId="1B46202D" w14:textId="77777777">
      <w:pPr>
        <w:spacing w:line="269" w:lineRule="auto"/>
        <w:rPr>
          <w:rtl/>
        </w:rPr>
      </w:pPr>
    </w:p>
    <w:p w:rsidR="009D48A4" w:rsidRPr="00B34954" w:rsidP="008528FD" w14:paraId="6C4D1066" w14:textId="77777777">
      <w:pPr>
        <w:spacing w:line="269" w:lineRule="auto"/>
        <w:rPr>
          <w:rtl/>
        </w:rPr>
      </w:pPr>
      <w:r>
        <w:rPr>
          <w:rFonts w:hint="cs"/>
          <w:rtl/>
        </w:rPr>
        <w:t>נוסף על החסמים שאפיינו את תהליך הבאת העו"ז לכלל המשק, קיימים חסמים ייחודיי</w:t>
      </w:r>
      <w:r>
        <w:rPr>
          <w:rFonts w:hint="eastAsia"/>
          <w:rtl/>
        </w:rPr>
        <w:t>ם</w:t>
      </w:r>
      <w:r>
        <w:rPr>
          <w:rFonts w:hint="cs"/>
          <w:rtl/>
        </w:rPr>
        <w:t xml:space="preserve"> להבאת עו"ז לענף הבנייה. להלן הפרטים:</w:t>
      </w:r>
    </w:p>
    <w:bookmarkEnd w:id="107"/>
    <w:p w:rsidR="009D48A4" w:rsidP="008528FD" w14:paraId="637AFFC8" w14:textId="77777777">
      <w:pPr>
        <w:spacing w:line="269" w:lineRule="auto"/>
        <w:rPr>
          <w:rtl/>
        </w:rPr>
      </w:pPr>
    </w:p>
    <w:p w:rsidR="009D48A4" w:rsidRPr="00550658" w:rsidP="008528FD" w14:paraId="00B376B3" w14:textId="77E90D6F">
      <w:pPr>
        <w:pStyle w:val="ListParagraph"/>
        <w:numPr>
          <w:ilvl w:val="0"/>
          <w:numId w:val="25"/>
        </w:numPr>
        <w:spacing w:line="269" w:lineRule="auto"/>
        <w:contextualSpacing w:val="0"/>
        <w:rPr>
          <w:sz w:val="24"/>
          <w:rtl/>
        </w:rPr>
      </w:pPr>
      <w:r w:rsidRPr="00156514">
        <w:rPr>
          <w:rStyle w:val="7"/>
          <w:rFonts w:hint="cs"/>
          <w:rtl/>
        </w:rPr>
        <w:t>הבאת עובדים זרים במסלול הבאה פרטית</w:t>
      </w:r>
      <w:r w:rsidR="00156514">
        <w:rPr>
          <w:rStyle w:val="7"/>
          <w:rFonts w:hint="cs"/>
          <w:rtl/>
        </w:rPr>
        <w:t>:</w:t>
      </w:r>
      <w:r w:rsidRPr="00550658">
        <w:rPr>
          <w:rFonts w:hint="cs"/>
          <w:sz w:val="24"/>
          <w:rtl/>
        </w:rPr>
        <w:t xml:space="preserve"> הבאת עובדים באמצעות הסכם </w:t>
      </w:r>
      <w:r w:rsidR="00984944">
        <w:rPr>
          <w:rFonts w:hint="cs"/>
          <w:sz w:val="24"/>
          <w:rtl/>
        </w:rPr>
        <w:t>בילטרלי</w:t>
      </w:r>
      <w:r w:rsidRPr="00550658">
        <w:rPr>
          <w:rFonts w:hint="cs"/>
          <w:sz w:val="24"/>
          <w:rtl/>
        </w:rPr>
        <w:t xml:space="preserve"> מחייבת קיומו של הסכם כזה בין מדינות. עד אמצע נובמבר 202</w:t>
      </w:r>
      <w:r>
        <w:rPr>
          <w:rFonts w:hint="cs"/>
          <w:sz w:val="24"/>
          <w:rtl/>
        </w:rPr>
        <w:t>3</w:t>
      </w:r>
      <w:r>
        <w:rPr>
          <w:vertAlign w:val="superscript"/>
          <w:rtl/>
        </w:rPr>
        <w:footnoteReference w:id="215"/>
      </w:r>
      <w:r w:rsidRPr="00550658">
        <w:rPr>
          <w:rFonts w:hint="cs"/>
          <w:sz w:val="24"/>
          <w:rtl/>
        </w:rPr>
        <w:t xml:space="preserve"> למדינת ישראל היו הסכמים רק עם </w:t>
      </w:r>
      <w:r w:rsidRPr="00550658">
        <w:rPr>
          <w:sz w:val="24"/>
          <w:rtl/>
        </w:rPr>
        <w:t>סין</w:t>
      </w:r>
      <w:r>
        <w:rPr>
          <w:rFonts w:hint="cs"/>
          <w:sz w:val="24"/>
          <w:rtl/>
        </w:rPr>
        <w:t>,</w:t>
      </w:r>
      <w:r w:rsidRPr="00550658">
        <w:rPr>
          <w:sz w:val="24"/>
          <w:rtl/>
        </w:rPr>
        <w:t xml:space="preserve"> </w:t>
      </w:r>
      <w:r>
        <w:rPr>
          <w:rFonts w:hint="cs"/>
          <w:sz w:val="24"/>
          <w:rtl/>
        </w:rPr>
        <w:t xml:space="preserve">אוקראינה </w:t>
      </w:r>
      <w:r w:rsidRPr="00550658">
        <w:rPr>
          <w:sz w:val="24"/>
          <w:rtl/>
        </w:rPr>
        <w:t>ומולדובה</w:t>
      </w:r>
      <w:r>
        <w:rPr>
          <w:rFonts w:hint="cs"/>
          <w:sz w:val="24"/>
          <w:rtl/>
        </w:rPr>
        <w:t>.</w:t>
      </w:r>
      <w:r w:rsidRPr="00550658">
        <w:rPr>
          <w:sz w:val="24"/>
          <w:rtl/>
        </w:rPr>
        <w:t xml:space="preserve"> </w:t>
      </w:r>
      <w:r w:rsidRPr="00550658">
        <w:rPr>
          <w:rFonts w:hint="cs"/>
          <w:sz w:val="24"/>
          <w:rtl/>
        </w:rPr>
        <w:t xml:space="preserve">אולם, כאמור, </w:t>
      </w:r>
      <w:r>
        <w:rPr>
          <w:rFonts w:hint="cs"/>
          <w:sz w:val="24"/>
          <w:rtl/>
        </w:rPr>
        <w:t xml:space="preserve">מאז פרוץ מלחמת אוקראינה-רוסיה הפסיקו להגיע עובדים מאוקראינה, ומאז פרוץ מלחמת חרבות ברזל </w:t>
      </w:r>
      <w:r w:rsidRPr="00550658">
        <w:rPr>
          <w:sz w:val="24"/>
          <w:rtl/>
        </w:rPr>
        <w:t>ממשלת סין לא א</w:t>
      </w:r>
      <w:r>
        <w:rPr>
          <w:rFonts w:hint="cs"/>
          <w:sz w:val="24"/>
          <w:rtl/>
        </w:rPr>
        <w:t>י</w:t>
      </w:r>
      <w:r w:rsidRPr="00550658">
        <w:rPr>
          <w:sz w:val="24"/>
          <w:rtl/>
        </w:rPr>
        <w:t>פשרה כניסה של עובדים חדשים לישראל</w:t>
      </w:r>
      <w:r w:rsidRPr="00550658">
        <w:rPr>
          <w:rFonts w:hint="cs"/>
          <w:sz w:val="24"/>
          <w:rtl/>
        </w:rPr>
        <w:t>. חתימת הסכמים עם מדינות חדשות היא תהליך שאורך זמן. מתוך מחשבה ש</w:t>
      </w:r>
      <w:r w:rsidRPr="00550658">
        <w:rPr>
          <w:sz w:val="24"/>
          <w:rtl/>
        </w:rPr>
        <w:t xml:space="preserve">פתיחת </w:t>
      </w:r>
      <w:r w:rsidRPr="00550658">
        <w:rPr>
          <w:rFonts w:hint="cs"/>
          <w:sz w:val="24"/>
          <w:rtl/>
        </w:rPr>
        <w:t>האפשרות</w:t>
      </w:r>
      <w:r w:rsidRPr="00550658">
        <w:rPr>
          <w:sz w:val="24"/>
          <w:rtl/>
        </w:rPr>
        <w:t xml:space="preserve"> להבאת עובדים </w:t>
      </w:r>
      <w:r>
        <w:rPr>
          <w:rFonts w:hint="cs"/>
          <w:sz w:val="24"/>
          <w:rtl/>
        </w:rPr>
        <w:t>בהבאה פרטית</w:t>
      </w:r>
      <w:r w:rsidRPr="00550658">
        <w:rPr>
          <w:rFonts w:hint="cs"/>
          <w:sz w:val="24"/>
          <w:rtl/>
        </w:rPr>
        <w:t xml:space="preserve"> </w:t>
      </w:r>
      <w:r w:rsidRPr="00550658">
        <w:rPr>
          <w:sz w:val="24"/>
          <w:rtl/>
        </w:rPr>
        <w:t>תייצר מענה מגוון ורחב יותר בצד ההיצע</w:t>
      </w:r>
      <w:r w:rsidRPr="00550658">
        <w:rPr>
          <w:rFonts w:hint="cs"/>
          <w:sz w:val="24"/>
          <w:rtl/>
        </w:rPr>
        <w:t xml:space="preserve">, </w:t>
      </w:r>
      <w:bookmarkStart w:id="112" w:name="_Hlk204685364"/>
      <w:r w:rsidRPr="00550658">
        <w:rPr>
          <w:rFonts w:hint="cs"/>
          <w:sz w:val="24"/>
          <w:rtl/>
        </w:rPr>
        <w:t>החליטה הממשלה</w:t>
      </w:r>
      <w:r>
        <w:rPr>
          <w:rFonts w:hint="cs"/>
          <w:rtl/>
        </w:rPr>
        <w:t xml:space="preserve"> -</w:t>
      </w:r>
      <w:r w:rsidRPr="00055FDB">
        <w:rPr>
          <w:rtl/>
        </w:rPr>
        <w:t xml:space="preserve"> </w:t>
      </w:r>
      <w:r w:rsidRPr="00550658">
        <w:rPr>
          <w:rFonts w:hint="cs"/>
          <w:sz w:val="24"/>
          <w:rtl/>
        </w:rPr>
        <w:t xml:space="preserve">כאמור, בנובמבר 2023 - </w:t>
      </w:r>
      <w:bookmarkEnd w:id="112"/>
      <w:r w:rsidRPr="00550658">
        <w:rPr>
          <w:sz w:val="24"/>
          <w:rtl/>
        </w:rPr>
        <w:t xml:space="preserve">להתיר </w:t>
      </w:r>
      <w:r w:rsidRPr="00550658">
        <w:rPr>
          <w:rFonts w:hint="cs"/>
          <w:sz w:val="24"/>
          <w:rtl/>
        </w:rPr>
        <w:t>ל</w:t>
      </w:r>
      <w:r w:rsidRPr="00550658">
        <w:rPr>
          <w:sz w:val="24"/>
          <w:rtl/>
        </w:rPr>
        <w:t xml:space="preserve">תאגידי הבניין בעלי היתרים </w:t>
      </w:r>
      <w:r w:rsidRPr="00550658">
        <w:rPr>
          <w:rFonts w:hint="cs"/>
          <w:sz w:val="24"/>
          <w:rtl/>
        </w:rPr>
        <w:t>לגייס</w:t>
      </w:r>
      <w:r w:rsidRPr="00550658">
        <w:rPr>
          <w:sz w:val="24"/>
          <w:rtl/>
        </w:rPr>
        <w:t xml:space="preserve"> עד</w:t>
      </w:r>
      <w:r w:rsidRPr="00550658">
        <w:rPr>
          <w:rFonts w:hint="cs"/>
          <w:sz w:val="24"/>
          <w:rtl/>
        </w:rPr>
        <w:t xml:space="preserve"> 10,000</w:t>
      </w:r>
      <w:r w:rsidRPr="00550658">
        <w:rPr>
          <w:sz w:val="24"/>
          <w:rtl/>
        </w:rPr>
        <w:t xml:space="preserve"> עו</w:t>
      </w:r>
      <w:r>
        <w:rPr>
          <w:rFonts w:hint="cs"/>
          <w:sz w:val="24"/>
          <w:rtl/>
        </w:rPr>
        <w:t>"</w:t>
      </w:r>
      <w:r w:rsidRPr="00550658">
        <w:rPr>
          <w:sz w:val="24"/>
          <w:rtl/>
        </w:rPr>
        <w:t xml:space="preserve">ז מחו"ל שלא במסגרת הסכם </w:t>
      </w:r>
      <w:r w:rsidR="00984944">
        <w:rPr>
          <w:sz w:val="24"/>
          <w:rtl/>
        </w:rPr>
        <w:t>בילטרלי</w:t>
      </w:r>
      <w:r>
        <w:rPr>
          <w:rStyle w:val="FootnoteReference1"/>
          <w:sz w:val="24"/>
          <w:rtl/>
        </w:rPr>
        <w:footnoteReference w:id="216"/>
      </w:r>
      <w:r w:rsidRPr="00550658">
        <w:rPr>
          <w:rFonts w:hint="cs"/>
          <w:sz w:val="24"/>
          <w:rtl/>
        </w:rPr>
        <w:t>. ההחלטה קובעת את תנאי הגיוס</w:t>
      </w:r>
      <w:r>
        <w:rPr>
          <w:rFonts w:hint="cs"/>
          <w:sz w:val="24"/>
          <w:rtl/>
        </w:rPr>
        <w:t>,</w:t>
      </w:r>
      <w:r w:rsidRPr="00550658">
        <w:rPr>
          <w:rFonts w:hint="cs"/>
          <w:sz w:val="24"/>
          <w:rtl/>
        </w:rPr>
        <w:t xml:space="preserve"> ובהם בחינה מקצועית של העובדים לבדיקת כשירותם ותנאים שעל מנהל רשות האוכלוסין לקבוע כדי לאפשר לעו</w:t>
      </w:r>
      <w:r>
        <w:rPr>
          <w:rFonts w:hint="cs"/>
          <w:sz w:val="24"/>
          <w:rtl/>
        </w:rPr>
        <w:t>"</w:t>
      </w:r>
      <w:r w:rsidRPr="00550658">
        <w:rPr>
          <w:rFonts w:hint="cs"/>
          <w:sz w:val="24"/>
          <w:rtl/>
        </w:rPr>
        <w:t>ז להיכנס לעבוד בישראל במסגרת זו.</w:t>
      </w:r>
    </w:p>
    <w:p w:rsidR="009D48A4" w:rsidP="008528FD" w14:paraId="7FDD58BC" w14:textId="77777777">
      <w:pPr>
        <w:spacing w:line="269" w:lineRule="auto"/>
        <w:rPr>
          <w:rtl/>
        </w:rPr>
      </w:pPr>
    </w:p>
    <w:p w:rsidR="009D48A4" w:rsidP="008528FD" w14:paraId="69A22ED7" w14:textId="77777777">
      <w:pPr>
        <w:spacing w:line="269" w:lineRule="auto"/>
        <w:ind w:left="312"/>
        <w:rPr>
          <w:b/>
          <w:bCs/>
          <w:sz w:val="24"/>
          <w:rtl/>
        </w:rPr>
      </w:pPr>
      <w:r>
        <w:rPr>
          <w:rFonts w:hint="cs"/>
          <w:sz w:val="24"/>
          <w:rtl/>
        </w:rPr>
        <w:t xml:space="preserve">בפועל, פנו </w:t>
      </w:r>
      <w:r w:rsidRPr="00C235ED">
        <w:rPr>
          <w:rFonts w:hint="eastAsia"/>
          <w:sz w:val="24"/>
          <w:rtl/>
        </w:rPr>
        <w:t>תאגידי</w:t>
      </w:r>
      <w:r w:rsidRPr="00C235ED">
        <w:rPr>
          <w:sz w:val="24"/>
          <w:rtl/>
        </w:rPr>
        <w:t xml:space="preserve"> הבניין</w:t>
      </w:r>
      <w:r>
        <w:rPr>
          <w:rFonts w:hint="cs"/>
          <w:sz w:val="24"/>
          <w:rtl/>
        </w:rPr>
        <w:t xml:space="preserve"> במסלול הפרטי</w:t>
      </w:r>
      <w:r w:rsidRPr="004E75F3">
        <w:rPr>
          <w:sz w:val="24"/>
          <w:rtl/>
        </w:rPr>
        <w:t xml:space="preserve"> לאותם מאגרים </w:t>
      </w:r>
      <w:r>
        <w:rPr>
          <w:rFonts w:hint="cs"/>
          <w:sz w:val="24"/>
          <w:rtl/>
        </w:rPr>
        <w:t>ש</w:t>
      </w:r>
      <w:r w:rsidRPr="004E75F3">
        <w:rPr>
          <w:sz w:val="24"/>
          <w:rtl/>
        </w:rPr>
        <w:t xml:space="preserve">איתם יש </w:t>
      </w:r>
      <w:r>
        <w:rPr>
          <w:rFonts w:hint="cs"/>
          <w:sz w:val="24"/>
          <w:rtl/>
        </w:rPr>
        <w:t>לישראל</w:t>
      </w:r>
      <w:r w:rsidRPr="004E75F3">
        <w:rPr>
          <w:sz w:val="24"/>
          <w:rtl/>
        </w:rPr>
        <w:t xml:space="preserve"> הסכמים</w:t>
      </w:r>
      <w:r>
        <w:rPr>
          <w:rFonts w:hint="cs"/>
          <w:sz w:val="24"/>
          <w:rtl/>
        </w:rPr>
        <w:t xml:space="preserve"> -</w:t>
      </w:r>
      <w:r w:rsidRPr="004E75F3">
        <w:rPr>
          <w:sz w:val="24"/>
          <w:rtl/>
        </w:rPr>
        <w:t xml:space="preserve"> סרי לנקה והודו</w:t>
      </w:r>
      <w:r>
        <w:rPr>
          <w:rFonts w:hint="cs"/>
          <w:sz w:val="24"/>
          <w:rtl/>
        </w:rPr>
        <w:t xml:space="preserve"> - ובעקבות זאת הודיעה </w:t>
      </w:r>
      <w:r w:rsidRPr="004E75F3">
        <w:rPr>
          <w:sz w:val="24"/>
          <w:rtl/>
        </w:rPr>
        <w:t xml:space="preserve">הודו למנכ"ל רשות האוכלוסין שאין לה עניין להמשיך במסלול הפרטי בבניין והיא רוצה שהעובדים יגיעו לישראל במסלול </w:t>
      </w:r>
      <w:bookmarkStart w:id="113" w:name="_Hlk179697549"/>
      <w:r>
        <w:rPr>
          <w:rFonts w:hint="cs"/>
          <w:sz w:val="24"/>
          <w:rtl/>
        </w:rPr>
        <w:t>ההסכם ה</w:t>
      </w:r>
      <w:r w:rsidR="00984944">
        <w:rPr>
          <w:rFonts w:hint="cs"/>
          <w:sz w:val="24"/>
          <w:rtl/>
        </w:rPr>
        <w:t>בילטרלי</w:t>
      </w:r>
      <w:r w:rsidRPr="00C235ED">
        <w:rPr>
          <w:sz w:val="24"/>
          <w:rtl/>
        </w:rPr>
        <w:t>.</w:t>
      </w:r>
      <w:r>
        <w:rPr>
          <w:rFonts w:hint="cs"/>
          <w:sz w:val="24"/>
          <w:rtl/>
        </w:rPr>
        <w:t xml:space="preserve"> </w:t>
      </w:r>
      <w:r>
        <w:rPr>
          <w:rFonts w:hint="cs"/>
          <w:rtl/>
        </w:rPr>
        <w:t xml:space="preserve">משרד העבודה </w:t>
      </w:r>
      <w:r w:rsidRPr="00C235ED">
        <w:rPr>
          <w:rFonts w:hint="eastAsia"/>
          <w:rtl/>
        </w:rPr>
        <w:t>המולדובי</w:t>
      </w:r>
      <w:r>
        <w:rPr>
          <w:rFonts w:hint="cs"/>
          <w:rtl/>
        </w:rPr>
        <w:t xml:space="preserve"> עצר </w:t>
      </w:r>
      <w:r>
        <w:rPr>
          <w:rtl/>
        </w:rPr>
        <w:t>בדצמבר את גיוס עובדי הבניין ממולדובה בערוץ ה</w:t>
      </w:r>
      <w:r w:rsidR="00984944">
        <w:rPr>
          <w:rtl/>
        </w:rPr>
        <w:t>בילטרלי</w:t>
      </w:r>
      <w:r>
        <w:rPr>
          <w:rtl/>
        </w:rPr>
        <w:t xml:space="preserve"> בעקבות הגיוס הפרטי והחזרתם באופן פרטי של העובדים שסיימו 63 חודשי</w:t>
      </w:r>
      <w:r>
        <w:rPr>
          <w:rFonts w:hint="cs"/>
          <w:rtl/>
        </w:rPr>
        <w:t xml:space="preserve"> עבודה בישראל</w:t>
      </w:r>
      <w:r>
        <w:rPr>
          <w:rtl/>
        </w:rPr>
        <w:t>.</w:t>
      </w:r>
      <w:r>
        <w:rPr>
          <w:rFonts w:hint="cs"/>
          <w:rtl/>
        </w:rPr>
        <w:t xml:space="preserve"> בעקבות זאת, בדיון הוועדה ה</w:t>
      </w:r>
      <w:r w:rsidR="00984944">
        <w:rPr>
          <w:rFonts w:hint="cs"/>
          <w:rtl/>
        </w:rPr>
        <w:t>בילטרלי</w:t>
      </w:r>
      <w:r>
        <w:rPr>
          <w:rFonts w:hint="cs"/>
          <w:rtl/>
        </w:rPr>
        <w:t>ת מינואר 2024, היא החליטה להפסיק את</w:t>
      </w:r>
      <w:r>
        <w:rPr>
          <w:rtl/>
        </w:rPr>
        <w:t xml:space="preserve"> הגיוס הפרטי ממולדובה</w:t>
      </w:r>
      <w:bookmarkEnd w:id="113"/>
      <w:r>
        <w:rPr>
          <w:rFonts w:hint="cs"/>
          <w:rtl/>
        </w:rPr>
        <w:t>.</w:t>
      </w:r>
      <w:r>
        <w:rPr>
          <w:rFonts w:hint="cs"/>
          <w:b/>
          <w:bCs/>
          <w:sz w:val="24"/>
          <w:rtl/>
        </w:rPr>
        <w:t xml:space="preserve"> </w:t>
      </w:r>
    </w:p>
    <w:p w:rsidR="009D48A4" w:rsidP="008528FD" w14:paraId="0DEBCDF1" w14:textId="77777777">
      <w:pPr>
        <w:spacing w:line="269" w:lineRule="auto"/>
        <w:rPr>
          <w:rtl/>
        </w:rPr>
      </w:pPr>
    </w:p>
    <w:p w:rsidR="009D48A4" w:rsidP="008528FD" w14:paraId="2A48563E" w14:textId="77777777">
      <w:pPr>
        <w:spacing w:line="269" w:lineRule="auto"/>
        <w:ind w:left="312"/>
        <w:rPr>
          <w:sz w:val="24"/>
          <w:rtl/>
        </w:rPr>
      </w:pPr>
      <w:r>
        <w:rPr>
          <w:rFonts w:hint="cs"/>
          <w:sz w:val="24"/>
          <w:rtl/>
        </w:rPr>
        <w:t xml:space="preserve">להלן תרשים של </w:t>
      </w:r>
      <w:bookmarkStart w:id="114" w:name="_Hlk190693290"/>
      <w:r>
        <w:rPr>
          <w:rFonts w:hint="cs"/>
          <w:sz w:val="24"/>
          <w:rtl/>
        </w:rPr>
        <w:t xml:space="preserve">מספר העו"ז החודשי בענף הבניין, מדצמבר 2023 (מיד לאחר שאושר המסלול הפרטי) עד אוקטובר 2024, בחלוקה לאלה שהגיעו במסגרת הסכם </w:t>
      </w:r>
      <w:r w:rsidR="00984944">
        <w:rPr>
          <w:rFonts w:hint="cs"/>
          <w:sz w:val="24"/>
          <w:rtl/>
        </w:rPr>
        <w:t>בילטרלי</w:t>
      </w:r>
      <w:r>
        <w:rPr>
          <w:rFonts w:hint="cs"/>
          <w:sz w:val="24"/>
          <w:rtl/>
        </w:rPr>
        <w:t xml:space="preserve"> לעומת אלה שעובדים בישראל והגיעו במסגרת המסלול הפרטי</w:t>
      </w:r>
      <w:bookmarkEnd w:id="114"/>
      <w:r>
        <w:rPr>
          <w:rFonts w:hint="cs"/>
          <w:sz w:val="24"/>
          <w:rtl/>
        </w:rPr>
        <w:t>:</w:t>
      </w:r>
    </w:p>
    <w:p w:rsidR="009D48A4" w:rsidP="008528FD" w14:paraId="34214B23" w14:textId="77777777">
      <w:pPr>
        <w:spacing w:line="269" w:lineRule="auto"/>
        <w:rPr>
          <w:rtl/>
        </w:rPr>
      </w:pPr>
    </w:p>
    <w:p w:rsidR="008A73EF" w:rsidP="008528FD" w14:paraId="7C4C438B" w14:textId="77777777">
      <w:pPr>
        <w:bidi w:val="0"/>
        <w:spacing w:line="269" w:lineRule="auto"/>
        <w:rPr>
          <w:sz w:val="24"/>
          <w:rtl/>
        </w:rPr>
      </w:pPr>
      <w:r>
        <w:rPr>
          <w:sz w:val="24"/>
          <w:rtl/>
        </w:rPr>
        <w:br w:type="page"/>
      </w:r>
    </w:p>
    <w:p w:rsidR="009D48A4" w:rsidP="005E038F" w14:paraId="14C836CA" w14:textId="77777777">
      <w:pPr>
        <w:spacing w:after="120" w:line="269" w:lineRule="auto"/>
        <w:ind w:left="312"/>
        <w:jc w:val="center"/>
        <w:rPr>
          <w:sz w:val="24"/>
          <w:rtl/>
        </w:rPr>
      </w:pPr>
      <w:r w:rsidRPr="005D2D28">
        <w:rPr>
          <w:rFonts w:hint="eastAsia"/>
          <w:sz w:val="24"/>
          <w:rtl/>
        </w:rPr>
        <w:t>תרשים</w:t>
      </w:r>
      <w:r w:rsidRPr="005D2D28">
        <w:rPr>
          <w:sz w:val="24"/>
          <w:rtl/>
        </w:rPr>
        <w:t xml:space="preserve"> </w:t>
      </w:r>
      <w:r>
        <w:rPr>
          <w:rFonts w:hint="cs"/>
          <w:sz w:val="24"/>
          <w:rtl/>
        </w:rPr>
        <w:t>19</w:t>
      </w:r>
      <w:r w:rsidRPr="005D2D28">
        <w:rPr>
          <w:sz w:val="24"/>
          <w:rtl/>
        </w:rPr>
        <w:t>:</w:t>
      </w:r>
      <w:r w:rsidRPr="0083195F">
        <w:rPr>
          <w:rFonts w:hint="cs"/>
          <w:b/>
          <w:bCs/>
          <w:sz w:val="24"/>
          <w:rtl/>
        </w:rPr>
        <w:t xml:space="preserve"> </w:t>
      </w:r>
      <w:r w:rsidRPr="00184270">
        <w:rPr>
          <w:rFonts w:hint="cs"/>
          <w:b/>
          <w:bCs/>
          <w:sz w:val="24"/>
          <w:rtl/>
        </w:rPr>
        <w:t>ה</w:t>
      </w:r>
      <w:r w:rsidRPr="00184270">
        <w:rPr>
          <w:b/>
          <w:bCs/>
          <w:sz w:val="24"/>
          <w:rtl/>
        </w:rPr>
        <w:t xml:space="preserve">מספר </w:t>
      </w:r>
      <w:r w:rsidRPr="00184270">
        <w:rPr>
          <w:rFonts w:hint="cs"/>
          <w:b/>
          <w:bCs/>
          <w:sz w:val="24"/>
          <w:rtl/>
        </w:rPr>
        <w:t xml:space="preserve">החודשי של </w:t>
      </w:r>
      <w:r w:rsidRPr="00184270">
        <w:rPr>
          <w:b/>
          <w:bCs/>
          <w:sz w:val="24"/>
          <w:rtl/>
        </w:rPr>
        <w:t xml:space="preserve">העובדים הזרים בענף הבניין, מדצמבר 2023 עד אוקטובר 2024, </w:t>
      </w:r>
      <w:r w:rsidRPr="00184270">
        <w:rPr>
          <w:rFonts w:hint="cs"/>
          <w:b/>
          <w:bCs/>
          <w:sz w:val="24"/>
          <w:rtl/>
        </w:rPr>
        <w:t>ש</w:t>
      </w:r>
      <w:r w:rsidRPr="00184270">
        <w:rPr>
          <w:b/>
          <w:bCs/>
          <w:sz w:val="24"/>
          <w:rtl/>
        </w:rPr>
        <w:t xml:space="preserve">הגיעו במסגרת הסכם </w:t>
      </w:r>
      <w:r w:rsidR="00984944">
        <w:rPr>
          <w:rFonts w:hint="cs"/>
          <w:b/>
          <w:bCs/>
          <w:sz w:val="24"/>
          <w:rtl/>
        </w:rPr>
        <w:t>בילטרלי</w:t>
      </w:r>
      <w:r w:rsidRPr="00184270">
        <w:rPr>
          <w:b/>
          <w:bCs/>
          <w:sz w:val="24"/>
          <w:rtl/>
        </w:rPr>
        <w:t xml:space="preserve"> </w:t>
      </w:r>
      <w:r>
        <w:rPr>
          <w:rFonts w:hint="cs"/>
          <w:b/>
          <w:bCs/>
          <w:sz w:val="24"/>
          <w:rtl/>
        </w:rPr>
        <w:t>או</w:t>
      </w:r>
      <w:r w:rsidRPr="00184270">
        <w:rPr>
          <w:b/>
          <w:bCs/>
          <w:sz w:val="24"/>
          <w:rtl/>
        </w:rPr>
        <w:t xml:space="preserve"> במסגרת המסלול הפרטי</w:t>
      </w:r>
    </w:p>
    <w:p w:rsidR="009D48A4" w:rsidP="008528FD" w14:paraId="5FEAB0A2" w14:textId="77777777">
      <w:pPr>
        <w:spacing w:line="269" w:lineRule="auto"/>
        <w:ind w:left="312"/>
        <w:jc w:val="center"/>
        <w:rPr>
          <w:sz w:val="24"/>
          <w:rtl/>
        </w:rPr>
      </w:pPr>
      <w:r>
        <w:rPr>
          <w:noProof/>
          <w:sz w:val="24"/>
          <w:rtl/>
          <w:lang w:val="he-IL"/>
        </w:rPr>
        <w:drawing>
          <wp:inline distT="0" distB="0" distL="0" distR="0">
            <wp:extent cx="4732020" cy="2964826"/>
            <wp:effectExtent l="0" t="0" r="0" b="6985"/>
            <wp:docPr id="2079999425" name="תמונה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999425" name="תרשים 19.JPG"/>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a:xfrm>
                      <a:off x="0" y="0"/>
                      <a:ext cx="4743079" cy="2971755"/>
                    </a:xfrm>
                    <a:prstGeom prst="rect">
                      <a:avLst/>
                    </a:prstGeom>
                  </pic:spPr>
                </pic:pic>
              </a:graphicData>
            </a:graphic>
          </wp:inline>
        </w:drawing>
      </w:r>
    </w:p>
    <w:p w:rsidR="009D48A4" w:rsidP="005E038F" w14:paraId="49871B1B" w14:textId="7728460C">
      <w:pPr>
        <w:spacing w:before="120" w:line="269" w:lineRule="auto"/>
        <w:ind w:left="283"/>
        <w:rPr>
          <w:szCs w:val="20"/>
          <w:rtl/>
        </w:rPr>
      </w:pPr>
      <w:r>
        <w:rPr>
          <w:rFonts w:hint="cs"/>
          <w:szCs w:val="20"/>
          <w:rtl/>
        </w:rPr>
        <w:t>על פי</w:t>
      </w:r>
      <w:r w:rsidRPr="00BD65F3">
        <w:rPr>
          <w:rFonts w:hint="cs"/>
          <w:szCs w:val="20"/>
          <w:rtl/>
        </w:rPr>
        <w:t xml:space="preserve"> </w:t>
      </w:r>
      <w:r>
        <w:rPr>
          <w:rFonts w:hint="cs"/>
          <w:szCs w:val="20"/>
          <w:rtl/>
        </w:rPr>
        <w:t>נתוני רשות האוכלוסין וההגירה, ב</w:t>
      </w:r>
      <w:r w:rsidRPr="00BD65F3">
        <w:rPr>
          <w:rFonts w:hint="cs"/>
          <w:szCs w:val="20"/>
          <w:rtl/>
        </w:rPr>
        <w:t>עיבוד משרד מבקר המדינה.</w:t>
      </w:r>
    </w:p>
    <w:p w:rsidR="009D48A4" w:rsidP="008528FD" w14:paraId="5F27B5FF" w14:textId="77777777">
      <w:pPr>
        <w:spacing w:line="269" w:lineRule="auto"/>
        <w:rPr>
          <w:rtl/>
        </w:rPr>
      </w:pPr>
    </w:p>
    <w:p w:rsidR="009D48A4" w:rsidP="008528FD" w14:paraId="117DD3A7" w14:textId="77777777">
      <w:pPr>
        <w:pStyle w:val="a"/>
        <w:spacing w:line="269" w:lineRule="auto"/>
        <w:ind w:left="312"/>
        <w:rPr>
          <w:sz w:val="24"/>
          <w:szCs w:val="24"/>
          <w:rtl/>
        </w:rPr>
      </w:pPr>
      <w:r w:rsidRPr="008B39D1">
        <w:rPr>
          <w:rFonts w:hint="cs"/>
          <w:sz w:val="24"/>
          <w:szCs w:val="24"/>
          <w:rtl/>
        </w:rPr>
        <w:t>מהתרשים</w:t>
      </w:r>
      <w:r>
        <w:rPr>
          <w:rFonts w:hint="cs"/>
          <w:sz w:val="24"/>
          <w:szCs w:val="24"/>
          <w:rtl/>
        </w:rPr>
        <w:t xml:space="preserve"> עולה כי מספר העו"ז שהגיעו במסגרת הסכמים </w:t>
      </w:r>
      <w:r w:rsidR="00984944">
        <w:rPr>
          <w:rFonts w:hint="cs"/>
          <w:sz w:val="24"/>
          <w:szCs w:val="24"/>
          <w:rtl/>
        </w:rPr>
        <w:t>בילטרלי</w:t>
      </w:r>
      <w:r>
        <w:rPr>
          <w:rFonts w:hint="cs"/>
          <w:sz w:val="24"/>
          <w:szCs w:val="24"/>
          <w:rtl/>
        </w:rPr>
        <w:t xml:space="preserve">ים עלה בהתמדה, למעט חודשיים שבהם חלה ירידה זמנית: מכ-16,000 עו"ז שעבדו בישראל בדצמבר 2023 לכ-28,000 שעבדו בה באוקטובר 2024, עלייה של 75%. כמו כן, עולה מהתרשים שנדרשו כשלושה חודשים עד שתאגידי הבניין הצליחו להביא עו"ז במסגרת המסלול הפרטי. ואולם, לאחר מכן עלה בהתמדה מספר העו"ז שהגיעו במסגרת המסלול הפרטי והגיע באוקטובר 2024 לפי שלושה-עשר ממספר העו"ז שעבדו בישראל במסגרת זו בפברואר 2024 (מ-490 עו"ז לכ-6,200). </w:t>
      </w:r>
      <w:r w:rsidRPr="00E11739">
        <w:rPr>
          <w:sz w:val="24"/>
          <w:szCs w:val="24"/>
          <w:rtl/>
        </w:rPr>
        <w:t>על פי נתוני</w:t>
      </w:r>
      <w:r w:rsidRPr="00E11739">
        <w:rPr>
          <w:rFonts w:hint="cs"/>
          <w:sz w:val="24"/>
          <w:szCs w:val="24"/>
          <w:rtl/>
        </w:rPr>
        <w:t xml:space="preserve"> </w:t>
      </w:r>
      <w:r w:rsidRPr="00E11739">
        <w:rPr>
          <w:sz w:val="24"/>
          <w:szCs w:val="24"/>
          <w:rtl/>
        </w:rPr>
        <w:t xml:space="preserve">משרד הבינוי והשיכון, </w:t>
      </w:r>
      <w:r w:rsidRPr="00E11739">
        <w:rPr>
          <w:rFonts w:hint="cs"/>
          <w:sz w:val="24"/>
          <w:szCs w:val="24"/>
          <w:rtl/>
        </w:rPr>
        <w:t xml:space="preserve">נכון ל-1.12.24 </w:t>
      </w:r>
      <w:r w:rsidRPr="00E11739">
        <w:rPr>
          <w:sz w:val="24"/>
          <w:szCs w:val="24"/>
          <w:rtl/>
        </w:rPr>
        <w:t xml:space="preserve">נכנסו לארץ 10,784 </w:t>
      </w:r>
      <w:r>
        <w:rPr>
          <w:rFonts w:hint="cs"/>
          <w:sz w:val="24"/>
          <w:szCs w:val="24"/>
          <w:rtl/>
        </w:rPr>
        <w:t>עו"ז</w:t>
      </w:r>
      <w:r w:rsidRPr="00E11739">
        <w:rPr>
          <w:sz w:val="24"/>
          <w:szCs w:val="24"/>
          <w:rtl/>
        </w:rPr>
        <w:t xml:space="preserve"> במסגרת המכסה להבאה פרטית, כ</w:t>
      </w:r>
      <w:r w:rsidRPr="00E11739">
        <w:rPr>
          <w:rFonts w:hint="cs"/>
          <w:sz w:val="24"/>
          <w:szCs w:val="24"/>
          <w:rtl/>
        </w:rPr>
        <w:t>-7</w:t>
      </w:r>
      <w:r w:rsidRPr="00E11739">
        <w:rPr>
          <w:sz w:val="24"/>
          <w:szCs w:val="24"/>
          <w:rtl/>
        </w:rPr>
        <w:t>,000</w:t>
      </w:r>
      <w:r w:rsidRPr="00E11739">
        <w:rPr>
          <w:rFonts w:hint="cs"/>
          <w:sz w:val="24"/>
          <w:szCs w:val="24"/>
          <w:rtl/>
        </w:rPr>
        <w:t xml:space="preserve"> </w:t>
      </w:r>
      <w:r w:rsidRPr="00E11739">
        <w:rPr>
          <w:sz w:val="24"/>
          <w:szCs w:val="24"/>
          <w:rtl/>
        </w:rPr>
        <w:t xml:space="preserve">בקשות היו </w:t>
      </w:r>
      <w:r w:rsidRPr="00E11739">
        <w:rPr>
          <w:rFonts w:hint="cs"/>
          <w:sz w:val="24"/>
          <w:szCs w:val="24"/>
          <w:rtl/>
        </w:rPr>
        <w:t xml:space="preserve">בשלבים שונים של הליך הבאת עו"ז, </w:t>
      </w:r>
      <w:r w:rsidRPr="00E11739">
        <w:rPr>
          <w:sz w:val="24"/>
          <w:szCs w:val="24"/>
          <w:rtl/>
        </w:rPr>
        <w:t xml:space="preserve">כך </w:t>
      </w:r>
      <w:r w:rsidRPr="00E11739">
        <w:rPr>
          <w:rFonts w:hint="cs"/>
          <w:sz w:val="24"/>
          <w:szCs w:val="24"/>
          <w:rtl/>
        </w:rPr>
        <w:t>ש</w:t>
      </w:r>
      <w:r>
        <w:rPr>
          <w:rFonts w:hint="cs"/>
          <w:sz w:val="24"/>
          <w:szCs w:val="24"/>
          <w:rtl/>
        </w:rPr>
        <w:t>ה</w:t>
      </w:r>
      <w:r w:rsidRPr="00E11739">
        <w:rPr>
          <w:rFonts w:hint="cs"/>
          <w:sz w:val="24"/>
          <w:szCs w:val="24"/>
          <w:rtl/>
        </w:rPr>
        <w:t xml:space="preserve">מסגרת </w:t>
      </w:r>
      <w:r>
        <w:rPr>
          <w:rFonts w:hint="cs"/>
          <w:sz w:val="24"/>
          <w:szCs w:val="24"/>
          <w:rtl/>
        </w:rPr>
        <w:t>שנקבעה על ידי הממשלה במאי 2024 ל</w:t>
      </w:r>
      <w:r w:rsidRPr="00E11739">
        <w:rPr>
          <w:rFonts w:hint="cs"/>
          <w:sz w:val="24"/>
          <w:szCs w:val="24"/>
          <w:rtl/>
        </w:rPr>
        <w:t>הבאת</w:t>
      </w:r>
      <w:r w:rsidRPr="00E11739">
        <w:rPr>
          <w:sz w:val="24"/>
          <w:szCs w:val="24"/>
          <w:rtl/>
        </w:rPr>
        <w:t xml:space="preserve"> 20,000 </w:t>
      </w:r>
      <w:r w:rsidRPr="00E11739">
        <w:rPr>
          <w:rFonts w:hint="cs"/>
          <w:sz w:val="24"/>
          <w:szCs w:val="24"/>
          <w:rtl/>
        </w:rPr>
        <w:t>עו"ז באופן פרטי כמעט הושלמה</w:t>
      </w:r>
      <w:r>
        <w:rPr>
          <w:rStyle w:val="FootnoteReference1"/>
          <w:sz w:val="24"/>
          <w:rtl/>
        </w:rPr>
        <w:footnoteReference w:id="217"/>
      </w:r>
      <w:r w:rsidRPr="00E473B9">
        <w:rPr>
          <w:sz w:val="24"/>
          <w:rtl/>
        </w:rPr>
        <w:t>.</w:t>
      </w:r>
      <w:r>
        <w:rPr>
          <w:rFonts w:hint="cs"/>
          <w:rtl/>
        </w:rPr>
        <w:t xml:space="preserve"> </w:t>
      </w:r>
      <w:r>
        <w:rPr>
          <w:rFonts w:hint="cs"/>
          <w:sz w:val="24"/>
          <w:szCs w:val="24"/>
          <w:rtl/>
        </w:rPr>
        <w:t>נכון ל</w:t>
      </w:r>
      <w:r w:rsidRPr="00011EA5">
        <w:rPr>
          <w:sz w:val="24"/>
          <w:szCs w:val="24"/>
          <w:rtl/>
        </w:rPr>
        <w:t>פברואר 2025</w:t>
      </w:r>
      <w:r>
        <w:rPr>
          <w:rFonts w:hint="cs"/>
          <w:sz w:val="24"/>
          <w:szCs w:val="24"/>
          <w:rtl/>
        </w:rPr>
        <w:t>,</w:t>
      </w:r>
      <w:r w:rsidRPr="00011EA5">
        <w:rPr>
          <w:sz w:val="24"/>
          <w:szCs w:val="24"/>
          <w:rtl/>
        </w:rPr>
        <w:t xml:space="preserve"> היו בארץ כ-58,000 </w:t>
      </w:r>
      <w:r>
        <w:rPr>
          <w:rFonts w:hint="cs"/>
          <w:sz w:val="24"/>
          <w:szCs w:val="24"/>
          <w:rtl/>
        </w:rPr>
        <w:t>עו"ז</w:t>
      </w:r>
      <w:r w:rsidRPr="00011EA5">
        <w:rPr>
          <w:sz w:val="24"/>
          <w:szCs w:val="24"/>
          <w:rtl/>
        </w:rPr>
        <w:t xml:space="preserve"> בענף הבנ</w:t>
      </w:r>
      <w:r>
        <w:rPr>
          <w:rFonts w:hint="cs"/>
          <w:sz w:val="24"/>
          <w:szCs w:val="24"/>
          <w:rtl/>
        </w:rPr>
        <w:t>י</w:t>
      </w:r>
      <w:r w:rsidRPr="00011EA5">
        <w:rPr>
          <w:sz w:val="24"/>
          <w:szCs w:val="24"/>
          <w:rtl/>
        </w:rPr>
        <w:t xml:space="preserve">יה, מתוכם כ-14,000 הגיעו </w:t>
      </w:r>
      <w:r>
        <w:rPr>
          <w:rFonts w:hint="cs"/>
          <w:sz w:val="24"/>
          <w:szCs w:val="24"/>
          <w:rtl/>
        </w:rPr>
        <w:t xml:space="preserve">במסגרת המסלול הפרטי, </w:t>
      </w:r>
      <w:r w:rsidRPr="00011EA5">
        <w:rPr>
          <w:sz w:val="24"/>
          <w:szCs w:val="24"/>
          <w:rtl/>
        </w:rPr>
        <w:t>ותאגידי הבניין הזמינו כ-3,500 עו"ז נוספים ב</w:t>
      </w:r>
      <w:r>
        <w:rPr>
          <w:rFonts w:hint="cs"/>
          <w:sz w:val="24"/>
          <w:szCs w:val="24"/>
          <w:rtl/>
        </w:rPr>
        <w:t>מסגרת המסלול הפרטי</w:t>
      </w:r>
      <w:r w:rsidRPr="00011EA5">
        <w:rPr>
          <w:sz w:val="24"/>
          <w:szCs w:val="24"/>
          <w:rtl/>
        </w:rPr>
        <w:t>.</w:t>
      </w:r>
      <w:r w:rsidRPr="009F1BE8">
        <w:rPr>
          <w:rFonts w:hint="cs"/>
          <w:sz w:val="24"/>
          <w:szCs w:val="24"/>
          <w:rtl/>
        </w:rPr>
        <w:t xml:space="preserve"> </w:t>
      </w:r>
      <w:r>
        <w:rPr>
          <w:rFonts w:hint="cs"/>
          <w:sz w:val="24"/>
          <w:szCs w:val="24"/>
          <w:rtl/>
        </w:rPr>
        <w:t xml:space="preserve">לאור הנתונים שהוצגו לוועדת המנכ"לים בפברואר 2025, היא הגדילה את </w:t>
      </w:r>
      <w:r w:rsidRPr="009F1BE8">
        <w:rPr>
          <w:sz w:val="24"/>
          <w:szCs w:val="24"/>
          <w:rtl/>
        </w:rPr>
        <w:t xml:space="preserve">המכסה </w:t>
      </w:r>
      <w:r>
        <w:rPr>
          <w:rFonts w:hint="cs"/>
          <w:sz w:val="24"/>
          <w:szCs w:val="24"/>
          <w:rtl/>
        </w:rPr>
        <w:t>של המסלול הפרטי</w:t>
      </w:r>
      <w:r w:rsidRPr="009F1BE8">
        <w:rPr>
          <w:sz w:val="24"/>
          <w:szCs w:val="24"/>
          <w:rtl/>
        </w:rPr>
        <w:t xml:space="preserve"> בענף הבניין</w:t>
      </w:r>
      <w:r>
        <w:rPr>
          <w:rFonts w:hint="cs"/>
          <w:sz w:val="24"/>
          <w:szCs w:val="24"/>
          <w:rtl/>
        </w:rPr>
        <w:t xml:space="preserve"> ל-</w:t>
      </w:r>
      <w:r w:rsidRPr="009F1BE8">
        <w:rPr>
          <w:sz w:val="24"/>
          <w:szCs w:val="24"/>
          <w:rtl/>
        </w:rPr>
        <w:t xml:space="preserve">28,000 </w:t>
      </w:r>
      <w:r>
        <w:rPr>
          <w:rFonts w:hint="cs"/>
          <w:sz w:val="24"/>
          <w:szCs w:val="24"/>
          <w:rtl/>
        </w:rPr>
        <w:t>עו"ז בכפוף לתנאים המפורטים בפרוטוקול</w:t>
      </w:r>
      <w:r>
        <w:rPr>
          <w:rStyle w:val="FootnoteReference1"/>
          <w:b/>
          <w:bCs/>
          <w:rtl/>
        </w:rPr>
        <w:footnoteReference w:id="218"/>
      </w:r>
      <w:r>
        <w:rPr>
          <w:rFonts w:hint="cs"/>
          <w:sz w:val="24"/>
          <w:szCs w:val="24"/>
          <w:rtl/>
        </w:rPr>
        <w:t>.</w:t>
      </w:r>
    </w:p>
    <w:p w:rsidR="009D48A4" w:rsidP="008528FD" w14:paraId="232D633E" w14:textId="77777777">
      <w:pPr>
        <w:spacing w:line="269" w:lineRule="auto"/>
        <w:ind w:left="312"/>
        <w:rPr>
          <w:b/>
          <w:bCs/>
          <w:rtl/>
        </w:rPr>
      </w:pPr>
      <w:bookmarkStart w:id="115" w:name="_Hlk190593558"/>
      <w:r>
        <w:rPr>
          <w:rFonts w:hint="cs"/>
          <w:b/>
          <w:bCs/>
          <w:rtl/>
        </w:rPr>
        <w:t>בביקורת עלה כי למרות ההערכות</w:t>
      </w:r>
      <w:r w:rsidRPr="00B33EF1">
        <w:rPr>
          <w:rFonts w:hint="cs"/>
          <w:b/>
          <w:bCs/>
          <w:rtl/>
        </w:rPr>
        <w:t xml:space="preserve"> שבפברואר</w:t>
      </w:r>
      <w:r>
        <w:rPr>
          <w:rFonts w:hint="cs"/>
          <w:b/>
          <w:bCs/>
          <w:rtl/>
        </w:rPr>
        <w:t xml:space="preserve"> 2024</w:t>
      </w:r>
      <w:r w:rsidRPr="00B33EF1">
        <w:rPr>
          <w:rFonts w:hint="cs"/>
          <w:b/>
          <w:bCs/>
          <w:rtl/>
        </w:rPr>
        <w:t xml:space="preserve"> </w:t>
      </w:r>
      <w:r>
        <w:rPr>
          <w:rFonts w:hint="cs"/>
          <w:b/>
          <w:bCs/>
          <w:rtl/>
        </w:rPr>
        <w:t>יגיעו לישראל</w:t>
      </w:r>
      <w:r w:rsidRPr="00B33EF1">
        <w:rPr>
          <w:rFonts w:hint="cs"/>
          <w:b/>
          <w:bCs/>
          <w:rtl/>
        </w:rPr>
        <w:t xml:space="preserve"> כ-5</w:t>
      </w:r>
      <w:r>
        <w:rPr>
          <w:rFonts w:hint="cs"/>
          <w:b/>
          <w:bCs/>
          <w:rtl/>
        </w:rPr>
        <w:t>,</w:t>
      </w:r>
      <w:r w:rsidRPr="00B33EF1">
        <w:rPr>
          <w:rFonts w:hint="cs"/>
          <w:b/>
          <w:bCs/>
          <w:rtl/>
        </w:rPr>
        <w:t xml:space="preserve">000 עובדים </w:t>
      </w:r>
      <w:r>
        <w:rPr>
          <w:rFonts w:hint="cs"/>
          <w:b/>
          <w:bCs/>
          <w:rtl/>
        </w:rPr>
        <w:t xml:space="preserve">זרים </w:t>
      </w:r>
      <w:r w:rsidRPr="00B33EF1">
        <w:rPr>
          <w:rFonts w:hint="cs"/>
          <w:b/>
          <w:bCs/>
          <w:rtl/>
        </w:rPr>
        <w:t>במסלול הפרטי לבני</w:t>
      </w:r>
      <w:r>
        <w:rPr>
          <w:rFonts w:hint="cs"/>
          <w:b/>
          <w:bCs/>
          <w:rtl/>
        </w:rPr>
        <w:t>י</w:t>
      </w:r>
      <w:r w:rsidRPr="00B33EF1">
        <w:rPr>
          <w:rFonts w:hint="cs"/>
          <w:b/>
          <w:bCs/>
          <w:rtl/>
        </w:rPr>
        <w:t>ה</w:t>
      </w:r>
      <w:r>
        <w:rPr>
          <w:rFonts w:hint="cs"/>
          <w:b/>
          <w:bCs/>
          <w:rtl/>
        </w:rPr>
        <w:t>,</w:t>
      </w:r>
      <w:r w:rsidRPr="00B33EF1">
        <w:rPr>
          <w:rFonts w:hint="cs"/>
          <w:b/>
          <w:bCs/>
          <w:rtl/>
        </w:rPr>
        <w:t xml:space="preserve"> </w:t>
      </w:r>
      <w:r w:rsidRPr="002D053B">
        <w:rPr>
          <w:b/>
          <w:bCs/>
          <w:rtl/>
        </w:rPr>
        <w:t>התהליכים התמשכו מאוד ונכון ל</w:t>
      </w:r>
      <w:r w:rsidRPr="00B33EF1">
        <w:rPr>
          <w:rFonts w:hint="cs"/>
          <w:b/>
          <w:bCs/>
          <w:rtl/>
        </w:rPr>
        <w:t xml:space="preserve">תחילת מרץ </w:t>
      </w:r>
      <w:r>
        <w:rPr>
          <w:rFonts w:hint="cs"/>
          <w:b/>
          <w:bCs/>
          <w:rtl/>
        </w:rPr>
        <w:t xml:space="preserve">2024, שלושה חודשים לאחר קבלת החלטת הממשלה להביא עובדים זרים במסגרת זו, </w:t>
      </w:r>
      <w:r w:rsidRPr="00B33EF1">
        <w:rPr>
          <w:rFonts w:hint="cs"/>
          <w:b/>
          <w:bCs/>
          <w:rtl/>
        </w:rPr>
        <w:t xml:space="preserve">הגיעו </w:t>
      </w:r>
      <w:r>
        <w:rPr>
          <w:rFonts w:hint="cs"/>
          <w:b/>
          <w:bCs/>
          <w:rtl/>
        </w:rPr>
        <w:t xml:space="preserve">רק </w:t>
      </w:r>
      <w:r w:rsidRPr="00B33EF1">
        <w:rPr>
          <w:rFonts w:hint="cs"/>
          <w:b/>
          <w:bCs/>
          <w:rtl/>
        </w:rPr>
        <w:t>375 עובדים</w:t>
      </w:r>
      <w:r>
        <w:rPr>
          <w:rFonts w:hint="cs"/>
          <w:b/>
          <w:bCs/>
          <w:rtl/>
        </w:rPr>
        <w:t xml:space="preserve"> זרים</w:t>
      </w:r>
      <w:r w:rsidRPr="00B33EF1">
        <w:rPr>
          <w:rFonts w:hint="cs"/>
          <w:b/>
          <w:bCs/>
          <w:rtl/>
        </w:rPr>
        <w:t xml:space="preserve"> מהודו</w:t>
      </w:r>
      <w:r>
        <w:rPr>
          <w:rStyle w:val="FootnoteReference1"/>
          <w:b/>
          <w:bCs/>
          <w:rtl/>
        </w:rPr>
        <w:footnoteReference w:id="219"/>
      </w:r>
      <w:r w:rsidRPr="00483729">
        <w:rPr>
          <w:b/>
          <w:bCs/>
          <w:rtl/>
        </w:rPr>
        <w:t xml:space="preserve"> </w:t>
      </w:r>
      <w:r>
        <w:rPr>
          <w:rFonts w:hint="cs"/>
          <w:b/>
          <w:bCs/>
          <w:rtl/>
        </w:rPr>
        <w:t>ו</w:t>
      </w:r>
      <w:r w:rsidRPr="00483729">
        <w:rPr>
          <w:b/>
          <w:bCs/>
          <w:rtl/>
        </w:rPr>
        <w:t xml:space="preserve">עד לחודש מרץ 2024 הגיעו לישראל רק כ-500 עובדים זרים במסגרת המסלול </w:t>
      </w:r>
      <w:r w:rsidRPr="00CD72C7">
        <w:rPr>
          <w:b/>
          <w:bCs/>
          <w:rtl/>
        </w:rPr>
        <w:t>הפרטי.</w:t>
      </w:r>
    </w:p>
    <w:bookmarkEnd w:id="115"/>
    <w:p w:rsidR="009D48A4" w:rsidP="008528FD" w14:paraId="1F45167F" w14:textId="77777777">
      <w:pPr>
        <w:spacing w:line="269" w:lineRule="auto"/>
        <w:rPr>
          <w:rtl/>
        </w:rPr>
      </w:pPr>
    </w:p>
    <w:p w:rsidR="009D48A4" w:rsidP="008528FD" w14:paraId="387CB8DD" w14:textId="77777777">
      <w:pPr>
        <w:spacing w:line="269" w:lineRule="auto"/>
        <w:ind w:left="312"/>
        <w:rPr>
          <w:rtl/>
        </w:rPr>
      </w:pPr>
      <w:r w:rsidRPr="006B3C15">
        <w:rPr>
          <w:rFonts w:hint="cs"/>
          <w:b/>
          <w:bCs/>
          <w:sz w:val="24"/>
          <w:rtl/>
        </w:rPr>
        <w:t xml:space="preserve">מכאן שגם </w:t>
      </w:r>
      <w:r w:rsidRPr="00B40A88">
        <w:rPr>
          <w:b/>
          <w:bCs/>
          <w:sz w:val="24"/>
          <w:rtl/>
        </w:rPr>
        <w:t>החלטת הממשלה, בנובמבר 2023,</w:t>
      </w:r>
      <w:r w:rsidRPr="006B3C15">
        <w:rPr>
          <w:rFonts w:hint="cs"/>
          <w:b/>
          <w:bCs/>
          <w:sz w:val="24"/>
          <w:rtl/>
        </w:rPr>
        <w:t xml:space="preserve"> לאפשר הבאה פרטית של עובדים זרים לא עמדה בציפיי</w:t>
      </w:r>
      <w:r w:rsidRPr="006B3C15">
        <w:rPr>
          <w:rFonts w:hint="eastAsia"/>
          <w:b/>
          <w:bCs/>
          <w:sz w:val="24"/>
          <w:rtl/>
        </w:rPr>
        <w:t>ה</w:t>
      </w:r>
      <w:r w:rsidRPr="006B3C15">
        <w:rPr>
          <w:rFonts w:hint="cs"/>
          <w:b/>
          <w:bCs/>
          <w:sz w:val="24"/>
          <w:rtl/>
        </w:rPr>
        <w:t xml:space="preserve"> ש</w:t>
      </w:r>
      <w:r>
        <w:rPr>
          <w:rFonts w:hint="cs"/>
          <w:b/>
          <w:bCs/>
          <w:sz w:val="24"/>
          <w:rtl/>
        </w:rPr>
        <w:t>בדרך זו יגיעו יותר עובדים זרים מאחר שיש בה פחות חסמים.</w:t>
      </w:r>
      <w:r w:rsidRPr="004E75F3">
        <w:rPr>
          <w:sz w:val="24"/>
          <w:rtl/>
        </w:rPr>
        <w:t xml:space="preserve"> </w:t>
      </w:r>
      <w:r w:rsidRPr="00520CB5">
        <w:rPr>
          <w:rFonts w:hint="eastAsia"/>
          <w:b/>
          <w:bCs/>
          <w:sz w:val="24"/>
          <w:rtl/>
        </w:rPr>
        <w:t>יתר</w:t>
      </w:r>
      <w:r w:rsidRPr="00520CB5">
        <w:rPr>
          <w:b/>
          <w:bCs/>
          <w:sz w:val="24"/>
          <w:rtl/>
        </w:rPr>
        <w:t xml:space="preserve"> </w:t>
      </w:r>
      <w:r w:rsidRPr="00520CB5">
        <w:rPr>
          <w:rFonts w:hint="eastAsia"/>
          <w:b/>
          <w:bCs/>
          <w:sz w:val="24"/>
          <w:rtl/>
        </w:rPr>
        <w:t>על</w:t>
      </w:r>
      <w:r w:rsidRPr="00520CB5">
        <w:rPr>
          <w:b/>
          <w:bCs/>
          <w:sz w:val="24"/>
          <w:rtl/>
        </w:rPr>
        <w:t xml:space="preserve"> </w:t>
      </w:r>
      <w:r w:rsidRPr="00520CB5">
        <w:rPr>
          <w:rFonts w:hint="eastAsia"/>
          <w:b/>
          <w:bCs/>
          <w:sz w:val="24"/>
          <w:rtl/>
        </w:rPr>
        <w:t>כן</w:t>
      </w:r>
      <w:r w:rsidRPr="00520CB5">
        <w:rPr>
          <w:b/>
          <w:bCs/>
          <w:sz w:val="24"/>
          <w:rtl/>
        </w:rPr>
        <w:t>,</w:t>
      </w:r>
      <w:r>
        <w:rPr>
          <w:rFonts w:hint="cs"/>
          <w:b/>
          <w:bCs/>
          <w:sz w:val="24"/>
          <w:rtl/>
        </w:rPr>
        <w:t xml:space="preserve"> מכיוון שתאגידי הבניין שקיבלו אישור להביא עובדים במסלול הפרטי פנו לאותן מדינות שחתומות על הסכמים </w:t>
      </w:r>
      <w:r w:rsidR="00984944">
        <w:rPr>
          <w:rFonts w:hint="cs"/>
          <w:b/>
          <w:bCs/>
          <w:sz w:val="24"/>
          <w:rtl/>
        </w:rPr>
        <w:t>בילטרלי</w:t>
      </w:r>
      <w:r>
        <w:rPr>
          <w:rFonts w:hint="cs"/>
          <w:b/>
          <w:bCs/>
          <w:sz w:val="24"/>
          <w:rtl/>
        </w:rPr>
        <w:t xml:space="preserve">ים עם ישראל - סרי לנקה, הודו ומולדובה - </w:t>
      </w:r>
      <w:r w:rsidRPr="00B40A88">
        <w:rPr>
          <w:b/>
          <w:bCs/>
          <w:sz w:val="24"/>
          <w:rtl/>
        </w:rPr>
        <w:t>הודו הפסיק</w:t>
      </w:r>
      <w:r>
        <w:rPr>
          <w:rFonts w:hint="cs"/>
          <w:b/>
          <w:bCs/>
          <w:sz w:val="24"/>
          <w:rtl/>
        </w:rPr>
        <w:t>ה</w:t>
      </w:r>
      <w:r w:rsidRPr="00B40A88">
        <w:rPr>
          <w:b/>
          <w:bCs/>
          <w:sz w:val="24"/>
          <w:rtl/>
        </w:rPr>
        <w:t xml:space="preserve"> את הגיוס הפרטי ומולדובה הפסיקה את הגיוס ה</w:t>
      </w:r>
      <w:r w:rsidR="00984944">
        <w:rPr>
          <w:b/>
          <w:bCs/>
          <w:sz w:val="24"/>
          <w:rtl/>
        </w:rPr>
        <w:t>בילטרלי</w:t>
      </w:r>
      <w:r w:rsidRPr="00B40A88">
        <w:rPr>
          <w:b/>
          <w:bCs/>
          <w:sz w:val="24"/>
          <w:rtl/>
        </w:rPr>
        <w:t>. בעקבות זאת</w:t>
      </w:r>
      <w:r>
        <w:rPr>
          <w:rFonts w:hint="cs"/>
          <w:b/>
          <w:bCs/>
          <w:sz w:val="24"/>
          <w:rtl/>
        </w:rPr>
        <w:t xml:space="preserve"> משרד הבינוי והשיכון ורשות האוכלוסין עצרו את האפשרות להבאה פרטית ממדינות אלה.</w:t>
      </w:r>
      <w:r>
        <w:rPr>
          <w:rFonts w:hint="cs"/>
          <w:sz w:val="24"/>
          <w:rtl/>
        </w:rPr>
        <w:t xml:space="preserve"> </w:t>
      </w:r>
    </w:p>
    <w:p w:rsidR="009D48A4" w:rsidP="008528FD" w14:paraId="23CCCF01" w14:textId="77777777">
      <w:pPr>
        <w:spacing w:line="269" w:lineRule="auto"/>
        <w:rPr>
          <w:rtl/>
        </w:rPr>
      </w:pPr>
    </w:p>
    <w:p w:rsidR="009D48A4" w:rsidRPr="00524AC0" w:rsidP="008528FD" w14:paraId="032E0F3E" w14:textId="77777777">
      <w:pPr>
        <w:spacing w:line="269" w:lineRule="auto"/>
        <w:ind w:left="312"/>
        <w:rPr>
          <w:b/>
          <w:bCs/>
          <w:rtl/>
        </w:rPr>
      </w:pPr>
      <w:r w:rsidRPr="00CC59C9">
        <w:rPr>
          <w:rFonts w:hint="cs"/>
          <w:b/>
          <w:bCs/>
          <w:rtl/>
        </w:rPr>
        <w:t xml:space="preserve">במסגרת הערכות למצבי חירום, </w:t>
      </w:r>
      <w:r w:rsidRPr="00CC59C9">
        <w:rPr>
          <w:b/>
          <w:bCs/>
          <w:rtl/>
        </w:rPr>
        <w:t>על רשות האוכלוסין וההגירה ומשרד הבינוי והשיכון בשיתוף משרד החוץ ו</w:t>
      </w:r>
      <w:r w:rsidRPr="00CC59C9">
        <w:rPr>
          <w:rFonts w:hint="cs"/>
          <w:b/>
          <w:bCs/>
          <w:rtl/>
        </w:rPr>
        <w:t xml:space="preserve">בסיוע </w:t>
      </w:r>
      <w:r w:rsidRPr="00CC59C9">
        <w:rPr>
          <w:b/>
          <w:bCs/>
          <w:rtl/>
        </w:rPr>
        <w:t xml:space="preserve">משרד המשפטים לתאם מראש עם מדינות זרות את האפשרות להבאת עובדים </w:t>
      </w:r>
      <w:r w:rsidRPr="00CC59C9">
        <w:rPr>
          <w:rFonts w:hint="cs"/>
          <w:b/>
          <w:bCs/>
          <w:rtl/>
        </w:rPr>
        <w:t>מהן גם ב</w:t>
      </w:r>
      <w:r>
        <w:rPr>
          <w:rFonts w:hint="cs"/>
          <w:b/>
          <w:bCs/>
          <w:rtl/>
        </w:rPr>
        <w:t>הבאה</w:t>
      </w:r>
      <w:r w:rsidRPr="00CC59C9">
        <w:rPr>
          <w:rFonts w:hint="cs"/>
          <w:b/>
          <w:bCs/>
          <w:rtl/>
        </w:rPr>
        <w:t xml:space="preserve"> פרטי</w:t>
      </w:r>
      <w:r>
        <w:rPr>
          <w:rFonts w:hint="cs"/>
          <w:b/>
          <w:bCs/>
          <w:rtl/>
        </w:rPr>
        <w:t>ת</w:t>
      </w:r>
      <w:r w:rsidRPr="00CC59C9">
        <w:rPr>
          <w:b/>
          <w:bCs/>
          <w:rtl/>
        </w:rPr>
        <w:t>, להיערך בהתאם ו</w:t>
      </w:r>
      <w:r w:rsidRPr="00CC59C9">
        <w:rPr>
          <w:rFonts w:hint="cs"/>
          <w:b/>
          <w:bCs/>
          <w:rtl/>
        </w:rPr>
        <w:t xml:space="preserve">בבוא העת </w:t>
      </w:r>
      <w:r w:rsidRPr="00CC59C9">
        <w:rPr>
          <w:b/>
          <w:bCs/>
          <w:rtl/>
        </w:rPr>
        <w:t>להנחות את תאגידי הבניין למי באפשרותם לפנות</w:t>
      </w:r>
      <w:r w:rsidRPr="00524AC0">
        <w:rPr>
          <w:b/>
          <w:bCs/>
          <w:rtl/>
        </w:rPr>
        <w:t>.</w:t>
      </w:r>
    </w:p>
    <w:p w:rsidR="009D48A4" w:rsidP="008528FD" w14:paraId="190B61A4" w14:textId="77777777">
      <w:pPr>
        <w:spacing w:line="269" w:lineRule="auto"/>
        <w:rPr>
          <w:rtl/>
        </w:rPr>
      </w:pPr>
    </w:p>
    <w:p w:rsidR="009D48A4" w:rsidRPr="00FB6B83" w:rsidP="008528FD" w14:paraId="64AD992F" w14:textId="54DF1558">
      <w:pPr>
        <w:pStyle w:val="ListParagraph"/>
        <w:numPr>
          <w:ilvl w:val="0"/>
          <w:numId w:val="25"/>
        </w:numPr>
        <w:spacing w:line="269" w:lineRule="auto"/>
        <w:contextualSpacing w:val="0"/>
        <w:rPr>
          <w:sz w:val="24"/>
          <w:rtl/>
        </w:rPr>
      </w:pPr>
      <w:r w:rsidRPr="00666E3E">
        <w:rPr>
          <w:rStyle w:val="7"/>
          <w:rFonts w:hint="cs"/>
          <w:rtl/>
        </w:rPr>
        <w:t>בדיקת מקצועיות של העובדים הזרים באמצעות מיונים במדינות המוצא</w:t>
      </w:r>
      <w:r w:rsidR="00666E3E">
        <w:rPr>
          <w:rStyle w:val="7"/>
          <w:rFonts w:hint="cs"/>
          <w:rtl/>
        </w:rPr>
        <w:t>:</w:t>
      </w:r>
      <w:r>
        <w:rPr>
          <w:rFonts w:hint="cs"/>
          <w:rtl/>
        </w:rPr>
        <w:t xml:space="preserve"> לפני שתאגידי הבניין מביאים עובדי בניין זרים לארץ, משרד הבינוי והשיכון </w:t>
      </w:r>
      <w:r w:rsidRPr="00B602B1">
        <w:rPr>
          <w:rFonts w:hint="cs"/>
          <w:rtl/>
        </w:rPr>
        <w:t>הסמי</w:t>
      </w:r>
      <w:r w:rsidRPr="00B602B1">
        <w:rPr>
          <w:rFonts w:hint="eastAsia"/>
          <w:rtl/>
        </w:rPr>
        <w:t>ך</w:t>
      </w:r>
      <w:r w:rsidRPr="00B602B1">
        <w:rPr>
          <w:rFonts w:hint="cs"/>
          <w:rtl/>
        </w:rPr>
        <w:t xml:space="preserve"> את התאחדות הקבלנים לבצע מבחנים לעו"ז במדינת המוצא כדי לבדוק את מקצועיותם. מיון עובדים בחו"ל ב</w:t>
      </w:r>
      <w:r>
        <w:rPr>
          <w:rFonts w:hint="cs"/>
          <w:rtl/>
        </w:rPr>
        <w:t>אמצעות בחינתם לוקח זמן: ישראל מחכה למספר מינימלי של עובדים במקום אחד כדי שהבוחנים יטוסו לבדוק את המיומנות שלהם</w:t>
      </w:r>
      <w:r>
        <w:rPr>
          <w:rStyle w:val="FootnoteReference1"/>
          <w:rtl/>
        </w:rPr>
        <w:footnoteReference w:id="220"/>
      </w:r>
      <w:r>
        <w:rPr>
          <w:rFonts w:hint="cs"/>
          <w:rtl/>
        </w:rPr>
        <w:t>, והבחינות נמשכות כמה ימים. בדיונים של הוועדה ה</w:t>
      </w:r>
      <w:r w:rsidR="00984944">
        <w:rPr>
          <w:rFonts w:hint="cs"/>
          <w:rtl/>
        </w:rPr>
        <w:t>בילטרלי</w:t>
      </w:r>
      <w:r>
        <w:rPr>
          <w:rFonts w:hint="cs"/>
          <w:rtl/>
        </w:rPr>
        <w:t xml:space="preserve">ת נטען כי עצם העובדה שהמיון </w:t>
      </w:r>
      <w:r w:rsidRPr="008D2F44">
        <w:rPr>
          <w:rtl/>
        </w:rPr>
        <w:t>נעשה באמצעות ספק יחיד מטעם משרד הבינוי והשיכון</w:t>
      </w:r>
      <w:r>
        <w:rPr>
          <w:rFonts w:hint="cs"/>
          <w:rtl/>
        </w:rPr>
        <w:t>,</w:t>
      </w:r>
      <w:r w:rsidRPr="008D2F44">
        <w:rPr>
          <w:rtl/>
        </w:rPr>
        <w:t xml:space="preserve"> </w:t>
      </w:r>
      <w:r>
        <w:rPr>
          <w:rFonts w:hint="cs"/>
          <w:rtl/>
        </w:rPr>
        <w:t xml:space="preserve">מעניקה </w:t>
      </w:r>
      <w:r w:rsidRPr="00963F4B">
        <w:rPr>
          <w:rFonts w:hint="eastAsia"/>
          <w:rtl/>
        </w:rPr>
        <w:t>ל</w:t>
      </w:r>
      <w:r w:rsidRPr="00963F4B">
        <w:rPr>
          <w:rtl/>
        </w:rPr>
        <w:t>התאחדות הקבלנים בוני הארץ</w:t>
      </w:r>
      <w:r w:rsidRPr="008D2F44">
        <w:rPr>
          <w:rtl/>
        </w:rPr>
        <w:t xml:space="preserve"> שליטה על קצב מיון העובדים הזרים וכתוצאה מכך על זמינותם.</w:t>
      </w:r>
    </w:p>
    <w:p w:rsidR="009D48A4" w:rsidP="008528FD" w14:paraId="72DA914A" w14:textId="77777777">
      <w:pPr>
        <w:spacing w:line="269" w:lineRule="auto"/>
        <w:rPr>
          <w:rtl/>
        </w:rPr>
      </w:pPr>
    </w:p>
    <w:p w:rsidR="009D48A4" w:rsidP="008528FD" w14:paraId="4604AF54" w14:textId="77777777">
      <w:pPr>
        <w:spacing w:line="269" w:lineRule="auto"/>
        <w:ind w:left="283"/>
        <w:rPr>
          <w:rtl/>
        </w:rPr>
      </w:pPr>
      <w:r w:rsidRPr="009C5B0C">
        <w:rPr>
          <w:rFonts w:hint="cs"/>
          <w:rtl/>
        </w:rPr>
        <w:t xml:space="preserve">משרד הבינוי והשיכון </w:t>
      </w:r>
      <w:r w:rsidRPr="009C5B0C">
        <w:rPr>
          <w:rtl/>
        </w:rPr>
        <w:t xml:space="preserve">מסר בתשובתו </w:t>
      </w:r>
      <w:r w:rsidRPr="009C5B0C">
        <w:rPr>
          <w:rFonts w:hint="cs"/>
          <w:rtl/>
        </w:rPr>
        <w:t>כי לא ניתנה</w:t>
      </w:r>
      <w:r w:rsidRPr="009C5B0C">
        <w:rPr>
          <w:rtl/>
        </w:rPr>
        <w:t xml:space="preserve"> להתאחדות</w:t>
      </w:r>
      <w:r w:rsidRPr="009C5B0C">
        <w:rPr>
          <w:rFonts w:hint="cs"/>
          <w:rtl/>
        </w:rPr>
        <w:t xml:space="preserve"> הקבלנים</w:t>
      </w:r>
      <w:r w:rsidRPr="009C5B0C">
        <w:rPr>
          <w:rtl/>
        </w:rPr>
        <w:t xml:space="preserve"> שליטה על קצב </w:t>
      </w:r>
      <w:r w:rsidRPr="009C5B0C">
        <w:rPr>
          <w:rFonts w:hint="cs"/>
          <w:rtl/>
        </w:rPr>
        <w:t>המיונים ו</w:t>
      </w:r>
      <w:r>
        <w:rPr>
          <w:rFonts w:hint="cs"/>
          <w:rtl/>
        </w:rPr>
        <w:t xml:space="preserve">על </w:t>
      </w:r>
      <w:r w:rsidRPr="009C5B0C">
        <w:rPr>
          <w:rtl/>
        </w:rPr>
        <w:t>קביעת מועדי המיונים</w:t>
      </w:r>
      <w:r>
        <w:rPr>
          <w:rFonts w:hint="cs"/>
          <w:rtl/>
        </w:rPr>
        <w:t>;</w:t>
      </w:r>
      <w:r w:rsidRPr="009C5B0C">
        <w:rPr>
          <w:rtl/>
        </w:rPr>
        <w:t xml:space="preserve"> </w:t>
      </w:r>
      <w:r>
        <w:rPr>
          <w:rFonts w:hint="cs"/>
          <w:rtl/>
        </w:rPr>
        <w:t xml:space="preserve">וכי </w:t>
      </w:r>
      <w:r w:rsidRPr="009C5B0C">
        <w:rPr>
          <w:rtl/>
        </w:rPr>
        <w:t>מספר הנבחנים ומספר ימי המיון נקבעו ע</w:t>
      </w:r>
      <w:r>
        <w:rPr>
          <w:rFonts w:hint="cs"/>
          <w:rtl/>
        </w:rPr>
        <w:t>ל</w:t>
      </w:r>
      <w:r w:rsidRPr="009C5B0C">
        <w:rPr>
          <w:rtl/>
        </w:rPr>
        <w:t xml:space="preserve"> ידי משרד הבינוי והשיכון בהתייעצות עם רשות האוכלוסין וההגירה בלבד.</w:t>
      </w:r>
      <w:r>
        <w:rPr>
          <w:rFonts w:hint="cs"/>
          <w:rtl/>
        </w:rPr>
        <w:t xml:space="preserve"> התאחדות הקבלנים</w:t>
      </w:r>
      <w:r w:rsidRPr="00285275">
        <w:rPr>
          <w:rtl/>
        </w:rPr>
        <w:t xml:space="preserve"> כתב</w:t>
      </w:r>
      <w:r>
        <w:rPr>
          <w:rFonts w:hint="cs"/>
          <w:rtl/>
        </w:rPr>
        <w:t>ה</w:t>
      </w:r>
      <w:r w:rsidRPr="00285275">
        <w:rPr>
          <w:rtl/>
        </w:rPr>
        <w:t xml:space="preserve"> בתשובת</w:t>
      </w:r>
      <w:r>
        <w:rPr>
          <w:rFonts w:hint="cs"/>
          <w:rtl/>
        </w:rPr>
        <w:t>ה</w:t>
      </w:r>
      <w:r w:rsidRPr="00285275">
        <w:rPr>
          <w:rtl/>
        </w:rPr>
        <w:t xml:space="preserve"> למשרד מבקר המדינה מ</w:t>
      </w:r>
      <w:r>
        <w:rPr>
          <w:rFonts w:hint="cs"/>
          <w:rtl/>
        </w:rPr>
        <w:t>אוקטוב</w:t>
      </w:r>
      <w:r w:rsidRPr="00285275">
        <w:rPr>
          <w:rtl/>
        </w:rPr>
        <w:t xml:space="preserve">ר 2025 (להלן - תשובת </w:t>
      </w:r>
      <w:r>
        <w:rPr>
          <w:rFonts w:hint="cs"/>
          <w:rtl/>
        </w:rPr>
        <w:t>התאחדות הקבלנים</w:t>
      </w:r>
      <w:r w:rsidRPr="00285275">
        <w:rPr>
          <w:rtl/>
        </w:rPr>
        <w:t>)</w:t>
      </w:r>
      <w:r>
        <w:rPr>
          <w:rFonts w:hint="cs"/>
          <w:rtl/>
        </w:rPr>
        <w:t xml:space="preserve"> כי דווקא היא </w:t>
      </w:r>
      <w:r>
        <w:rPr>
          <w:rtl/>
        </w:rPr>
        <w:t>הציפה אין ספור פעמים את החסמים במילוי מכס</w:t>
      </w:r>
      <w:r>
        <w:rPr>
          <w:rFonts w:hint="cs"/>
          <w:rtl/>
        </w:rPr>
        <w:t>ת הנבחנים</w:t>
      </w:r>
      <w:r>
        <w:rPr>
          <w:rtl/>
        </w:rPr>
        <w:t xml:space="preserve"> ואיכות המועמדים בפועל.</w:t>
      </w:r>
      <w:r>
        <w:rPr>
          <w:rFonts w:hint="cs"/>
          <w:rtl/>
        </w:rPr>
        <w:t xml:space="preserve"> היא הוסיפה כי</w:t>
      </w:r>
      <w:r>
        <w:rPr>
          <w:rtl/>
        </w:rPr>
        <w:t xml:space="preserve"> פעלה באופן נחרץ לקיומם של המיונים, גם כשאלו נערכו בתדירות גבוהה ובדחיפות.</w:t>
      </w:r>
    </w:p>
    <w:p w:rsidR="009D48A4" w:rsidP="008528FD" w14:paraId="3CC715A3" w14:textId="77777777">
      <w:pPr>
        <w:spacing w:line="269" w:lineRule="auto"/>
        <w:rPr>
          <w:rtl/>
        </w:rPr>
      </w:pPr>
    </w:p>
    <w:p w:rsidR="009D48A4" w:rsidP="008528FD" w14:paraId="3C95EC2D" w14:textId="77777777">
      <w:pPr>
        <w:spacing w:line="269" w:lineRule="auto"/>
        <w:ind w:left="312"/>
        <w:rPr>
          <w:rtl/>
        </w:rPr>
      </w:pPr>
      <w:r>
        <w:rPr>
          <w:rFonts w:hint="cs"/>
          <w:rtl/>
        </w:rPr>
        <w:t>גם רשות התחרות שבדקה את הנושא</w:t>
      </w:r>
      <w:r w:rsidRPr="00BA2FFF">
        <w:rPr>
          <w:rFonts w:hint="cs"/>
          <w:rtl/>
        </w:rPr>
        <w:t xml:space="preserve"> </w:t>
      </w:r>
      <w:r>
        <w:rPr>
          <w:rFonts w:hint="cs"/>
          <w:rtl/>
        </w:rPr>
        <w:t>ביצוע המבחנים על ידי התאחדות הקבלנים בתחילת שנת 2024, העלתה בעיות בעניין זה וכתבה,</w:t>
      </w:r>
      <w:r w:rsidRPr="009D19E2">
        <w:rPr>
          <w:rtl/>
        </w:rPr>
        <w:t xml:space="preserve"> </w:t>
      </w:r>
      <w:r>
        <w:rPr>
          <w:rFonts w:hint="cs"/>
          <w:rtl/>
        </w:rPr>
        <w:t xml:space="preserve">באפריל 2024, </w:t>
      </w:r>
      <w:r w:rsidRPr="009D19E2">
        <w:rPr>
          <w:rtl/>
        </w:rPr>
        <w:t>ליו"ר הוועדה המיוחדת לעובדים זרים בכנסת</w:t>
      </w:r>
      <w:r>
        <w:rPr>
          <w:rFonts w:hint="cs"/>
          <w:rtl/>
        </w:rPr>
        <w:t>,</w:t>
      </w:r>
      <w:r w:rsidRPr="009D19E2">
        <w:rPr>
          <w:rtl/>
        </w:rPr>
        <w:t xml:space="preserve"> </w:t>
      </w:r>
      <w:r>
        <w:rPr>
          <w:rFonts w:hint="cs"/>
          <w:rtl/>
        </w:rPr>
        <w:t xml:space="preserve">כי </w:t>
      </w:r>
      <w:r w:rsidRPr="000F2AF5">
        <w:rPr>
          <w:rtl/>
        </w:rPr>
        <w:t xml:space="preserve">ביצוע המיונים בידי </w:t>
      </w:r>
      <w:r w:rsidRPr="00D97826">
        <w:rPr>
          <w:rtl/>
        </w:rPr>
        <w:t xml:space="preserve">התאחדות </w:t>
      </w:r>
      <w:r>
        <w:rPr>
          <w:rFonts w:hint="cs"/>
          <w:rtl/>
        </w:rPr>
        <w:t>הקבלנים</w:t>
      </w:r>
      <w:r w:rsidRPr="00D97826">
        <w:rPr>
          <w:rtl/>
        </w:rPr>
        <w:t xml:space="preserve"> </w:t>
      </w:r>
      <w:r>
        <w:rPr>
          <w:rFonts w:hint="cs"/>
          <w:rtl/>
        </w:rPr>
        <w:t>כספק יחיד מטעם משרד הבינוי והשיכון</w:t>
      </w:r>
      <w:r w:rsidRPr="000F2AF5">
        <w:rPr>
          <w:rtl/>
        </w:rPr>
        <w:t xml:space="preserve">, </w:t>
      </w:r>
      <w:r>
        <w:rPr>
          <w:rFonts w:hint="cs"/>
          <w:rtl/>
        </w:rPr>
        <w:t xml:space="preserve">ספק </w:t>
      </w:r>
      <w:r w:rsidRPr="000F2AF5">
        <w:rPr>
          <w:rtl/>
        </w:rPr>
        <w:t>שנבחר שלא במסגרת הליך מכרזי</w:t>
      </w:r>
      <w:r>
        <w:rPr>
          <w:rFonts w:hint="cs"/>
          <w:rtl/>
        </w:rPr>
        <w:t>,</w:t>
      </w:r>
      <w:r w:rsidRPr="000F2AF5">
        <w:rPr>
          <w:rtl/>
        </w:rPr>
        <w:t xml:space="preserve"> עלול לעוות את יעילות</w:t>
      </w:r>
      <w:r>
        <w:rPr>
          <w:rFonts w:hint="cs"/>
          <w:rtl/>
        </w:rPr>
        <w:t>ו</w:t>
      </w:r>
      <w:r w:rsidRPr="000F2AF5">
        <w:rPr>
          <w:rtl/>
        </w:rPr>
        <w:t xml:space="preserve"> </w:t>
      </w:r>
      <w:r w:rsidRPr="000F2AF5">
        <w:rPr>
          <w:rFonts w:hint="cs"/>
          <w:rtl/>
        </w:rPr>
        <w:t>ושוויוניות</w:t>
      </w:r>
      <w:r>
        <w:rPr>
          <w:rFonts w:hint="cs"/>
          <w:rtl/>
        </w:rPr>
        <w:t>ו של</w:t>
      </w:r>
      <w:r w:rsidRPr="000F2AF5">
        <w:rPr>
          <w:rtl/>
        </w:rPr>
        <w:t xml:space="preserve"> הליך המיון ולהקשות על פעילותם התחרותית של </w:t>
      </w:r>
      <w:r w:rsidRPr="000F2AF5">
        <w:rPr>
          <w:rtl/>
        </w:rPr>
        <w:t>חלק מהתאגידים</w:t>
      </w:r>
      <w:r>
        <w:rPr>
          <w:rFonts w:hint="cs"/>
          <w:rtl/>
        </w:rPr>
        <w:t xml:space="preserve">. </w:t>
      </w:r>
      <w:r w:rsidRPr="008A20CA">
        <w:rPr>
          <w:sz w:val="24"/>
          <w:rtl/>
        </w:rPr>
        <w:t>זאת</w:t>
      </w:r>
      <w:r>
        <w:rPr>
          <w:rFonts w:hint="cs"/>
          <w:sz w:val="24"/>
          <w:rtl/>
        </w:rPr>
        <w:t>,</w:t>
      </w:r>
      <w:r w:rsidRPr="008A20CA">
        <w:rPr>
          <w:sz w:val="24"/>
          <w:rtl/>
        </w:rPr>
        <w:t xml:space="preserve"> מאחר שחלק מקבלני הבניין החברים</w:t>
      </w:r>
      <w:r>
        <w:rPr>
          <w:rFonts w:hint="cs"/>
          <w:sz w:val="24"/>
          <w:rtl/>
        </w:rPr>
        <w:t xml:space="preserve"> </w:t>
      </w:r>
      <w:r w:rsidRPr="00963F4B">
        <w:rPr>
          <w:sz w:val="24"/>
          <w:rtl/>
        </w:rPr>
        <w:t xml:space="preserve">בהתאחדות </w:t>
      </w:r>
      <w:r w:rsidRPr="00963F4B">
        <w:rPr>
          <w:rFonts w:hint="eastAsia"/>
          <w:sz w:val="24"/>
          <w:rtl/>
        </w:rPr>
        <w:t>הקבלנים</w:t>
      </w:r>
      <w:r>
        <w:rPr>
          <w:rFonts w:hint="cs"/>
          <w:sz w:val="24"/>
          <w:rtl/>
        </w:rPr>
        <w:t xml:space="preserve"> </w:t>
      </w:r>
      <w:r w:rsidRPr="008A20CA">
        <w:rPr>
          <w:sz w:val="24"/>
          <w:rtl/>
        </w:rPr>
        <w:t>מצויים בקשרי בעלות או קשרים אחרים עם תאגידים והם זקוקים לכוח</w:t>
      </w:r>
      <w:r>
        <w:rPr>
          <w:rFonts w:hint="cs"/>
          <w:sz w:val="24"/>
          <w:rtl/>
        </w:rPr>
        <w:t xml:space="preserve"> </w:t>
      </w:r>
      <w:r w:rsidRPr="008A20CA">
        <w:rPr>
          <w:sz w:val="24"/>
          <w:rtl/>
        </w:rPr>
        <w:t xml:space="preserve">אדם מיומן לצורך פעילותם כקבלני בניין. </w:t>
      </w:r>
      <w:r>
        <w:rPr>
          <w:rFonts w:hint="cs"/>
          <w:rtl/>
        </w:rPr>
        <w:t>רשות התחרות</w:t>
      </w:r>
      <w:r>
        <w:rPr>
          <w:rFonts w:hint="cs"/>
          <w:sz w:val="24"/>
          <w:rtl/>
        </w:rPr>
        <w:t xml:space="preserve"> הציעה במכתבה גם פתרונות: לשקול להאריך את </w:t>
      </w:r>
      <w:r w:rsidRPr="00590D97">
        <w:rPr>
          <w:sz w:val="24"/>
          <w:rtl/>
        </w:rPr>
        <w:t xml:space="preserve">האפשרות </w:t>
      </w:r>
      <w:r>
        <w:rPr>
          <w:rFonts w:hint="cs"/>
          <w:sz w:val="24"/>
          <w:rtl/>
        </w:rPr>
        <w:t>להביא</w:t>
      </w:r>
      <w:r w:rsidRPr="00590D97">
        <w:rPr>
          <w:sz w:val="24"/>
          <w:rtl/>
        </w:rPr>
        <w:t xml:space="preserve"> </w:t>
      </w:r>
      <w:r>
        <w:rPr>
          <w:rFonts w:hint="cs"/>
          <w:sz w:val="24"/>
          <w:rtl/>
        </w:rPr>
        <w:t>עו"ז</w:t>
      </w:r>
      <w:r w:rsidRPr="00590D97">
        <w:rPr>
          <w:sz w:val="24"/>
          <w:rtl/>
        </w:rPr>
        <w:t xml:space="preserve"> בהליך</w:t>
      </w:r>
      <w:r>
        <w:rPr>
          <w:rFonts w:hint="cs"/>
          <w:sz w:val="24"/>
          <w:rtl/>
        </w:rPr>
        <w:t xml:space="preserve"> </w:t>
      </w:r>
      <w:r w:rsidRPr="00590D97">
        <w:rPr>
          <w:sz w:val="24"/>
          <w:rtl/>
        </w:rPr>
        <w:t xml:space="preserve">שאינו דורש מיונים מעשיים </w:t>
      </w:r>
      <w:r>
        <w:rPr>
          <w:rFonts w:hint="cs"/>
          <w:sz w:val="24"/>
          <w:rtl/>
        </w:rPr>
        <w:t>לפחות לתקופת ביניים, ו</w:t>
      </w:r>
      <w:r w:rsidRPr="00590D97">
        <w:rPr>
          <w:sz w:val="24"/>
          <w:rtl/>
        </w:rPr>
        <w:t xml:space="preserve">לטווח הארוך </w:t>
      </w:r>
      <w:r>
        <w:rPr>
          <w:rFonts w:hint="cs"/>
          <w:sz w:val="24"/>
          <w:rtl/>
        </w:rPr>
        <w:t xml:space="preserve">לעבור </w:t>
      </w:r>
      <w:r w:rsidRPr="00590D97">
        <w:rPr>
          <w:sz w:val="24"/>
          <w:rtl/>
        </w:rPr>
        <w:t>להלי</w:t>
      </w:r>
      <w:r>
        <w:rPr>
          <w:rFonts w:hint="cs"/>
          <w:sz w:val="24"/>
          <w:rtl/>
        </w:rPr>
        <w:t xml:space="preserve">ך </w:t>
      </w:r>
      <w:r w:rsidRPr="00590D97">
        <w:rPr>
          <w:sz w:val="24"/>
          <w:rtl/>
        </w:rPr>
        <w:t>מכרזי לבחירת</w:t>
      </w:r>
      <w:r>
        <w:rPr>
          <w:rFonts w:hint="cs"/>
          <w:sz w:val="24"/>
          <w:rtl/>
        </w:rPr>
        <w:t xml:space="preserve"> </w:t>
      </w:r>
      <w:r w:rsidRPr="00590D97">
        <w:rPr>
          <w:sz w:val="24"/>
          <w:rtl/>
        </w:rPr>
        <w:t>הגוף הממיין.</w:t>
      </w:r>
      <w:r>
        <w:rPr>
          <w:rFonts w:hint="cs"/>
          <w:sz w:val="24"/>
          <w:rtl/>
        </w:rPr>
        <w:t xml:space="preserve"> </w:t>
      </w:r>
      <w:r>
        <w:rPr>
          <w:rFonts w:hint="cs"/>
          <w:rtl/>
        </w:rPr>
        <w:t>יצוין כי באוגוסט 2024</w:t>
      </w:r>
      <w:r w:rsidRPr="007D0746">
        <w:rPr>
          <w:rtl/>
        </w:rPr>
        <w:t xml:space="preserve"> פרסם משרד הבינוי והשיכון מכרז פומבי למתן שירותי ארגון וביצוע בחינות מקצועיות שייערכו במדינת המוצא עבור מועמדים לעבודה בענף הבניין בישראל</w:t>
      </w:r>
      <w:r>
        <w:rPr>
          <w:rFonts w:hint="cs"/>
          <w:rtl/>
        </w:rPr>
        <w:t>.</w:t>
      </w:r>
    </w:p>
    <w:p w:rsidR="009D48A4" w:rsidP="008528FD" w14:paraId="5E924BA5" w14:textId="77777777">
      <w:pPr>
        <w:spacing w:line="269" w:lineRule="auto"/>
        <w:rPr>
          <w:rtl/>
        </w:rPr>
      </w:pPr>
    </w:p>
    <w:p w:rsidR="009D48A4" w:rsidP="008528FD" w14:paraId="2D6CD5DB" w14:textId="77777777">
      <w:pPr>
        <w:spacing w:line="269" w:lineRule="auto"/>
        <w:ind w:left="283"/>
        <w:rPr>
          <w:rtl/>
        </w:rPr>
      </w:pPr>
      <w:r>
        <w:rPr>
          <w:rtl/>
        </w:rPr>
        <w:t>התאחדות</w:t>
      </w:r>
      <w:r>
        <w:rPr>
          <w:rFonts w:hint="cs"/>
          <w:rtl/>
        </w:rPr>
        <w:t xml:space="preserve"> הקבלנים מסרה בתשובתה כי היא</w:t>
      </w:r>
      <w:r>
        <w:rPr>
          <w:rtl/>
        </w:rPr>
        <w:t xml:space="preserve"> מתנגדת לאמירה ממנ</w:t>
      </w:r>
      <w:r>
        <w:rPr>
          <w:rFonts w:hint="cs"/>
          <w:rtl/>
        </w:rPr>
        <w:t>ה</w:t>
      </w:r>
      <w:r>
        <w:rPr>
          <w:rtl/>
        </w:rPr>
        <w:t xml:space="preserve"> עולה כי ההתאחדות יכלה להפלות או לתת</w:t>
      </w:r>
      <w:r>
        <w:rPr>
          <w:rFonts w:hint="cs"/>
          <w:rtl/>
        </w:rPr>
        <w:t xml:space="preserve"> </w:t>
      </w:r>
      <w:r>
        <w:rPr>
          <w:rtl/>
        </w:rPr>
        <w:t>עדיפות לגורם זה או אחר במהלך ביצוע המיונים של העובדים בחו</w:t>
      </w:r>
      <w:r>
        <w:rPr>
          <w:rFonts w:hint="cs"/>
          <w:rtl/>
        </w:rPr>
        <w:t xml:space="preserve">"ל. היא הוסיפה כי </w:t>
      </w:r>
      <w:r>
        <w:rPr>
          <w:rtl/>
        </w:rPr>
        <w:t>הטלת דופי במקצועיות ובתום הלב של</w:t>
      </w:r>
      <w:r>
        <w:rPr>
          <w:rFonts w:hint="cs"/>
          <w:rtl/>
        </w:rPr>
        <w:t>ה</w:t>
      </w:r>
      <w:r>
        <w:rPr>
          <w:rtl/>
        </w:rPr>
        <w:t xml:space="preserve"> משוללת כל יסוד</w:t>
      </w:r>
      <w:r>
        <w:rPr>
          <w:rFonts w:hint="cs"/>
          <w:rtl/>
        </w:rPr>
        <w:t xml:space="preserve"> </w:t>
      </w:r>
      <w:r>
        <w:rPr>
          <w:rtl/>
        </w:rPr>
        <w:t>מאחר ש</w:t>
      </w:r>
      <w:r>
        <w:rPr>
          <w:rFonts w:hint="cs"/>
          <w:rtl/>
        </w:rPr>
        <w:t>ה</w:t>
      </w:r>
      <w:r>
        <w:rPr>
          <w:rtl/>
        </w:rPr>
        <w:t>מיונים אלו מנוהלים בבקרת רשות האוכלוסין וההגירה ומשרד הבינוי</w:t>
      </w:r>
      <w:r>
        <w:rPr>
          <w:rFonts w:hint="cs"/>
          <w:rtl/>
        </w:rPr>
        <w:t xml:space="preserve"> ו</w:t>
      </w:r>
      <w:r>
        <w:rPr>
          <w:rtl/>
        </w:rPr>
        <w:t>השיכון ומבוצעים</w:t>
      </w:r>
      <w:r>
        <w:rPr>
          <w:rFonts w:hint="cs"/>
          <w:rtl/>
        </w:rPr>
        <w:t xml:space="preserve"> </w:t>
      </w:r>
      <w:r>
        <w:rPr>
          <w:rtl/>
        </w:rPr>
        <w:t>כשהנבחנים הם אנונימיים</w:t>
      </w:r>
      <w:r>
        <w:rPr>
          <w:rFonts w:hint="cs"/>
          <w:rtl/>
        </w:rPr>
        <w:t>.</w:t>
      </w:r>
      <w:r>
        <w:rPr>
          <w:rtl/>
        </w:rPr>
        <w:t xml:space="preserve"> </w:t>
      </w:r>
    </w:p>
    <w:p w:rsidR="009D48A4" w:rsidP="008528FD" w14:paraId="4354EF07" w14:textId="77777777">
      <w:pPr>
        <w:spacing w:line="269" w:lineRule="auto"/>
        <w:ind w:left="283"/>
        <w:rPr>
          <w:rtl/>
        </w:rPr>
      </w:pPr>
    </w:p>
    <w:p w:rsidR="009D48A4" w:rsidRPr="00B06866" w:rsidP="008528FD" w14:paraId="2C62A96C" w14:textId="77777777">
      <w:pPr>
        <w:spacing w:line="269" w:lineRule="auto"/>
        <w:ind w:left="283"/>
        <w:rPr>
          <w:rtl/>
        </w:rPr>
      </w:pPr>
      <w:r w:rsidRPr="009C5B0C">
        <w:rPr>
          <w:rFonts w:hint="cs"/>
          <w:rtl/>
        </w:rPr>
        <w:t xml:space="preserve">משרד הבינוי והשיכון </w:t>
      </w:r>
      <w:r w:rsidRPr="009C5B0C">
        <w:rPr>
          <w:rtl/>
        </w:rPr>
        <w:t xml:space="preserve">מסר בתשובתו </w:t>
      </w:r>
      <w:r w:rsidRPr="009C5B0C">
        <w:rPr>
          <w:rFonts w:hint="cs"/>
          <w:rtl/>
        </w:rPr>
        <w:t>כי האמצעים שננקטים בהליך מיוני העובדים הזרים בחו"ל מונעים פגיעה בתחרות</w:t>
      </w:r>
      <w:r>
        <w:rPr>
          <w:rFonts w:hint="cs"/>
          <w:rtl/>
        </w:rPr>
        <w:t xml:space="preserve"> ופירט כמה מהם: החתמת הבוחנים על העדר ניגוד עניינים, ביצוע מבחנים אנונימיים, </w:t>
      </w:r>
      <w:r w:rsidRPr="003874D5">
        <w:rPr>
          <w:rtl/>
        </w:rPr>
        <w:t>וביצוע הגרלה בידי רשות האוכלוסין כדי להבטיח שחלוקת העובדים בין התאגידים והקבלנים תתבצע באופן הוגן, בלא מתן העדפות למי מהם</w:t>
      </w:r>
      <w:r w:rsidRPr="009C5B0C">
        <w:rPr>
          <w:rFonts w:hint="cs"/>
          <w:rtl/>
        </w:rPr>
        <w:t xml:space="preserve">. </w:t>
      </w:r>
      <w:r w:rsidRPr="003874D5">
        <w:rPr>
          <w:rFonts w:hint="cs"/>
          <w:rtl/>
        </w:rPr>
        <w:t>המשרד הוסיף כי במהלך מלחמת חרבות ברזל הוא פרסם מכרז חדש ובחר ספק חלופי.</w:t>
      </w:r>
    </w:p>
    <w:p w:rsidR="009D48A4" w:rsidP="008528FD" w14:paraId="600A71D1" w14:textId="77777777">
      <w:pPr>
        <w:spacing w:line="269" w:lineRule="auto"/>
        <w:rPr>
          <w:rtl/>
        </w:rPr>
      </w:pPr>
    </w:p>
    <w:p w:rsidR="009D48A4" w:rsidP="008528FD" w14:paraId="0BBD5A1D" w14:textId="77777777">
      <w:pPr>
        <w:spacing w:line="269" w:lineRule="auto"/>
        <w:ind w:left="312"/>
        <w:rPr>
          <w:rtl/>
        </w:rPr>
      </w:pPr>
      <w:r w:rsidRPr="009F7C9D">
        <w:rPr>
          <w:rFonts w:hint="cs"/>
          <w:rtl/>
        </w:rPr>
        <w:t>כבר בדיון של הוועדה ה</w:t>
      </w:r>
      <w:r w:rsidR="00984944">
        <w:rPr>
          <w:rFonts w:hint="cs"/>
          <w:rtl/>
        </w:rPr>
        <w:t>בילטרלי</w:t>
      </w:r>
      <w:r w:rsidRPr="009F7C9D">
        <w:rPr>
          <w:rFonts w:hint="cs"/>
          <w:rtl/>
        </w:rPr>
        <w:t>ת מינואר 2024</w:t>
      </w:r>
      <w:r>
        <w:rPr>
          <w:rFonts w:hint="cs"/>
          <w:rtl/>
        </w:rPr>
        <w:t>,</w:t>
      </w:r>
      <w:r w:rsidRPr="009F7C9D">
        <w:rPr>
          <w:rFonts w:hint="cs"/>
          <w:rtl/>
        </w:rPr>
        <w:t xml:space="preserve"> עלתה האפשרות לביטול המבחנים המקצועיים בחלק מהמדינות והחלפתם בפרמטרים אחרים שיבטיחו את מקצועיות העובדים</w:t>
      </w:r>
      <w:r>
        <w:rPr>
          <w:rFonts w:hint="cs"/>
          <w:rtl/>
        </w:rPr>
        <w:t>.</w:t>
      </w:r>
    </w:p>
    <w:p w:rsidR="009D48A4" w:rsidP="008528FD" w14:paraId="7A36AF52" w14:textId="77777777">
      <w:pPr>
        <w:spacing w:line="269" w:lineRule="auto"/>
        <w:rPr>
          <w:rtl/>
        </w:rPr>
      </w:pPr>
    </w:p>
    <w:p w:rsidR="009D48A4" w:rsidP="008528FD" w14:paraId="1EF0E41D" w14:textId="77777777">
      <w:pPr>
        <w:spacing w:line="269" w:lineRule="auto"/>
        <w:ind w:left="312"/>
        <w:rPr>
          <w:rtl/>
        </w:rPr>
      </w:pPr>
      <w:r>
        <w:rPr>
          <w:rFonts w:hint="cs"/>
          <w:rtl/>
        </w:rPr>
        <w:t>ככל שהתארך זמן הבאתם של עו"ז חדשים במסגרת ההסכמים ה</w:t>
      </w:r>
      <w:r w:rsidR="00984944">
        <w:rPr>
          <w:rFonts w:hint="cs"/>
          <w:rtl/>
        </w:rPr>
        <w:t>בילטרלי</w:t>
      </w:r>
      <w:r>
        <w:rPr>
          <w:rFonts w:hint="cs"/>
          <w:rtl/>
        </w:rPr>
        <w:t>ים, מסרו התאגידים לנציגי רשות האוכלוסין שיש להם ידע ויכולת לגייס באופן מיידי עו"ז חדשים לבניין</w:t>
      </w:r>
      <w:r>
        <w:rPr>
          <w:rStyle w:val="FootnoteReference1"/>
          <w:rtl/>
        </w:rPr>
        <w:footnoteReference w:id="221"/>
      </w:r>
      <w:r>
        <w:rPr>
          <w:rFonts w:hint="cs"/>
          <w:rtl/>
        </w:rPr>
        <w:t xml:space="preserve">. בניסיון להפחית את הרגולציה, ובה בעת להבטיח שהעובדים שיגיעו יהיו עובדים מיומנים, הוציאה רשות האוכלוסין במרץ 2024 נוהל </w:t>
      </w:r>
      <w:r>
        <w:rPr>
          <w:rtl/>
        </w:rPr>
        <w:t xml:space="preserve">זמני להבאה מהירה של </w:t>
      </w:r>
      <w:r>
        <w:rPr>
          <w:rFonts w:hint="cs"/>
          <w:rtl/>
        </w:rPr>
        <w:t>עו"ז</w:t>
      </w:r>
      <w:r>
        <w:rPr>
          <w:rtl/>
        </w:rPr>
        <w:t xml:space="preserve"> לישראל לעבודה בענף הבניין</w:t>
      </w:r>
      <w:r>
        <w:rPr>
          <w:rFonts w:hint="cs"/>
          <w:rtl/>
        </w:rPr>
        <w:t>,</w:t>
      </w:r>
      <w:r>
        <w:rPr>
          <w:rtl/>
        </w:rPr>
        <w:t xml:space="preserve"> שלא במסגרת הסכם </w:t>
      </w:r>
      <w:r w:rsidR="00984944">
        <w:rPr>
          <w:rtl/>
        </w:rPr>
        <w:t>בילטרלי</w:t>
      </w:r>
      <w:r>
        <w:rPr>
          <w:rFonts w:hint="cs"/>
          <w:rtl/>
        </w:rPr>
        <w:t>. משרד הבינוי והשיכון קבע במסגרת הנוהל הזמני את המתווה לבדיקת מקצועיות העובדים</w:t>
      </w:r>
      <w:r>
        <w:rPr>
          <w:rStyle w:val="FootnoteReference1"/>
          <w:rtl/>
        </w:rPr>
        <w:footnoteReference w:id="222"/>
      </w:r>
      <w:r>
        <w:rPr>
          <w:rFonts w:hint="cs"/>
          <w:rtl/>
        </w:rPr>
        <w:t>.</w:t>
      </w:r>
      <w:r w:rsidRPr="002F6E9C">
        <w:rPr>
          <w:rtl/>
        </w:rPr>
        <w:t xml:space="preserve"> </w:t>
      </w:r>
      <w:r>
        <w:rPr>
          <w:rFonts w:hint="cs"/>
          <w:rtl/>
        </w:rPr>
        <w:t>הנוהל הזמני מאפשר</w:t>
      </w:r>
      <w:r w:rsidRPr="002F6E9C">
        <w:rPr>
          <w:rtl/>
        </w:rPr>
        <w:t xml:space="preserve"> מסלול </w:t>
      </w:r>
      <w:r>
        <w:rPr>
          <w:rFonts w:hint="cs"/>
          <w:rtl/>
        </w:rPr>
        <w:t>ש</w:t>
      </w:r>
      <w:r w:rsidRPr="002F6E9C">
        <w:rPr>
          <w:rtl/>
        </w:rPr>
        <w:t xml:space="preserve">בו ניתן להביא 30% מהמכסה על בסיס </w:t>
      </w:r>
      <w:r>
        <w:rPr>
          <w:rFonts w:hint="cs"/>
          <w:rtl/>
        </w:rPr>
        <w:t>קורות חיים</w:t>
      </w:r>
      <w:r w:rsidRPr="002F6E9C">
        <w:rPr>
          <w:rtl/>
        </w:rPr>
        <w:t xml:space="preserve"> וניסיון ממדינות שאין בהן מיונים על בסיס ניסיון</w:t>
      </w:r>
      <w:r>
        <w:rPr>
          <w:rStyle w:val="FootnoteReference1"/>
          <w:rtl/>
        </w:rPr>
        <w:footnoteReference w:id="223"/>
      </w:r>
      <w:r w:rsidRPr="002F6E9C">
        <w:rPr>
          <w:rtl/>
        </w:rPr>
        <w:t>.</w:t>
      </w:r>
      <w:bookmarkStart w:id="116" w:name="_Hlk196202096"/>
      <w:r>
        <w:rPr>
          <w:rFonts w:hint="cs"/>
          <w:rtl/>
        </w:rPr>
        <w:t xml:space="preserve"> </w:t>
      </w:r>
      <w:bookmarkEnd w:id="116"/>
    </w:p>
    <w:p w:rsidR="009D48A4" w:rsidP="008528FD" w14:paraId="1A6BE1D0" w14:textId="77777777">
      <w:pPr>
        <w:spacing w:line="269" w:lineRule="auto"/>
        <w:ind w:left="312"/>
        <w:rPr>
          <w:rtl/>
        </w:rPr>
      </w:pPr>
    </w:p>
    <w:p w:rsidR="009D48A4" w:rsidP="008528FD" w14:paraId="37C2A1A9" w14:textId="77777777">
      <w:pPr>
        <w:spacing w:line="269" w:lineRule="auto"/>
        <w:ind w:left="312"/>
        <w:rPr>
          <w:rtl/>
        </w:rPr>
      </w:pPr>
      <w:r>
        <w:rPr>
          <w:rFonts w:hint="cs"/>
          <w:rtl/>
        </w:rPr>
        <w:t xml:space="preserve">החלטת ממשלה 1752 מ-15.5.24 מאפשרת </w:t>
      </w:r>
      <w:r>
        <w:rPr>
          <w:rtl/>
        </w:rPr>
        <w:t xml:space="preserve">הבאת </w:t>
      </w:r>
      <w:r>
        <w:rPr>
          <w:rFonts w:hint="cs"/>
          <w:rtl/>
        </w:rPr>
        <w:t>עו"ז</w:t>
      </w:r>
      <w:r>
        <w:rPr>
          <w:rtl/>
        </w:rPr>
        <w:t xml:space="preserve"> בעלי ניסיון</w:t>
      </w:r>
      <w:r w:rsidRPr="00FB2156">
        <w:rPr>
          <w:rtl/>
        </w:rPr>
        <w:t xml:space="preserve"> </w:t>
      </w:r>
      <w:r>
        <w:rPr>
          <w:rtl/>
        </w:rPr>
        <w:t>לענף הבניין, באחריות המעסיק וללא חובה בקיום מבחנים</w:t>
      </w:r>
      <w:r>
        <w:rPr>
          <w:rFonts w:hint="cs"/>
          <w:rtl/>
        </w:rPr>
        <w:t xml:space="preserve"> </w:t>
      </w:r>
      <w:r>
        <w:rPr>
          <w:rtl/>
        </w:rPr>
        <w:t>מעשיים</w:t>
      </w:r>
      <w:r>
        <w:rPr>
          <w:vertAlign w:val="superscript"/>
          <w:rtl/>
        </w:rPr>
        <w:footnoteReference w:id="224"/>
      </w:r>
      <w:r w:rsidRPr="004B44FB">
        <w:rPr>
          <w:rFonts w:hint="cs"/>
          <w:rtl/>
        </w:rPr>
        <w:t>.</w:t>
      </w:r>
      <w:r>
        <w:rPr>
          <w:rtl/>
        </w:rPr>
        <w:t xml:space="preserve"> </w:t>
      </w:r>
      <w:r>
        <w:rPr>
          <w:rFonts w:hint="cs"/>
          <w:rtl/>
        </w:rPr>
        <w:t xml:space="preserve">במאי 2024, במסגרת דיון ועדת המנכ"לים, </w:t>
      </w:r>
      <w:r w:rsidRPr="007F3A44">
        <w:rPr>
          <w:rtl/>
        </w:rPr>
        <w:t xml:space="preserve">טענו </w:t>
      </w:r>
      <w:r w:rsidRPr="00963F4B">
        <w:rPr>
          <w:rtl/>
        </w:rPr>
        <w:t>תאגידי הבניין</w:t>
      </w:r>
      <w:r w:rsidRPr="007F3A44">
        <w:rPr>
          <w:rtl/>
        </w:rPr>
        <w:t xml:space="preserve"> כי </w:t>
      </w:r>
      <w:r>
        <w:rPr>
          <w:rFonts w:hint="cs"/>
          <w:rtl/>
        </w:rPr>
        <w:t>ה</w:t>
      </w:r>
      <w:r w:rsidRPr="007F3A44">
        <w:rPr>
          <w:rtl/>
        </w:rPr>
        <w:t xml:space="preserve">הליך </w:t>
      </w:r>
      <w:r>
        <w:rPr>
          <w:rFonts w:hint="cs"/>
          <w:rtl/>
        </w:rPr>
        <w:t>ל</w:t>
      </w:r>
      <w:r w:rsidRPr="007F3A44">
        <w:rPr>
          <w:rtl/>
        </w:rPr>
        <w:t xml:space="preserve">הבאת </w:t>
      </w:r>
      <w:r>
        <w:rPr>
          <w:rFonts w:hint="cs"/>
          <w:rtl/>
        </w:rPr>
        <w:t>עו"ז</w:t>
      </w:r>
      <w:r w:rsidRPr="007F3A44">
        <w:rPr>
          <w:rtl/>
        </w:rPr>
        <w:t xml:space="preserve"> על בסיס ניסיון </w:t>
      </w:r>
      <w:r>
        <w:rPr>
          <w:rFonts w:hint="cs"/>
          <w:rtl/>
        </w:rPr>
        <w:t xml:space="preserve">הוא </w:t>
      </w:r>
      <w:r w:rsidRPr="007F3A44">
        <w:rPr>
          <w:rtl/>
        </w:rPr>
        <w:t>ארוך</w:t>
      </w:r>
      <w:r>
        <w:rPr>
          <w:rStyle w:val="FootnoteReference1"/>
          <w:rtl/>
        </w:rPr>
        <w:footnoteReference w:id="225"/>
      </w:r>
      <w:r>
        <w:rPr>
          <w:rFonts w:hint="cs"/>
          <w:rtl/>
        </w:rPr>
        <w:t>. משרד הבינוי והשיכון דיווח כי עד לאותו מועד, הוא טיפל במחצית מהפניות להבאת עובדים על בסיס ניסיון</w:t>
      </w:r>
      <w:r w:rsidRPr="00F62A0D">
        <w:rPr>
          <w:rFonts w:hint="cs"/>
          <w:rtl/>
        </w:rPr>
        <w:t>.</w:t>
      </w:r>
    </w:p>
    <w:p w:rsidR="009D48A4" w:rsidP="008528FD" w14:paraId="40C0939B" w14:textId="77777777">
      <w:pPr>
        <w:spacing w:line="269" w:lineRule="auto"/>
        <w:ind w:left="312"/>
        <w:rPr>
          <w:b/>
          <w:bCs/>
          <w:rtl/>
        </w:rPr>
      </w:pPr>
    </w:p>
    <w:p w:rsidR="009D48A4" w:rsidRPr="00332A97" w:rsidP="008528FD" w14:paraId="36EB7887" w14:textId="77777777">
      <w:pPr>
        <w:spacing w:line="269" w:lineRule="auto"/>
        <w:ind w:left="312"/>
        <w:rPr>
          <w:b/>
          <w:bCs/>
          <w:rtl/>
        </w:rPr>
      </w:pPr>
      <w:r w:rsidRPr="00332A97">
        <w:rPr>
          <w:b/>
          <w:bCs/>
          <w:rtl/>
        </w:rPr>
        <w:t>נמצא כי מיון העובדים נעשה בידי ספק יחיד</w:t>
      </w:r>
      <w:r>
        <w:rPr>
          <w:rFonts w:hint="cs"/>
          <w:b/>
          <w:bCs/>
          <w:rtl/>
        </w:rPr>
        <w:t xml:space="preserve"> </w:t>
      </w:r>
      <w:r w:rsidRPr="00332A97">
        <w:rPr>
          <w:rFonts w:hint="cs"/>
          <w:b/>
          <w:bCs/>
          <w:rtl/>
        </w:rPr>
        <w:t>-</w:t>
      </w:r>
      <w:r w:rsidRPr="00332A97">
        <w:rPr>
          <w:b/>
          <w:bCs/>
          <w:rtl/>
        </w:rPr>
        <w:t xml:space="preserve"> </w:t>
      </w:r>
      <w:r>
        <w:rPr>
          <w:rFonts w:hint="cs"/>
          <w:b/>
          <w:bCs/>
          <w:rtl/>
        </w:rPr>
        <w:t>ה</w:t>
      </w:r>
      <w:r w:rsidRPr="00332A97">
        <w:rPr>
          <w:b/>
          <w:bCs/>
          <w:rtl/>
        </w:rPr>
        <w:t>תאחדות הקבלנים, שנבחר שלא במסגרת הליך מכרזי</w:t>
      </w:r>
      <w:r w:rsidRPr="00332A97">
        <w:rPr>
          <w:rFonts w:hint="cs"/>
          <w:b/>
          <w:bCs/>
          <w:rtl/>
        </w:rPr>
        <w:t>. גם רשות התחרות הסתייגה מכך</w:t>
      </w:r>
      <w:r w:rsidRPr="00332A97">
        <w:rPr>
          <w:b/>
          <w:bCs/>
          <w:rtl/>
        </w:rPr>
        <w:t xml:space="preserve"> </w:t>
      </w:r>
      <w:r>
        <w:rPr>
          <w:rFonts w:hint="cs"/>
          <w:b/>
          <w:bCs/>
          <w:rtl/>
        </w:rPr>
        <w:t>ש</w:t>
      </w:r>
      <w:r w:rsidRPr="00332A97">
        <w:rPr>
          <w:b/>
          <w:bCs/>
          <w:rtl/>
        </w:rPr>
        <w:t xml:space="preserve">המיונים </w:t>
      </w:r>
      <w:r w:rsidRPr="00332A97">
        <w:rPr>
          <w:rFonts w:hint="cs"/>
          <w:b/>
          <w:bCs/>
          <w:rtl/>
        </w:rPr>
        <w:t xml:space="preserve">מתבצעים </w:t>
      </w:r>
      <w:r w:rsidRPr="00332A97">
        <w:rPr>
          <w:b/>
          <w:bCs/>
          <w:rtl/>
        </w:rPr>
        <w:t>בידי התאחדות הקבלנים כספק יחיד מטעם משרד הבינוי והשיכון</w:t>
      </w:r>
      <w:r w:rsidRPr="00332A97">
        <w:rPr>
          <w:rFonts w:hint="cs"/>
          <w:b/>
          <w:bCs/>
          <w:rtl/>
        </w:rPr>
        <w:t>.</w:t>
      </w:r>
    </w:p>
    <w:p w:rsidR="009D48A4" w:rsidP="008528FD" w14:paraId="027B9702" w14:textId="77777777">
      <w:pPr>
        <w:spacing w:line="269" w:lineRule="auto"/>
        <w:ind w:left="312"/>
        <w:rPr>
          <w:b/>
          <w:bCs/>
          <w:rtl/>
        </w:rPr>
      </w:pPr>
    </w:p>
    <w:p w:rsidR="009D48A4" w:rsidRPr="00332A97" w:rsidP="008528FD" w14:paraId="5A5CD189" w14:textId="77777777">
      <w:pPr>
        <w:spacing w:line="269" w:lineRule="auto"/>
        <w:ind w:left="312"/>
        <w:rPr>
          <w:b/>
          <w:bCs/>
        </w:rPr>
      </w:pPr>
      <w:r w:rsidRPr="00B66B70">
        <w:rPr>
          <w:rFonts w:hint="cs"/>
          <w:b/>
          <w:bCs/>
          <w:rtl/>
        </w:rPr>
        <w:t>עלה</w:t>
      </w:r>
      <w:r>
        <w:rPr>
          <w:rFonts w:hint="cs"/>
          <w:b/>
          <w:bCs/>
          <w:rtl/>
        </w:rPr>
        <w:t xml:space="preserve"> כי במשך שמונה חודשים, מאז פרוץ מלחמת חרבות ברזל ועד לקבלת החלטת ממשלה 1752 במאי 2024, לא היה </w:t>
      </w:r>
      <w:r w:rsidRPr="00E232D2">
        <w:rPr>
          <w:rFonts w:hint="cs"/>
          <w:b/>
          <w:bCs/>
          <w:sz w:val="24"/>
          <w:rtl/>
        </w:rPr>
        <w:t xml:space="preserve">מנגנון יעיל </w:t>
      </w:r>
      <w:r>
        <w:rPr>
          <w:rFonts w:hint="cs"/>
          <w:b/>
          <w:bCs/>
          <w:sz w:val="24"/>
          <w:rtl/>
        </w:rPr>
        <w:t xml:space="preserve">ומהיר </w:t>
      </w:r>
      <w:r w:rsidRPr="00E232D2">
        <w:rPr>
          <w:rFonts w:hint="cs"/>
          <w:b/>
          <w:bCs/>
          <w:sz w:val="24"/>
          <w:rtl/>
        </w:rPr>
        <w:t>להבאת עובדים זרים על בסיס ניסיון</w:t>
      </w:r>
      <w:r>
        <w:rPr>
          <w:rFonts w:hint="cs"/>
          <w:b/>
          <w:bCs/>
          <w:sz w:val="24"/>
          <w:rtl/>
        </w:rPr>
        <w:t xml:space="preserve"> בלבד </w:t>
      </w:r>
      <w:r>
        <w:rPr>
          <w:rFonts w:hint="cs"/>
          <w:b/>
          <w:bCs/>
          <w:rtl/>
        </w:rPr>
        <w:t>על מנת לתת מענה לפערים שנוצרו.</w:t>
      </w:r>
    </w:p>
    <w:p w:rsidR="009D48A4" w:rsidP="008528FD" w14:paraId="35DF5C40" w14:textId="77777777">
      <w:pPr>
        <w:spacing w:line="269" w:lineRule="auto"/>
        <w:rPr>
          <w:rtl/>
        </w:rPr>
      </w:pPr>
    </w:p>
    <w:p w:rsidR="009D48A4" w:rsidP="008528FD" w14:paraId="54E2C7CF" w14:textId="56B4035E">
      <w:pPr>
        <w:pStyle w:val="ListParagraph"/>
        <w:numPr>
          <w:ilvl w:val="0"/>
          <w:numId w:val="25"/>
        </w:numPr>
        <w:spacing w:line="269" w:lineRule="auto"/>
        <w:contextualSpacing w:val="0"/>
      </w:pPr>
      <w:r w:rsidRPr="002F34DA">
        <w:rPr>
          <w:rStyle w:val="7"/>
          <w:rFonts w:hint="cs"/>
          <w:rtl/>
        </w:rPr>
        <w:t>מימון טיסות</w:t>
      </w:r>
      <w:r w:rsidR="002F34DA">
        <w:rPr>
          <w:rStyle w:val="7"/>
          <w:rFonts w:hint="cs"/>
          <w:rtl/>
        </w:rPr>
        <w:t>:</w:t>
      </w:r>
      <w:r>
        <w:rPr>
          <w:rFonts w:hint="cs"/>
          <w:rtl/>
        </w:rPr>
        <w:t xml:space="preserve"> </w:t>
      </w:r>
      <w:r w:rsidRPr="001E167F">
        <w:rPr>
          <w:rFonts w:hint="cs"/>
          <w:rtl/>
        </w:rPr>
        <w:t xml:space="preserve">באפריל 2024, לאחר שהצוות </w:t>
      </w:r>
      <w:r w:rsidRPr="001E167F">
        <w:rPr>
          <w:rtl/>
        </w:rPr>
        <w:t xml:space="preserve">הבין-משרדי </w:t>
      </w:r>
      <w:r w:rsidRPr="001E167F">
        <w:rPr>
          <w:rFonts w:hint="cs"/>
          <w:rtl/>
        </w:rPr>
        <w:t>זיהה ש</w:t>
      </w:r>
      <w:r w:rsidRPr="001E167F">
        <w:rPr>
          <w:rtl/>
        </w:rPr>
        <w:t>אחד החסמים להבאת עו</w:t>
      </w:r>
      <w:r>
        <w:rPr>
          <w:rFonts w:hint="cs"/>
          <w:rtl/>
        </w:rPr>
        <w:t>"</w:t>
      </w:r>
      <w:r w:rsidRPr="001E167F">
        <w:rPr>
          <w:rtl/>
        </w:rPr>
        <w:t>ז הוא הקושי בהטסת עובדים מהודו שמוינו והוגדרו כמתאימים לעבוד בישראל</w:t>
      </w:r>
      <w:r w:rsidRPr="001E167F">
        <w:rPr>
          <w:rFonts w:hint="cs"/>
          <w:rtl/>
        </w:rPr>
        <w:t>,</w:t>
      </w:r>
      <w:r w:rsidRPr="001E167F">
        <w:rPr>
          <w:rtl/>
        </w:rPr>
        <w:t xml:space="preserve"> </w:t>
      </w:r>
      <w:r w:rsidRPr="001E167F">
        <w:rPr>
          <w:rFonts w:hint="cs"/>
          <w:rtl/>
        </w:rPr>
        <w:t>הוא החליט ש</w:t>
      </w:r>
      <w:r w:rsidRPr="001E167F">
        <w:rPr>
          <w:rtl/>
        </w:rPr>
        <w:t>על מנת להאיץ את הגעת</w:t>
      </w:r>
      <w:r>
        <w:rPr>
          <w:rFonts w:hint="cs"/>
          <w:rtl/>
        </w:rPr>
        <w:t>ם</w:t>
      </w:r>
      <w:r w:rsidRPr="001E167F">
        <w:rPr>
          <w:rtl/>
        </w:rPr>
        <w:t xml:space="preserve"> לישראל</w:t>
      </w:r>
      <w:r w:rsidRPr="001E167F">
        <w:rPr>
          <w:rFonts w:hint="cs"/>
          <w:rtl/>
        </w:rPr>
        <w:t xml:space="preserve"> </w:t>
      </w:r>
      <w:r w:rsidRPr="001E167F">
        <w:rPr>
          <w:rtl/>
        </w:rPr>
        <w:t>רשות האוכלוסין תוציא "רכבת אווירית" של טיסות שכר (צ'רטר) מהודו לישראל.</w:t>
      </w:r>
      <w:r w:rsidRPr="001E167F">
        <w:rPr>
          <w:rFonts w:hint="cs"/>
          <w:rtl/>
        </w:rPr>
        <w:t xml:space="preserve"> </w:t>
      </w:r>
      <w:r w:rsidRPr="001E167F">
        <w:rPr>
          <w:rtl/>
        </w:rPr>
        <w:t>מכיוון שטיסות השכר יקרות יותר מטיסות סדירות</w:t>
      </w:r>
      <w:r>
        <w:rPr>
          <w:rFonts w:hint="cs"/>
          <w:rtl/>
        </w:rPr>
        <w:t>,</w:t>
      </w:r>
      <w:r w:rsidRPr="001E167F">
        <w:rPr>
          <w:rtl/>
        </w:rPr>
        <w:t xml:space="preserve"> </w:t>
      </w:r>
      <w:r>
        <w:rPr>
          <w:rFonts w:hint="cs"/>
          <w:rtl/>
        </w:rPr>
        <w:t>הן</w:t>
      </w:r>
      <w:r w:rsidRPr="001E167F">
        <w:rPr>
          <w:rtl/>
        </w:rPr>
        <w:t xml:space="preserve"> </w:t>
      </w:r>
      <w:r w:rsidRPr="001E167F">
        <w:rPr>
          <w:rFonts w:hint="cs"/>
          <w:rtl/>
        </w:rPr>
        <w:t xml:space="preserve">יסובסדו </w:t>
      </w:r>
      <w:r w:rsidRPr="001E167F">
        <w:rPr>
          <w:rtl/>
        </w:rPr>
        <w:t>בגובה 350-300 דולר לכרטיס כך שעלותן תהיה דומה לעלות של טיסה סדירה</w:t>
      </w:r>
      <w:r>
        <w:rPr>
          <w:rStyle w:val="FootnoteReference1"/>
          <w:rtl/>
        </w:rPr>
        <w:footnoteReference w:id="226"/>
      </w:r>
      <w:r w:rsidRPr="001E167F">
        <w:rPr>
          <w:rtl/>
        </w:rPr>
        <w:t>.</w:t>
      </w:r>
      <w:r w:rsidRPr="001E167F">
        <w:rPr>
          <w:rFonts w:hint="cs"/>
          <w:sz w:val="24"/>
          <w:rtl/>
        </w:rPr>
        <w:t xml:space="preserve"> </w:t>
      </w:r>
      <w:r>
        <w:rPr>
          <w:rFonts w:hint="cs"/>
          <w:sz w:val="24"/>
          <w:rtl/>
        </w:rPr>
        <w:t xml:space="preserve">היקף הסבסוד של </w:t>
      </w:r>
      <w:r w:rsidRPr="001E167F">
        <w:rPr>
          <w:rFonts w:hint="cs"/>
          <w:sz w:val="24"/>
          <w:rtl/>
        </w:rPr>
        <w:t>ה</w:t>
      </w:r>
      <w:r w:rsidRPr="001E167F">
        <w:rPr>
          <w:sz w:val="24"/>
          <w:rtl/>
        </w:rPr>
        <w:t>טיסות</w:t>
      </w:r>
      <w:r w:rsidRPr="001E167F">
        <w:rPr>
          <w:rFonts w:hint="cs"/>
          <w:sz w:val="24"/>
          <w:rtl/>
        </w:rPr>
        <w:t xml:space="preserve"> </w:t>
      </w:r>
      <w:r>
        <w:rPr>
          <w:rFonts w:hint="cs"/>
          <w:sz w:val="24"/>
          <w:rtl/>
        </w:rPr>
        <w:t xml:space="preserve">הסתכם </w:t>
      </w:r>
      <w:r w:rsidRPr="001E167F">
        <w:rPr>
          <w:rFonts w:hint="cs"/>
          <w:sz w:val="24"/>
          <w:rtl/>
        </w:rPr>
        <w:t>בשלושה מיליון ש"ח</w:t>
      </w:r>
      <w:r w:rsidRPr="0039515C">
        <w:rPr>
          <w:rFonts w:hint="cs"/>
          <w:sz w:val="24"/>
          <w:rtl/>
        </w:rPr>
        <w:t>.</w:t>
      </w:r>
    </w:p>
    <w:p w:rsidR="009D48A4" w:rsidRPr="00FB6B83" w:rsidP="008528FD" w14:paraId="1B1831C2" w14:textId="77777777">
      <w:pPr>
        <w:spacing w:line="269" w:lineRule="auto"/>
      </w:pPr>
    </w:p>
    <w:p w:rsidR="009D48A4" w:rsidP="008528FD" w14:paraId="0A39A5FD" w14:textId="485E78DB">
      <w:pPr>
        <w:pStyle w:val="ListParagraph"/>
        <w:numPr>
          <w:ilvl w:val="0"/>
          <w:numId w:val="25"/>
        </w:numPr>
        <w:spacing w:line="269" w:lineRule="auto"/>
        <w:contextualSpacing w:val="0"/>
        <w:rPr>
          <w:rtl/>
        </w:rPr>
      </w:pPr>
      <w:r w:rsidRPr="002F34DA">
        <w:rPr>
          <w:rStyle w:val="7"/>
          <w:rFonts w:hint="cs"/>
          <w:rtl/>
        </w:rPr>
        <w:t>אגרות</w:t>
      </w:r>
      <w:r w:rsidR="002F34DA">
        <w:rPr>
          <w:rStyle w:val="7"/>
          <w:rFonts w:hint="cs"/>
          <w:rtl/>
        </w:rPr>
        <w:t>:</w:t>
      </w:r>
      <w:r w:rsidRPr="003C0398">
        <w:rPr>
          <w:b/>
          <w:bCs/>
          <w:rtl/>
        </w:rPr>
        <w:t xml:space="preserve"> </w:t>
      </w:r>
      <w:r>
        <w:rPr>
          <w:rFonts w:hint="cs"/>
          <w:rtl/>
        </w:rPr>
        <w:t>כאמור, סך החיובים שמעסיק בענף הבניין (למעט ענפי המשנה שיפוצים, תשתיות תחבורה ועתיקות) נדרש לשלם עבור העסקת עובד זר הסתכם בתחילת 2025 ב-23,430 ש"ח. בניגוד למעסיקים בענפים אחרים שבהם מועסקים עו"ז, בנוסף לאגרות עליו לשלם דמי היתר על סך 14,100</w:t>
      </w:r>
      <w:r w:rsidRPr="00BE576E">
        <w:rPr>
          <w:rtl/>
        </w:rPr>
        <w:t xml:space="preserve"> ש"ח</w:t>
      </w:r>
      <w:r>
        <w:rPr>
          <w:rFonts w:hint="cs"/>
          <w:rtl/>
        </w:rPr>
        <w:t>.</w:t>
      </w:r>
      <w:r w:rsidRPr="00D42DD5">
        <w:rPr>
          <w:rtl/>
        </w:rPr>
        <w:t xml:space="preserve"> </w:t>
      </w:r>
      <w:r>
        <w:rPr>
          <w:rFonts w:hint="cs"/>
          <w:rtl/>
        </w:rPr>
        <w:t>יצוין כי בגין</w:t>
      </w:r>
      <w:r w:rsidRPr="00D42DD5">
        <w:rPr>
          <w:rtl/>
        </w:rPr>
        <w:t xml:space="preserve"> עובדים פלסטינים</w:t>
      </w:r>
      <w:bookmarkStart w:id="117" w:name="_Hlk181695603"/>
      <w:r>
        <w:rPr>
          <w:rStyle w:val="FootnoteReference1"/>
          <w:rtl/>
        </w:rPr>
        <w:footnoteReference w:id="227"/>
      </w:r>
      <w:r>
        <w:rPr>
          <w:rFonts w:hint="cs"/>
          <w:rtl/>
        </w:rPr>
        <w:t>,</w:t>
      </w:r>
      <w:r w:rsidRPr="00D42DD5">
        <w:rPr>
          <w:rtl/>
        </w:rPr>
        <w:t xml:space="preserve"> </w:t>
      </w:r>
      <w:bookmarkEnd w:id="117"/>
      <w:r>
        <w:rPr>
          <w:rFonts w:hint="cs"/>
          <w:rtl/>
        </w:rPr>
        <w:t>יש פטור מתשלום ה</w:t>
      </w:r>
      <w:r w:rsidRPr="00D42DD5">
        <w:rPr>
          <w:rtl/>
        </w:rPr>
        <w:t>אגרות</w:t>
      </w:r>
      <w:r>
        <w:rPr>
          <w:rStyle w:val="FootnoteReference1"/>
          <w:rtl/>
        </w:rPr>
        <w:footnoteReference w:id="228"/>
      </w:r>
      <w:r>
        <w:rPr>
          <w:rFonts w:hint="cs"/>
          <w:rtl/>
        </w:rPr>
        <w:t>. מכאן שכאשר מעסיק צריך להעסיק עובדים זרים במקום פלסטינים, העלויות שלו גבוהות יותר ולכן הוא אינו ממהר להעסיק עו"ז במקום העובדים שהיו לו</w:t>
      </w:r>
      <w:r w:rsidRPr="00D42DD5">
        <w:rPr>
          <w:rtl/>
        </w:rPr>
        <w:t>.</w:t>
      </w:r>
      <w:r>
        <w:rPr>
          <w:rFonts w:hint="cs"/>
          <w:rtl/>
        </w:rPr>
        <w:t xml:space="preserve"> </w:t>
      </w:r>
    </w:p>
    <w:p w:rsidR="009D48A4" w:rsidP="008528FD" w14:paraId="60A18B76" w14:textId="77777777">
      <w:pPr>
        <w:spacing w:line="269" w:lineRule="auto"/>
        <w:rPr>
          <w:rtl/>
        </w:rPr>
      </w:pPr>
    </w:p>
    <w:p w:rsidR="009D48A4" w:rsidP="008528FD" w14:paraId="307022AF" w14:textId="77777777">
      <w:pPr>
        <w:spacing w:line="269" w:lineRule="auto"/>
        <w:ind w:left="312"/>
        <w:rPr>
          <w:rtl/>
        </w:rPr>
      </w:pPr>
      <w:r>
        <w:rPr>
          <w:rFonts w:hint="cs"/>
          <w:b/>
          <w:bCs/>
          <w:rtl/>
        </w:rPr>
        <w:t>מלוח 3</w:t>
      </w:r>
      <w:r w:rsidRPr="0083195F">
        <w:rPr>
          <w:rFonts w:hint="cs"/>
          <w:b/>
          <w:bCs/>
          <w:rtl/>
        </w:rPr>
        <w:t xml:space="preserve"> עולה</w:t>
      </w:r>
      <w:r w:rsidRPr="00E763EF">
        <w:rPr>
          <w:rFonts w:hint="cs"/>
          <w:b/>
          <w:bCs/>
          <w:rtl/>
        </w:rPr>
        <w:t xml:space="preserve"> כי ענף הבני</w:t>
      </w:r>
      <w:r>
        <w:rPr>
          <w:rFonts w:hint="cs"/>
          <w:b/>
          <w:bCs/>
          <w:rtl/>
        </w:rPr>
        <w:t>י</w:t>
      </w:r>
      <w:r w:rsidRPr="00E763EF">
        <w:rPr>
          <w:rFonts w:hint="cs"/>
          <w:b/>
          <w:bCs/>
          <w:rtl/>
        </w:rPr>
        <w:t xml:space="preserve">ה הוא הענף היחיד </w:t>
      </w:r>
      <w:r>
        <w:rPr>
          <w:rFonts w:hint="cs"/>
          <w:b/>
          <w:bCs/>
          <w:rtl/>
        </w:rPr>
        <w:t>ש</w:t>
      </w:r>
      <w:r w:rsidRPr="00E763EF">
        <w:rPr>
          <w:rFonts w:hint="cs"/>
          <w:b/>
          <w:bCs/>
          <w:rtl/>
        </w:rPr>
        <w:t>בו קיימים דמי היתר</w:t>
      </w:r>
      <w:r>
        <w:rPr>
          <w:rFonts w:hint="cs"/>
          <w:b/>
          <w:bCs/>
          <w:rtl/>
        </w:rPr>
        <w:t xml:space="preserve"> על סך 14,100 ש"ח</w:t>
      </w:r>
      <w:r w:rsidRPr="00E763EF">
        <w:rPr>
          <w:rFonts w:hint="cs"/>
          <w:b/>
          <w:bCs/>
          <w:rtl/>
        </w:rPr>
        <w:t>, תשלום שאין כדוגמתו בענפים אחרים. עלות זו משפיעה על מחיר המוצר לאזרח: דירה או מבנה ציבור.</w:t>
      </w:r>
    </w:p>
    <w:p w:rsidR="009D48A4" w:rsidP="008528FD" w14:paraId="58EF4DDE" w14:textId="77777777">
      <w:pPr>
        <w:spacing w:line="269" w:lineRule="auto"/>
        <w:rPr>
          <w:rtl/>
        </w:rPr>
      </w:pPr>
    </w:p>
    <w:p w:rsidR="009D48A4" w:rsidP="008528FD" w14:paraId="6F8B23A0" w14:textId="77777777">
      <w:pPr>
        <w:spacing w:line="269" w:lineRule="auto"/>
        <w:ind w:left="312"/>
        <w:rPr>
          <w:rtl/>
        </w:rPr>
      </w:pPr>
      <w:bookmarkStart w:id="118" w:name="_Hlk185317333"/>
      <w:r>
        <w:rPr>
          <w:rFonts w:hint="cs"/>
          <w:rtl/>
        </w:rPr>
        <w:t xml:space="preserve">זאת ועוד - </w:t>
      </w:r>
      <w:r w:rsidRPr="007662BF">
        <w:rPr>
          <w:rFonts w:hint="cs"/>
          <w:rtl/>
        </w:rPr>
        <w:t xml:space="preserve">על פי חוק עובדים זרים על </w:t>
      </w:r>
      <w:r w:rsidRPr="007662BF">
        <w:rPr>
          <w:rtl/>
        </w:rPr>
        <w:t xml:space="preserve">תאגיד הבניין </w:t>
      </w:r>
      <w:r>
        <w:rPr>
          <w:rFonts w:hint="cs"/>
          <w:rtl/>
        </w:rPr>
        <w:t>לשלם,</w:t>
      </w:r>
      <w:r w:rsidRPr="007662BF">
        <w:rPr>
          <w:rtl/>
        </w:rPr>
        <w:t xml:space="preserve"> </w:t>
      </w:r>
      <w:r w:rsidRPr="007F5E5E">
        <w:rPr>
          <w:rtl/>
        </w:rPr>
        <w:t>בעת הגשת בקשה להיתר</w:t>
      </w:r>
      <w:r>
        <w:rPr>
          <w:rFonts w:hint="cs"/>
          <w:rtl/>
        </w:rPr>
        <w:t>,</w:t>
      </w:r>
      <w:r w:rsidRPr="007662BF">
        <w:rPr>
          <w:rtl/>
        </w:rPr>
        <w:t xml:space="preserve"> אגרת בקשה עבור כל </w:t>
      </w:r>
      <w:r>
        <w:rPr>
          <w:rFonts w:hint="cs"/>
          <w:rtl/>
        </w:rPr>
        <w:t>עובד זר שהוא מעוניין</w:t>
      </w:r>
      <w:r w:rsidRPr="007662BF">
        <w:rPr>
          <w:rtl/>
        </w:rPr>
        <w:t xml:space="preserve"> להעסיק</w:t>
      </w:r>
      <w:r>
        <w:rPr>
          <w:sz w:val="24"/>
          <w:vertAlign w:val="superscript"/>
          <w:rtl/>
        </w:rPr>
        <w:footnoteReference w:id="229"/>
      </w:r>
      <w:r>
        <w:rPr>
          <w:rFonts w:hint="cs"/>
          <w:rtl/>
        </w:rPr>
        <w:t xml:space="preserve">. יוצא </w:t>
      </w:r>
      <w:r w:rsidRPr="00D6686F">
        <w:rPr>
          <w:rFonts w:hint="cs"/>
          <w:rtl/>
        </w:rPr>
        <w:t xml:space="preserve">שתאגיד הבניין משלם אגרת בקשה עבור כל </w:t>
      </w:r>
      <w:r w:rsidRPr="002A66D4">
        <w:rPr>
          <w:rFonts w:hint="eastAsia"/>
          <w:rtl/>
        </w:rPr>
        <w:t>העובדים</w:t>
      </w:r>
      <w:r w:rsidRPr="00B15CB7">
        <w:rPr>
          <w:rtl/>
        </w:rPr>
        <w:t xml:space="preserve"> שמותר לו להעסיק בהתאם למכסה שאושרה לו</w:t>
      </w:r>
      <w:r>
        <w:rPr>
          <w:rFonts w:hint="cs"/>
          <w:rtl/>
        </w:rPr>
        <w:t>,</w:t>
      </w:r>
      <w:r w:rsidRPr="00B15CB7">
        <w:rPr>
          <w:rtl/>
        </w:rPr>
        <w:t xml:space="preserve"> </w:t>
      </w:r>
      <w:r w:rsidRPr="00B15CB7">
        <w:rPr>
          <w:rFonts w:hint="eastAsia"/>
          <w:rtl/>
        </w:rPr>
        <w:t>ו</w:t>
      </w:r>
      <w:r w:rsidRPr="00B15CB7">
        <w:rPr>
          <w:rFonts w:hint="cs"/>
          <w:rtl/>
        </w:rPr>
        <w:t xml:space="preserve">לא </w:t>
      </w:r>
      <w:r w:rsidRPr="00B15CB7">
        <w:rPr>
          <w:rtl/>
        </w:rPr>
        <w:t>בה</w:t>
      </w:r>
      <w:r w:rsidRPr="00D6686F">
        <w:rPr>
          <w:rtl/>
        </w:rPr>
        <w:t xml:space="preserve">תאם לכמות העובדים </w:t>
      </w:r>
      <w:r>
        <w:rPr>
          <w:rFonts w:hint="cs"/>
          <w:rtl/>
        </w:rPr>
        <w:t>שהוא הביא לישראל בפועל</w:t>
      </w:r>
      <w:r w:rsidRPr="00D6686F">
        <w:rPr>
          <w:rFonts w:hint="cs"/>
          <w:rtl/>
        </w:rPr>
        <w:t>.</w:t>
      </w:r>
      <w:r>
        <w:rPr>
          <w:rFonts w:hint="cs"/>
          <w:rtl/>
        </w:rPr>
        <w:t xml:space="preserve"> בהתאם ל</w:t>
      </w:r>
      <w:r>
        <w:rPr>
          <w:rFonts w:hint="cs"/>
          <w:sz w:val="24"/>
          <w:rtl/>
        </w:rPr>
        <w:t xml:space="preserve">תקנות </w:t>
      </w:r>
      <w:r w:rsidRPr="00F424CC">
        <w:rPr>
          <w:sz w:val="24"/>
          <w:rtl/>
        </w:rPr>
        <w:t xml:space="preserve">עובדים זרים (אגרת בקשה ואגרה שנתית), </w:t>
      </w:r>
      <w:r>
        <w:rPr>
          <w:rFonts w:hint="cs"/>
          <w:sz w:val="24"/>
          <w:rtl/>
        </w:rPr>
        <w:t>ה</w:t>
      </w:r>
      <w:r w:rsidRPr="00F424CC">
        <w:rPr>
          <w:sz w:val="24"/>
          <w:rtl/>
        </w:rPr>
        <w:t>תשס"ד-2004</w:t>
      </w:r>
      <w:r>
        <w:rPr>
          <w:rFonts w:hint="cs"/>
          <w:sz w:val="24"/>
          <w:rtl/>
        </w:rPr>
        <w:t>, אגרות שנתיות מחושבות לפי מועד ההגעה של העובד, אך בתחילת המלחמה, מאוקטובר עד דצמבר 2023, אתרי בנייה היו סגורים או עבדו באופן חלקי. ועדיין תאגידי הבניין שילמו אגרות שנתיות בגין תקופה שהעובדים לא עבדו בה ולא קיבלו החזר על האגרות ששילמו עבור חודשים אלה</w:t>
      </w:r>
      <w:r>
        <w:rPr>
          <w:rFonts w:hint="cs"/>
          <w:rtl/>
        </w:rPr>
        <w:t>. גם בשלב מאוחר יותר, הביא העיכוב בהבאת עו"ז, שאמורים היו להגיע בחודשים הראשונים של שנת 2024, לכך שתאגידים שילמו אגרה שנתית עבורם טרם הגעתם.</w:t>
      </w:r>
    </w:p>
    <w:p w:rsidR="009D48A4" w:rsidP="008528FD" w14:paraId="47E29322" w14:textId="77777777">
      <w:pPr>
        <w:spacing w:line="269" w:lineRule="auto"/>
        <w:ind w:left="312"/>
        <w:rPr>
          <w:rtl/>
        </w:rPr>
      </w:pPr>
    </w:p>
    <w:p w:rsidR="009D48A4" w:rsidRPr="00021529" w:rsidP="008528FD" w14:paraId="5A33494E" w14:textId="77777777">
      <w:pPr>
        <w:spacing w:line="269" w:lineRule="auto"/>
        <w:ind w:left="312"/>
        <w:rPr>
          <w:rtl/>
        </w:rPr>
      </w:pPr>
      <w:r>
        <w:rPr>
          <w:rFonts w:hint="cs"/>
          <w:rtl/>
        </w:rPr>
        <w:t>נוסף על כך, תאגידי הבניין טענו ש</w:t>
      </w:r>
      <w:r w:rsidRPr="005D2891">
        <w:rPr>
          <w:rtl/>
        </w:rPr>
        <w:t xml:space="preserve">לא מאפשרים לתאגיד </w:t>
      </w:r>
      <w:r>
        <w:rPr>
          <w:rFonts w:hint="cs"/>
          <w:rtl/>
        </w:rPr>
        <w:t>בניין ש</w:t>
      </w:r>
      <w:r w:rsidRPr="005D2891">
        <w:rPr>
          <w:rtl/>
        </w:rPr>
        <w:t>לא שילם את מלוא האגרות</w:t>
      </w:r>
      <w:r w:rsidRPr="00A30F24">
        <w:rPr>
          <w:rtl/>
        </w:rPr>
        <w:t xml:space="preserve"> </w:t>
      </w:r>
      <w:r>
        <w:rPr>
          <w:rFonts w:hint="cs"/>
          <w:rtl/>
        </w:rPr>
        <w:t xml:space="preserve">עבור שנת 2024 </w:t>
      </w:r>
      <w:r w:rsidRPr="005D2891">
        <w:rPr>
          <w:rtl/>
        </w:rPr>
        <w:t>לנצל את מלוא מכס</w:t>
      </w:r>
      <w:r>
        <w:rPr>
          <w:rFonts w:hint="cs"/>
          <w:rtl/>
        </w:rPr>
        <w:t>ת העובדים הזרים</w:t>
      </w:r>
      <w:r w:rsidRPr="005D2891">
        <w:rPr>
          <w:rtl/>
        </w:rPr>
        <w:t xml:space="preserve"> המותרת </w:t>
      </w:r>
      <w:r>
        <w:rPr>
          <w:rFonts w:hint="cs"/>
          <w:rtl/>
        </w:rPr>
        <w:t>לו</w:t>
      </w:r>
      <w:r w:rsidRPr="005D2891">
        <w:rPr>
          <w:rtl/>
        </w:rPr>
        <w:t xml:space="preserve">. </w:t>
      </w:r>
      <w:r>
        <w:rPr>
          <w:rFonts w:hint="cs"/>
          <w:rtl/>
        </w:rPr>
        <w:t xml:space="preserve">מדיון בוועדת המנכ"לים לעניין עו"ז במאי 2024, עלה כי נושא ניצול </w:t>
      </w:r>
      <w:r w:rsidRPr="0068006B">
        <w:rPr>
          <w:rtl/>
        </w:rPr>
        <w:t xml:space="preserve">מלוא מכסת </w:t>
      </w:r>
      <w:r>
        <w:rPr>
          <w:rFonts w:hint="cs"/>
          <w:rtl/>
        </w:rPr>
        <w:t>העו"ז לתאגיד שלא שילם אגרות</w:t>
      </w:r>
      <w:r w:rsidRPr="005D2891">
        <w:rPr>
          <w:rtl/>
        </w:rPr>
        <w:t xml:space="preserve"> נמצא במחלוקת בין תאגידי</w:t>
      </w:r>
      <w:r>
        <w:rPr>
          <w:rFonts w:hint="cs"/>
          <w:rtl/>
        </w:rPr>
        <w:t xml:space="preserve"> הבניין</w:t>
      </w:r>
      <w:r w:rsidRPr="005D2891">
        <w:rPr>
          <w:rtl/>
        </w:rPr>
        <w:t xml:space="preserve"> למשרדי הממשלה</w:t>
      </w:r>
      <w:r>
        <w:rPr>
          <w:rStyle w:val="FootnoteReference1"/>
          <w:rtl/>
        </w:rPr>
        <w:footnoteReference w:id="230"/>
      </w:r>
      <w:r w:rsidRPr="0089256C">
        <w:rPr>
          <w:rFonts w:hint="cs"/>
          <w:rtl/>
        </w:rPr>
        <w:t>.</w:t>
      </w:r>
    </w:p>
    <w:bookmarkEnd w:id="118"/>
    <w:p w:rsidR="009D48A4" w:rsidP="008528FD" w14:paraId="7C9019E3" w14:textId="77777777">
      <w:pPr>
        <w:spacing w:line="269" w:lineRule="auto"/>
        <w:ind w:left="312"/>
        <w:rPr>
          <w:rtl/>
        </w:rPr>
      </w:pPr>
    </w:p>
    <w:p w:rsidR="009D48A4" w:rsidP="008528FD" w14:paraId="3F3E1087" w14:textId="04F8F8C1">
      <w:pPr>
        <w:spacing w:line="269" w:lineRule="auto"/>
        <w:ind w:left="312"/>
        <w:rPr>
          <w:rtl/>
        </w:rPr>
      </w:pPr>
      <w:r>
        <w:rPr>
          <w:rFonts w:hint="cs"/>
          <w:rtl/>
        </w:rPr>
        <w:t xml:space="preserve">כדי להתמודד עם הבדלי העלויות בהעסקת עו"ז ופלסטינים, הציע משרד הבינוי והשיכון באפריל 2024 לתמרץ קבלנים להעסיק עו"ז </w:t>
      </w:r>
      <w:r w:rsidR="00990B5D">
        <w:rPr>
          <w:rFonts w:hint="cs"/>
          <w:rtl/>
        </w:rPr>
        <w:t>ו</w:t>
      </w:r>
      <w:r>
        <w:rPr>
          <w:rFonts w:hint="cs"/>
          <w:rtl/>
        </w:rPr>
        <w:t>לחלופין לבחון הקטנה משמעותית של האגרות והערבויות שהתאגידים משלמים כל שנה</w:t>
      </w:r>
      <w:r>
        <w:rPr>
          <w:rFonts w:hint="cs"/>
          <w:sz w:val="24"/>
          <w:rtl/>
        </w:rPr>
        <w:t>.</w:t>
      </w:r>
      <w:r>
        <w:rPr>
          <w:rFonts w:hint="cs"/>
          <w:rtl/>
        </w:rPr>
        <w:t xml:space="preserve"> בפני ועדת המנכ"לים, שהתכנסה ביולי 2024, עמדה המלצה לקבוע את גובה אגרת הבקשה על סכום מופחת של 350 ש"ח. ההמלצה נסמכה על עמדת</w:t>
      </w:r>
      <w:r w:rsidRPr="00F501E0">
        <w:rPr>
          <w:rtl/>
        </w:rPr>
        <w:t xml:space="preserve"> </w:t>
      </w:r>
      <w:r>
        <w:rPr>
          <w:rtl/>
        </w:rPr>
        <w:t>רשות האוכלוסין</w:t>
      </w:r>
      <w:r>
        <w:rPr>
          <w:rFonts w:hint="cs"/>
          <w:rtl/>
        </w:rPr>
        <w:t>,</w:t>
      </w:r>
      <w:r>
        <w:rPr>
          <w:rtl/>
        </w:rPr>
        <w:t xml:space="preserve"> </w:t>
      </w:r>
      <w:r>
        <w:rPr>
          <w:rFonts w:hint="cs"/>
          <w:rtl/>
        </w:rPr>
        <w:t xml:space="preserve">שבתקופה זו </w:t>
      </w:r>
      <w:r>
        <w:rPr>
          <w:rtl/>
        </w:rPr>
        <w:t>אגרה בגובה 350 ש"ח תיתן מענה להוצאות הכרוכות בטיפול</w:t>
      </w:r>
      <w:r>
        <w:rPr>
          <w:rFonts w:hint="cs"/>
          <w:rtl/>
        </w:rPr>
        <w:t xml:space="preserve"> </w:t>
      </w:r>
      <w:r>
        <w:rPr>
          <w:rtl/>
        </w:rPr>
        <w:t>הממשלתי שעבורו משולמת האגרה</w:t>
      </w:r>
      <w:r>
        <w:rPr>
          <w:rFonts w:hint="cs"/>
          <w:rtl/>
        </w:rPr>
        <w:t>. ואולם, בגלל אי-הסכמה עם משרד האוצר, ועדת המנכ"לים לא המליצה על כך</w:t>
      </w:r>
      <w:r w:rsidRPr="00E763EF">
        <w:rPr>
          <w:rFonts w:hint="cs"/>
          <w:rtl/>
        </w:rPr>
        <w:t>.</w:t>
      </w:r>
    </w:p>
    <w:p w:rsidR="009D48A4" w:rsidP="008528FD" w14:paraId="4B0CD6A5" w14:textId="77777777">
      <w:pPr>
        <w:spacing w:line="269" w:lineRule="auto"/>
        <w:ind w:left="312"/>
        <w:rPr>
          <w:rtl/>
        </w:rPr>
      </w:pPr>
    </w:p>
    <w:p w:rsidR="009D48A4" w:rsidRPr="00CD4105" w:rsidP="008528FD" w14:paraId="46935C58" w14:textId="77777777">
      <w:pPr>
        <w:spacing w:line="269" w:lineRule="auto"/>
        <w:ind w:left="312"/>
        <w:rPr>
          <w:rtl/>
        </w:rPr>
      </w:pPr>
      <w:r>
        <w:rPr>
          <w:rFonts w:hint="cs"/>
          <w:rtl/>
        </w:rPr>
        <w:t xml:space="preserve">בדיון מ-20.5.24 ביקשו </w:t>
      </w:r>
      <w:r w:rsidRPr="005016A0">
        <w:rPr>
          <w:rtl/>
        </w:rPr>
        <w:t>תאגידי</w:t>
      </w:r>
      <w:r>
        <w:rPr>
          <w:rFonts w:hint="cs"/>
          <w:rtl/>
        </w:rPr>
        <w:t xml:space="preserve"> הבניין</w:t>
      </w:r>
      <w:r w:rsidRPr="005016A0">
        <w:rPr>
          <w:rtl/>
        </w:rPr>
        <w:t xml:space="preserve"> לשלם את אגר</w:t>
      </w:r>
      <w:r>
        <w:rPr>
          <w:rFonts w:hint="cs"/>
          <w:rtl/>
        </w:rPr>
        <w:t>ת הבקשה</w:t>
      </w:r>
      <w:r w:rsidRPr="005016A0">
        <w:rPr>
          <w:rtl/>
        </w:rPr>
        <w:t xml:space="preserve"> בהתאם לכמות העובדים הקיימת בתאגיד </w:t>
      </w:r>
      <w:r w:rsidRPr="001D0508">
        <w:rPr>
          <w:rtl/>
        </w:rPr>
        <w:t>ובאופן יחסי לזמן ההגעה של העובדים במהלך השנה</w:t>
      </w:r>
      <w:r>
        <w:rPr>
          <w:rStyle w:val="FootnoteReference1"/>
          <w:rtl/>
        </w:rPr>
        <w:footnoteReference w:id="231"/>
      </w:r>
      <w:r w:rsidRPr="001D0508">
        <w:rPr>
          <w:rFonts w:hint="cs"/>
          <w:rtl/>
        </w:rPr>
        <w:t xml:space="preserve"> (ולא אגרה המשולמת מראש על פי מספר העו"ז שמותר להם להעסיק), </w:t>
      </w:r>
      <w:r w:rsidRPr="001D0508">
        <w:rPr>
          <w:rFonts w:hint="eastAsia"/>
          <w:sz w:val="24"/>
          <w:rtl/>
        </w:rPr>
        <w:t>ו</w:t>
      </w:r>
      <w:r w:rsidRPr="001D0508">
        <w:rPr>
          <w:sz w:val="24"/>
          <w:rtl/>
        </w:rPr>
        <w:t xml:space="preserve">משרד הבינוי והשיכון </w:t>
      </w:r>
      <w:r w:rsidRPr="001D0508">
        <w:rPr>
          <w:rFonts w:hint="eastAsia"/>
          <w:sz w:val="24"/>
          <w:rtl/>
        </w:rPr>
        <w:t>הציג</w:t>
      </w:r>
      <w:r w:rsidRPr="001D0508">
        <w:rPr>
          <w:sz w:val="24"/>
          <w:rtl/>
        </w:rPr>
        <w:t xml:space="preserve"> </w:t>
      </w:r>
      <w:r w:rsidRPr="001D0508">
        <w:rPr>
          <w:rFonts w:hint="eastAsia"/>
          <w:sz w:val="24"/>
          <w:rtl/>
        </w:rPr>
        <w:t>את</w:t>
      </w:r>
      <w:r w:rsidRPr="001D0508">
        <w:rPr>
          <w:sz w:val="24"/>
          <w:rtl/>
        </w:rPr>
        <w:t xml:space="preserve"> </w:t>
      </w:r>
      <w:r w:rsidRPr="001D0508">
        <w:rPr>
          <w:rFonts w:hint="eastAsia"/>
          <w:sz w:val="24"/>
          <w:rtl/>
        </w:rPr>
        <w:t>הטיפול</w:t>
      </w:r>
      <w:r w:rsidRPr="001D0508">
        <w:rPr>
          <w:sz w:val="24"/>
          <w:rtl/>
        </w:rPr>
        <w:t xml:space="preserve"> </w:t>
      </w:r>
      <w:r w:rsidRPr="001D0508">
        <w:rPr>
          <w:rFonts w:hint="eastAsia"/>
          <w:sz w:val="24"/>
          <w:rtl/>
        </w:rPr>
        <w:t>בנושא</w:t>
      </w:r>
      <w:r w:rsidRPr="001D0508">
        <w:rPr>
          <w:rtl/>
        </w:rPr>
        <w:t xml:space="preserve"> </w:t>
      </w:r>
      <w:r w:rsidRPr="001D0508">
        <w:rPr>
          <w:sz w:val="24"/>
          <w:rtl/>
        </w:rPr>
        <w:t>גובה האגר</w:t>
      </w:r>
      <w:r w:rsidRPr="0004640A">
        <w:rPr>
          <w:sz w:val="24"/>
          <w:rtl/>
        </w:rPr>
        <w:t>ות ומענה לחודשים הראשונים של המלחמה כאחד מהנושאים המרכזיים שעל הפרק</w:t>
      </w:r>
      <w:r>
        <w:rPr>
          <w:rFonts w:hint="cs"/>
          <w:sz w:val="24"/>
          <w:rtl/>
        </w:rPr>
        <w:t>.</w:t>
      </w:r>
    </w:p>
    <w:p w:rsidR="009D48A4" w:rsidP="008528FD" w14:paraId="1E4A8518" w14:textId="77777777">
      <w:pPr>
        <w:spacing w:line="269" w:lineRule="auto"/>
        <w:rPr>
          <w:rtl/>
        </w:rPr>
      </w:pPr>
    </w:p>
    <w:p w:rsidR="009D48A4" w:rsidRPr="00C369CE" w:rsidP="008528FD" w14:paraId="2BE0BD7D" w14:textId="77777777">
      <w:pPr>
        <w:spacing w:line="269" w:lineRule="auto"/>
        <w:ind w:left="312"/>
        <w:rPr>
          <w:rtl/>
        </w:rPr>
      </w:pPr>
      <w:r w:rsidRPr="00CE043D">
        <w:rPr>
          <w:rtl/>
        </w:rPr>
        <w:t>בדצמבר 2024</w:t>
      </w:r>
      <w:r>
        <w:rPr>
          <w:rFonts w:hint="cs"/>
          <w:rtl/>
        </w:rPr>
        <w:t xml:space="preserve"> הציגו</w:t>
      </w:r>
      <w:r w:rsidRPr="00CE043D">
        <w:rPr>
          <w:rtl/>
        </w:rPr>
        <w:t xml:space="preserve"> נציגי משרד האוצר ומשרד הבינוי והשיכון לחברי ועדת המנכ"לים מתווה שגובש על </w:t>
      </w:r>
      <w:r>
        <w:rPr>
          <w:rFonts w:hint="cs"/>
          <w:rtl/>
        </w:rPr>
        <w:t>ידיהם,</w:t>
      </w:r>
      <w:r w:rsidRPr="00CE043D">
        <w:rPr>
          <w:rtl/>
        </w:rPr>
        <w:t xml:space="preserve"> ובו פטור למעסיקים מדמי היתר למשך חצי שנה על מנת להקל על עלויות ההעסקה בתקופה זו</w:t>
      </w:r>
      <w:r>
        <w:rPr>
          <w:rStyle w:val="FootnoteReference1"/>
          <w:rtl/>
        </w:rPr>
        <w:footnoteReference w:id="232"/>
      </w:r>
      <w:r w:rsidRPr="005016A0">
        <w:rPr>
          <w:rtl/>
        </w:rPr>
        <w:t>.</w:t>
      </w:r>
      <w:r w:rsidRPr="00B54A14">
        <w:rPr>
          <w:rtl/>
        </w:rPr>
        <w:t xml:space="preserve"> </w:t>
      </w:r>
    </w:p>
    <w:p w:rsidR="009D48A4" w:rsidP="008528FD" w14:paraId="67D24118" w14:textId="77777777">
      <w:pPr>
        <w:spacing w:line="269" w:lineRule="auto"/>
        <w:rPr>
          <w:rtl/>
        </w:rPr>
      </w:pPr>
    </w:p>
    <w:p w:rsidR="009D48A4" w:rsidRPr="00AC2A9C" w:rsidP="008528FD" w14:paraId="08182A03" w14:textId="38326C44">
      <w:pPr>
        <w:spacing w:line="269" w:lineRule="auto"/>
        <w:ind w:left="312"/>
        <w:rPr>
          <w:b/>
          <w:bCs/>
          <w:rtl/>
        </w:rPr>
      </w:pPr>
      <w:bookmarkStart w:id="119" w:name="_Hlk192584270"/>
      <w:r w:rsidRPr="00AC2A9C">
        <w:rPr>
          <w:rFonts w:hint="cs"/>
          <w:b/>
          <w:bCs/>
          <w:rtl/>
        </w:rPr>
        <w:t>נכון ליולי 2024</w:t>
      </w:r>
      <w:bookmarkStart w:id="120" w:name="_GoBack"/>
      <w:bookmarkEnd w:id="120"/>
      <w:r w:rsidRPr="00AC2A9C">
        <w:rPr>
          <w:rFonts w:hint="cs"/>
          <w:b/>
          <w:bCs/>
          <w:rtl/>
        </w:rPr>
        <w:t xml:space="preserve"> </w:t>
      </w:r>
      <w:r>
        <w:rPr>
          <w:rFonts w:hint="cs"/>
          <w:b/>
          <w:bCs/>
          <w:rtl/>
        </w:rPr>
        <w:t xml:space="preserve">לא הגיעו </w:t>
      </w:r>
      <w:r w:rsidRPr="00AC2A9C">
        <w:rPr>
          <w:rFonts w:hint="cs"/>
          <w:b/>
          <w:bCs/>
          <w:rtl/>
        </w:rPr>
        <w:t>משרד</w:t>
      </w:r>
      <w:r w:rsidRPr="00AC2A9C">
        <w:rPr>
          <w:b/>
          <w:bCs/>
          <w:rtl/>
        </w:rPr>
        <w:t xml:space="preserve"> הפנים</w:t>
      </w:r>
      <w:r>
        <w:rPr>
          <w:rFonts w:hint="cs"/>
          <w:b/>
          <w:bCs/>
          <w:rtl/>
        </w:rPr>
        <w:t xml:space="preserve"> ומשרד</w:t>
      </w:r>
      <w:r w:rsidRPr="00AC2A9C">
        <w:rPr>
          <w:b/>
          <w:bCs/>
          <w:rtl/>
        </w:rPr>
        <w:t xml:space="preserve"> האוצר </w:t>
      </w:r>
      <w:r w:rsidRPr="00AC2A9C">
        <w:rPr>
          <w:rFonts w:hint="cs"/>
          <w:b/>
          <w:bCs/>
          <w:rtl/>
        </w:rPr>
        <w:t>להסכמות לגבי הפחתת</w:t>
      </w:r>
      <w:r w:rsidRPr="00AC2A9C">
        <w:rPr>
          <w:b/>
          <w:bCs/>
          <w:rtl/>
        </w:rPr>
        <w:t xml:space="preserve"> האגרות </w:t>
      </w:r>
      <w:r>
        <w:rPr>
          <w:rFonts w:hint="cs"/>
          <w:b/>
          <w:bCs/>
          <w:rtl/>
        </w:rPr>
        <w:t>ב</w:t>
      </w:r>
      <w:r w:rsidRPr="00AC2A9C">
        <w:rPr>
          <w:rFonts w:hint="cs"/>
          <w:b/>
          <w:bCs/>
          <w:rtl/>
        </w:rPr>
        <w:t>ענף הבנ</w:t>
      </w:r>
      <w:r>
        <w:rPr>
          <w:rFonts w:hint="cs"/>
          <w:b/>
          <w:bCs/>
          <w:rtl/>
        </w:rPr>
        <w:t>י</w:t>
      </w:r>
      <w:r w:rsidRPr="00AC2A9C">
        <w:rPr>
          <w:rFonts w:hint="cs"/>
          <w:b/>
          <w:bCs/>
          <w:rtl/>
        </w:rPr>
        <w:t>יה</w:t>
      </w:r>
      <w:r w:rsidRPr="004002AF">
        <w:rPr>
          <w:rtl/>
        </w:rPr>
        <w:t xml:space="preserve"> </w:t>
      </w:r>
      <w:r w:rsidRPr="004002AF">
        <w:rPr>
          <w:b/>
          <w:bCs/>
          <w:rtl/>
        </w:rPr>
        <w:t>ש</w:t>
      </w:r>
      <w:r>
        <w:rPr>
          <w:rFonts w:hint="cs"/>
          <w:b/>
          <w:bCs/>
          <w:rtl/>
        </w:rPr>
        <w:t xml:space="preserve">על פי חוק </w:t>
      </w:r>
      <w:r w:rsidRPr="004002AF">
        <w:rPr>
          <w:b/>
          <w:bCs/>
          <w:rtl/>
        </w:rPr>
        <w:t>מעסיקי עובדים זרים צריכים לשלם, בניגוד למעסיקי פלסטינים</w:t>
      </w:r>
      <w:r>
        <w:rPr>
          <w:rFonts w:hint="cs"/>
          <w:b/>
          <w:bCs/>
          <w:rtl/>
        </w:rPr>
        <w:t>.</w:t>
      </w:r>
      <w:r w:rsidRPr="00AC2A9C">
        <w:rPr>
          <w:rFonts w:hint="cs"/>
          <w:b/>
          <w:bCs/>
          <w:rtl/>
        </w:rPr>
        <w:t xml:space="preserve"> </w:t>
      </w:r>
      <w:r w:rsidRPr="004002AF">
        <w:rPr>
          <w:b/>
          <w:bCs/>
          <w:rtl/>
        </w:rPr>
        <w:t>משרד האוצר דרש שהפחתה כזו תתבצע כחלק מהליך כולל לבדיקת חסמים להבאת עובדים זרים</w:t>
      </w:r>
      <w:r>
        <w:rPr>
          <w:rFonts w:hint="cs"/>
          <w:b/>
          <w:bCs/>
          <w:rtl/>
        </w:rPr>
        <w:t>:</w:t>
      </w:r>
      <w:r w:rsidRPr="00D41F92">
        <w:rPr>
          <w:rtl/>
        </w:rPr>
        <w:t xml:space="preserve"> </w:t>
      </w:r>
      <w:r w:rsidRPr="00D41F92">
        <w:rPr>
          <w:b/>
          <w:bCs/>
          <w:rtl/>
        </w:rPr>
        <w:t>מגבלות בהליך המיון המקצועי, עיכובים בתהליכי אישור והיתרים ומודל העסקת עובדים דרך תאגידי כוח אדם</w:t>
      </w:r>
      <w:r w:rsidRPr="004002AF">
        <w:rPr>
          <w:b/>
          <w:bCs/>
          <w:rtl/>
        </w:rPr>
        <w:t xml:space="preserve">. כמו כן, לא ניתנה הקלה אחרת לתאגידי הבניין ותאגיד בניין שלא שילם את מלוא האגרות עבור שנת 2024, לא </w:t>
      </w:r>
      <w:r>
        <w:rPr>
          <w:rFonts w:hint="cs"/>
          <w:b/>
          <w:bCs/>
          <w:rtl/>
        </w:rPr>
        <w:t xml:space="preserve">היה </w:t>
      </w:r>
      <w:r w:rsidRPr="004002AF">
        <w:rPr>
          <w:b/>
          <w:bCs/>
          <w:rtl/>
        </w:rPr>
        <w:t>יכ</w:t>
      </w:r>
      <w:r>
        <w:rPr>
          <w:rFonts w:hint="cs"/>
          <w:b/>
          <w:bCs/>
          <w:rtl/>
        </w:rPr>
        <w:t>ו</w:t>
      </w:r>
      <w:r w:rsidRPr="004002AF">
        <w:rPr>
          <w:b/>
          <w:bCs/>
          <w:rtl/>
        </w:rPr>
        <w:t>ל לנצל את מלוא מכסת העובדים הזרים המותרת לו.</w:t>
      </w:r>
    </w:p>
    <w:bookmarkEnd w:id="119"/>
    <w:p w:rsidR="009D48A4" w:rsidP="008528FD" w14:paraId="221064F9" w14:textId="77777777">
      <w:pPr>
        <w:spacing w:line="269" w:lineRule="auto"/>
        <w:rPr>
          <w:rtl/>
        </w:rPr>
      </w:pPr>
    </w:p>
    <w:p w:rsidR="009D48A4" w:rsidP="005E038F" w14:paraId="69FE5A8E" w14:textId="6A2C7829">
      <w:pPr>
        <w:pStyle w:val="ListParagraph"/>
        <w:numPr>
          <w:ilvl w:val="0"/>
          <w:numId w:val="25"/>
        </w:numPr>
        <w:spacing w:after="120" w:line="269" w:lineRule="auto"/>
        <w:contextualSpacing w:val="0"/>
      </w:pPr>
      <w:r w:rsidRPr="002F34DA">
        <w:rPr>
          <w:rStyle w:val="7"/>
          <w:rFonts w:hint="cs"/>
          <w:rtl/>
        </w:rPr>
        <w:t>חסמים נוספים</w:t>
      </w:r>
      <w:r w:rsidR="002F34DA">
        <w:rPr>
          <w:rStyle w:val="7"/>
          <w:rFonts w:hint="cs"/>
          <w:rtl/>
        </w:rPr>
        <w:t>:</w:t>
      </w:r>
      <w:r>
        <w:rPr>
          <w:rFonts w:hint="cs"/>
          <w:rtl/>
        </w:rPr>
        <w:t xml:space="preserve"> מפרוץ המלחמה ועד לאפריל 2024 זיהה משרד הבינוי והשיכון חסמים </w:t>
      </w:r>
      <w:r w:rsidRPr="007261ED">
        <w:rPr>
          <w:rFonts w:hint="cs"/>
          <w:rtl/>
        </w:rPr>
        <w:t>נוספים</w:t>
      </w:r>
      <w:bookmarkStart w:id="121" w:name="_Hlk179100440"/>
      <w:r>
        <w:rPr>
          <w:rFonts w:hint="cs"/>
          <w:rtl/>
        </w:rPr>
        <w:t>, ובהם</w:t>
      </w:r>
      <w:bookmarkEnd w:id="121"/>
      <w:r>
        <w:rPr>
          <w:rFonts w:hint="cs"/>
          <w:rtl/>
        </w:rPr>
        <w:t>:</w:t>
      </w:r>
    </w:p>
    <w:p w:rsidR="009D48A4" w:rsidRPr="007E510B" w:rsidP="005E038F" w14:paraId="5DE4D8F8" w14:textId="77777777">
      <w:pPr>
        <w:pStyle w:val="ListParagraph"/>
        <w:numPr>
          <w:ilvl w:val="1"/>
          <w:numId w:val="25"/>
        </w:numPr>
        <w:spacing w:after="120" w:line="269" w:lineRule="auto"/>
        <w:contextualSpacing w:val="0"/>
      </w:pPr>
      <w:r w:rsidRPr="007E510B">
        <w:rPr>
          <w:rFonts w:hint="cs"/>
          <w:sz w:val="24"/>
          <w:rtl/>
        </w:rPr>
        <w:t xml:space="preserve"> נוכח המלחמה, </w:t>
      </w:r>
      <w:r>
        <w:rPr>
          <w:rFonts w:hint="cs"/>
          <w:sz w:val="24"/>
          <w:rtl/>
        </w:rPr>
        <w:t xml:space="preserve">האתגר הקיים </w:t>
      </w:r>
      <w:r w:rsidRPr="007E510B">
        <w:rPr>
          <w:rFonts w:hint="cs"/>
          <w:sz w:val="24"/>
          <w:rtl/>
        </w:rPr>
        <w:t xml:space="preserve">מול מדינות </w:t>
      </w:r>
      <w:r>
        <w:rPr>
          <w:rFonts w:hint="cs"/>
          <w:sz w:val="24"/>
          <w:rtl/>
        </w:rPr>
        <w:t>ש</w:t>
      </w:r>
      <w:r w:rsidRPr="007E510B">
        <w:rPr>
          <w:rFonts w:hint="cs"/>
          <w:sz w:val="24"/>
          <w:rtl/>
        </w:rPr>
        <w:t xml:space="preserve">ישראל רוצה לחתום </w:t>
      </w:r>
      <w:r>
        <w:rPr>
          <w:rFonts w:hint="cs"/>
          <w:sz w:val="24"/>
          <w:rtl/>
        </w:rPr>
        <w:t xml:space="preserve">עימן </w:t>
      </w:r>
      <w:r w:rsidRPr="007E510B">
        <w:rPr>
          <w:rFonts w:hint="cs"/>
          <w:sz w:val="24"/>
          <w:rtl/>
        </w:rPr>
        <w:t xml:space="preserve">על הסכמים </w:t>
      </w:r>
      <w:r w:rsidR="00984944">
        <w:rPr>
          <w:rFonts w:hint="cs"/>
          <w:sz w:val="24"/>
          <w:rtl/>
        </w:rPr>
        <w:t>בילטרלי</w:t>
      </w:r>
      <w:r w:rsidRPr="007E510B">
        <w:rPr>
          <w:rFonts w:hint="cs"/>
          <w:sz w:val="24"/>
          <w:rtl/>
        </w:rPr>
        <w:t>ים</w:t>
      </w:r>
      <w:r>
        <w:rPr>
          <w:rFonts w:hint="cs"/>
          <w:sz w:val="24"/>
          <w:rtl/>
        </w:rPr>
        <w:t>;</w:t>
      </w:r>
      <w:r w:rsidRPr="007E510B">
        <w:rPr>
          <w:rFonts w:hint="cs"/>
          <w:sz w:val="24"/>
          <w:rtl/>
        </w:rPr>
        <w:t xml:space="preserve"> </w:t>
      </w:r>
    </w:p>
    <w:p w:rsidR="009D48A4" w:rsidRPr="007E510B" w:rsidP="005E038F" w14:paraId="2F6484B3" w14:textId="77777777">
      <w:pPr>
        <w:pStyle w:val="ListParagraph"/>
        <w:numPr>
          <w:ilvl w:val="1"/>
          <w:numId w:val="25"/>
        </w:numPr>
        <w:spacing w:after="120" w:line="269" w:lineRule="auto"/>
        <w:contextualSpacing w:val="0"/>
      </w:pPr>
      <w:r w:rsidRPr="007E510B">
        <w:rPr>
          <w:rFonts w:hint="cs"/>
          <w:sz w:val="24"/>
          <w:rtl/>
        </w:rPr>
        <w:t>עומס גדול מאוד על רשות האוכלוסין</w:t>
      </w:r>
      <w:r>
        <w:rPr>
          <w:rFonts w:hint="cs"/>
          <w:sz w:val="24"/>
          <w:rtl/>
        </w:rPr>
        <w:t>;</w:t>
      </w:r>
      <w:r w:rsidRPr="007E510B">
        <w:rPr>
          <w:rFonts w:hint="cs"/>
          <w:sz w:val="24"/>
          <w:rtl/>
        </w:rPr>
        <w:t xml:space="preserve"> </w:t>
      </w:r>
    </w:p>
    <w:p w:rsidR="009D48A4" w:rsidRPr="006625AE" w:rsidP="005E038F" w14:paraId="3E43A25E" w14:textId="77777777">
      <w:pPr>
        <w:pStyle w:val="ListParagraph"/>
        <w:numPr>
          <w:ilvl w:val="1"/>
          <w:numId w:val="25"/>
        </w:numPr>
        <w:spacing w:after="120" w:line="269" w:lineRule="auto"/>
        <w:contextualSpacing w:val="0"/>
        <w:rPr>
          <w:rtl/>
        </w:rPr>
      </w:pPr>
      <w:r w:rsidRPr="007E510B">
        <w:rPr>
          <w:rFonts w:hint="cs"/>
          <w:sz w:val="24"/>
          <w:rtl/>
        </w:rPr>
        <w:t>אי</w:t>
      </w:r>
      <w:r>
        <w:rPr>
          <w:rFonts w:hint="cs"/>
          <w:sz w:val="24"/>
          <w:rtl/>
        </w:rPr>
        <w:t>-</w:t>
      </w:r>
      <w:r w:rsidRPr="007E510B">
        <w:rPr>
          <w:rFonts w:hint="cs"/>
          <w:sz w:val="24"/>
          <w:rtl/>
        </w:rPr>
        <w:t xml:space="preserve">ודאות לגבי מועד החזרת עובדים פלסטינים לענף </w:t>
      </w:r>
      <w:r>
        <w:rPr>
          <w:rFonts w:hint="cs"/>
          <w:sz w:val="24"/>
          <w:rtl/>
        </w:rPr>
        <w:t>הבנייה</w:t>
      </w:r>
      <w:r>
        <w:rPr>
          <w:rFonts w:hint="cs"/>
          <w:rtl/>
        </w:rPr>
        <w:t>;</w:t>
      </w:r>
    </w:p>
    <w:p w:rsidR="009D48A4" w:rsidRPr="007E510B" w:rsidP="005E038F" w14:paraId="43B8B3BC" w14:textId="77777777">
      <w:pPr>
        <w:pStyle w:val="ListParagraph"/>
        <w:numPr>
          <w:ilvl w:val="1"/>
          <w:numId w:val="25"/>
        </w:numPr>
        <w:spacing w:after="120" w:line="269" w:lineRule="auto"/>
        <w:contextualSpacing w:val="0"/>
      </w:pPr>
      <w:r>
        <w:rPr>
          <w:rFonts w:hint="cs"/>
          <w:sz w:val="24"/>
          <w:rtl/>
        </w:rPr>
        <w:t xml:space="preserve"> מדיניות</w:t>
      </w:r>
      <w:r w:rsidRPr="007E510B">
        <w:rPr>
          <w:rFonts w:hint="cs"/>
          <w:sz w:val="24"/>
          <w:rtl/>
        </w:rPr>
        <w:t xml:space="preserve"> </w:t>
      </w:r>
      <w:r w:rsidRPr="001D0508">
        <w:rPr>
          <w:rFonts w:hint="cs"/>
          <w:sz w:val="24"/>
          <w:rtl/>
        </w:rPr>
        <w:t xml:space="preserve">של </w:t>
      </w:r>
      <w:r w:rsidRPr="001D0508">
        <w:rPr>
          <w:rFonts w:hint="eastAsia"/>
          <w:sz w:val="24"/>
          <w:rtl/>
        </w:rPr>
        <w:t>אי</w:t>
      </w:r>
      <w:r w:rsidRPr="001D0508">
        <w:rPr>
          <w:rFonts w:hint="cs"/>
          <w:sz w:val="24"/>
          <w:rtl/>
        </w:rPr>
        <w:t>-</w:t>
      </w:r>
      <w:r w:rsidRPr="001D0508">
        <w:rPr>
          <w:sz w:val="24"/>
          <w:rtl/>
        </w:rPr>
        <w:t>אכיפ</w:t>
      </w:r>
      <w:r w:rsidRPr="001D0508">
        <w:rPr>
          <w:rFonts w:hint="cs"/>
          <w:sz w:val="24"/>
          <w:rtl/>
        </w:rPr>
        <w:t>ת</w:t>
      </w:r>
      <w:r w:rsidRPr="001D0508">
        <w:rPr>
          <w:sz w:val="24"/>
          <w:rtl/>
        </w:rPr>
        <w:t xml:space="preserve"> כניסת שב"חים</w:t>
      </w:r>
      <w:r w:rsidRPr="001D0508">
        <w:rPr>
          <w:rFonts w:hint="cs"/>
          <w:sz w:val="24"/>
          <w:rtl/>
        </w:rPr>
        <w:t>;</w:t>
      </w:r>
      <w:r w:rsidRPr="007E510B">
        <w:rPr>
          <w:rFonts w:hint="cs"/>
          <w:sz w:val="24"/>
          <w:rtl/>
        </w:rPr>
        <w:t xml:space="preserve"> </w:t>
      </w:r>
    </w:p>
    <w:p w:rsidR="009D48A4" w:rsidP="008528FD" w14:paraId="1FD406FE" w14:textId="77777777">
      <w:pPr>
        <w:pStyle w:val="ListParagraph"/>
        <w:numPr>
          <w:ilvl w:val="1"/>
          <w:numId w:val="25"/>
        </w:numPr>
        <w:spacing w:line="269" w:lineRule="auto"/>
        <w:contextualSpacing w:val="0"/>
        <w:rPr>
          <w:rtl/>
        </w:rPr>
      </w:pPr>
      <w:r>
        <w:rPr>
          <w:rFonts w:hint="cs"/>
          <w:sz w:val="24"/>
          <w:rtl/>
        </w:rPr>
        <w:t xml:space="preserve">ויתור של תאגידים מסיבות שונות על העסקת </w:t>
      </w:r>
      <w:r w:rsidRPr="007E510B">
        <w:rPr>
          <w:rFonts w:hint="cs"/>
          <w:sz w:val="24"/>
          <w:rtl/>
        </w:rPr>
        <w:t>עו</w:t>
      </w:r>
      <w:r>
        <w:rPr>
          <w:rFonts w:hint="cs"/>
          <w:sz w:val="24"/>
          <w:rtl/>
        </w:rPr>
        <w:t>"</w:t>
      </w:r>
      <w:r w:rsidRPr="007E510B">
        <w:rPr>
          <w:rFonts w:hint="cs"/>
          <w:sz w:val="24"/>
          <w:rtl/>
        </w:rPr>
        <w:t>ז ש</w:t>
      </w:r>
      <w:r>
        <w:rPr>
          <w:rFonts w:hint="cs"/>
          <w:sz w:val="24"/>
          <w:rtl/>
        </w:rPr>
        <w:t xml:space="preserve">הם </w:t>
      </w:r>
      <w:r w:rsidRPr="007E510B">
        <w:rPr>
          <w:rFonts w:hint="cs"/>
          <w:sz w:val="24"/>
          <w:rtl/>
        </w:rPr>
        <w:t xml:space="preserve">ביקשו </w:t>
      </w:r>
      <w:r>
        <w:rPr>
          <w:rFonts w:hint="cs"/>
          <w:sz w:val="24"/>
          <w:rtl/>
        </w:rPr>
        <w:t xml:space="preserve">להעסיק, </w:t>
      </w:r>
      <w:r w:rsidRPr="007E510B">
        <w:rPr>
          <w:rFonts w:hint="cs"/>
          <w:sz w:val="24"/>
          <w:rtl/>
        </w:rPr>
        <w:t xml:space="preserve">ואף </w:t>
      </w:r>
      <w:r>
        <w:rPr>
          <w:rFonts w:hint="cs"/>
          <w:sz w:val="24"/>
          <w:rtl/>
        </w:rPr>
        <w:t>החלטתם</w:t>
      </w:r>
      <w:r w:rsidRPr="007E510B">
        <w:rPr>
          <w:rFonts w:hint="cs"/>
          <w:sz w:val="24"/>
          <w:rtl/>
        </w:rPr>
        <w:t xml:space="preserve"> שלא להעסיק עו</w:t>
      </w:r>
      <w:r>
        <w:rPr>
          <w:rFonts w:hint="cs"/>
          <w:sz w:val="24"/>
          <w:rtl/>
        </w:rPr>
        <w:t>"</w:t>
      </w:r>
      <w:r w:rsidRPr="007E510B">
        <w:rPr>
          <w:rFonts w:hint="cs"/>
          <w:sz w:val="24"/>
          <w:rtl/>
        </w:rPr>
        <w:t>ז שכבר יכלו להגיע לארץ (ראו פירוט בהמשך).</w:t>
      </w:r>
    </w:p>
    <w:p w:rsidR="009D48A4" w:rsidRPr="00B34954" w:rsidP="008528FD" w14:paraId="241D13FE" w14:textId="77777777">
      <w:pPr>
        <w:spacing w:line="269" w:lineRule="auto"/>
        <w:rPr>
          <w:rtl/>
        </w:rPr>
      </w:pPr>
    </w:p>
    <w:p w:rsidR="009D48A4" w:rsidP="008528FD" w14:paraId="0A94C953" w14:textId="62C32917">
      <w:pPr>
        <w:pStyle w:val="ListParagraph"/>
        <w:numPr>
          <w:ilvl w:val="0"/>
          <w:numId w:val="25"/>
        </w:numPr>
        <w:spacing w:line="269" w:lineRule="auto"/>
        <w:contextualSpacing w:val="0"/>
        <w:rPr>
          <w:sz w:val="24"/>
        </w:rPr>
      </w:pPr>
      <w:r w:rsidRPr="002F34DA">
        <w:rPr>
          <w:rStyle w:val="7"/>
          <w:rFonts w:hint="cs"/>
          <w:rtl/>
        </w:rPr>
        <w:t>היעדר תחרות</w:t>
      </w:r>
      <w:r w:rsidR="002F34DA">
        <w:rPr>
          <w:rStyle w:val="7"/>
          <w:rFonts w:hint="cs"/>
          <w:rtl/>
        </w:rPr>
        <w:t>:</w:t>
      </w:r>
      <w:r>
        <w:rPr>
          <w:rFonts w:hint="cs"/>
          <w:rtl/>
        </w:rPr>
        <w:t xml:space="preserve"> </w:t>
      </w:r>
      <w:r w:rsidRPr="00F4282E">
        <w:rPr>
          <w:rtl/>
        </w:rPr>
        <w:t xml:space="preserve">הקטנת היצע העובדים גורמת לעליית </w:t>
      </w:r>
      <w:r>
        <w:rPr>
          <w:rFonts w:hint="cs"/>
          <w:rtl/>
        </w:rPr>
        <w:t>השכר</w:t>
      </w:r>
      <w:r w:rsidRPr="00F4282E">
        <w:rPr>
          <w:rtl/>
        </w:rPr>
        <w:t xml:space="preserve"> של כל עובד ועובד שנמצא בארץ</w:t>
      </w:r>
      <w:r>
        <w:rPr>
          <w:rFonts w:hint="cs"/>
          <w:rtl/>
        </w:rPr>
        <w:t xml:space="preserve">. </w:t>
      </w:r>
      <w:r w:rsidRPr="00A07C14">
        <w:rPr>
          <w:rtl/>
        </w:rPr>
        <w:t>עם סיום הליכי האיתור</w:t>
      </w:r>
      <w:r>
        <w:rPr>
          <w:rFonts w:hint="cs"/>
          <w:rtl/>
        </w:rPr>
        <w:t>,</w:t>
      </w:r>
      <w:r w:rsidRPr="00A07C14">
        <w:rPr>
          <w:rtl/>
        </w:rPr>
        <w:t xml:space="preserve"> המיון והבדיקה של עובדים זרים בחו"ל, המעסיקים בארץ</w:t>
      </w:r>
      <w:r>
        <w:rPr>
          <w:rFonts w:hint="cs"/>
          <w:rtl/>
        </w:rPr>
        <w:t xml:space="preserve"> צריכים לבקש להעסיק את העובדים שמוינו כדי ל</w:t>
      </w:r>
      <w:r w:rsidRPr="00A07C14">
        <w:rPr>
          <w:rtl/>
        </w:rPr>
        <w:t xml:space="preserve">אפשר </w:t>
      </w:r>
      <w:r>
        <w:rPr>
          <w:rFonts w:hint="cs"/>
          <w:rtl/>
        </w:rPr>
        <w:t xml:space="preserve">את </w:t>
      </w:r>
      <w:r w:rsidRPr="00A07C14">
        <w:rPr>
          <w:rtl/>
        </w:rPr>
        <w:t>תחילת העבודה של העובד הזר בפועל.</w:t>
      </w:r>
      <w:r>
        <w:rPr>
          <w:rFonts w:hint="cs"/>
          <w:rtl/>
        </w:rPr>
        <w:t xml:space="preserve"> </w:t>
      </w:r>
      <w:r w:rsidRPr="00A07C14">
        <w:rPr>
          <w:rtl/>
        </w:rPr>
        <w:t xml:space="preserve">דרך </w:t>
      </w:r>
      <w:r>
        <w:rPr>
          <w:rFonts w:hint="cs"/>
          <w:rtl/>
        </w:rPr>
        <w:t>אחת</w:t>
      </w:r>
      <w:r w:rsidRPr="00A07C14">
        <w:rPr>
          <w:rtl/>
        </w:rPr>
        <w:t xml:space="preserve"> להשגת ביקוש זה היא </w:t>
      </w:r>
      <w:r>
        <w:rPr>
          <w:rFonts w:hint="cs"/>
          <w:rtl/>
        </w:rPr>
        <w:t>יצירת</w:t>
      </w:r>
      <w:r w:rsidRPr="00A07C14">
        <w:rPr>
          <w:rtl/>
        </w:rPr>
        <w:t xml:space="preserve"> תחרות </w:t>
      </w:r>
      <w:r>
        <w:rPr>
          <w:rFonts w:hint="cs"/>
          <w:rtl/>
        </w:rPr>
        <w:t xml:space="preserve">על העובדים הזרים בחו"ל </w:t>
      </w:r>
      <w:r w:rsidRPr="00A07C14">
        <w:rPr>
          <w:rtl/>
        </w:rPr>
        <w:t xml:space="preserve">בין </w:t>
      </w:r>
      <w:r>
        <w:rPr>
          <w:rFonts w:hint="cs"/>
          <w:rtl/>
        </w:rPr>
        <w:t xml:space="preserve">התאגידים שהם בפועל </w:t>
      </w:r>
      <w:r w:rsidRPr="00A07C14">
        <w:rPr>
          <w:rtl/>
        </w:rPr>
        <w:t>המעסיקים</w:t>
      </w:r>
      <w:r>
        <w:rPr>
          <w:rFonts w:hint="cs"/>
          <w:rtl/>
        </w:rPr>
        <w:t xml:space="preserve"> של עובדי הבניין הזרים</w:t>
      </w:r>
      <w:r w:rsidRPr="00A07C14">
        <w:rPr>
          <w:rtl/>
        </w:rPr>
        <w:t>.</w:t>
      </w:r>
      <w:r>
        <w:rPr>
          <w:rFonts w:hint="cs"/>
          <w:rtl/>
        </w:rPr>
        <w:t xml:space="preserve"> בתחילת המלחמה היו 49 תאגידי בניין </w:t>
      </w:r>
      <w:r w:rsidRPr="00B10230">
        <w:rPr>
          <w:rtl/>
        </w:rPr>
        <w:t xml:space="preserve">אך </w:t>
      </w:r>
      <w:r>
        <w:rPr>
          <w:rFonts w:hint="cs"/>
          <w:rtl/>
        </w:rPr>
        <w:t xml:space="preserve">רשות האוכלוסין ואגף התקציבים במשרד האוצר סברו </w:t>
      </w:r>
      <w:r w:rsidRPr="00B10230">
        <w:rPr>
          <w:rtl/>
        </w:rPr>
        <w:t xml:space="preserve">שהתחרות בשוק אינה מספקת </w:t>
      </w:r>
      <w:r>
        <w:rPr>
          <w:rFonts w:hint="cs"/>
          <w:rtl/>
        </w:rPr>
        <w:t>וכי התאגידים האטו</w:t>
      </w:r>
      <w:r w:rsidRPr="00F4282E">
        <w:rPr>
          <w:rtl/>
        </w:rPr>
        <w:t xml:space="preserve"> את קצב תהליך הבאת העו</w:t>
      </w:r>
      <w:r>
        <w:rPr>
          <w:rFonts w:hint="cs"/>
          <w:rtl/>
        </w:rPr>
        <w:t>"ז לישראל</w:t>
      </w:r>
      <w:r w:rsidRPr="00FC2B6D">
        <w:rPr>
          <w:rFonts w:hint="cs"/>
          <w:rtl/>
        </w:rPr>
        <w:t xml:space="preserve"> </w:t>
      </w:r>
      <w:r>
        <w:rPr>
          <w:rFonts w:hint="cs"/>
          <w:rtl/>
        </w:rPr>
        <w:t>וכך יצרו צוואר בקבוק</w:t>
      </w:r>
      <w:r w:rsidRPr="00E11739">
        <w:rPr>
          <w:sz w:val="24"/>
          <w:rtl/>
        </w:rPr>
        <w:t>.</w:t>
      </w:r>
      <w:r w:rsidRPr="00F4282E">
        <w:rPr>
          <w:rFonts w:hint="cs"/>
          <w:rtl/>
        </w:rPr>
        <w:t xml:space="preserve"> </w:t>
      </w:r>
    </w:p>
    <w:p w:rsidR="009D48A4" w:rsidP="008528FD" w14:paraId="08FC24A9" w14:textId="77777777">
      <w:pPr>
        <w:spacing w:line="269" w:lineRule="auto"/>
        <w:rPr>
          <w:rtl/>
          <w:lang w:bidi="he"/>
        </w:rPr>
      </w:pPr>
    </w:p>
    <w:p w:rsidR="009D48A4" w:rsidP="008528FD" w14:paraId="4C172104" w14:textId="0B52D555">
      <w:pPr>
        <w:spacing w:line="269" w:lineRule="auto"/>
        <w:ind w:left="340"/>
        <w:rPr>
          <w:rtl/>
        </w:rPr>
      </w:pPr>
      <w:r>
        <w:rPr>
          <w:rFonts w:hint="cs"/>
          <w:rtl/>
          <w:lang w:bidi="he"/>
        </w:rPr>
        <w:t>כדי</w:t>
      </w:r>
      <w:r>
        <w:rPr>
          <w:rFonts w:hint="cs"/>
          <w:rtl/>
          <w:lang w:bidi="he"/>
        </w:rPr>
        <w:t xml:space="preserve"> לטפל בתופעה זו שבה תאגידי הבניין אינם מביאים עובדים, פעלה רשות האוכלוסין להגברת התחרות על ידי הגדלת מספר תאגידי הבניין שרשאים להביא עו"ז.</w:t>
      </w:r>
      <w:r>
        <w:rPr>
          <w:rFonts w:hint="cs"/>
          <w:rtl/>
        </w:rPr>
        <w:t xml:space="preserve"> </w:t>
      </w:r>
      <w:r>
        <w:rPr>
          <w:rtl/>
        </w:rPr>
        <w:t xml:space="preserve">לאחר פרוץ </w:t>
      </w:r>
      <w:r>
        <w:rPr>
          <w:rFonts w:hint="cs"/>
          <w:rtl/>
        </w:rPr>
        <w:t>ה</w:t>
      </w:r>
      <w:r>
        <w:rPr>
          <w:rtl/>
        </w:rPr>
        <w:t>מלחמ</w:t>
      </w:r>
      <w:r>
        <w:rPr>
          <w:rFonts w:hint="cs"/>
          <w:rtl/>
        </w:rPr>
        <w:t>ה</w:t>
      </w:r>
      <w:r>
        <w:rPr>
          <w:rtl/>
        </w:rPr>
        <w:t xml:space="preserve"> </w:t>
      </w:r>
      <w:r>
        <w:rPr>
          <w:rFonts w:hint="cs"/>
          <w:rtl/>
        </w:rPr>
        <w:t xml:space="preserve">היא </w:t>
      </w:r>
      <w:r>
        <w:rPr>
          <w:rtl/>
        </w:rPr>
        <w:t>א</w:t>
      </w:r>
      <w:r>
        <w:rPr>
          <w:rFonts w:hint="cs"/>
          <w:rtl/>
        </w:rPr>
        <w:t>י</w:t>
      </w:r>
      <w:r>
        <w:rPr>
          <w:rtl/>
        </w:rPr>
        <w:t>פשרה הגשת בקשות רישום לתאגידים חדשים והוגשו 284 בקשות. נכון לחודש מרץ 2024</w:t>
      </w:r>
      <w:r>
        <w:rPr>
          <w:rFonts w:hint="cs"/>
          <w:rtl/>
        </w:rPr>
        <w:t xml:space="preserve">, אישרה רשות האוכלוסין </w:t>
      </w:r>
      <w:r>
        <w:rPr>
          <w:rtl/>
        </w:rPr>
        <w:t>100 תאגידים חדשים</w:t>
      </w:r>
      <w:r>
        <w:rPr>
          <w:rFonts w:hint="cs"/>
          <w:rtl/>
        </w:rPr>
        <w:t xml:space="preserve"> אבל</w:t>
      </w:r>
      <w:r>
        <w:rPr>
          <w:rtl/>
        </w:rPr>
        <w:t xml:space="preserve"> </w:t>
      </w:r>
      <w:r>
        <w:rPr>
          <w:rFonts w:hint="cs"/>
          <w:rtl/>
        </w:rPr>
        <w:t>רק</w:t>
      </w:r>
      <w:r>
        <w:rPr>
          <w:rtl/>
        </w:rPr>
        <w:t xml:space="preserve"> 32 מתוכם החלו לפעול</w:t>
      </w:r>
      <w:r>
        <w:rPr>
          <w:rFonts w:hint="cs"/>
          <w:rtl/>
        </w:rPr>
        <w:t>.</w:t>
      </w:r>
      <w:r>
        <w:rPr>
          <w:rtl/>
        </w:rPr>
        <w:t xml:space="preserve"> </w:t>
      </w:r>
    </w:p>
    <w:p w:rsidR="009D48A4" w:rsidP="008528FD" w14:paraId="2E5A6415" w14:textId="77777777">
      <w:pPr>
        <w:spacing w:line="269" w:lineRule="auto"/>
        <w:rPr>
          <w:rtl/>
        </w:rPr>
      </w:pPr>
    </w:p>
    <w:p w:rsidR="009D48A4" w:rsidP="008528FD" w14:paraId="5CBE33FF" w14:textId="77777777">
      <w:pPr>
        <w:spacing w:line="269" w:lineRule="auto"/>
        <w:ind w:left="340"/>
        <w:rPr>
          <w:rtl/>
        </w:rPr>
      </w:pPr>
      <w:r>
        <w:rPr>
          <w:rFonts w:hint="cs"/>
          <w:rtl/>
        </w:rPr>
        <w:t>מתשובת רשות התחרות מאפריל 2024</w:t>
      </w:r>
      <w:r w:rsidRPr="00B60B80">
        <w:rPr>
          <w:rtl/>
        </w:rPr>
        <w:t xml:space="preserve"> </w:t>
      </w:r>
      <w:r>
        <w:rPr>
          <w:rFonts w:hint="cs"/>
          <w:rtl/>
        </w:rPr>
        <w:t>למכתב ששלח לה יו"ר</w:t>
      </w:r>
      <w:r w:rsidRPr="00B60B80">
        <w:rPr>
          <w:rtl/>
        </w:rPr>
        <w:t xml:space="preserve"> </w:t>
      </w:r>
      <w:r>
        <w:rPr>
          <w:rFonts w:hint="cs"/>
          <w:rtl/>
        </w:rPr>
        <w:t xml:space="preserve">הוועדה </w:t>
      </w:r>
      <w:r w:rsidRPr="00B60B80">
        <w:rPr>
          <w:rtl/>
        </w:rPr>
        <w:t>המיוחדת לעובדים זרים</w:t>
      </w:r>
      <w:r w:rsidRPr="00AC557B">
        <w:rPr>
          <w:rtl/>
        </w:rPr>
        <w:t xml:space="preserve"> </w:t>
      </w:r>
      <w:r w:rsidRPr="00B60B80">
        <w:rPr>
          <w:rtl/>
        </w:rPr>
        <w:t>בכנסת</w:t>
      </w:r>
      <w:r>
        <w:rPr>
          <w:rFonts w:hint="cs"/>
          <w:rtl/>
        </w:rPr>
        <w:t xml:space="preserve">, עולה כי </w:t>
      </w:r>
      <w:r>
        <w:rPr>
          <w:rtl/>
        </w:rPr>
        <w:t>על אף שרשות האוכלוסין אישר</w:t>
      </w:r>
      <w:r>
        <w:rPr>
          <w:rFonts w:hint="cs"/>
          <w:rtl/>
        </w:rPr>
        <w:t>ה</w:t>
      </w:r>
      <w:r>
        <w:rPr>
          <w:rtl/>
        </w:rPr>
        <w:t xml:space="preserve"> 16 חברות </w:t>
      </w:r>
      <w:r>
        <w:rPr>
          <w:rFonts w:hint="cs"/>
          <w:rtl/>
        </w:rPr>
        <w:t>שפעלו בהודו לאיתור עובדים הודים שיבואו לעבוד בישראל</w:t>
      </w:r>
      <w:r>
        <w:rPr>
          <w:rtl/>
        </w:rPr>
        <w:t>, מרבית התאגידים</w:t>
      </w:r>
      <w:r>
        <w:rPr>
          <w:rFonts w:hint="cs"/>
          <w:rtl/>
        </w:rPr>
        <w:t xml:space="preserve"> מבין</w:t>
      </w:r>
      <w:r w:rsidRPr="00C54717">
        <w:rPr>
          <w:rtl/>
        </w:rPr>
        <w:t xml:space="preserve"> 29 </w:t>
      </w:r>
      <w:r>
        <w:rPr>
          <w:rFonts w:hint="cs"/>
          <w:rtl/>
        </w:rPr>
        <w:t>התאגידים</w:t>
      </w:r>
      <w:r w:rsidRPr="00C54717">
        <w:rPr>
          <w:rtl/>
        </w:rPr>
        <w:t xml:space="preserve"> </w:t>
      </w:r>
      <w:r>
        <w:rPr>
          <w:rFonts w:hint="cs"/>
          <w:rtl/>
        </w:rPr>
        <w:t>ש</w:t>
      </w:r>
      <w:r w:rsidRPr="00C54717">
        <w:rPr>
          <w:rtl/>
        </w:rPr>
        <w:t xml:space="preserve">פנו בבקשה למיין עובדים בהודו במסגרת </w:t>
      </w:r>
      <w:r>
        <w:rPr>
          <w:rFonts w:hint="cs"/>
          <w:rtl/>
        </w:rPr>
        <w:t xml:space="preserve">הבאה פרטית, </w:t>
      </w:r>
      <w:r>
        <w:rPr>
          <w:rtl/>
        </w:rPr>
        <w:t>פעלו מול חברה אחת בלבד, דבר אשר</w:t>
      </w:r>
      <w:r>
        <w:rPr>
          <w:rFonts w:hint="cs"/>
          <w:rtl/>
        </w:rPr>
        <w:t xml:space="preserve"> </w:t>
      </w:r>
      <w:r>
        <w:rPr>
          <w:rtl/>
        </w:rPr>
        <w:t xml:space="preserve">ייתכן ומעכב הבאת </w:t>
      </w:r>
      <w:r>
        <w:rPr>
          <w:rFonts w:hint="cs"/>
          <w:rtl/>
        </w:rPr>
        <w:t>עו"ז</w:t>
      </w:r>
      <w:r>
        <w:rPr>
          <w:rtl/>
        </w:rPr>
        <w:t xml:space="preserve"> לישראל ומייקר את עלותם</w:t>
      </w:r>
      <w:r>
        <w:rPr>
          <w:rFonts w:hint="cs"/>
          <w:rtl/>
        </w:rPr>
        <w:t>.</w:t>
      </w:r>
      <w:r w:rsidRPr="00BF48FE">
        <w:rPr>
          <w:rFonts w:hint="cs"/>
          <w:sz w:val="24"/>
          <w:rtl/>
        </w:rPr>
        <w:t xml:space="preserve"> </w:t>
      </w:r>
      <w:r>
        <w:rPr>
          <w:rFonts w:hint="cs"/>
          <w:sz w:val="24"/>
          <w:rtl/>
        </w:rPr>
        <w:t>רשות התחרות הוסיפה ש</w:t>
      </w:r>
      <w:r w:rsidRPr="00590D97">
        <w:rPr>
          <w:sz w:val="24"/>
          <w:rtl/>
        </w:rPr>
        <w:t>ככל שבע</w:t>
      </w:r>
      <w:r>
        <w:rPr>
          <w:rFonts w:hint="cs"/>
          <w:sz w:val="24"/>
          <w:rtl/>
        </w:rPr>
        <w:t>י</w:t>
      </w:r>
      <w:r w:rsidRPr="00590D97">
        <w:rPr>
          <w:sz w:val="24"/>
          <w:rtl/>
        </w:rPr>
        <w:t>י</w:t>
      </w:r>
      <w:r>
        <w:rPr>
          <w:rFonts w:hint="cs"/>
          <w:sz w:val="24"/>
          <w:rtl/>
        </w:rPr>
        <w:t>ת</w:t>
      </w:r>
      <w:r w:rsidRPr="00590D97">
        <w:rPr>
          <w:sz w:val="24"/>
          <w:rtl/>
        </w:rPr>
        <w:t xml:space="preserve"> </w:t>
      </w:r>
      <w:r w:rsidRPr="00EB5C19">
        <w:rPr>
          <w:sz w:val="24"/>
          <w:rtl/>
        </w:rPr>
        <w:t xml:space="preserve">ההיצע של </w:t>
      </w:r>
      <w:r>
        <w:rPr>
          <w:rFonts w:hint="cs"/>
          <w:sz w:val="24"/>
          <w:rtl/>
        </w:rPr>
        <w:t xml:space="preserve">העו"ז </w:t>
      </w:r>
      <w:r w:rsidRPr="00EB5C19">
        <w:rPr>
          <w:sz w:val="24"/>
          <w:rtl/>
        </w:rPr>
        <w:t xml:space="preserve">לבנייה בישראל </w:t>
      </w:r>
      <w:r w:rsidRPr="00590D97">
        <w:rPr>
          <w:sz w:val="24"/>
          <w:rtl/>
        </w:rPr>
        <w:t>לא תיפתר בזמן הקרוב, יש לשקול לבחון מעבר</w:t>
      </w:r>
      <w:r>
        <w:rPr>
          <w:rFonts w:hint="cs"/>
          <w:sz w:val="24"/>
          <w:rtl/>
        </w:rPr>
        <w:t xml:space="preserve"> </w:t>
      </w:r>
      <w:r w:rsidRPr="00590D97">
        <w:rPr>
          <w:sz w:val="24"/>
          <w:rtl/>
        </w:rPr>
        <w:t>למודלים נוספים ושונים להעסקת</w:t>
      </w:r>
      <w:r>
        <w:rPr>
          <w:rFonts w:hint="cs"/>
          <w:sz w:val="24"/>
          <w:rtl/>
        </w:rPr>
        <w:t>ם</w:t>
      </w:r>
      <w:r w:rsidRPr="00590D97">
        <w:rPr>
          <w:sz w:val="24"/>
          <w:rtl/>
        </w:rPr>
        <w:t>, כגון מעבר להליך מכרזי לבחירת</w:t>
      </w:r>
      <w:r>
        <w:rPr>
          <w:rFonts w:hint="cs"/>
          <w:sz w:val="24"/>
          <w:rtl/>
        </w:rPr>
        <w:t xml:space="preserve"> </w:t>
      </w:r>
      <w:r w:rsidRPr="00590D97">
        <w:rPr>
          <w:sz w:val="24"/>
          <w:rtl/>
        </w:rPr>
        <w:t xml:space="preserve">מספר </w:t>
      </w:r>
      <w:r w:rsidRPr="00590D97">
        <w:rPr>
          <w:sz w:val="24"/>
          <w:rtl/>
        </w:rPr>
        <w:t>מצומצם של תאגידים שיהיו מורשים להביא</w:t>
      </w:r>
      <w:r>
        <w:rPr>
          <w:rFonts w:hint="cs"/>
          <w:sz w:val="24"/>
          <w:rtl/>
        </w:rPr>
        <w:t>ם</w:t>
      </w:r>
      <w:r w:rsidRPr="00590D97">
        <w:rPr>
          <w:sz w:val="24"/>
          <w:rtl/>
        </w:rPr>
        <w:t>, כאשר התחרות</w:t>
      </w:r>
      <w:r>
        <w:rPr>
          <w:rFonts w:hint="cs"/>
          <w:sz w:val="24"/>
          <w:rtl/>
        </w:rPr>
        <w:t xml:space="preserve"> </w:t>
      </w:r>
      <w:r w:rsidRPr="00590D97">
        <w:rPr>
          <w:sz w:val="24"/>
          <w:rtl/>
        </w:rPr>
        <w:t>במכרז תהיה על המחירים שזוכי המכרז יגבו מקבלני הבניין, באופן שיוביל להוזלת</w:t>
      </w:r>
      <w:r>
        <w:rPr>
          <w:rFonts w:hint="cs"/>
          <w:sz w:val="24"/>
          <w:rtl/>
        </w:rPr>
        <w:t xml:space="preserve"> </w:t>
      </w:r>
      <w:r w:rsidRPr="00590D97">
        <w:rPr>
          <w:sz w:val="24"/>
          <w:rtl/>
        </w:rPr>
        <w:t>המחיר.</w:t>
      </w:r>
    </w:p>
    <w:p w:rsidR="009D48A4" w:rsidRPr="000E57B6" w:rsidP="008528FD" w14:paraId="5DE5F403" w14:textId="77777777">
      <w:pPr>
        <w:spacing w:line="269" w:lineRule="auto"/>
        <w:ind w:left="340"/>
        <w:rPr>
          <w:rtl/>
        </w:rPr>
      </w:pPr>
      <w:r w:rsidRPr="000E57B6">
        <w:rPr>
          <w:rtl/>
        </w:rPr>
        <w:t xml:space="preserve">התאחדות הקבלנים מסרה בתשובתה </w:t>
      </w:r>
      <w:r>
        <w:rPr>
          <w:rFonts w:hint="cs"/>
          <w:rtl/>
        </w:rPr>
        <w:t xml:space="preserve">כי </w:t>
      </w:r>
      <w:r w:rsidRPr="000E57B6">
        <w:rPr>
          <w:rtl/>
        </w:rPr>
        <w:t>הטענה לפיה מרבית התאגידים גייסו עובדים מהודו בעיקר באמצעות חברה אחת היא לא נכונה</w:t>
      </w:r>
      <w:r>
        <w:rPr>
          <w:rFonts w:hint="cs"/>
          <w:rtl/>
        </w:rPr>
        <w:t>.</w:t>
      </w:r>
    </w:p>
    <w:p w:rsidR="009D48A4" w:rsidP="008528FD" w14:paraId="59CF07C8" w14:textId="77777777">
      <w:pPr>
        <w:spacing w:line="269" w:lineRule="auto"/>
        <w:rPr>
          <w:rtl/>
        </w:rPr>
      </w:pPr>
    </w:p>
    <w:p w:rsidR="009D48A4" w:rsidRPr="00EE7266" w:rsidP="008528FD" w14:paraId="766A64AF" w14:textId="77777777">
      <w:pPr>
        <w:spacing w:line="269" w:lineRule="auto"/>
        <w:ind w:left="340"/>
        <w:rPr>
          <w:b/>
          <w:bCs/>
          <w:rtl/>
        </w:rPr>
      </w:pPr>
      <w:r w:rsidRPr="00EE7266">
        <w:rPr>
          <w:b/>
          <w:bCs/>
          <w:rtl/>
        </w:rPr>
        <w:t>רשות האוכלוסין פעלה להגדלת מספר תאגידי הבניין, אולם בביקורת עלה כי</w:t>
      </w:r>
      <w:r w:rsidRPr="00EE7266">
        <w:rPr>
          <w:rFonts w:hint="cs"/>
          <w:b/>
          <w:bCs/>
          <w:rtl/>
        </w:rPr>
        <w:t xml:space="preserve"> הגדלת מספר התאגידים</w:t>
      </w:r>
      <w:r>
        <w:rPr>
          <w:rFonts w:hint="cs"/>
          <w:b/>
          <w:bCs/>
          <w:rtl/>
        </w:rPr>
        <w:t xml:space="preserve"> (32 תאגידי בניין חדשים נכון למרץ 2024)</w:t>
      </w:r>
      <w:r w:rsidRPr="00EE7266">
        <w:rPr>
          <w:rFonts w:hint="cs"/>
          <w:b/>
          <w:bCs/>
          <w:rtl/>
        </w:rPr>
        <w:t xml:space="preserve"> </w:t>
      </w:r>
      <w:r w:rsidRPr="00EE7266">
        <w:rPr>
          <w:b/>
          <w:bCs/>
          <w:rtl/>
        </w:rPr>
        <w:t>לא הביאה לתוצאה הרצויה של הגברת התחרות והגברת קצב הבאת העובדים הזרים לישראל</w:t>
      </w:r>
      <w:r>
        <w:rPr>
          <w:rFonts w:hint="cs"/>
          <w:b/>
          <w:bCs/>
          <w:rtl/>
        </w:rPr>
        <w:t xml:space="preserve"> </w:t>
      </w:r>
      <w:r w:rsidRPr="00E56637">
        <w:rPr>
          <w:rFonts w:hint="eastAsia"/>
          <w:b/>
          <w:bCs/>
          <w:rtl/>
        </w:rPr>
        <w:t>ובמרץ</w:t>
      </w:r>
      <w:r w:rsidRPr="00E56637">
        <w:rPr>
          <w:b/>
          <w:bCs/>
          <w:rtl/>
        </w:rPr>
        <w:t xml:space="preserve"> 2024 היו בישראל רק 31,000 עובדי בניין זרים.</w:t>
      </w:r>
    </w:p>
    <w:p w:rsidR="009D48A4" w:rsidP="008528FD" w14:paraId="6AA59664" w14:textId="77777777">
      <w:pPr>
        <w:spacing w:line="269" w:lineRule="auto"/>
        <w:rPr>
          <w:rtl/>
        </w:rPr>
      </w:pPr>
    </w:p>
    <w:p w:rsidR="009D48A4" w:rsidRPr="005309EC" w:rsidP="008528FD" w14:paraId="6D876E3D" w14:textId="77777777">
      <w:pPr>
        <w:spacing w:line="269" w:lineRule="auto"/>
        <w:ind w:left="340"/>
        <w:rPr>
          <w:b/>
          <w:bCs/>
          <w:rtl/>
        </w:rPr>
      </w:pPr>
      <w:r w:rsidRPr="005309EC">
        <w:rPr>
          <w:rFonts w:hint="cs"/>
          <w:b/>
          <w:bCs/>
          <w:rtl/>
        </w:rPr>
        <w:t xml:space="preserve">על </w:t>
      </w:r>
      <w:r w:rsidRPr="006220F6">
        <w:rPr>
          <w:rFonts w:hint="cs"/>
          <w:b/>
          <w:bCs/>
          <w:rtl/>
        </w:rPr>
        <w:t>רשות האוכלוסין,</w:t>
      </w:r>
      <w:r w:rsidRPr="005309EC">
        <w:rPr>
          <w:rFonts w:hint="cs"/>
          <w:b/>
          <w:bCs/>
          <w:rtl/>
        </w:rPr>
        <w:t xml:space="preserve"> בשיתוף משרד הבינוי והשיכון</w:t>
      </w:r>
      <w:r>
        <w:rPr>
          <w:rFonts w:hint="cs"/>
          <w:b/>
          <w:bCs/>
          <w:rtl/>
        </w:rPr>
        <w:t>,</w:t>
      </w:r>
      <w:r w:rsidRPr="005309EC">
        <w:rPr>
          <w:rFonts w:hint="cs"/>
          <w:b/>
          <w:bCs/>
          <w:rtl/>
        </w:rPr>
        <w:t xml:space="preserve"> לעקוב ול</w:t>
      </w:r>
      <w:r>
        <w:rPr>
          <w:rFonts w:hint="cs"/>
          <w:b/>
          <w:bCs/>
          <w:rtl/>
        </w:rPr>
        <w:t xml:space="preserve">בדוק </w:t>
      </w:r>
      <w:r w:rsidRPr="005309EC">
        <w:rPr>
          <w:rFonts w:hint="cs"/>
          <w:b/>
          <w:bCs/>
          <w:rtl/>
        </w:rPr>
        <w:t xml:space="preserve">האם הגידול במספר תאגידי הבניין </w:t>
      </w:r>
      <w:r>
        <w:rPr>
          <w:rFonts w:hint="cs"/>
          <w:b/>
          <w:bCs/>
          <w:rtl/>
        </w:rPr>
        <w:t>הביא להגברת</w:t>
      </w:r>
      <w:r w:rsidRPr="005309EC">
        <w:rPr>
          <w:rFonts w:hint="cs"/>
          <w:b/>
          <w:bCs/>
          <w:rtl/>
        </w:rPr>
        <w:t xml:space="preserve"> התחרות</w:t>
      </w:r>
      <w:r>
        <w:rPr>
          <w:rFonts w:hint="cs"/>
          <w:b/>
          <w:bCs/>
          <w:rtl/>
        </w:rPr>
        <w:t>,</w:t>
      </w:r>
      <w:r w:rsidRPr="005309EC">
        <w:rPr>
          <w:rFonts w:hint="cs"/>
          <w:b/>
          <w:bCs/>
          <w:rtl/>
        </w:rPr>
        <w:t xml:space="preserve"> </w:t>
      </w:r>
      <w:r>
        <w:rPr>
          <w:rFonts w:hint="cs"/>
          <w:b/>
          <w:bCs/>
          <w:rtl/>
        </w:rPr>
        <w:t>ל</w:t>
      </w:r>
      <w:r w:rsidRPr="005309EC">
        <w:rPr>
          <w:rFonts w:hint="cs"/>
          <w:b/>
          <w:bCs/>
          <w:rtl/>
        </w:rPr>
        <w:t>עלי</w:t>
      </w:r>
      <w:r>
        <w:rPr>
          <w:rFonts w:hint="cs"/>
          <w:b/>
          <w:bCs/>
          <w:rtl/>
        </w:rPr>
        <w:t>י</w:t>
      </w:r>
      <w:r w:rsidRPr="005309EC">
        <w:rPr>
          <w:rFonts w:hint="cs"/>
          <w:b/>
          <w:bCs/>
          <w:rtl/>
        </w:rPr>
        <w:t>ה במספר העובדים הזרים שמגיעים ו</w:t>
      </w:r>
      <w:r>
        <w:rPr>
          <w:rFonts w:hint="cs"/>
          <w:b/>
          <w:bCs/>
          <w:rtl/>
        </w:rPr>
        <w:t>ל</w:t>
      </w:r>
      <w:r w:rsidRPr="005309EC">
        <w:rPr>
          <w:rFonts w:hint="cs"/>
          <w:b/>
          <w:bCs/>
          <w:rtl/>
        </w:rPr>
        <w:t>הורדת עלותם.</w:t>
      </w:r>
      <w:r>
        <w:rPr>
          <w:rFonts w:hint="cs"/>
          <w:b/>
          <w:bCs/>
          <w:rtl/>
        </w:rPr>
        <w:t xml:space="preserve"> כמו כן, </w:t>
      </w:r>
      <w:r w:rsidRPr="005309EC">
        <w:rPr>
          <w:rFonts w:hint="cs"/>
          <w:b/>
          <w:bCs/>
          <w:rtl/>
        </w:rPr>
        <w:t>משרד מבקר המדינה ממליץ לוועדת המנכ"לים ל</w:t>
      </w:r>
      <w:r>
        <w:rPr>
          <w:rFonts w:hint="cs"/>
          <w:b/>
          <w:bCs/>
          <w:rtl/>
        </w:rPr>
        <w:t>בדוק</w:t>
      </w:r>
      <w:r w:rsidRPr="005309EC">
        <w:rPr>
          <w:rFonts w:hint="cs"/>
          <w:b/>
          <w:bCs/>
          <w:rtl/>
        </w:rPr>
        <w:t xml:space="preserve"> האם מודל תאגידי</w:t>
      </w:r>
      <w:r>
        <w:rPr>
          <w:rFonts w:hint="cs"/>
          <w:b/>
          <w:bCs/>
          <w:rtl/>
        </w:rPr>
        <w:t xml:space="preserve"> הבניין</w:t>
      </w:r>
      <w:r w:rsidRPr="005309EC">
        <w:rPr>
          <w:rFonts w:hint="cs"/>
          <w:b/>
          <w:bCs/>
          <w:rtl/>
        </w:rPr>
        <w:t xml:space="preserve"> הוא המודל היעיל ביותר להבאת עובדים זרים לענף הבנייה.</w:t>
      </w:r>
    </w:p>
    <w:p w:rsidR="009D48A4" w:rsidP="008528FD" w14:paraId="7F9D1A49" w14:textId="77777777">
      <w:pPr>
        <w:spacing w:line="269" w:lineRule="auto"/>
        <w:rPr>
          <w:rtl/>
        </w:rPr>
      </w:pPr>
    </w:p>
    <w:p w:rsidR="009D48A4" w:rsidP="008528FD" w14:paraId="490653BC" w14:textId="77777777">
      <w:pPr>
        <w:spacing w:line="269" w:lineRule="auto"/>
        <w:ind w:left="283"/>
        <w:rPr>
          <w:rtl/>
        </w:rPr>
      </w:pPr>
      <w:r w:rsidRPr="009C5B0C">
        <w:rPr>
          <w:rFonts w:hint="cs"/>
          <w:rtl/>
        </w:rPr>
        <w:t xml:space="preserve">משרד המשפטים מסר בתשובתו כי </w:t>
      </w:r>
      <w:r w:rsidRPr="009C5B0C">
        <w:rPr>
          <w:rtl/>
        </w:rPr>
        <w:t>סוגי</w:t>
      </w:r>
      <w:r>
        <w:rPr>
          <w:rFonts w:hint="cs"/>
          <w:rtl/>
        </w:rPr>
        <w:t xml:space="preserve">ת יעילות המודל התאגידי </w:t>
      </w:r>
      <w:r w:rsidRPr="009C5B0C">
        <w:rPr>
          <w:rtl/>
        </w:rPr>
        <w:t>צפויה לה</w:t>
      </w:r>
      <w:r>
        <w:rPr>
          <w:rFonts w:hint="cs"/>
          <w:rtl/>
        </w:rPr>
        <w:t>י</w:t>
      </w:r>
      <w:r w:rsidRPr="009C5B0C">
        <w:rPr>
          <w:rtl/>
        </w:rPr>
        <w:t>בדק בצוות בין</w:t>
      </w:r>
      <w:r>
        <w:rPr>
          <w:rFonts w:hint="cs"/>
          <w:rtl/>
        </w:rPr>
        <w:t>-</w:t>
      </w:r>
      <w:r w:rsidRPr="009C5B0C">
        <w:rPr>
          <w:rtl/>
        </w:rPr>
        <w:t>משרדי בראשות מנכ"ל משרד האוצר.</w:t>
      </w:r>
    </w:p>
    <w:p w:rsidR="009D48A4" w:rsidRPr="00B06866" w:rsidP="008528FD" w14:paraId="12C73ED2" w14:textId="77777777">
      <w:pPr>
        <w:spacing w:line="269" w:lineRule="auto"/>
        <w:ind w:left="283"/>
        <w:rPr>
          <w:rtl/>
        </w:rPr>
      </w:pPr>
    </w:p>
    <w:p w:rsidR="009D48A4" w:rsidP="008528FD" w14:paraId="00C1CADF" w14:textId="5368DA4C">
      <w:pPr>
        <w:pStyle w:val="ListParagraph"/>
        <w:numPr>
          <w:ilvl w:val="0"/>
          <w:numId w:val="25"/>
        </w:numPr>
        <w:spacing w:line="269" w:lineRule="auto"/>
        <w:contextualSpacing w:val="0"/>
        <w:rPr>
          <w:b/>
          <w:sz w:val="24"/>
        </w:rPr>
      </w:pPr>
      <w:r w:rsidRPr="002F34DA">
        <w:rPr>
          <w:rStyle w:val="7"/>
          <w:rFonts w:hint="cs"/>
          <w:rtl/>
        </w:rPr>
        <w:t>היעדר פרויקטור</w:t>
      </w:r>
      <w:r w:rsidR="002F34DA">
        <w:rPr>
          <w:rStyle w:val="7"/>
          <w:rFonts w:hint="cs"/>
          <w:rtl/>
        </w:rPr>
        <w:t>:</w:t>
      </w:r>
      <w:r w:rsidRPr="00C32191">
        <w:rPr>
          <w:rFonts w:hint="cs"/>
          <w:bCs/>
          <w:sz w:val="24"/>
          <w:rtl/>
        </w:rPr>
        <w:t xml:space="preserve"> </w:t>
      </w:r>
      <w:r w:rsidRPr="007E510B">
        <w:rPr>
          <w:rFonts w:hint="cs"/>
          <w:b/>
          <w:sz w:val="24"/>
          <w:rtl/>
        </w:rPr>
        <w:t xml:space="preserve">בדצמבר 2023 כתבו נשיא ומנכ"ל </w:t>
      </w:r>
      <w:r w:rsidRPr="000F7063">
        <w:rPr>
          <w:rFonts w:hint="eastAsia"/>
          <w:b/>
          <w:sz w:val="24"/>
          <w:rtl/>
        </w:rPr>
        <w:t>התאחדות</w:t>
      </w:r>
      <w:r w:rsidRPr="000F7063">
        <w:rPr>
          <w:b/>
          <w:sz w:val="24"/>
          <w:rtl/>
        </w:rPr>
        <w:t xml:space="preserve"> הקבלנים בוני הארץ</w:t>
      </w:r>
      <w:r w:rsidRPr="007E510B">
        <w:rPr>
          <w:rFonts w:hint="cs"/>
          <w:b/>
          <w:sz w:val="24"/>
          <w:rtl/>
        </w:rPr>
        <w:t xml:space="preserve"> לראש הממשלה שקצב הבאתם של </w:t>
      </w:r>
      <w:r>
        <w:rPr>
          <w:rFonts w:hint="cs"/>
          <w:b/>
          <w:sz w:val="24"/>
          <w:rtl/>
        </w:rPr>
        <w:t>העו"ז</w:t>
      </w:r>
      <w:r w:rsidRPr="007E510B">
        <w:rPr>
          <w:rFonts w:hint="cs"/>
          <w:b/>
          <w:sz w:val="24"/>
          <w:rtl/>
        </w:rPr>
        <w:t xml:space="preserve"> מסורבל וארוך</w:t>
      </w:r>
      <w:r>
        <w:rPr>
          <w:rFonts w:hint="cs"/>
          <w:b/>
          <w:sz w:val="24"/>
          <w:rtl/>
        </w:rPr>
        <w:t>,</w:t>
      </w:r>
      <w:r w:rsidRPr="007E510B">
        <w:rPr>
          <w:rFonts w:hint="cs"/>
          <w:b/>
          <w:sz w:val="24"/>
          <w:rtl/>
        </w:rPr>
        <w:t xml:space="preserve"> וכפי שהוא מנוהל היום הבאתם של 30,000 העובדים הראשונים </w:t>
      </w:r>
      <w:r>
        <w:rPr>
          <w:rFonts w:hint="cs"/>
          <w:b/>
          <w:sz w:val="24"/>
          <w:rtl/>
        </w:rPr>
        <w:t>תימשך</w:t>
      </w:r>
      <w:r w:rsidRPr="007E510B">
        <w:rPr>
          <w:rFonts w:hint="cs"/>
          <w:b/>
          <w:sz w:val="24"/>
          <w:rtl/>
        </w:rPr>
        <w:t xml:space="preserve"> חודשים רבים והבאתם של </w:t>
      </w:r>
      <w:r>
        <w:rPr>
          <w:rFonts w:hint="cs"/>
          <w:b/>
          <w:sz w:val="24"/>
          <w:rtl/>
        </w:rPr>
        <w:t>עו"ז</w:t>
      </w:r>
      <w:r w:rsidRPr="007E510B">
        <w:rPr>
          <w:rFonts w:hint="cs"/>
          <w:b/>
          <w:sz w:val="24"/>
          <w:rtl/>
        </w:rPr>
        <w:t xml:space="preserve"> נוספים אינה נראית באופק. הם ביקשו מראש הממשלה למנות פרויקטור שיתכלל את עבודת כלל משרדי הממשלה בנושא העובדים הזרים</w:t>
      </w:r>
      <w:r>
        <w:rPr>
          <w:rFonts w:hint="cs"/>
          <w:b/>
          <w:sz w:val="24"/>
          <w:rtl/>
        </w:rPr>
        <w:t>,</w:t>
      </w:r>
      <w:r w:rsidRPr="007E510B">
        <w:rPr>
          <w:rFonts w:hint="cs"/>
          <w:b/>
          <w:sz w:val="24"/>
          <w:rtl/>
        </w:rPr>
        <w:t xml:space="preserve"> ויהיה אחראי להבאת העובדים הזרים הנחוצים לכלל הענפים במשק תוך ארבעה חודשים</w:t>
      </w:r>
      <w:bookmarkStart w:id="122" w:name="_Hlk178269289"/>
      <w:r w:rsidRPr="007E510B">
        <w:rPr>
          <w:rFonts w:hint="cs"/>
          <w:b/>
          <w:sz w:val="24"/>
          <w:rtl/>
        </w:rPr>
        <w:t>.</w:t>
      </w:r>
      <w:r w:rsidRPr="00492BC7">
        <w:rPr>
          <w:rtl/>
        </w:rPr>
        <w:t xml:space="preserve"> </w:t>
      </w:r>
      <w:r w:rsidRPr="00492BC7">
        <w:rPr>
          <w:b/>
          <w:sz w:val="24"/>
          <w:rtl/>
        </w:rPr>
        <w:t>כאמור, רק במאי 2024 הוקמה ועדת המנכ"לים שריכזה את נושא הבאת העובדים הזרים (ראו לעיל בפרק בנושא "ועדת מנכ"לים בראשות מנכ"ל משרד ראש הממשלה").</w:t>
      </w:r>
    </w:p>
    <w:p w:rsidR="009D48A4" w:rsidP="008528FD" w14:paraId="2590728E" w14:textId="77777777">
      <w:pPr>
        <w:spacing w:line="269" w:lineRule="auto"/>
      </w:pPr>
    </w:p>
    <w:p w:rsidR="009D48A4" w:rsidP="008528FD" w14:paraId="31876524" w14:textId="340C38F0">
      <w:pPr>
        <w:pStyle w:val="ListParagraph"/>
        <w:numPr>
          <w:ilvl w:val="0"/>
          <w:numId w:val="25"/>
        </w:numPr>
        <w:spacing w:line="269" w:lineRule="auto"/>
        <w:contextualSpacing w:val="0"/>
        <w:rPr>
          <w:rtl/>
        </w:rPr>
      </w:pPr>
      <w:r w:rsidRPr="002F34DA">
        <w:rPr>
          <w:rStyle w:val="7"/>
          <w:rtl/>
        </w:rPr>
        <w:t>עובדים שעזבו מקום עבודה</w:t>
      </w:r>
      <w:r w:rsidR="002F34DA">
        <w:rPr>
          <w:rStyle w:val="7"/>
          <w:rFonts w:hint="cs"/>
          <w:rtl/>
        </w:rPr>
        <w:t>:</w:t>
      </w:r>
      <w:r>
        <w:rPr>
          <w:rFonts w:hint="cs"/>
          <w:rtl/>
        </w:rPr>
        <w:t xml:space="preserve"> </w:t>
      </w:r>
      <w:r w:rsidRPr="003D0E47">
        <w:rPr>
          <w:rFonts w:hint="cs"/>
          <w:rtl/>
        </w:rPr>
        <w:t>בנוסף לחסמים הקיימים בענף הבנ</w:t>
      </w:r>
      <w:r>
        <w:rPr>
          <w:rFonts w:hint="cs"/>
          <w:rtl/>
        </w:rPr>
        <w:t>י</w:t>
      </w:r>
      <w:r w:rsidRPr="003D0E47">
        <w:rPr>
          <w:rFonts w:hint="cs"/>
          <w:rtl/>
        </w:rPr>
        <w:t xml:space="preserve">ין נוצרה תופעה של </w:t>
      </w:r>
      <w:r w:rsidRPr="006D095B">
        <w:rPr>
          <w:rtl/>
        </w:rPr>
        <w:t>עובדים שנטשו מקום עבודה</w:t>
      </w:r>
      <w:r>
        <w:rPr>
          <w:rFonts w:hint="cs"/>
          <w:rtl/>
        </w:rPr>
        <w:t xml:space="preserve"> </w:t>
      </w:r>
      <w:r w:rsidRPr="0023094C">
        <w:rPr>
          <w:rFonts w:hint="cs"/>
          <w:rtl/>
        </w:rPr>
        <w:t>(שלא</w:t>
      </w:r>
      <w:r>
        <w:rPr>
          <w:rFonts w:hint="cs"/>
          <w:rtl/>
        </w:rPr>
        <w:t xml:space="preserve"> בהכרח </w:t>
      </w:r>
      <w:r w:rsidRPr="0023094C">
        <w:rPr>
          <w:rFonts w:hint="cs"/>
          <w:rtl/>
        </w:rPr>
        <w:t>על רקע פגיעה בזכויותיהם)</w:t>
      </w:r>
      <w:r>
        <w:rPr>
          <w:rFonts w:hint="cs"/>
          <w:rtl/>
        </w:rPr>
        <w:t xml:space="preserve">. מדובר בעו"ז שלאחר שהם מגיעים לארץ עוזבים את הקבלן שהעסיק אותם ועוברים לעבוד אצל מעסיק אחר, לעיתים בתחום אחר. </w:t>
      </w:r>
      <w:r w:rsidRPr="00753741">
        <w:rPr>
          <w:rtl/>
        </w:rPr>
        <w:t>מעסיקים</w:t>
      </w:r>
      <w:r>
        <w:rPr>
          <w:rFonts w:hint="cs"/>
          <w:rtl/>
        </w:rPr>
        <w:t xml:space="preserve"> במצוקה משכנעים עו"ז של מעסיקים אחרים לעבור לעבוד אצלם ולעיתים גם תאגיד הבניין שהביא אותם אינו יודע איפה הם.</w:t>
      </w:r>
      <w:r w:rsidRPr="00456C83">
        <w:rPr>
          <w:rtl/>
        </w:rPr>
        <w:t xml:space="preserve"> נוהל "תנאי ההיתר להעסקת </w:t>
      </w:r>
      <w:r>
        <w:rPr>
          <w:rFonts w:hint="cs"/>
          <w:rtl/>
        </w:rPr>
        <w:t>עו"ז</w:t>
      </w:r>
      <w:r w:rsidRPr="00456C83">
        <w:rPr>
          <w:rtl/>
        </w:rPr>
        <w:t xml:space="preserve"> בענף הבניין"</w:t>
      </w:r>
      <w:r>
        <w:rPr>
          <w:rFonts w:hint="cs"/>
          <w:rtl/>
        </w:rPr>
        <w:t xml:space="preserve"> קובע כי</w:t>
      </w:r>
      <w:r w:rsidRPr="00456C83">
        <w:rPr>
          <w:rtl/>
        </w:rPr>
        <w:t xml:space="preserve"> </w:t>
      </w:r>
      <w:r w:rsidRPr="00EF3815">
        <w:rPr>
          <w:rtl/>
        </w:rPr>
        <w:t xml:space="preserve">כל עוד עובד זר </w:t>
      </w:r>
      <w:r w:rsidRPr="00456C83">
        <w:rPr>
          <w:rtl/>
        </w:rPr>
        <w:t xml:space="preserve">עזב תאגיד ולא נרשם בתאגיד אחר, התאגיד </w:t>
      </w:r>
      <w:r>
        <w:rPr>
          <w:rFonts w:hint="cs"/>
          <w:rtl/>
        </w:rPr>
        <w:t>ש</w:t>
      </w:r>
      <w:r w:rsidRPr="00456C83">
        <w:rPr>
          <w:rtl/>
        </w:rPr>
        <w:t>בו עבד לא יהיה זכאי להחזר דמי ההיתר והאגרה השנתית, אלא אם כן עזב העובד את הארץ</w:t>
      </w:r>
      <w:r>
        <w:rPr>
          <w:rStyle w:val="FootnoteReference1"/>
          <w:rtl/>
        </w:rPr>
        <w:footnoteReference w:id="233"/>
      </w:r>
      <w:r>
        <w:rPr>
          <w:rFonts w:hint="cs"/>
          <w:rtl/>
        </w:rPr>
        <w:t xml:space="preserve">. מכאן שעובד שעזב תאגיד והלך לעבוד אצל מעסיק אחר, </w:t>
      </w:r>
      <w:r w:rsidRPr="00EF3815">
        <w:rPr>
          <w:rtl/>
        </w:rPr>
        <w:t xml:space="preserve">התאגיד </w:t>
      </w:r>
      <w:r>
        <w:rPr>
          <w:rFonts w:hint="cs"/>
          <w:rtl/>
        </w:rPr>
        <w:t xml:space="preserve">שהביא אותו לישראל צריך לשלם </w:t>
      </w:r>
      <w:r w:rsidRPr="00EF3815">
        <w:rPr>
          <w:rtl/>
        </w:rPr>
        <w:t>עליו אגרה שנתית</w:t>
      </w:r>
      <w:r>
        <w:rPr>
          <w:rFonts w:hint="cs"/>
          <w:rtl/>
        </w:rPr>
        <w:t>. התאגיד נפגע פעמיים: הוא נושא בתשלום עבור העובד שעזב, ומכסת העו"ז שלו קטנה כיוון שהוא לא יכול להביא עובד זר אחר תחת העובד שברח</w:t>
      </w:r>
      <w:r>
        <w:rPr>
          <w:rStyle w:val="FootnoteReference1"/>
          <w:rtl/>
        </w:rPr>
        <w:footnoteReference w:id="234"/>
      </w:r>
      <w:r w:rsidRPr="00EF3815">
        <w:rPr>
          <w:rtl/>
        </w:rPr>
        <w:t>.</w:t>
      </w:r>
      <w:r>
        <w:rPr>
          <w:rFonts w:hint="cs"/>
          <w:rtl/>
        </w:rPr>
        <w:t xml:space="preserve"> תאגידי הבניין הציעו לוועדת המנכ"לים לא לחייב תאגיד בניין על עובד שעזב </w:t>
      </w:r>
      <w:r>
        <w:rPr>
          <w:rFonts w:hint="cs"/>
          <w:rtl/>
        </w:rPr>
        <w:t xml:space="preserve">אותו. </w:t>
      </w:r>
      <w:r w:rsidRPr="00EF3815">
        <w:rPr>
          <w:rtl/>
        </w:rPr>
        <w:t>נוסף</w:t>
      </w:r>
      <w:r w:rsidR="0068730D">
        <w:rPr>
          <w:rFonts w:hint="cs"/>
          <w:rtl/>
        </w:rPr>
        <w:t xml:space="preserve"> על כך</w:t>
      </w:r>
      <w:r w:rsidRPr="00EF3815">
        <w:rPr>
          <w:rtl/>
        </w:rPr>
        <w:t xml:space="preserve">, </w:t>
      </w:r>
      <w:r>
        <w:rPr>
          <w:rFonts w:hint="cs"/>
          <w:rtl/>
        </w:rPr>
        <w:t>הם</w:t>
      </w:r>
      <w:r w:rsidRPr="00EF3815">
        <w:rPr>
          <w:rtl/>
        </w:rPr>
        <w:t xml:space="preserve"> הציעו לחייב עובד זר ל</w:t>
      </w:r>
      <w:r>
        <w:rPr>
          <w:rFonts w:hint="cs"/>
          <w:rtl/>
        </w:rPr>
        <w:t>הישאר אצל ה</w:t>
      </w:r>
      <w:r w:rsidRPr="00EF3815">
        <w:rPr>
          <w:rtl/>
        </w:rPr>
        <w:t xml:space="preserve">תאגיד שהביא אותו לתקופה מסוימת כדי לצמצם את תופעת המעבר בין התאגידים </w:t>
      </w:r>
      <w:r>
        <w:rPr>
          <w:rFonts w:hint="cs"/>
          <w:rtl/>
        </w:rPr>
        <w:t xml:space="preserve">- </w:t>
      </w:r>
      <w:r w:rsidRPr="00EF3815">
        <w:rPr>
          <w:rtl/>
        </w:rPr>
        <w:t>ש</w:t>
      </w:r>
      <w:r>
        <w:rPr>
          <w:rFonts w:hint="cs"/>
          <w:rtl/>
        </w:rPr>
        <w:t>משמעותה</w:t>
      </w:r>
      <w:r w:rsidRPr="00EF3815">
        <w:rPr>
          <w:rtl/>
        </w:rPr>
        <w:t xml:space="preserve"> </w:t>
      </w:r>
      <w:r>
        <w:rPr>
          <w:rFonts w:hint="cs"/>
          <w:rtl/>
        </w:rPr>
        <w:t>ש</w:t>
      </w:r>
      <w:r w:rsidRPr="00EF3815">
        <w:rPr>
          <w:rtl/>
        </w:rPr>
        <w:t xml:space="preserve">תאגיד אחד התאמץ להביא עובד לארץ </w:t>
      </w:r>
      <w:r>
        <w:rPr>
          <w:rFonts w:hint="cs"/>
          <w:rtl/>
        </w:rPr>
        <w:t xml:space="preserve">ואף משלם תמורתו אגרה, </w:t>
      </w:r>
      <w:r w:rsidRPr="00EF3815">
        <w:rPr>
          <w:rtl/>
        </w:rPr>
        <w:t xml:space="preserve">ותאגיד אחר </w:t>
      </w:r>
      <w:r>
        <w:rPr>
          <w:rFonts w:hint="cs"/>
          <w:rtl/>
        </w:rPr>
        <w:t>נהנה</w:t>
      </w:r>
      <w:r w:rsidRPr="00EF3815">
        <w:rPr>
          <w:rtl/>
        </w:rPr>
        <w:t xml:space="preserve"> מכך</w:t>
      </w:r>
      <w:bookmarkStart w:id="123" w:name="_Hlk179110722"/>
      <w:r>
        <w:rPr>
          <w:rFonts w:hint="cs"/>
          <w:rtl/>
        </w:rPr>
        <w:t xml:space="preserve"> בפועל</w:t>
      </w:r>
      <w:r>
        <w:rPr>
          <w:rStyle w:val="FootnoteReference1"/>
          <w:rtl/>
        </w:rPr>
        <w:footnoteReference w:id="235"/>
      </w:r>
      <w:bookmarkEnd w:id="123"/>
      <w:r w:rsidRPr="00EF3815">
        <w:rPr>
          <w:rtl/>
        </w:rPr>
        <w:t xml:space="preserve">. </w:t>
      </w:r>
      <w:r>
        <w:rPr>
          <w:rFonts w:hint="cs"/>
          <w:rtl/>
        </w:rPr>
        <w:t>רשות התחרות התייחסה לעניין זה במכתבה מאפריל 2024, וכתבה כי העובדה ש</w:t>
      </w:r>
      <w:r w:rsidRPr="000F7063">
        <w:rPr>
          <w:rtl/>
        </w:rPr>
        <w:t>התאגיד</w:t>
      </w:r>
      <w:r>
        <w:rPr>
          <w:rtl/>
        </w:rPr>
        <w:t xml:space="preserve"> אינו זכאי להחזרים עבור חלק מהתשלומים שביצע בעד</w:t>
      </w:r>
      <w:r>
        <w:rPr>
          <w:rFonts w:hint="cs"/>
          <w:rtl/>
        </w:rPr>
        <w:t xml:space="preserve"> </w:t>
      </w:r>
      <w:r>
        <w:rPr>
          <w:rtl/>
        </w:rPr>
        <w:t xml:space="preserve">העובד הזר, </w:t>
      </w:r>
      <w:r>
        <w:rPr>
          <w:rFonts w:hint="cs"/>
          <w:rtl/>
        </w:rPr>
        <w:t>במקרה</w:t>
      </w:r>
      <w:r>
        <w:rPr>
          <w:rtl/>
        </w:rPr>
        <w:t xml:space="preserve"> </w:t>
      </w:r>
      <w:r>
        <w:rPr>
          <w:rFonts w:hint="cs"/>
          <w:rtl/>
        </w:rPr>
        <w:t>ש</w:t>
      </w:r>
      <w:r>
        <w:rPr>
          <w:rtl/>
        </w:rPr>
        <w:t>העובד הזר עזב את התאגיד ולא נרשם בתאגיד אחר</w:t>
      </w:r>
      <w:r>
        <w:rPr>
          <w:rFonts w:hint="cs"/>
          <w:rtl/>
        </w:rPr>
        <w:t xml:space="preserve">, מהווה </w:t>
      </w:r>
      <w:r>
        <w:rPr>
          <w:rtl/>
        </w:rPr>
        <w:t xml:space="preserve">תמריץ לתאגיד להעלות את המחירים עבור </w:t>
      </w:r>
      <w:r>
        <w:rPr>
          <w:rFonts w:hint="cs"/>
          <w:rtl/>
        </w:rPr>
        <w:t>העו"ז</w:t>
      </w:r>
      <w:r>
        <w:rPr>
          <w:rtl/>
        </w:rPr>
        <w:t xml:space="preserve"> שכבר רשומים אצלו</w:t>
      </w:r>
      <w:r>
        <w:rPr>
          <w:rFonts w:hint="cs"/>
          <w:rtl/>
        </w:rPr>
        <w:t xml:space="preserve"> </w:t>
      </w:r>
      <w:r>
        <w:rPr>
          <w:rtl/>
        </w:rPr>
        <w:t xml:space="preserve">בישראל על פני גיוס </w:t>
      </w:r>
      <w:r>
        <w:rPr>
          <w:rFonts w:hint="cs"/>
          <w:rtl/>
        </w:rPr>
        <w:t>עו"ז.</w:t>
      </w:r>
    </w:p>
    <w:p w:rsidR="009D48A4" w:rsidP="008528FD" w14:paraId="323FD3DC" w14:textId="77777777">
      <w:pPr>
        <w:spacing w:line="269" w:lineRule="auto"/>
        <w:rPr>
          <w:rtl/>
        </w:rPr>
      </w:pPr>
    </w:p>
    <w:p w:rsidR="009D48A4" w:rsidP="008528FD" w14:paraId="55AF5C79" w14:textId="77777777">
      <w:pPr>
        <w:spacing w:line="269" w:lineRule="auto"/>
        <w:rPr>
          <w:rtl/>
        </w:rPr>
      </w:pPr>
      <w:r>
        <w:rPr>
          <w:rFonts w:hint="cs"/>
          <w:rtl/>
        </w:rPr>
        <w:t xml:space="preserve">החסמים השונים שתוארו לעיל עכבו את תהליך הבאת העובדים הזרים. </w:t>
      </w:r>
      <w:r w:rsidRPr="007A684A">
        <w:rPr>
          <w:rFonts w:hint="cs"/>
          <w:rtl/>
        </w:rPr>
        <w:t>להלן תרשים המתאר את השינוי</w:t>
      </w:r>
      <w:r w:rsidRPr="007A684A">
        <w:rPr>
          <w:rtl/>
        </w:rPr>
        <w:t xml:space="preserve"> </w:t>
      </w:r>
      <w:r w:rsidRPr="007A684A">
        <w:rPr>
          <w:rFonts w:hint="cs"/>
          <w:rtl/>
        </w:rPr>
        <w:t>ב</w:t>
      </w:r>
      <w:r w:rsidRPr="007A684A">
        <w:rPr>
          <w:rtl/>
        </w:rPr>
        <w:t>מספר העו</w:t>
      </w:r>
      <w:r>
        <w:rPr>
          <w:rFonts w:hint="cs"/>
          <w:rtl/>
        </w:rPr>
        <w:t>"</w:t>
      </w:r>
      <w:r w:rsidRPr="007A684A">
        <w:rPr>
          <w:rtl/>
        </w:rPr>
        <w:t>ז המועסקים בענף הבנ</w:t>
      </w:r>
      <w:r>
        <w:rPr>
          <w:rFonts w:hint="cs"/>
          <w:rtl/>
        </w:rPr>
        <w:t>י</w:t>
      </w:r>
      <w:r w:rsidRPr="007A684A">
        <w:rPr>
          <w:rtl/>
        </w:rPr>
        <w:t>יה מ</w:t>
      </w:r>
      <w:r w:rsidRPr="007A684A">
        <w:rPr>
          <w:rFonts w:hint="cs"/>
          <w:rtl/>
        </w:rPr>
        <w:t>נובמבר</w:t>
      </w:r>
      <w:r w:rsidRPr="007A684A">
        <w:rPr>
          <w:rtl/>
        </w:rPr>
        <w:t xml:space="preserve"> 2023</w:t>
      </w:r>
      <w:r>
        <w:rPr>
          <w:rFonts w:hint="cs"/>
          <w:rtl/>
        </w:rPr>
        <w:t xml:space="preserve"> עד</w:t>
      </w:r>
      <w:r w:rsidRPr="007A684A">
        <w:rPr>
          <w:rtl/>
        </w:rPr>
        <w:t xml:space="preserve"> נובמבר 2024</w:t>
      </w:r>
      <w:r>
        <w:rPr>
          <w:rStyle w:val="FootnoteReference1"/>
          <w:rtl/>
        </w:rPr>
        <w:footnoteReference w:id="236"/>
      </w:r>
      <w:r>
        <w:rPr>
          <w:rFonts w:hint="cs"/>
          <w:rtl/>
        </w:rPr>
        <w:t>:</w:t>
      </w:r>
    </w:p>
    <w:p w:rsidR="009D48A4" w:rsidP="008528FD" w14:paraId="437B8355" w14:textId="77777777">
      <w:pPr>
        <w:spacing w:line="269" w:lineRule="auto"/>
        <w:rPr>
          <w:rtl/>
        </w:rPr>
      </w:pPr>
    </w:p>
    <w:p w:rsidR="009D48A4" w:rsidP="008528FD" w14:paraId="746A2F4A" w14:textId="77777777">
      <w:pPr>
        <w:spacing w:line="269" w:lineRule="auto"/>
        <w:jc w:val="center"/>
        <w:rPr>
          <w:b/>
          <w:bCs/>
          <w:rtl/>
        </w:rPr>
      </w:pPr>
      <w:r w:rsidRPr="006A23CD">
        <w:rPr>
          <w:rFonts w:hint="eastAsia"/>
          <w:rtl/>
        </w:rPr>
        <w:t>תרשים</w:t>
      </w:r>
      <w:r w:rsidRPr="006A23CD">
        <w:rPr>
          <w:rtl/>
        </w:rPr>
        <w:t xml:space="preserve"> 2</w:t>
      </w:r>
      <w:r>
        <w:rPr>
          <w:rFonts w:hint="cs"/>
          <w:rtl/>
        </w:rPr>
        <w:t>0</w:t>
      </w:r>
      <w:r w:rsidRPr="006A23CD">
        <w:rPr>
          <w:rtl/>
        </w:rPr>
        <w:t>:</w:t>
      </w:r>
      <w:r w:rsidRPr="0083195F">
        <w:rPr>
          <w:rFonts w:hint="cs"/>
          <w:b/>
          <w:bCs/>
          <w:rtl/>
        </w:rPr>
        <w:t xml:space="preserve"> השינוי</w:t>
      </w:r>
      <w:r w:rsidRPr="0083195F">
        <w:rPr>
          <w:b/>
          <w:bCs/>
          <w:rtl/>
        </w:rPr>
        <w:t xml:space="preserve"> </w:t>
      </w:r>
      <w:r w:rsidRPr="0083195F">
        <w:rPr>
          <w:rFonts w:hint="cs"/>
          <w:b/>
          <w:bCs/>
          <w:rtl/>
        </w:rPr>
        <w:t>החודשי ב</w:t>
      </w:r>
      <w:r w:rsidRPr="0083195F">
        <w:rPr>
          <w:b/>
          <w:bCs/>
          <w:rtl/>
        </w:rPr>
        <w:t>מספר העובדים הזרים המועסקים בענף הבנ</w:t>
      </w:r>
      <w:r>
        <w:rPr>
          <w:rFonts w:hint="cs"/>
          <w:b/>
          <w:bCs/>
          <w:rtl/>
        </w:rPr>
        <w:t>י</w:t>
      </w:r>
      <w:r w:rsidRPr="0083195F">
        <w:rPr>
          <w:b/>
          <w:bCs/>
          <w:rtl/>
        </w:rPr>
        <w:t>יה</w:t>
      </w:r>
      <w:r>
        <w:rPr>
          <w:rFonts w:hint="cs"/>
          <w:b/>
          <w:bCs/>
          <w:rtl/>
        </w:rPr>
        <w:t>, נובמבר 2023-נובמבר 2024</w:t>
      </w:r>
    </w:p>
    <w:p w:rsidR="009D48A4" w:rsidP="008528FD" w14:paraId="28A51ACD" w14:textId="77777777">
      <w:pPr>
        <w:spacing w:line="269" w:lineRule="auto"/>
        <w:jc w:val="center"/>
        <w:rPr>
          <w:b/>
          <w:bCs/>
          <w:rtl/>
        </w:rPr>
      </w:pPr>
      <w:r>
        <w:rPr>
          <w:b/>
          <w:bCs/>
          <w:noProof/>
          <w:rtl/>
          <w:lang w:val="he-IL"/>
        </w:rPr>
        <w:drawing>
          <wp:inline distT="0" distB="0" distL="0" distR="0">
            <wp:extent cx="4979963" cy="2741675"/>
            <wp:effectExtent l="0" t="0" r="0" b="1905"/>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תרשים 20.JPG"/>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tretch>
                      <a:fillRect/>
                    </a:stretch>
                  </pic:blipFill>
                  <pic:spPr>
                    <a:xfrm>
                      <a:off x="0" y="0"/>
                      <a:ext cx="4983580" cy="2743666"/>
                    </a:xfrm>
                    <a:prstGeom prst="rect">
                      <a:avLst/>
                    </a:prstGeom>
                  </pic:spPr>
                </pic:pic>
              </a:graphicData>
            </a:graphic>
          </wp:inline>
        </w:drawing>
      </w:r>
    </w:p>
    <w:p w:rsidR="009D48A4" w:rsidP="008528FD" w14:paraId="6101FA1F" w14:textId="77777777">
      <w:pPr>
        <w:spacing w:line="269" w:lineRule="auto"/>
        <w:rPr>
          <w:rtl/>
        </w:rPr>
      </w:pPr>
      <w:r w:rsidRPr="007A684A">
        <w:rPr>
          <w:rFonts w:hint="cs"/>
          <w:szCs w:val="20"/>
          <w:rtl/>
        </w:rPr>
        <w:t>על פי נתוני רשות האוכלוסין וההגירה</w:t>
      </w:r>
      <w:r>
        <w:rPr>
          <w:rFonts w:hint="cs"/>
          <w:szCs w:val="20"/>
          <w:rtl/>
        </w:rPr>
        <w:t>,</w:t>
      </w:r>
      <w:r w:rsidRPr="007A684A">
        <w:rPr>
          <w:rFonts w:hint="cs"/>
          <w:szCs w:val="20"/>
          <w:rtl/>
        </w:rPr>
        <w:t xml:space="preserve"> בעיבוד משרד מבקר המדינה</w:t>
      </w:r>
      <w:r>
        <w:rPr>
          <w:rFonts w:hint="cs"/>
          <w:szCs w:val="20"/>
          <w:rtl/>
        </w:rPr>
        <w:t>.</w:t>
      </w:r>
    </w:p>
    <w:p w:rsidR="009D48A4" w:rsidP="008528FD" w14:paraId="23E55453" w14:textId="77777777">
      <w:pPr>
        <w:spacing w:line="269" w:lineRule="auto"/>
        <w:rPr>
          <w:rtl/>
        </w:rPr>
      </w:pPr>
    </w:p>
    <w:p w:rsidR="009D48A4" w:rsidRPr="0091008F" w:rsidP="008528FD" w14:paraId="2FE0BE8F" w14:textId="5D2F1965">
      <w:pPr>
        <w:spacing w:line="269" w:lineRule="auto"/>
        <w:rPr>
          <w:b/>
          <w:bCs/>
          <w:sz w:val="24"/>
          <w:rtl/>
        </w:rPr>
      </w:pPr>
      <w:r w:rsidRPr="00C13FFD">
        <w:rPr>
          <w:rFonts w:hint="cs"/>
          <w:b/>
          <w:bCs/>
          <w:rtl/>
        </w:rPr>
        <w:t>מהתרשים עולה כי בנובמבר 2023 עבדו כ-</w:t>
      </w:r>
      <w:r>
        <w:rPr>
          <w:rFonts w:hint="cs"/>
          <w:b/>
          <w:bCs/>
          <w:rtl/>
        </w:rPr>
        <w:t>16,000</w:t>
      </w:r>
      <w:r w:rsidRPr="00C13FFD">
        <w:rPr>
          <w:rFonts w:hint="cs"/>
          <w:b/>
          <w:bCs/>
          <w:rtl/>
        </w:rPr>
        <w:t xml:space="preserve"> עובדים זרים בענף הבני</w:t>
      </w:r>
      <w:r>
        <w:rPr>
          <w:rFonts w:hint="cs"/>
          <w:b/>
          <w:bCs/>
          <w:rtl/>
        </w:rPr>
        <w:t>י</w:t>
      </w:r>
      <w:r w:rsidRPr="00C13FFD">
        <w:rPr>
          <w:rFonts w:hint="cs"/>
          <w:b/>
          <w:bCs/>
          <w:rtl/>
        </w:rPr>
        <w:t>ה</w:t>
      </w:r>
      <w:r>
        <w:rPr>
          <w:rFonts w:hint="cs"/>
          <w:b/>
          <w:bCs/>
          <w:rtl/>
        </w:rPr>
        <w:t>,</w:t>
      </w:r>
      <w:r w:rsidRPr="00C13FFD">
        <w:rPr>
          <w:rFonts w:hint="cs"/>
          <w:b/>
          <w:bCs/>
          <w:rtl/>
        </w:rPr>
        <w:t xml:space="preserve"> כי מספר העובדים הזרים בענף נמצא במגמת על</w:t>
      </w:r>
      <w:r>
        <w:rPr>
          <w:rFonts w:hint="cs"/>
          <w:b/>
          <w:bCs/>
          <w:rtl/>
        </w:rPr>
        <w:t>י</w:t>
      </w:r>
      <w:r w:rsidRPr="00C13FFD">
        <w:rPr>
          <w:rFonts w:hint="cs"/>
          <w:b/>
          <w:bCs/>
          <w:rtl/>
        </w:rPr>
        <w:t xml:space="preserve">יה ובאוקטובר 2024 הוא הכפיל את עצמו </w:t>
      </w:r>
      <w:r>
        <w:rPr>
          <w:rFonts w:hint="cs"/>
          <w:b/>
          <w:bCs/>
          <w:rtl/>
        </w:rPr>
        <w:t>ל</w:t>
      </w:r>
      <w:r w:rsidRPr="00C13FFD">
        <w:rPr>
          <w:rFonts w:hint="cs"/>
          <w:b/>
          <w:bCs/>
          <w:rtl/>
        </w:rPr>
        <w:t>כ-</w:t>
      </w:r>
      <w:r>
        <w:rPr>
          <w:rFonts w:hint="cs"/>
          <w:b/>
          <w:bCs/>
          <w:rtl/>
        </w:rPr>
        <w:t>34,000</w:t>
      </w:r>
      <w:r w:rsidRPr="00C13FFD">
        <w:rPr>
          <w:rFonts w:hint="cs"/>
          <w:b/>
          <w:bCs/>
          <w:rtl/>
        </w:rPr>
        <w:t xml:space="preserve"> עובדים זרים, עלי</w:t>
      </w:r>
      <w:r>
        <w:rPr>
          <w:rFonts w:hint="cs"/>
          <w:b/>
          <w:bCs/>
          <w:rtl/>
        </w:rPr>
        <w:t>י</w:t>
      </w:r>
      <w:r w:rsidRPr="00C13FFD">
        <w:rPr>
          <w:rFonts w:hint="cs"/>
          <w:b/>
          <w:bCs/>
          <w:rtl/>
        </w:rPr>
        <w:t xml:space="preserve">ה של </w:t>
      </w:r>
      <w:r>
        <w:rPr>
          <w:rFonts w:hint="cs"/>
          <w:b/>
          <w:bCs/>
          <w:rtl/>
        </w:rPr>
        <w:t>יותר מ-</w:t>
      </w:r>
      <w:r w:rsidRPr="00C13FFD">
        <w:rPr>
          <w:rFonts w:hint="cs"/>
          <w:b/>
          <w:bCs/>
          <w:rtl/>
        </w:rPr>
        <w:t xml:space="preserve">100%. עם זאת, היות </w:t>
      </w:r>
      <w:r>
        <w:rPr>
          <w:rFonts w:hint="cs"/>
          <w:b/>
          <w:bCs/>
          <w:rtl/>
        </w:rPr>
        <w:t>ש</w:t>
      </w:r>
      <w:r w:rsidRPr="00C13FFD">
        <w:rPr>
          <w:rFonts w:hint="cs"/>
          <w:b/>
          <w:bCs/>
          <w:rtl/>
        </w:rPr>
        <w:t>בפרוץ מלחמת חרבות ברזל עבדו בענף כ-</w:t>
      </w:r>
      <w:r>
        <w:rPr>
          <w:rFonts w:hint="cs"/>
          <w:b/>
          <w:bCs/>
          <w:rtl/>
        </w:rPr>
        <w:t xml:space="preserve">100,000 </w:t>
      </w:r>
      <w:r w:rsidRPr="00C13FFD">
        <w:rPr>
          <w:rFonts w:hint="cs"/>
          <w:b/>
          <w:bCs/>
          <w:rtl/>
        </w:rPr>
        <w:t xml:space="preserve">עובדים </w:t>
      </w:r>
      <w:r>
        <w:rPr>
          <w:rFonts w:hint="cs"/>
          <w:b/>
          <w:bCs/>
          <w:rtl/>
        </w:rPr>
        <w:t>לא-ישראלים</w:t>
      </w:r>
      <w:r w:rsidRPr="00C13FFD">
        <w:rPr>
          <w:rFonts w:hint="cs"/>
          <w:b/>
          <w:bCs/>
          <w:rtl/>
        </w:rPr>
        <w:t xml:space="preserve"> (זרים ופלסטינים), הגידול במספר</w:t>
      </w:r>
      <w:r>
        <w:rPr>
          <w:rFonts w:hint="cs"/>
          <w:b/>
          <w:bCs/>
          <w:rtl/>
        </w:rPr>
        <w:t>ם</w:t>
      </w:r>
      <w:r w:rsidRPr="00C13FFD">
        <w:rPr>
          <w:rFonts w:hint="cs"/>
          <w:b/>
          <w:bCs/>
          <w:rtl/>
        </w:rPr>
        <w:t xml:space="preserve"> לא השלים את המחסור בכוח אדם</w:t>
      </w:r>
      <w:r>
        <w:rPr>
          <w:rFonts w:hint="cs"/>
          <w:b/>
          <w:bCs/>
          <w:rtl/>
        </w:rPr>
        <w:t>:</w:t>
      </w:r>
      <w:r w:rsidRPr="00C13FFD">
        <w:rPr>
          <w:rFonts w:hint="cs"/>
          <w:b/>
          <w:bCs/>
          <w:rtl/>
        </w:rPr>
        <w:t xml:space="preserve"> באוקטובר 2024</w:t>
      </w:r>
      <w:r>
        <w:rPr>
          <w:rFonts w:hint="cs"/>
          <w:b/>
          <w:bCs/>
          <w:rtl/>
        </w:rPr>
        <w:t>,שנה לאחר פרוץ מלחמת חרבות ברזל,</w:t>
      </w:r>
      <w:r w:rsidRPr="00C13FFD">
        <w:rPr>
          <w:rFonts w:hint="cs"/>
          <w:b/>
          <w:bCs/>
          <w:rtl/>
        </w:rPr>
        <w:t xml:space="preserve"> היו חסרים </w:t>
      </w:r>
      <w:r>
        <w:rPr>
          <w:rFonts w:hint="cs"/>
          <w:b/>
          <w:bCs/>
          <w:rtl/>
        </w:rPr>
        <w:t>64,000</w:t>
      </w:r>
      <w:r w:rsidRPr="00C13FFD">
        <w:rPr>
          <w:rFonts w:hint="cs"/>
          <w:b/>
          <w:bCs/>
          <w:rtl/>
        </w:rPr>
        <w:t xml:space="preserve"> עובדים </w:t>
      </w:r>
      <w:r>
        <w:rPr>
          <w:rFonts w:hint="cs"/>
          <w:b/>
          <w:bCs/>
          <w:rtl/>
        </w:rPr>
        <w:t>לא-ישראלים</w:t>
      </w:r>
      <w:r w:rsidRPr="00C13FFD">
        <w:rPr>
          <w:rFonts w:hint="cs"/>
          <w:b/>
          <w:bCs/>
          <w:rtl/>
        </w:rPr>
        <w:t xml:space="preserve">, כמעט </w:t>
      </w:r>
      <w:r>
        <w:rPr>
          <w:rFonts w:hint="cs"/>
          <w:b/>
          <w:bCs/>
          <w:rtl/>
        </w:rPr>
        <w:t>פי שניים</w:t>
      </w:r>
      <w:r w:rsidRPr="00C13FFD">
        <w:rPr>
          <w:rFonts w:hint="cs"/>
          <w:b/>
          <w:bCs/>
          <w:rtl/>
        </w:rPr>
        <w:t xml:space="preserve"> ממספר העובדים ה</w:t>
      </w:r>
      <w:r>
        <w:rPr>
          <w:rFonts w:hint="cs"/>
          <w:b/>
          <w:bCs/>
          <w:rtl/>
        </w:rPr>
        <w:t>לא-ישראלים</w:t>
      </w:r>
      <w:r w:rsidRPr="00C13FFD">
        <w:rPr>
          <w:rFonts w:hint="cs"/>
          <w:b/>
          <w:bCs/>
          <w:rtl/>
        </w:rPr>
        <w:t xml:space="preserve"> שעבדו באותו מועד בענף הבני</w:t>
      </w:r>
      <w:r w:rsidR="00826B12">
        <w:rPr>
          <w:rFonts w:hint="cs"/>
          <w:b/>
          <w:bCs/>
          <w:rtl/>
        </w:rPr>
        <w:t>י</w:t>
      </w:r>
      <w:r w:rsidRPr="00C13FFD">
        <w:rPr>
          <w:rFonts w:hint="cs"/>
          <w:b/>
          <w:bCs/>
          <w:rtl/>
        </w:rPr>
        <w:t>ה</w:t>
      </w:r>
      <w:r w:rsidRPr="00D83572">
        <w:rPr>
          <w:rtl/>
        </w:rPr>
        <w:t xml:space="preserve"> </w:t>
      </w:r>
      <w:r w:rsidRPr="0091008F">
        <w:rPr>
          <w:rFonts w:hint="eastAsia"/>
          <w:b/>
          <w:bCs/>
          <w:sz w:val="24"/>
          <w:rtl/>
        </w:rPr>
        <w:t>וביוני</w:t>
      </w:r>
      <w:r w:rsidRPr="0091008F">
        <w:rPr>
          <w:b/>
          <w:bCs/>
          <w:sz w:val="24"/>
          <w:rtl/>
        </w:rPr>
        <w:t xml:space="preserve"> 2025, מועד סיום הביקורת עדי</w:t>
      </w:r>
      <w:r w:rsidR="00C94B1D">
        <w:rPr>
          <w:rFonts w:hint="cs"/>
          <w:b/>
          <w:bCs/>
          <w:sz w:val="24"/>
          <w:rtl/>
        </w:rPr>
        <w:t>י</w:t>
      </w:r>
      <w:r w:rsidRPr="0091008F">
        <w:rPr>
          <w:b/>
          <w:bCs/>
          <w:sz w:val="24"/>
          <w:rtl/>
        </w:rPr>
        <w:t>ן חסרים כ-3</w:t>
      </w:r>
      <w:r w:rsidR="001E1C5D">
        <w:rPr>
          <w:rFonts w:hint="cs"/>
          <w:b/>
          <w:bCs/>
          <w:sz w:val="24"/>
          <w:rtl/>
        </w:rPr>
        <w:t>7</w:t>
      </w:r>
      <w:r w:rsidRPr="0091008F">
        <w:rPr>
          <w:b/>
          <w:bCs/>
          <w:sz w:val="24"/>
          <w:rtl/>
        </w:rPr>
        <w:t xml:space="preserve">,000 </w:t>
      </w:r>
      <w:r w:rsidRPr="0091008F">
        <w:rPr>
          <w:b/>
          <w:bCs/>
          <w:sz w:val="24"/>
          <w:rtl/>
        </w:rPr>
        <w:t>עו"ז</w:t>
      </w:r>
      <w:r w:rsidRPr="0091008F">
        <w:rPr>
          <w:b/>
          <w:bCs/>
          <w:sz w:val="24"/>
          <w:rtl/>
        </w:rPr>
        <w:t>.</w:t>
      </w:r>
    </w:p>
    <w:p w:rsidR="009D48A4" w:rsidP="008528FD" w14:paraId="5BFB3596" w14:textId="77777777">
      <w:pPr>
        <w:spacing w:line="269" w:lineRule="auto"/>
        <w:rPr>
          <w:rtl/>
        </w:rPr>
      </w:pPr>
    </w:p>
    <w:p w:rsidR="009D48A4" w:rsidP="008528FD" w14:paraId="4F4399D4" w14:textId="4C31252C">
      <w:pPr>
        <w:spacing w:line="269" w:lineRule="auto"/>
        <w:rPr>
          <w:rtl/>
        </w:rPr>
      </w:pPr>
      <w:r>
        <w:rPr>
          <w:rFonts w:hint="cs"/>
          <w:sz w:val="24"/>
          <w:rtl/>
        </w:rPr>
        <w:t xml:space="preserve">נוסף </w:t>
      </w:r>
      <w:r w:rsidR="008953C2">
        <w:rPr>
          <w:rFonts w:hint="cs"/>
          <w:sz w:val="24"/>
          <w:rtl/>
        </w:rPr>
        <w:t>ע</w:t>
      </w:r>
      <w:r>
        <w:rPr>
          <w:rFonts w:hint="cs"/>
          <w:sz w:val="24"/>
          <w:rtl/>
        </w:rPr>
        <w:t>ל</w:t>
      </w:r>
      <w:r w:rsidR="008953C2">
        <w:rPr>
          <w:rFonts w:hint="cs"/>
          <w:sz w:val="24"/>
          <w:rtl/>
        </w:rPr>
        <w:t xml:space="preserve"> </w:t>
      </w:r>
      <w:r>
        <w:rPr>
          <w:rFonts w:hint="cs"/>
          <w:sz w:val="24"/>
          <w:rtl/>
        </w:rPr>
        <w:t>פעולותיה כפי שהוצגו לעיל, ב</w:t>
      </w:r>
      <w:r w:rsidRPr="00E473B9">
        <w:rPr>
          <w:sz w:val="24"/>
          <w:rtl/>
        </w:rPr>
        <w:t xml:space="preserve">-18.12.24 </w:t>
      </w:r>
      <w:r>
        <w:rPr>
          <w:rFonts w:hint="cs"/>
          <w:sz w:val="24"/>
          <w:rtl/>
        </w:rPr>
        <w:t>אישרה ועדת המנכ"לים להגדיל את מכסת העו"ז</w:t>
      </w:r>
      <w:r>
        <w:rPr>
          <w:rStyle w:val="FootnoteReference1"/>
          <w:rtl/>
        </w:rPr>
        <w:footnoteReference w:id="237"/>
      </w:r>
      <w:r w:rsidRPr="009E176E">
        <w:rPr>
          <w:rFonts w:hint="cs"/>
          <w:sz w:val="24"/>
          <w:rtl/>
        </w:rPr>
        <w:t xml:space="preserve"> ל</w:t>
      </w:r>
      <w:r>
        <w:rPr>
          <w:rFonts w:hint="cs"/>
          <w:sz w:val="24"/>
          <w:rtl/>
        </w:rPr>
        <w:t xml:space="preserve">מכסה של </w:t>
      </w:r>
      <w:r w:rsidRPr="00E473B9">
        <w:rPr>
          <w:sz w:val="24"/>
          <w:rtl/>
        </w:rPr>
        <w:t xml:space="preserve">80,000 </w:t>
      </w:r>
      <w:r>
        <w:rPr>
          <w:rFonts w:hint="cs"/>
          <w:sz w:val="24"/>
          <w:rtl/>
        </w:rPr>
        <w:t xml:space="preserve">עו"ז </w:t>
      </w:r>
      <w:r w:rsidRPr="00E473B9">
        <w:rPr>
          <w:sz w:val="24"/>
          <w:rtl/>
        </w:rPr>
        <w:t>שיועסקו על ידי תאגידי כוח אדם זר לבניין</w:t>
      </w:r>
      <w:r>
        <w:rPr>
          <w:rFonts w:hint="cs"/>
          <w:sz w:val="24"/>
          <w:rtl/>
        </w:rPr>
        <w:t xml:space="preserve"> ומכסה נוספת של</w:t>
      </w:r>
      <w:r w:rsidRPr="00E473B9">
        <w:rPr>
          <w:sz w:val="24"/>
          <w:rtl/>
        </w:rPr>
        <w:t xml:space="preserve"> 25,000 </w:t>
      </w:r>
      <w:r>
        <w:rPr>
          <w:rFonts w:hint="cs"/>
          <w:sz w:val="24"/>
          <w:rtl/>
        </w:rPr>
        <w:t>עו"ז</w:t>
      </w:r>
      <w:r w:rsidRPr="00E473B9">
        <w:rPr>
          <w:sz w:val="24"/>
          <w:rtl/>
        </w:rPr>
        <w:t xml:space="preserve"> שיועסקו על ידי חברות הביצוע</w:t>
      </w:r>
      <w:r>
        <w:rPr>
          <w:rFonts w:hint="cs"/>
          <w:sz w:val="24"/>
          <w:rtl/>
        </w:rPr>
        <w:t>. על פי פרוטוקול ועדת המנכ"לים,</w:t>
      </w:r>
      <w:r w:rsidRPr="00E473B9">
        <w:rPr>
          <w:sz w:val="24"/>
          <w:rtl/>
        </w:rPr>
        <w:t xml:space="preserve"> נכון לדצמבר 2024 </w:t>
      </w:r>
      <w:r>
        <w:rPr>
          <w:rFonts w:hint="cs"/>
          <w:sz w:val="24"/>
          <w:rtl/>
        </w:rPr>
        <w:t>היו</w:t>
      </w:r>
      <w:r w:rsidRPr="00E473B9">
        <w:rPr>
          <w:sz w:val="24"/>
          <w:rtl/>
        </w:rPr>
        <w:t xml:space="preserve"> בישראל כ</w:t>
      </w:r>
      <w:r>
        <w:rPr>
          <w:rFonts w:hint="cs"/>
          <w:sz w:val="24"/>
          <w:rtl/>
        </w:rPr>
        <w:t>-</w:t>
      </w:r>
      <w:r w:rsidRPr="00E473B9">
        <w:rPr>
          <w:sz w:val="24"/>
          <w:rtl/>
        </w:rPr>
        <w:t xml:space="preserve">55,000 </w:t>
      </w:r>
      <w:r>
        <w:rPr>
          <w:rFonts w:hint="cs"/>
          <w:sz w:val="24"/>
          <w:rtl/>
        </w:rPr>
        <w:t>עו"ז</w:t>
      </w:r>
      <w:r w:rsidRPr="00E473B9">
        <w:rPr>
          <w:sz w:val="24"/>
          <w:rtl/>
        </w:rPr>
        <w:t xml:space="preserve"> </w:t>
      </w:r>
      <w:r>
        <w:rPr>
          <w:rFonts w:hint="cs"/>
          <w:sz w:val="24"/>
          <w:rtl/>
        </w:rPr>
        <w:t>שהועסקו</w:t>
      </w:r>
      <w:r w:rsidRPr="00E473B9">
        <w:rPr>
          <w:sz w:val="24"/>
          <w:rtl/>
        </w:rPr>
        <w:t xml:space="preserve"> על ידי תאגידי כוח אדם זר לבניין ועל ידי חברות הביצוע</w:t>
      </w:r>
      <w:r>
        <w:rPr>
          <w:rStyle w:val="FootnoteReference1"/>
          <w:sz w:val="24"/>
          <w:rtl/>
        </w:rPr>
        <w:footnoteReference w:id="238"/>
      </w:r>
      <w:r w:rsidRPr="00E473B9">
        <w:rPr>
          <w:sz w:val="24"/>
          <w:rtl/>
        </w:rPr>
        <w:t>.</w:t>
      </w:r>
    </w:p>
    <w:bookmarkEnd w:id="122"/>
    <w:p w:rsidR="009D48A4" w:rsidP="008528FD" w14:paraId="6F7127CA" w14:textId="77777777">
      <w:pPr>
        <w:spacing w:line="269" w:lineRule="auto"/>
        <w:rPr>
          <w:rtl/>
        </w:rPr>
      </w:pPr>
    </w:p>
    <w:p w:rsidR="009D48A4" w:rsidP="008528FD" w14:paraId="63105F0D" w14:textId="080838FA">
      <w:pPr>
        <w:spacing w:line="269" w:lineRule="auto"/>
        <w:rPr>
          <w:rtl/>
        </w:rPr>
      </w:pPr>
      <w:r w:rsidRPr="000059B5">
        <w:rPr>
          <w:b/>
          <w:bCs/>
          <w:rtl/>
        </w:rPr>
        <w:t xml:space="preserve">החל </w:t>
      </w:r>
      <w:r>
        <w:rPr>
          <w:rFonts w:hint="cs"/>
          <w:b/>
          <w:bCs/>
          <w:rtl/>
        </w:rPr>
        <w:t>מפרוץ מלחמת חרבות ברזל</w:t>
      </w:r>
      <w:r w:rsidRPr="000059B5">
        <w:rPr>
          <w:b/>
          <w:bCs/>
          <w:rtl/>
        </w:rPr>
        <w:t xml:space="preserve">, </w:t>
      </w:r>
      <w:r>
        <w:rPr>
          <w:rFonts w:hint="cs"/>
          <w:b/>
          <w:bCs/>
          <w:rtl/>
        </w:rPr>
        <w:t>רשות האוכלוסין ומשרד הבינוי והשיכון</w:t>
      </w:r>
      <w:r w:rsidRPr="000059B5">
        <w:rPr>
          <w:b/>
          <w:bCs/>
          <w:rtl/>
        </w:rPr>
        <w:t xml:space="preserve"> </w:t>
      </w:r>
      <w:r>
        <w:rPr>
          <w:rFonts w:hint="cs"/>
          <w:b/>
          <w:bCs/>
          <w:rtl/>
        </w:rPr>
        <w:t xml:space="preserve">השקיעו מאמצים </w:t>
      </w:r>
      <w:r w:rsidRPr="000059B5">
        <w:rPr>
          <w:b/>
          <w:bCs/>
          <w:rtl/>
        </w:rPr>
        <w:t>בהבאת עובדים זרים</w:t>
      </w:r>
      <w:r>
        <w:rPr>
          <w:rFonts w:hint="cs"/>
          <w:b/>
          <w:bCs/>
          <w:rtl/>
        </w:rPr>
        <w:t xml:space="preserve"> לענף הבניין.</w:t>
      </w:r>
      <w:r w:rsidRPr="000059B5">
        <w:rPr>
          <w:b/>
          <w:bCs/>
          <w:rtl/>
        </w:rPr>
        <w:t xml:space="preserve"> לאורך התהליך התגלו קשיים שונים </w:t>
      </w:r>
      <w:r>
        <w:rPr>
          <w:rFonts w:hint="cs"/>
          <w:b/>
          <w:bCs/>
          <w:rtl/>
        </w:rPr>
        <w:t>ומשרד הבינוי והשיכון ורשות האוכלוסין וההגירה, יחד עם ועדת המנכ"לים, שהוקמה רק במאי 2024, החלו לפעול להסרת החסמים והגדלת האפשרויות להבאת עובדים זרים לבניין. מאמצים אלה הביאו לכך ש</w:t>
      </w:r>
      <w:r w:rsidRPr="004477FD">
        <w:rPr>
          <w:b/>
          <w:bCs/>
          <w:rtl/>
        </w:rPr>
        <w:t>מספר העובדים הזרים בענף הבני</w:t>
      </w:r>
      <w:r w:rsidR="00826B12">
        <w:rPr>
          <w:rFonts w:hint="cs"/>
          <w:b/>
          <w:bCs/>
          <w:rtl/>
        </w:rPr>
        <w:t>י</w:t>
      </w:r>
      <w:r w:rsidRPr="004477FD">
        <w:rPr>
          <w:b/>
          <w:bCs/>
          <w:rtl/>
        </w:rPr>
        <w:t xml:space="preserve">ה עלה מכ-30,000 </w:t>
      </w:r>
      <w:r w:rsidRPr="004477FD">
        <w:rPr>
          <w:b/>
          <w:bCs/>
          <w:rtl/>
        </w:rPr>
        <w:t>עו"ז</w:t>
      </w:r>
      <w:r w:rsidRPr="004477FD">
        <w:rPr>
          <w:b/>
          <w:bCs/>
          <w:rtl/>
        </w:rPr>
        <w:t xml:space="preserve"> במאי 2024 לכ-6</w:t>
      </w:r>
      <w:r w:rsidR="001E1C5D">
        <w:rPr>
          <w:rFonts w:hint="cs"/>
          <w:b/>
          <w:bCs/>
          <w:rtl/>
        </w:rPr>
        <w:t>3</w:t>
      </w:r>
      <w:r w:rsidRPr="004477FD">
        <w:rPr>
          <w:b/>
          <w:bCs/>
          <w:rtl/>
        </w:rPr>
        <w:t xml:space="preserve">,000 </w:t>
      </w:r>
      <w:r w:rsidRPr="004477FD">
        <w:rPr>
          <w:b/>
          <w:bCs/>
          <w:rtl/>
        </w:rPr>
        <w:t>עו"ז</w:t>
      </w:r>
      <w:r w:rsidRPr="004477FD">
        <w:rPr>
          <w:b/>
          <w:bCs/>
          <w:rtl/>
        </w:rPr>
        <w:t xml:space="preserve"> ביוני 2025.</w:t>
      </w:r>
      <w:r>
        <w:rPr>
          <w:rFonts w:hint="cs"/>
          <w:b/>
          <w:bCs/>
          <w:rtl/>
        </w:rPr>
        <w:t xml:space="preserve"> עם זאת במועד סיום הביקורת, הפעולות טרם הושלמו, </w:t>
      </w:r>
      <w:r w:rsidRPr="00156083">
        <w:rPr>
          <w:b/>
          <w:bCs/>
          <w:rtl/>
        </w:rPr>
        <w:t>המחסור בעובד</w:t>
      </w:r>
      <w:r>
        <w:rPr>
          <w:rFonts w:hint="cs"/>
          <w:b/>
          <w:bCs/>
          <w:rtl/>
        </w:rPr>
        <w:t>י</w:t>
      </w:r>
      <w:r w:rsidRPr="00156083">
        <w:rPr>
          <w:b/>
          <w:bCs/>
          <w:rtl/>
        </w:rPr>
        <w:t>ם בענף הבנייה עדיין קיים</w:t>
      </w:r>
      <w:r w:rsidRPr="00156083">
        <w:rPr>
          <w:rFonts w:hint="cs"/>
          <w:b/>
          <w:bCs/>
          <w:rtl/>
        </w:rPr>
        <w:t xml:space="preserve"> </w:t>
      </w:r>
      <w:r>
        <w:rPr>
          <w:rFonts w:hint="cs"/>
          <w:b/>
          <w:bCs/>
          <w:rtl/>
        </w:rPr>
        <w:t>וחסמים רבים עדיין נותרו</w:t>
      </w:r>
      <w:r>
        <w:rPr>
          <w:rFonts w:hint="cs"/>
          <w:rtl/>
        </w:rPr>
        <w:t>:</w:t>
      </w:r>
      <w:r w:rsidRPr="004477FD">
        <w:rPr>
          <w:rtl/>
        </w:rPr>
        <w:t xml:space="preserve"> </w:t>
      </w:r>
      <w:r w:rsidRPr="004477FD">
        <w:rPr>
          <w:b/>
          <w:bCs/>
          <w:rtl/>
        </w:rPr>
        <w:t xml:space="preserve">הבאת עו"ז </w:t>
      </w:r>
      <w:r>
        <w:rPr>
          <w:rFonts w:hint="cs"/>
          <w:b/>
          <w:bCs/>
          <w:rtl/>
        </w:rPr>
        <w:t>בהבאה פרטית</w:t>
      </w:r>
      <w:r w:rsidRPr="0042539B">
        <w:rPr>
          <w:rFonts w:hint="cs"/>
          <w:b/>
          <w:bCs/>
          <w:rtl/>
        </w:rPr>
        <w:t xml:space="preserve"> מבלי לפגוע בהסכמים </w:t>
      </w:r>
      <w:r w:rsidR="00984944">
        <w:rPr>
          <w:rFonts w:hint="cs"/>
          <w:b/>
          <w:bCs/>
          <w:rtl/>
        </w:rPr>
        <w:t>בילטרלי</w:t>
      </w:r>
      <w:r w:rsidRPr="0042539B">
        <w:rPr>
          <w:rFonts w:hint="cs"/>
          <w:b/>
          <w:bCs/>
          <w:rtl/>
        </w:rPr>
        <w:t>ים</w:t>
      </w:r>
      <w:r w:rsidRPr="004477FD">
        <w:rPr>
          <w:b/>
          <w:bCs/>
          <w:rtl/>
        </w:rPr>
        <w:t xml:space="preserve">, </w:t>
      </w:r>
      <w:r>
        <w:rPr>
          <w:rFonts w:hint="cs"/>
          <w:b/>
          <w:bCs/>
          <w:rtl/>
        </w:rPr>
        <w:t xml:space="preserve">האתגר בהבטחת זכויותיהם של העובדים הזרים במסגרת הבאה פרטית, </w:t>
      </w:r>
      <w:r w:rsidRPr="004477FD">
        <w:rPr>
          <w:b/>
          <w:bCs/>
          <w:rtl/>
        </w:rPr>
        <w:t>הבעיות בבדיקת מקצועיות של העובדים הזרים באמצעות מיונים במדינות המוצא, היעדר תחרות</w:t>
      </w:r>
      <w:r>
        <w:rPr>
          <w:rFonts w:hint="cs"/>
          <w:b/>
          <w:bCs/>
          <w:rtl/>
        </w:rPr>
        <w:t xml:space="preserve"> בין תאגידי הבניין</w:t>
      </w:r>
      <w:r w:rsidRPr="004477FD">
        <w:rPr>
          <w:b/>
          <w:bCs/>
          <w:rtl/>
        </w:rPr>
        <w:t xml:space="preserve">, אגרות, האתגר נוכח המלחמה, מול מדינות איתם ישראל רוצה לחתום על הסכמים </w:t>
      </w:r>
      <w:r w:rsidR="00984944">
        <w:rPr>
          <w:b/>
          <w:bCs/>
          <w:rtl/>
        </w:rPr>
        <w:t>בילטרלי</w:t>
      </w:r>
      <w:r w:rsidRPr="004477FD">
        <w:rPr>
          <w:b/>
          <w:bCs/>
          <w:rtl/>
        </w:rPr>
        <w:t xml:space="preserve">ים </w:t>
      </w:r>
      <w:r>
        <w:rPr>
          <w:rFonts w:hint="cs"/>
          <w:b/>
          <w:bCs/>
          <w:rtl/>
        </w:rPr>
        <w:t>ו</w:t>
      </w:r>
      <w:r w:rsidRPr="004477FD">
        <w:rPr>
          <w:b/>
          <w:bCs/>
          <w:rtl/>
        </w:rPr>
        <w:t>עלות ומיעוט טיסות, עומס על רשות האוכלוסין וההגירה</w:t>
      </w:r>
      <w:r>
        <w:rPr>
          <w:rFonts w:hint="cs"/>
          <w:b/>
          <w:bCs/>
          <w:rtl/>
        </w:rPr>
        <w:t>,</w:t>
      </w:r>
      <w:r w:rsidRPr="004477FD">
        <w:rPr>
          <w:b/>
          <w:bCs/>
          <w:rtl/>
        </w:rPr>
        <w:t xml:space="preserve"> </w:t>
      </w:r>
      <w:r>
        <w:rPr>
          <w:rFonts w:hint="cs"/>
          <w:b/>
          <w:bCs/>
          <w:rtl/>
        </w:rPr>
        <w:t>ו</w:t>
      </w:r>
      <w:r w:rsidRPr="004477FD">
        <w:rPr>
          <w:b/>
          <w:bCs/>
          <w:rtl/>
        </w:rPr>
        <w:t>תופעת ה</w:t>
      </w:r>
      <w:r>
        <w:rPr>
          <w:rFonts w:hint="cs"/>
          <w:b/>
          <w:bCs/>
          <w:rtl/>
        </w:rPr>
        <w:t xml:space="preserve">עובדים שנוטשים את המעסיקים </w:t>
      </w:r>
      <w:r w:rsidRPr="001C0F13">
        <w:rPr>
          <w:rFonts w:hint="cs"/>
          <w:b/>
          <w:bCs/>
          <w:rtl/>
        </w:rPr>
        <w:t>שלהם בתוך זמן קצר.</w:t>
      </w:r>
    </w:p>
    <w:p w:rsidR="009D48A4" w:rsidP="008528FD" w14:paraId="061B5A81" w14:textId="77777777">
      <w:pPr>
        <w:spacing w:line="269" w:lineRule="auto"/>
        <w:rPr>
          <w:rtl/>
        </w:rPr>
      </w:pPr>
    </w:p>
    <w:p w:rsidR="009D48A4" w:rsidRPr="004A410E" w:rsidP="008528FD" w14:paraId="626BC61A" w14:textId="77777777">
      <w:pPr>
        <w:pStyle w:val="ListParagraph"/>
        <w:spacing w:line="269" w:lineRule="auto"/>
        <w:ind w:left="-1"/>
        <w:contextualSpacing w:val="0"/>
        <w:rPr>
          <w:b/>
          <w:bCs/>
        </w:rPr>
      </w:pPr>
      <w:r>
        <w:rPr>
          <w:rFonts w:hint="cs"/>
          <w:b/>
          <w:bCs/>
          <w:rtl/>
        </w:rPr>
        <w:t>משרד מבקר המדינה</w:t>
      </w:r>
      <w:r w:rsidRPr="00FB1115">
        <w:rPr>
          <w:b/>
          <w:bCs/>
          <w:rtl/>
        </w:rPr>
        <w:t xml:space="preserve"> </w:t>
      </w:r>
      <w:r>
        <w:rPr>
          <w:rFonts w:hint="cs"/>
          <w:b/>
          <w:bCs/>
          <w:rtl/>
        </w:rPr>
        <w:t>ממליץ כי ועדת המנכ"לים ומשרד הבינוי והשיכון בשיתוף משרד העבודה ומשרד האוצר, יגבשו תוכנית סדורה ויעילה שתיתן</w:t>
      </w:r>
      <w:r w:rsidRPr="00500181">
        <w:rPr>
          <w:b/>
          <w:bCs/>
          <w:rtl/>
        </w:rPr>
        <w:t xml:space="preserve"> מענה לחסמים שעלו במהלך המלחמה</w:t>
      </w:r>
      <w:r>
        <w:rPr>
          <w:rFonts w:hint="cs"/>
          <w:b/>
          <w:bCs/>
          <w:rtl/>
        </w:rPr>
        <w:t xml:space="preserve"> בהבאת עובדים זרים, כפי שאכן החלו לעשות, </w:t>
      </w:r>
      <w:r w:rsidRPr="001B05CB">
        <w:rPr>
          <w:rFonts w:hint="cs"/>
          <w:b/>
          <w:bCs/>
          <w:rtl/>
        </w:rPr>
        <w:t>תוך שמירה על זכויותיהם של כלל העובדים הזרים המועסקים בענף</w:t>
      </w:r>
      <w:r>
        <w:rPr>
          <w:rFonts w:hint="cs"/>
          <w:b/>
          <w:bCs/>
          <w:rtl/>
        </w:rPr>
        <w:t xml:space="preserve"> בין השאר, מומלץ שוועדת המנכ"לים תנתח </w:t>
      </w:r>
      <w:r w:rsidRPr="004A410E">
        <w:rPr>
          <w:rFonts w:hint="cs"/>
          <w:b/>
          <w:bCs/>
          <w:rtl/>
        </w:rPr>
        <w:t xml:space="preserve">את שיטת </w:t>
      </w:r>
      <w:r>
        <w:rPr>
          <w:rFonts w:hint="cs"/>
          <w:b/>
          <w:bCs/>
          <w:rtl/>
        </w:rPr>
        <w:t>תאגידי הבניין</w:t>
      </w:r>
      <w:r w:rsidRPr="004A410E">
        <w:rPr>
          <w:rFonts w:hint="cs"/>
          <w:b/>
          <w:bCs/>
          <w:rtl/>
        </w:rPr>
        <w:t xml:space="preserve"> והשלכותיה</w:t>
      </w:r>
      <w:r>
        <w:rPr>
          <w:rFonts w:hint="cs"/>
          <w:b/>
          <w:bCs/>
          <w:rtl/>
        </w:rPr>
        <w:t>,</w:t>
      </w:r>
      <w:r w:rsidRPr="004A410E">
        <w:rPr>
          <w:rFonts w:hint="cs"/>
          <w:b/>
          <w:bCs/>
          <w:rtl/>
        </w:rPr>
        <w:t xml:space="preserve"> </w:t>
      </w:r>
      <w:r w:rsidRPr="00E67EFF">
        <w:rPr>
          <w:rFonts w:hint="cs"/>
          <w:b/>
          <w:bCs/>
          <w:rtl/>
        </w:rPr>
        <w:t>ואם נדרש לעדכנה או לשנותה ובאיזה אופן לשם מימוש מרבי של מכסות העסקת עובדים זרים.</w:t>
      </w:r>
      <w:r w:rsidRPr="004A410E">
        <w:rPr>
          <w:rFonts w:hint="cs"/>
          <w:b/>
          <w:bCs/>
          <w:rtl/>
        </w:rPr>
        <w:t xml:space="preserve"> </w:t>
      </w:r>
    </w:p>
    <w:p w:rsidR="009D48A4" w:rsidRPr="00FB6B83" w:rsidP="008528FD" w14:paraId="5B9BB8F9" w14:textId="77777777">
      <w:pPr>
        <w:spacing w:line="269" w:lineRule="auto"/>
        <w:rPr>
          <w:rtl/>
        </w:rPr>
      </w:pPr>
    </w:p>
    <w:p w:rsidR="009D48A4" w:rsidP="008528FD" w14:paraId="00140705" w14:textId="77777777">
      <w:pPr>
        <w:spacing w:line="269" w:lineRule="auto"/>
        <w:rPr>
          <w:rtl/>
        </w:rPr>
      </w:pPr>
      <w:r w:rsidRPr="00712FB7">
        <w:rPr>
          <w:rFonts w:hint="cs"/>
          <w:rtl/>
        </w:rPr>
        <w:t>בתשובת משרד העבודה למשרד מבקר המדינה נמסר שבמסגרת עבודת ועדת המנכ"לים הוחלט כי ייבחנו חסמים ושיטות ההעסקה של עובדים זרים באמצעות צוות מחקר ובחינה שוועדת המנכ"לים החליטה להקים.</w:t>
      </w:r>
    </w:p>
    <w:p w:rsidR="009D48A4" w:rsidRPr="00B06866" w:rsidP="008528FD" w14:paraId="1B5E0723" w14:textId="77777777">
      <w:pPr>
        <w:spacing w:line="269" w:lineRule="auto"/>
        <w:rPr>
          <w:rtl/>
        </w:rPr>
      </w:pPr>
    </w:p>
    <w:p w:rsidR="008A73EF" w:rsidP="008528FD" w14:paraId="014485AA" w14:textId="77777777">
      <w:pPr>
        <w:bidi w:val="0"/>
        <w:spacing w:line="269" w:lineRule="auto"/>
        <w:rPr>
          <w:rFonts w:eastAsiaTheme="majorEastAsia"/>
          <w:bCs/>
          <w:spacing w:val="40"/>
          <w:rtl/>
        </w:rPr>
      </w:pPr>
      <w:r>
        <w:rPr>
          <w:rtl/>
        </w:rPr>
        <w:br w:type="page"/>
      </w:r>
    </w:p>
    <w:p w:rsidR="009D48A4" w:rsidP="008528FD" w14:paraId="3CC8717F" w14:textId="77777777">
      <w:pPr>
        <w:pStyle w:val="Heading5"/>
        <w:spacing w:line="269" w:lineRule="auto"/>
        <w:rPr>
          <w:rtl/>
        </w:rPr>
      </w:pPr>
      <w:r w:rsidRPr="00E763EF">
        <w:rPr>
          <w:rFonts w:hint="cs"/>
          <w:rtl/>
        </w:rPr>
        <w:t xml:space="preserve">קבלנים </w:t>
      </w:r>
      <w:r>
        <w:rPr>
          <w:rFonts w:hint="cs"/>
          <w:rtl/>
        </w:rPr>
        <w:t>בעלי היקפי פרויקטים קטנים</w:t>
      </w:r>
      <w:r w:rsidRPr="00E763EF">
        <w:rPr>
          <w:rFonts w:hint="cs"/>
          <w:rtl/>
        </w:rPr>
        <w:t xml:space="preserve"> וקבלני שיפוצים </w:t>
      </w:r>
    </w:p>
    <w:p w:rsidR="009D48A4" w:rsidP="008528FD" w14:paraId="70B6EB74" w14:textId="77777777">
      <w:pPr>
        <w:spacing w:line="269" w:lineRule="auto"/>
        <w:rPr>
          <w:rtl/>
        </w:rPr>
      </w:pPr>
    </w:p>
    <w:p w:rsidR="009D48A4" w:rsidP="008528FD" w14:paraId="3473B009" w14:textId="77777777">
      <w:pPr>
        <w:spacing w:line="269" w:lineRule="auto"/>
        <w:rPr>
          <w:rtl/>
        </w:rPr>
      </w:pPr>
      <w:r>
        <w:rPr>
          <w:rFonts w:hint="cs"/>
          <w:rtl/>
        </w:rPr>
        <w:t xml:space="preserve">קבוצת הקבלנים בעלי היקפי פרויקטים קטנים </w:t>
      </w:r>
      <w:r w:rsidRPr="008A091C">
        <w:rPr>
          <w:rtl/>
        </w:rPr>
        <w:t>(להלן - קבלנים קטנים)</w:t>
      </w:r>
      <w:r w:rsidRPr="00C3673A">
        <w:rPr>
          <w:rStyle w:val="FootnoteReference1"/>
          <w:rtl/>
        </w:rPr>
        <w:t xml:space="preserve"> </w:t>
      </w:r>
      <w:r>
        <w:rPr>
          <w:rStyle w:val="FootnoteReference1"/>
          <w:rtl/>
        </w:rPr>
        <w:footnoteReference w:id="239"/>
      </w:r>
      <w:r>
        <w:rPr>
          <w:rFonts w:hint="cs"/>
          <w:rtl/>
        </w:rPr>
        <w:t xml:space="preserve"> וקבלני שיפוצים הינה קבוצה עם מאפיינים ייחודים, הן בגלל צ</w:t>
      </w:r>
      <w:r w:rsidR="00826B12">
        <w:rPr>
          <w:rFonts w:hint="cs"/>
          <w:rtl/>
        </w:rPr>
        <w:t>ו</w:t>
      </w:r>
      <w:r>
        <w:rPr>
          <w:rFonts w:hint="cs"/>
          <w:rtl/>
        </w:rPr>
        <w:t xml:space="preserve">רכי כוח האדם שלה והן בגלל איתנותה הפיננסית, ויש לה בעיות מיוחדות, מעבר למצב שתואר לעיל בעניין השפעות המחסור בעובדים על ענף הבנייה. להלן הפרטים: </w:t>
      </w:r>
    </w:p>
    <w:p w:rsidR="009D48A4" w:rsidRPr="0018621A" w:rsidP="008528FD" w14:paraId="55351C84" w14:textId="77777777">
      <w:pPr>
        <w:spacing w:line="269" w:lineRule="auto"/>
        <w:rPr>
          <w:rtl/>
        </w:rPr>
      </w:pPr>
    </w:p>
    <w:p w:rsidR="009D48A4" w:rsidP="008528FD" w14:paraId="7193C639" w14:textId="77777777">
      <w:pPr>
        <w:pStyle w:val="Heading6"/>
        <w:spacing w:line="269" w:lineRule="auto"/>
        <w:rPr>
          <w:rtl/>
        </w:rPr>
      </w:pPr>
      <w:r>
        <w:rPr>
          <w:rFonts w:hint="cs"/>
          <w:rtl/>
        </w:rPr>
        <w:t>היקף שעות ההעסקה</w:t>
      </w:r>
      <w:r w:rsidRPr="00C3673A">
        <w:rPr>
          <w:rFonts w:hint="cs"/>
          <w:rtl/>
        </w:rPr>
        <w:t xml:space="preserve"> של עובדים לא</w:t>
      </w:r>
      <w:r>
        <w:rPr>
          <w:rFonts w:hint="cs"/>
          <w:rtl/>
        </w:rPr>
        <w:t>-</w:t>
      </w:r>
      <w:r w:rsidRPr="00C3673A">
        <w:rPr>
          <w:rFonts w:hint="cs"/>
          <w:rtl/>
        </w:rPr>
        <w:t>ישראלים</w:t>
      </w:r>
    </w:p>
    <w:p w:rsidR="009D48A4" w:rsidP="008528FD" w14:paraId="4D28637B" w14:textId="77777777">
      <w:pPr>
        <w:spacing w:line="269" w:lineRule="auto"/>
        <w:rPr>
          <w:rtl/>
        </w:rPr>
      </w:pPr>
    </w:p>
    <w:p w:rsidR="009D48A4" w:rsidP="008528FD" w14:paraId="217D3961" w14:textId="77777777">
      <w:pPr>
        <w:spacing w:line="269" w:lineRule="auto"/>
        <w:rPr>
          <w:rtl/>
        </w:rPr>
      </w:pPr>
      <w:r w:rsidRPr="00E715E6">
        <w:rPr>
          <w:rtl/>
        </w:rPr>
        <w:t xml:space="preserve">עובדים זרים </w:t>
      </w:r>
      <w:r>
        <w:rPr>
          <w:rFonts w:hint="cs"/>
          <w:rtl/>
        </w:rPr>
        <w:t xml:space="preserve">זמינים לעבודה מספר רב של שעות ביממה, </w:t>
      </w:r>
      <w:r w:rsidRPr="001D0508">
        <w:rPr>
          <w:rtl/>
        </w:rPr>
        <w:t xml:space="preserve">והדבר משפיע </w:t>
      </w:r>
      <w:r w:rsidRPr="001D0508">
        <w:rPr>
          <w:rFonts w:hint="cs"/>
          <w:rtl/>
        </w:rPr>
        <w:t xml:space="preserve">לחיוב </w:t>
      </w:r>
      <w:r w:rsidRPr="001D0508">
        <w:rPr>
          <w:rtl/>
        </w:rPr>
        <w:t xml:space="preserve">על </w:t>
      </w:r>
      <w:r w:rsidRPr="001D0508">
        <w:rPr>
          <w:rFonts w:hint="cs"/>
          <w:rtl/>
        </w:rPr>
        <w:t>התפוקה שלהם</w:t>
      </w:r>
      <w:r w:rsidRPr="001D0508">
        <w:rPr>
          <w:rtl/>
        </w:rPr>
        <w:t>.</w:t>
      </w:r>
      <w:r w:rsidRPr="001D0508">
        <w:rPr>
          <w:rFonts w:hint="cs"/>
          <w:rtl/>
        </w:rPr>
        <w:t xml:space="preserve"> </w:t>
      </w:r>
      <w:r w:rsidRPr="001D0508">
        <w:rPr>
          <w:rtl/>
        </w:rPr>
        <w:t>על פ</w:t>
      </w:r>
      <w:r w:rsidRPr="00D220AB">
        <w:rPr>
          <w:rtl/>
        </w:rPr>
        <w:t xml:space="preserve">י נוהל </w:t>
      </w:r>
      <w:r w:rsidRPr="004B44FB">
        <w:rPr>
          <w:rFonts w:hint="cs"/>
          <w:rtl/>
        </w:rPr>
        <w:t>"</w:t>
      </w:r>
      <w:r w:rsidRPr="004B44FB">
        <w:rPr>
          <w:rtl/>
        </w:rPr>
        <w:t xml:space="preserve">תנאי ההיתר להעסקת </w:t>
      </w:r>
      <w:r>
        <w:rPr>
          <w:rFonts w:hint="cs"/>
          <w:rtl/>
        </w:rPr>
        <w:t>עו"ז</w:t>
      </w:r>
      <w:r w:rsidRPr="004B44FB">
        <w:rPr>
          <w:rtl/>
        </w:rPr>
        <w:t xml:space="preserve"> בענף הבניין</w:t>
      </w:r>
      <w:r w:rsidRPr="004B44FB">
        <w:rPr>
          <w:rFonts w:hint="cs"/>
          <w:rtl/>
        </w:rPr>
        <w:t>"</w:t>
      </w:r>
      <w:r>
        <w:rPr>
          <w:rFonts w:hint="cs"/>
          <w:rtl/>
        </w:rPr>
        <w:t>,</w:t>
      </w:r>
      <w:r w:rsidRPr="004B44FB">
        <w:rPr>
          <w:rFonts w:hint="cs"/>
          <w:rtl/>
        </w:rPr>
        <w:t xml:space="preserve"> </w:t>
      </w:r>
      <w:r w:rsidRPr="00D220AB">
        <w:rPr>
          <w:rtl/>
        </w:rPr>
        <w:t>על התאגיד לשלם שכר לכל עובד הרשום אצלו באותו חודש לפי היקף עבודה שלא יפחת מ-236 שעות בחודש</w:t>
      </w:r>
      <w:r>
        <w:rPr>
          <w:rFonts w:hint="cs"/>
          <w:rtl/>
        </w:rPr>
        <w:t>,</w:t>
      </w:r>
      <w:r w:rsidRPr="00D220AB">
        <w:rPr>
          <w:rtl/>
        </w:rPr>
        <w:t xml:space="preserve"> גם אם בפועל עבד העובד מספר שעות נמוך יותר</w:t>
      </w:r>
      <w:r>
        <w:rPr>
          <w:sz w:val="24"/>
          <w:vertAlign w:val="superscript"/>
          <w:rtl/>
        </w:rPr>
        <w:footnoteReference w:id="240"/>
      </w:r>
      <w:r w:rsidRPr="004B44FB">
        <w:rPr>
          <w:rFonts w:hint="cs"/>
          <w:sz w:val="24"/>
          <w:rtl/>
        </w:rPr>
        <w:t>.</w:t>
      </w:r>
      <w:r w:rsidRPr="00D220AB">
        <w:rPr>
          <w:rtl/>
        </w:rPr>
        <w:t xml:space="preserve"> </w:t>
      </w:r>
      <w:r w:rsidRPr="009B4C02">
        <w:rPr>
          <w:rtl/>
        </w:rPr>
        <w:t xml:space="preserve">בניגוד לחובה לשלם </w:t>
      </w:r>
      <w:r>
        <w:rPr>
          <w:rFonts w:hint="cs"/>
          <w:rtl/>
        </w:rPr>
        <w:t>לעו"ז</w:t>
      </w:r>
      <w:r w:rsidRPr="009B4C02">
        <w:rPr>
          <w:rtl/>
        </w:rPr>
        <w:t xml:space="preserve"> עבור מינימום 236 שעות, את העובדים הפלסטינים ניתן להעסיק </w:t>
      </w:r>
      <w:r>
        <w:rPr>
          <w:rFonts w:hint="cs"/>
          <w:rtl/>
        </w:rPr>
        <w:t>כמות</w:t>
      </w:r>
      <w:r w:rsidRPr="009B4C02">
        <w:rPr>
          <w:rtl/>
        </w:rPr>
        <w:t xml:space="preserve"> שעות</w:t>
      </w:r>
      <w:r>
        <w:rPr>
          <w:rFonts w:hint="cs"/>
          <w:rtl/>
        </w:rPr>
        <w:t xml:space="preserve"> פחותה,</w:t>
      </w:r>
      <w:r w:rsidRPr="009B4C02">
        <w:rPr>
          <w:rtl/>
        </w:rPr>
        <w:t xml:space="preserve"> ולשלם להם רק עבור השעות שעבדו</w:t>
      </w:r>
      <w:r>
        <w:rPr>
          <w:rStyle w:val="FootnoteReference1"/>
          <w:rtl/>
        </w:rPr>
        <w:footnoteReference w:id="241"/>
      </w:r>
      <w:r w:rsidRPr="009B4C02">
        <w:rPr>
          <w:rtl/>
        </w:rPr>
        <w:t>.</w:t>
      </w:r>
      <w:r w:rsidRPr="007862A9">
        <w:rPr>
          <w:rtl/>
        </w:rPr>
        <w:t xml:space="preserve"> </w:t>
      </w:r>
      <w:r w:rsidRPr="00373CD5">
        <w:rPr>
          <w:rtl/>
        </w:rPr>
        <w:t xml:space="preserve">עובד פלסטיני עובד </w:t>
      </w:r>
      <w:r>
        <w:rPr>
          <w:rFonts w:hint="cs"/>
          <w:rtl/>
        </w:rPr>
        <w:t>בממוצע בין שש לשמונה</w:t>
      </w:r>
      <w:r w:rsidRPr="00373CD5">
        <w:rPr>
          <w:rtl/>
        </w:rPr>
        <w:t xml:space="preserve"> שעות ביום</w:t>
      </w:r>
      <w:r>
        <w:rPr>
          <w:rFonts w:hint="cs"/>
          <w:rtl/>
        </w:rPr>
        <w:t xml:space="preserve">, לעומת </w:t>
      </w:r>
      <w:r w:rsidRPr="00373CD5">
        <w:rPr>
          <w:rtl/>
        </w:rPr>
        <w:t xml:space="preserve">עובד זר </w:t>
      </w:r>
      <w:r>
        <w:rPr>
          <w:rFonts w:hint="cs"/>
          <w:rtl/>
        </w:rPr>
        <w:t>אשר עובד בממוצע כ-</w:t>
      </w:r>
      <w:r w:rsidRPr="00373CD5">
        <w:rPr>
          <w:rtl/>
        </w:rPr>
        <w:t xml:space="preserve">12 שעות ביום. </w:t>
      </w:r>
      <w:r>
        <w:rPr>
          <w:rFonts w:hint="cs"/>
          <w:rtl/>
        </w:rPr>
        <w:t>החובה לשלם לעו"ז עבור לא פחות</w:t>
      </w:r>
      <w:r w:rsidRPr="007862A9">
        <w:rPr>
          <w:rtl/>
        </w:rPr>
        <w:t xml:space="preserve"> </w:t>
      </w:r>
      <w:r w:rsidRPr="00D220AB">
        <w:rPr>
          <w:rtl/>
        </w:rPr>
        <w:t>מ-236 שעות בחודש</w:t>
      </w:r>
      <w:r>
        <w:rPr>
          <w:rFonts w:hint="cs"/>
          <w:rtl/>
        </w:rPr>
        <w:t xml:space="preserve"> אינה מתאימה לקבלני שיפוצים</w:t>
      </w:r>
      <w:r w:rsidRPr="007862A9">
        <w:rPr>
          <w:rtl/>
        </w:rPr>
        <w:t xml:space="preserve"> וקבלנים קטנים</w:t>
      </w:r>
      <w:r>
        <w:rPr>
          <w:rFonts w:hint="cs"/>
          <w:rtl/>
        </w:rPr>
        <w:t xml:space="preserve">, שבאופן קבוע מעסיקים פלסטינים שעובדים פחות שעות. </w:t>
      </w:r>
      <w:bookmarkStart w:id="124" w:name="_Hlk205915507"/>
      <w:r>
        <w:rPr>
          <w:rFonts w:hint="cs"/>
          <w:rtl/>
        </w:rPr>
        <w:t>מכיוון ש</w:t>
      </w:r>
      <w:r w:rsidRPr="00150737">
        <w:rPr>
          <w:rtl/>
        </w:rPr>
        <w:t xml:space="preserve">העסקת </w:t>
      </w:r>
      <w:r>
        <w:rPr>
          <w:rFonts w:hint="cs"/>
          <w:rtl/>
        </w:rPr>
        <w:t>עו"ז</w:t>
      </w:r>
      <w:r w:rsidRPr="00150737">
        <w:rPr>
          <w:rtl/>
        </w:rPr>
        <w:t xml:space="preserve"> כרוכה בעלויות משמעותיות </w:t>
      </w:r>
      <w:r>
        <w:rPr>
          <w:rFonts w:hint="cs"/>
          <w:rtl/>
        </w:rPr>
        <w:t xml:space="preserve">שנובעות מחובת תשלום </w:t>
      </w:r>
      <w:r w:rsidRPr="00150737">
        <w:rPr>
          <w:rtl/>
        </w:rPr>
        <w:t xml:space="preserve">עבור מספר מזערי של שעות </w:t>
      </w:r>
      <w:r>
        <w:rPr>
          <w:rFonts w:hint="cs"/>
          <w:rtl/>
        </w:rPr>
        <w:t xml:space="preserve">ואגרות גבוהות, היא פחות </w:t>
      </w:r>
      <w:r w:rsidRPr="00150737">
        <w:rPr>
          <w:rtl/>
        </w:rPr>
        <w:t>מתאימה</w:t>
      </w:r>
      <w:r>
        <w:rPr>
          <w:rFonts w:hint="cs"/>
          <w:rtl/>
        </w:rPr>
        <w:t xml:space="preserve"> כאמור</w:t>
      </w:r>
      <w:r w:rsidRPr="00150737">
        <w:rPr>
          <w:rtl/>
        </w:rPr>
        <w:t xml:space="preserve"> ל</w:t>
      </w:r>
      <w:r w:rsidRPr="008A091C">
        <w:rPr>
          <w:rtl/>
        </w:rPr>
        <w:t>קבלנים קטנים</w:t>
      </w:r>
      <w:r>
        <w:rPr>
          <w:rFonts w:hint="cs"/>
          <w:rtl/>
        </w:rPr>
        <w:t xml:space="preserve"> </w:t>
      </w:r>
      <w:r w:rsidRPr="00150737">
        <w:rPr>
          <w:rtl/>
        </w:rPr>
        <w:t>ולקבלני שיפוצים</w:t>
      </w:r>
      <w:r>
        <w:rPr>
          <w:rFonts w:hint="cs"/>
          <w:rtl/>
        </w:rPr>
        <w:t xml:space="preserve"> (ראו לעיל בפרק בנושא</w:t>
      </w:r>
      <w:r w:rsidRPr="00F23D02">
        <w:rPr>
          <w:rtl/>
        </w:rPr>
        <w:t xml:space="preserve"> </w:t>
      </w:r>
      <w:r>
        <w:rPr>
          <w:rFonts w:hint="cs"/>
          <w:rtl/>
        </w:rPr>
        <w:t>"</w:t>
      </w:r>
      <w:r w:rsidRPr="0070618E">
        <w:rPr>
          <w:rtl/>
        </w:rPr>
        <w:t xml:space="preserve">חסמים להבאת עובדי בניין </w:t>
      </w:r>
      <w:r>
        <w:rPr>
          <w:rtl/>
        </w:rPr>
        <w:t>לא-ישראלים</w:t>
      </w:r>
      <w:r w:rsidRPr="0070618E">
        <w:rPr>
          <w:rtl/>
        </w:rPr>
        <w:t xml:space="preserve"> והטיפול בהם</w:t>
      </w:r>
      <w:r>
        <w:rPr>
          <w:rFonts w:hint="cs"/>
          <w:rtl/>
        </w:rPr>
        <w:t>" ולהלן בתת-פרק בנושא "אגרות") ועל כן, תמהיל העובדים שהם הסתמכו עליו בפעילותם השוטפת לפני פרוץ מלחמת חרבות ברזל מבוסס על עובדים פלסטינים.</w:t>
      </w:r>
      <w:bookmarkEnd w:id="124"/>
    </w:p>
    <w:p w:rsidR="009D48A4" w:rsidP="008528FD" w14:paraId="5C0F13F4" w14:textId="77777777">
      <w:pPr>
        <w:spacing w:line="269" w:lineRule="auto"/>
        <w:rPr>
          <w:rtl/>
        </w:rPr>
      </w:pPr>
    </w:p>
    <w:p w:rsidR="009D48A4" w:rsidRPr="00B63965" w:rsidP="008528FD" w14:paraId="497D700D" w14:textId="77777777">
      <w:pPr>
        <w:spacing w:line="269" w:lineRule="auto"/>
        <w:rPr>
          <w:b/>
          <w:bCs/>
          <w:rtl/>
        </w:rPr>
      </w:pPr>
      <w:r w:rsidRPr="001D0508">
        <w:rPr>
          <w:rFonts w:hint="eastAsia"/>
          <w:b/>
          <w:bCs/>
          <w:rtl/>
        </w:rPr>
        <w:t>כדי</w:t>
      </w:r>
      <w:r w:rsidRPr="001D0508">
        <w:rPr>
          <w:b/>
          <w:bCs/>
          <w:rtl/>
        </w:rPr>
        <w:t xml:space="preserve"> </w:t>
      </w:r>
      <w:r w:rsidRPr="001D0508">
        <w:rPr>
          <w:rFonts w:hint="eastAsia"/>
          <w:b/>
          <w:bCs/>
          <w:rtl/>
        </w:rPr>
        <w:t>להתמודד</w:t>
      </w:r>
      <w:r w:rsidRPr="001D0508">
        <w:rPr>
          <w:b/>
          <w:bCs/>
          <w:rtl/>
        </w:rPr>
        <w:t xml:space="preserve"> עם הפער במספר השעות עליהן צריך לשלם לעובדים, שמביא לעלות שכר הגבוהה ב-70% בהעסקת עובד זר במקום עובד פלסטיני, </w:t>
      </w:r>
      <w:r w:rsidRPr="001D0508">
        <w:rPr>
          <w:rFonts w:hint="eastAsia"/>
          <w:b/>
          <w:bCs/>
          <w:rtl/>
        </w:rPr>
        <w:t>ב</w:t>
      </w:r>
      <w:r w:rsidRPr="001D0508">
        <w:rPr>
          <w:b/>
          <w:bCs/>
          <w:rtl/>
        </w:rPr>
        <w:t xml:space="preserve">-12.2.24 </w:t>
      </w:r>
      <w:r w:rsidRPr="001D0508">
        <w:rPr>
          <w:rFonts w:hint="eastAsia"/>
          <w:b/>
          <w:bCs/>
          <w:rtl/>
        </w:rPr>
        <w:t>החליטה</w:t>
      </w:r>
      <w:r w:rsidRPr="001D0508">
        <w:rPr>
          <w:b/>
          <w:bCs/>
          <w:rtl/>
        </w:rPr>
        <w:t xml:space="preserve"> </w:t>
      </w:r>
      <w:r w:rsidRPr="001D0508">
        <w:rPr>
          <w:rFonts w:hint="eastAsia"/>
          <w:b/>
          <w:bCs/>
          <w:rtl/>
        </w:rPr>
        <w:t>הממשלה</w:t>
      </w:r>
      <w:r w:rsidRPr="001D0508">
        <w:rPr>
          <w:b/>
          <w:bCs/>
          <w:rtl/>
        </w:rPr>
        <w:t xml:space="preserve"> </w:t>
      </w:r>
      <w:r w:rsidRPr="001D0508">
        <w:rPr>
          <w:rFonts w:hint="eastAsia"/>
          <w:b/>
          <w:bCs/>
          <w:rtl/>
        </w:rPr>
        <w:t>להנחות</w:t>
      </w:r>
      <w:r w:rsidRPr="001D0508">
        <w:rPr>
          <w:b/>
          <w:bCs/>
          <w:rtl/>
        </w:rPr>
        <w:t xml:space="preserve"> </w:t>
      </w:r>
      <w:r w:rsidRPr="001D0508">
        <w:rPr>
          <w:rFonts w:hint="eastAsia"/>
          <w:b/>
          <w:bCs/>
          <w:rtl/>
        </w:rPr>
        <w:t>א</w:t>
      </w:r>
      <w:r w:rsidRPr="001D0508">
        <w:rPr>
          <w:b/>
          <w:bCs/>
          <w:rtl/>
        </w:rPr>
        <w:t>ת מנהל רשות האוכלוסין</w:t>
      </w:r>
      <w:r w:rsidRPr="003B1D85">
        <w:rPr>
          <w:b/>
          <w:bCs/>
          <w:rtl/>
        </w:rPr>
        <w:t xml:space="preserve"> לבחון עריכת שינוי בנוהל "תנאי ההיתר להעסקת </w:t>
      </w:r>
      <w:r w:rsidRPr="003B1D85">
        <w:rPr>
          <w:rFonts w:hint="eastAsia"/>
          <w:b/>
          <w:bCs/>
          <w:rtl/>
        </w:rPr>
        <w:t>עו</w:t>
      </w:r>
      <w:r w:rsidRPr="003B1D85">
        <w:rPr>
          <w:b/>
          <w:bCs/>
          <w:rtl/>
        </w:rPr>
        <w:t>"ז בענף הבניין", כך שתופחת מכסת שעות ה</w:t>
      </w:r>
      <w:r w:rsidRPr="003B1D85">
        <w:rPr>
          <w:rFonts w:hint="eastAsia"/>
          <w:b/>
          <w:bCs/>
          <w:rtl/>
        </w:rPr>
        <w:t>ה</w:t>
      </w:r>
      <w:r w:rsidRPr="003B1D85">
        <w:rPr>
          <w:b/>
          <w:bCs/>
          <w:rtl/>
        </w:rPr>
        <w:t xml:space="preserve">עסקה המינימלית </w:t>
      </w:r>
      <w:r w:rsidRPr="003B1D85">
        <w:rPr>
          <w:rFonts w:hint="eastAsia"/>
          <w:b/>
          <w:bCs/>
          <w:rtl/>
        </w:rPr>
        <w:t>ש</w:t>
      </w:r>
      <w:r w:rsidRPr="003B1D85">
        <w:rPr>
          <w:b/>
          <w:bCs/>
          <w:rtl/>
        </w:rPr>
        <w:t>על תאגיד לשלם לעובד הזר</w:t>
      </w:r>
      <w:r>
        <w:rPr>
          <w:rFonts w:hint="cs"/>
          <w:b/>
          <w:bCs/>
          <w:rtl/>
        </w:rPr>
        <w:t>,</w:t>
      </w:r>
      <w:r w:rsidRPr="003B1D85">
        <w:rPr>
          <w:b/>
          <w:bCs/>
          <w:rtl/>
        </w:rPr>
        <w:t xml:space="preserve"> מ-236 שעות בחודש ל-200 שעות בחודש או היקף אחר</w:t>
      </w:r>
      <w:r>
        <w:rPr>
          <w:rStyle w:val="FootnoteReference1"/>
          <w:b/>
          <w:bCs/>
          <w:sz w:val="24"/>
          <w:rtl/>
        </w:rPr>
        <w:footnoteReference w:id="242"/>
      </w:r>
      <w:r w:rsidRPr="003B1D85">
        <w:rPr>
          <w:b/>
          <w:bCs/>
          <w:rtl/>
        </w:rPr>
        <w:t>.</w:t>
      </w:r>
    </w:p>
    <w:p w:rsidR="009D48A4" w:rsidRPr="0020339C" w:rsidP="008528FD" w14:paraId="6C407897" w14:textId="77777777">
      <w:pPr>
        <w:spacing w:line="269" w:lineRule="auto"/>
        <w:rPr>
          <w:rtl/>
        </w:rPr>
      </w:pPr>
    </w:p>
    <w:p w:rsidR="009D48A4" w:rsidRPr="0020339C" w:rsidP="008528FD" w14:paraId="005F18D8" w14:textId="77777777">
      <w:pPr>
        <w:spacing w:line="269" w:lineRule="auto"/>
        <w:rPr>
          <w:b/>
          <w:bCs/>
          <w:rtl/>
        </w:rPr>
      </w:pPr>
      <w:r w:rsidRPr="003B1D85">
        <w:rPr>
          <w:rFonts w:hint="eastAsia"/>
          <w:b/>
          <w:bCs/>
          <w:rtl/>
        </w:rPr>
        <w:t>רק</w:t>
      </w:r>
      <w:r w:rsidRPr="003B1D85">
        <w:rPr>
          <w:b/>
          <w:bCs/>
          <w:rtl/>
        </w:rPr>
        <w:t xml:space="preserve"> ביוני 2024, שמונה </w:t>
      </w:r>
      <w:r w:rsidRPr="0020339C">
        <w:rPr>
          <w:rFonts w:hint="cs"/>
          <w:b/>
          <w:bCs/>
          <w:rtl/>
        </w:rPr>
        <w:t xml:space="preserve">חודשים לאחר פרוץ מלחמת חרבות ברזל, התיר לבסוף ראש מינהל עובדים זרים ברשות האוכלוסין לתאגידים, בתנאים מסוימים, להעסיק </w:t>
      </w:r>
      <w:r w:rsidRPr="0020339C">
        <w:rPr>
          <w:b/>
          <w:bCs/>
          <w:rtl/>
        </w:rPr>
        <w:t>עובדי</w:t>
      </w:r>
      <w:r w:rsidRPr="0020339C">
        <w:rPr>
          <w:rFonts w:hint="cs"/>
          <w:b/>
          <w:bCs/>
          <w:rtl/>
        </w:rPr>
        <w:t xml:space="preserve"> בניין זרים מהודו</w:t>
      </w:r>
      <w:r w:rsidRPr="0020339C">
        <w:rPr>
          <w:b/>
          <w:bCs/>
          <w:rtl/>
        </w:rPr>
        <w:t xml:space="preserve"> ב</w:t>
      </w:r>
      <w:r w:rsidRPr="0020339C">
        <w:rPr>
          <w:rFonts w:hint="cs"/>
          <w:b/>
          <w:bCs/>
          <w:rtl/>
        </w:rPr>
        <w:t xml:space="preserve">ענפים אחרים, ובהם </w:t>
      </w:r>
      <w:r w:rsidRPr="0020339C">
        <w:rPr>
          <w:b/>
          <w:bCs/>
          <w:rtl/>
        </w:rPr>
        <w:t xml:space="preserve">שיפוצים </w:t>
      </w:r>
      <w:r w:rsidRPr="0020339C">
        <w:rPr>
          <w:rFonts w:hint="cs"/>
          <w:b/>
          <w:bCs/>
          <w:rtl/>
        </w:rPr>
        <w:t>ו</w:t>
      </w:r>
      <w:r w:rsidRPr="0020339C">
        <w:rPr>
          <w:b/>
          <w:bCs/>
          <w:rtl/>
        </w:rPr>
        <w:t>תשתיות</w:t>
      </w:r>
      <w:r w:rsidRPr="0020339C">
        <w:rPr>
          <w:rFonts w:hint="cs"/>
          <w:b/>
          <w:bCs/>
          <w:rtl/>
        </w:rPr>
        <w:t>,</w:t>
      </w:r>
      <w:r w:rsidRPr="0020339C">
        <w:rPr>
          <w:b/>
          <w:bCs/>
          <w:rtl/>
        </w:rPr>
        <w:t xml:space="preserve"> </w:t>
      </w:r>
      <w:r w:rsidRPr="0020339C">
        <w:rPr>
          <w:rFonts w:hint="cs"/>
          <w:b/>
          <w:bCs/>
          <w:rtl/>
        </w:rPr>
        <w:t>ולשלם להם</w:t>
      </w:r>
      <w:r w:rsidRPr="0020339C">
        <w:rPr>
          <w:b/>
          <w:bCs/>
          <w:rtl/>
        </w:rPr>
        <w:t xml:space="preserve"> שכר בגין 182 שעות חודשיות</w:t>
      </w:r>
      <w:r w:rsidRPr="0020339C">
        <w:rPr>
          <w:rFonts w:hint="cs"/>
          <w:b/>
          <w:bCs/>
          <w:rtl/>
        </w:rPr>
        <w:t xml:space="preserve"> לפחות (במקום 236 שעות לפחות), בין השאר כדי</w:t>
      </w:r>
      <w:r w:rsidRPr="0020339C">
        <w:rPr>
          <w:b/>
          <w:bCs/>
          <w:rtl/>
        </w:rPr>
        <w:t xml:space="preserve"> לתת מענה לענפים </w:t>
      </w:r>
      <w:r w:rsidRPr="0020339C">
        <w:rPr>
          <w:rFonts w:hint="cs"/>
          <w:b/>
          <w:bCs/>
          <w:rtl/>
        </w:rPr>
        <w:t>הסובלים ממחסור</w:t>
      </w:r>
      <w:r w:rsidRPr="0020339C">
        <w:rPr>
          <w:b/>
          <w:bCs/>
          <w:rtl/>
        </w:rPr>
        <w:t xml:space="preserve"> </w:t>
      </w:r>
      <w:r w:rsidRPr="0020339C">
        <w:rPr>
          <w:rFonts w:hint="cs"/>
          <w:b/>
          <w:bCs/>
          <w:rtl/>
        </w:rPr>
        <w:t>בעו"ז</w:t>
      </w:r>
      <w:r w:rsidRPr="0020339C">
        <w:rPr>
          <w:b/>
          <w:bCs/>
          <w:rtl/>
        </w:rPr>
        <w:t xml:space="preserve"> וזקוקים לסיוע מ</w:t>
      </w:r>
      <w:r w:rsidRPr="0020339C">
        <w:rPr>
          <w:rFonts w:hint="cs"/>
          <w:b/>
          <w:bCs/>
          <w:rtl/>
        </w:rPr>
        <w:t>י</w:t>
      </w:r>
      <w:r w:rsidRPr="0020339C">
        <w:rPr>
          <w:b/>
          <w:bCs/>
          <w:rtl/>
        </w:rPr>
        <w:t>ידי</w:t>
      </w:r>
      <w:r w:rsidRPr="0020339C">
        <w:rPr>
          <w:rFonts w:ascii="David" w:hAnsi="David"/>
          <w:b/>
          <w:bCs/>
          <w:sz w:val="24"/>
          <w:rtl/>
        </w:rPr>
        <w:t>.</w:t>
      </w:r>
    </w:p>
    <w:p w:rsidR="009D48A4" w:rsidRPr="008D3526" w:rsidP="008528FD" w14:paraId="5B48BDCE" w14:textId="77777777">
      <w:pPr>
        <w:spacing w:line="269" w:lineRule="auto"/>
        <w:rPr>
          <w:b/>
          <w:bCs/>
          <w:rtl/>
        </w:rPr>
      </w:pPr>
      <w:r w:rsidRPr="008D3526">
        <w:rPr>
          <w:rFonts w:hint="cs"/>
          <w:b/>
          <w:bCs/>
          <w:rtl/>
        </w:rPr>
        <w:t>משרד מבקר המדינה ממליץ ל</w:t>
      </w:r>
      <w:r w:rsidRPr="008D3526">
        <w:rPr>
          <w:b/>
          <w:bCs/>
          <w:rtl/>
        </w:rPr>
        <w:t>משרד הבינוי והשיכון</w:t>
      </w:r>
      <w:r w:rsidRPr="008D3526">
        <w:rPr>
          <w:rFonts w:hint="cs"/>
          <w:b/>
          <w:bCs/>
          <w:rtl/>
        </w:rPr>
        <w:t xml:space="preserve">, </w:t>
      </w:r>
      <w:r>
        <w:rPr>
          <w:rFonts w:hint="cs"/>
          <w:b/>
          <w:bCs/>
          <w:rtl/>
        </w:rPr>
        <w:t>ל</w:t>
      </w:r>
      <w:r w:rsidRPr="008D3526">
        <w:rPr>
          <w:rFonts w:hint="cs"/>
          <w:b/>
          <w:bCs/>
          <w:rtl/>
        </w:rPr>
        <w:t>רשות האוכלוסין ו</w:t>
      </w:r>
      <w:r>
        <w:rPr>
          <w:rFonts w:hint="cs"/>
          <w:b/>
          <w:bCs/>
          <w:rtl/>
        </w:rPr>
        <w:t>ל</w:t>
      </w:r>
      <w:r w:rsidRPr="008D3526">
        <w:rPr>
          <w:rFonts w:hint="cs"/>
          <w:b/>
          <w:bCs/>
          <w:rtl/>
        </w:rPr>
        <w:t>משרד המשפטים</w:t>
      </w:r>
      <w:r>
        <w:rPr>
          <w:rFonts w:hint="cs"/>
          <w:b/>
          <w:bCs/>
          <w:rtl/>
        </w:rPr>
        <w:t>,</w:t>
      </w:r>
      <w:r w:rsidRPr="008D3526">
        <w:rPr>
          <w:rFonts w:hint="cs"/>
          <w:b/>
          <w:bCs/>
          <w:rtl/>
        </w:rPr>
        <w:t xml:space="preserve"> </w:t>
      </w:r>
      <w:r>
        <w:rPr>
          <w:rFonts w:hint="cs"/>
          <w:b/>
          <w:bCs/>
          <w:rtl/>
        </w:rPr>
        <w:t>לבנות</w:t>
      </w:r>
      <w:r w:rsidRPr="008D3526">
        <w:rPr>
          <w:b/>
          <w:bCs/>
          <w:rtl/>
        </w:rPr>
        <w:t xml:space="preserve"> מנגנונים גמישים </w:t>
      </w:r>
      <w:r>
        <w:rPr>
          <w:rFonts w:hint="cs"/>
          <w:b/>
          <w:bCs/>
          <w:rtl/>
        </w:rPr>
        <w:t>שיאפשרו</w:t>
      </w:r>
      <w:r w:rsidRPr="008D3526">
        <w:rPr>
          <w:b/>
          <w:bCs/>
          <w:rtl/>
        </w:rPr>
        <w:t xml:space="preserve"> </w:t>
      </w:r>
      <w:r>
        <w:rPr>
          <w:rFonts w:hint="cs"/>
          <w:b/>
          <w:bCs/>
          <w:rtl/>
        </w:rPr>
        <w:t xml:space="preserve">גם </w:t>
      </w:r>
      <w:r w:rsidRPr="008D3526">
        <w:rPr>
          <w:b/>
          <w:bCs/>
          <w:rtl/>
        </w:rPr>
        <w:t>לקבל</w:t>
      </w:r>
      <w:r>
        <w:rPr>
          <w:rFonts w:hint="cs"/>
          <w:b/>
          <w:bCs/>
          <w:rtl/>
        </w:rPr>
        <w:t>נים</w:t>
      </w:r>
      <w:r w:rsidRPr="008D3526">
        <w:rPr>
          <w:b/>
          <w:bCs/>
          <w:rtl/>
        </w:rPr>
        <w:t xml:space="preserve"> קט</w:t>
      </w:r>
      <w:r>
        <w:rPr>
          <w:rFonts w:hint="cs"/>
          <w:b/>
          <w:bCs/>
          <w:rtl/>
        </w:rPr>
        <w:t>נים</w:t>
      </w:r>
      <w:r w:rsidRPr="000258EB">
        <w:rPr>
          <w:rtl/>
        </w:rPr>
        <w:t xml:space="preserve"> </w:t>
      </w:r>
      <w:r w:rsidRPr="000258EB">
        <w:rPr>
          <w:b/>
          <w:bCs/>
          <w:rtl/>
        </w:rPr>
        <w:t>להעסיק עובד זר בהתאם לצרכים שלהם</w:t>
      </w:r>
      <w:r>
        <w:rPr>
          <w:rFonts w:hint="cs"/>
          <w:b/>
          <w:bCs/>
          <w:rtl/>
        </w:rPr>
        <w:t>.</w:t>
      </w:r>
      <w:r w:rsidRPr="008D3526">
        <w:rPr>
          <w:b/>
          <w:bCs/>
          <w:rtl/>
        </w:rPr>
        <w:t xml:space="preserve"> </w:t>
      </w:r>
      <w:r w:rsidRPr="00D31070">
        <w:rPr>
          <w:b/>
          <w:bCs/>
          <w:rtl/>
        </w:rPr>
        <w:t>משרד מבקר המדינה ממליץ</w:t>
      </w:r>
      <w:r w:rsidRPr="00D31070">
        <w:rPr>
          <w:rtl/>
        </w:rPr>
        <w:t xml:space="preserve"> </w:t>
      </w:r>
      <w:r w:rsidRPr="00D31070">
        <w:rPr>
          <w:b/>
          <w:bCs/>
          <w:rtl/>
        </w:rPr>
        <w:t>לרשות האוכלוסין ולמשרד המשפטים</w:t>
      </w:r>
      <w:r w:rsidRPr="00D31070">
        <w:rPr>
          <w:rFonts w:hint="cs"/>
          <w:b/>
          <w:bCs/>
          <w:rtl/>
        </w:rPr>
        <w:t xml:space="preserve"> </w:t>
      </w:r>
      <w:r>
        <w:rPr>
          <w:rFonts w:hint="cs"/>
          <w:b/>
          <w:bCs/>
          <w:rtl/>
        </w:rPr>
        <w:t>לפתח</w:t>
      </w:r>
      <w:r w:rsidRPr="008D3526">
        <w:rPr>
          <w:b/>
          <w:bCs/>
          <w:rtl/>
        </w:rPr>
        <w:t xml:space="preserve"> מנגנונים גמישים </w:t>
      </w:r>
      <w:r>
        <w:rPr>
          <w:rFonts w:hint="cs"/>
          <w:b/>
          <w:bCs/>
          <w:rtl/>
        </w:rPr>
        <w:t>שיאפשרו</w:t>
      </w:r>
      <w:r w:rsidRPr="008D3526">
        <w:rPr>
          <w:b/>
          <w:bCs/>
          <w:rtl/>
        </w:rPr>
        <w:t xml:space="preserve"> </w:t>
      </w:r>
      <w:r>
        <w:rPr>
          <w:rFonts w:hint="cs"/>
          <w:b/>
          <w:bCs/>
          <w:rtl/>
        </w:rPr>
        <w:t>גם ל</w:t>
      </w:r>
      <w:r w:rsidRPr="008D3526">
        <w:rPr>
          <w:b/>
          <w:bCs/>
          <w:rtl/>
        </w:rPr>
        <w:t>קבל</w:t>
      </w:r>
      <w:r>
        <w:rPr>
          <w:rFonts w:hint="cs"/>
          <w:b/>
          <w:bCs/>
          <w:rtl/>
        </w:rPr>
        <w:t>ני</w:t>
      </w:r>
      <w:r w:rsidRPr="008D3526">
        <w:rPr>
          <w:b/>
          <w:bCs/>
          <w:rtl/>
        </w:rPr>
        <w:t xml:space="preserve"> שיפוצים להעסיק עובד זר </w:t>
      </w:r>
      <w:r>
        <w:rPr>
          <w:rFonts w:hint="cs"/>
          <w:b/>
          <w:bCs/>
          <w:rtl/>
        </w:rPr>
        <w:t>בהתאם ל</w:t>
      </w:r>
      <w:r w:rsidRPr="008D3526">
        <w:rPr>
          <w:b/>
          <w:bCs/>
          <w:rtl/>
        </w:rPr>
        <w:t>צרכים של</w:t>
      </w:r>
      <w:r>
        <w:rPr>
          <w:rFonts w:hint="cs"/>
          <w:b/>
          <w:bCs/>
          <w:rtl/>
        </w:rPr>
        <w:t>הם</w:t>
      </w:r>
      <w:r w:rsidRPr="008D3526">
        <w:rPr>
          <w:b/>
          <w:bCs/>
          <w:rtl/>
        </w:rPr>
        <w:t>.</w:t>
      </w:r>
    </w:p>
    <w:p w:rsidR="009D48A4" w:rsidRPr="003B5D1C" w:rsidP="008528FD" w14:paraId="10A66F8B" w14:textId="77777777">
      <w:pPr>
        <w:spacing w:line="269" w:lineRule="auto"/>
        <w:rPr>
          <w:rtl/>
        </w:rPr>
      </w:pPr>
    </w:p>
    <w:p w:rsidR="009D48A4" w:rsidP="005E038F" w14:paraId="5C11D1FB" w14:textId="77777777">
      <w:pPr>
        <w:pStyle w:val="Heading6"/>
        <w:spacing w:before="120" w:line="269" w:lineRule="auto"/>
        <w:rPr>
          <w:rtl/>
        </w:rPr>
      </w:pPr>
      <w:r w:rsidRPr="001E728F">
        <w:rPr>
          <w:rFonts w:hint="cs"/>
          <w:rtl/>
        </w:rPr>
        <w:t>אגרות</w:t>
      </w:r>
      <w:r>
        <w:rPr>
          <w:rFonts w:hint="cs"/>
          <w:rtl/>
        </w:rPr>
        <w:t xml:space="preserve"> </w:t>
      </w:r>
    </w:p>
    <w:p w:rsidR="009D48A4" w:rsidP="008528FD" w14:paraId="32B163A6" w14:textId="77777777">
      <w:pPr>
        <w:spacing w:line="269" w:lineRule="auto"/>
        <w:rPr>
          <w:rtl/>
        </w:rPr>
      </w:pPr>
    </w:p>
    <w:p w:rsidR="009D48A4" w:rsidP="008528FD" w14:paraId="5A48AC7F" w14:textId="77777777">
      <w:pPr>
        <w:spacing w:line="269" w:lineRule="auto"/>
        <w:rPr>
          <w:rtl/>
        </w:rPr>
      </w:pPr>
      <w:r>
        <w:rPr>
          <w:rFonts w:hint="cs"/>
          <w:rtl/>
        </w:rPr>
        <w:t xml:space="preserve">כאמור, ב-22.7.24, המליצה ועדת המנכ"לים </w:t>
      </w:r>
      <w:r w:rsidRPr="00DA1E8E">
        <w:rPr>
          <w:rtl/>
        </w:rPr>
        <w:t>לשר</w:t>
      </w:r>
      <w:r>
        <w:rPr>
          <w:rFonts w:hint="cs"/>
          <w:rtl/>
        </w:rPr>
        <w:t xml:space="preserve"> הפנים, שר האוצר ושר העבודה </w:t>
      </w:r>
      <w:r w:rsidRPr="00DA1E8E">
        <w:rPr>
          <w:rtl/>
        </w:rPr>
        <w:t>ל</w:t>
      </w:r>
      <w:r>
        <w:rPr>
          <w:rFonts w:hint="cs"/>
          <w:rtl/>
        </w:rPr>
        <w:t>הפחית את סכומי האגרות שקובע החוק גם לקבלני שיפוצים ולא לגבות דמי היתר.</w:t>
      </w:r>
      <w:r w:rsidRPr="00096EE7">
        <w:rPr>
          <w:rtl/>
        </w:rPr>
        <w:t xml:space="preserve"> </w:t>
      </w:r>
      <w:r>
        <w:rPr>
          <w:rFonts w:hint="cs"/>
          <w:rtl/>
        </w:rPr>
        <w:t>ה</w:t>
      </w:r>
      <w:r w:rsidRPr="00096EE7">
        <w:rPr>
          <w:rtl/>
        </w:rPr>
        <w:t>המלצ</w:t>
      </w:r>
      <w:r>
        <w:rPr>
          <w:rFonts w:hint="cs"/>
          <w:rtl/>
        </w:rPr>
        <w:t>ה</w:t>
      </w:r>
      <w:r w:rsidRPr="00096EE7">
        <w:rPr>
          <w:rtl/>
        </w:rPr>
        <w:t xml:space="preserve"> התקבלה</w:t>
      </w:r>
      <w:r>
        <w:rPr>
          <w:rFonts w:hint="cs"/>
          <w:rtl/>
        </w:rPr>
        <w:t>,</w:t>
      </w:r>
      <w:r w:rsidRPr="00096EE7">
        <w:rPr>
          <w:rtl/>
        </w:rPr>
        <w:t xml:space="preserve"> ו</w:t>
      </w:r>
      <w:r>
        <w:rPr>
          <w:rFonts w:hint="cs"/>
          <w:rtl/>
        </w:rPr>
        <w:t xml:space="preserve">בתיקון לתקנות </w:t>
      </w:r>
      <w:hyperlink r:id="rId24" w:anchor="/620cfa8542c1285c2812f2f1/amendments" w:history="1">
        <w:r w:rsidRPr="00114F03">
          <w:rPr>
            <w:rtl/>
          </w:rPr>
          <w:t xml:space="preserve">עובדים זרים (דמי היתר), </w:t>
        </w:r>
        <w:r>
          <w:rPr>
            <w:rFonts w:hint="cs"/>
            <w:rtl/>
          </w:rPr>
          <w:t>ה</w:t>
        </w:r>
        <w:r w:rsidRPr="00114F03">
          <w:rPr>
            <w:rtl/>
          </w:rPr>
          <w:t>תשס"ו-2006</w:t>
        </w:r>
      </w:hyperlink>
      <w:r>
        <w:rPr>
          <w:rFonts w:hint="cs"/>
          <w:rtl/>
        </w:rPr>
        <w:t xml:space="preserve"> שתחילתו ב-1.12.24, נקבע פטור מתשלום דמי היתר למעסיקים בענף השיפוצים. כמו כן, בתיקון לתקנות </w:t>
      </w:r>
      <w:r w:rsidRPr="00F55769">
        <w:rPr>
          <w:rtl/>
        </w:rPr>
        <w:t xml:space="preserve">עובדים זרים (אגרת בקשה ואגרה שנתית), </w:t>
      </w:r>
      <w:r>
        <w:rPr>
          <w:rFonts w:hint="cs"/>
          <w:rtl/>
        </w:rPr>
        <w:t>הת</w:t>
      </w:r>
      <w:r w:rsidRPr="00F55769">
        <w:rPr>
          <w:rtl/>
        </w:rPr>
        <w:t>שס"ד-2004</w:t>
      </w:r>
      <w:r>
        <w:rPr>
          <w:rFonts w:hint="cs"/>
          <w:rtl/>
        </w:rPr>
        <w:t>, שתחילתו ב</w:t>
      </w:r>
      <w:r w:rsidRPr="00096EE7">
        <w:rPr>
          <w:rtl/>
        </w:rPr>
        <w:t>-1.1.25</w:t>
      </w:r>
      <w:r>
        <w:rPr>
          <w:rFonts w:hint="cs"/>
          <w:rtl/>
        </w:rPr>
        <w:t>,</w:t>
      </w:r>
      <w:r w:rsidRPr="00096EE7">
        <w:rPr>
          <w:rtl/>
        </w:rPr>
        <w:t xml:space="preserve"> </w:t>
      </w:r>
      <w:r>
        <w:rPr>
          <w:rFonts w:hint="cs"/>
          <w:rtl/>
        </w:rPr>
        <w:t xml:space="preserve">נקבע שמעסיקים כאמור ישלמו </w:t>
      </w:r>
      <w:r w:rsidRPr="00096EE7">
        <w:rPr>
          <w:rtl/>
        </w:rPr>
        <w:t>אגרת בקשה</w:t>
      </w:r>
      <w:r>
        <w:rPr>
          <w:rFonts w:hint="cs"/>
          <w:rtl/>
        </w:rPr>
        <w:t xml:space="preserve"> מופחתת</w:t>
      </w:r>
      <w:r w:rsidRPr="00096EE7">
        <w:rPr>
          <w:rtl/>
        </w:rPr>
        <w:t xml:space="preserve"> </w:t>
      </w:r>
      <w:r>
        <w:rPr>
          <w:rFonts w:hint="cs"/>
          <w:rtl/>
        </w:rPr>
        <w:t>בסך</w:t>
      </w:r>
      <w:r w:rsidRPr="00096EE7">
        <w:rPr>
          <w:rtl/>
        </w:rPr>
        <w:t xml:space="preserve"> 360 ש"ח ואגרה שנתית </w:t>
      </w:r>
      <w:r>
        <w:rPr>
          <w:rFonts w:hint="cs"/>
          <w:rtl/>
        </w:rPr>
        <w:t>מופחתת בסך</w:t>
      </w:r>
      <w:r w:rsidRPr="00096EE7">
        <w:rPr>
          <w:rtl/>
        </w:rPr>
        <w:t xml:space="preserve"> </w:t>
      </w:r>
      <w:r>
        <w:rPr>
          <w:rFonts w:hint="cs"/>
          <w:rtl/>
        </w:rPr>
        <w:t xml:space="preserve">8,290 </w:t>
      </w:r>
      <w:r w:rsidRPr="00096EE7">
        <w:rPr>
          <w:rtl/>
        </w:rPr>
        <w:t>ש"ח</w:t>
      </w:r>
      <w:r>
        <w:rPr>
          <w:rFonts w:hint="cs"/>
          <w:rtl/>
        </w:rPr>
        <w:t xml:space="preserve">. </w:t>
      </w:r>
    </w:p>
    <w:p w:rsidR="009D48A4" w:rsidP="008528FD" w14:paraId="310E7222" w14:textId="77777777">
      <w:pPr>
        <w:spacing w:line="269" w:lineRule="auto"/>
        <w:rPr>
          <w:rtl/>
        </w:rPr>
      </w:pPr>
      <w:r>
        <w:rPr>
          <w:rFonts w:hint="cs"/>
          <w:rtl/>
        </w:rPr>
        <w:t xml:space="preserve"> </w:t>
      </w:r>
    </w:p>
    <w:p w:rsidR="009D48A4" w:rsidP="005E038F" w14:paraId="123D4EB5" w14:textId="77777777">
      <w:pPr>
        <w:pStyle w:val="Heading6"/>
        <w:spacing w:before="120" w:line="269" w:lineRule="auto"/>
        <w:rPr>
          <w:rtl/>
        </w:rPr>
      </w:pPr>
      <w:r w:rsidRPr="00003DCB">
        <w:rPr>
          <w:rFonts w:hint="cs"/>
          <w:rtl/>
        </w:rPr>
        <w:t>הקצאת מכסת עו</w:t>
      </w:r>
      <w:r>
        <w:rPr>
          <w:rFonts w:hint="cs"/>
          <w:rtl/>
        </w:rPr>
        <w:t>בדים זרים</w:t>
      </w:r>
      <w:r w:rsidRPr="00003DCB">
        <w:rPr>
          <w:rFonts w:hint="cs"/>
          <w:rtl/>
        </w:rPr>
        <w:t xml:space="preserve"> ייעודי</w:t>
      </w:r>
      <w:r w:rsidRPr="00003DCB">
        <w:rPr>
          <w:rFonts w:hint="eastAsia"/>
          <w:rtl/>
        </w:rPr>
        <w:t>ת</w:t>
      </w:r>
      <w:r w:rsidRPr="00003DCB">
        <w:rPr>
          <w:rFonts w:hint="cs"/>
          <w:rtl/>
        </w:rPr>
        <w:t xml:space="preserve"> לקבלנים קטנים וקבלני שיפוצים</w:t>
      </w:r>
    </w:p>
    <w:p w:rsidR="009D48A4" w:rsidP="008528FD" w14:paraId="55012CC0" w14:textId="77777777">
      <w:pPr>
        <w:spacing w:line="269" w:lineRule="auto"/>
        <w:rPr>
          <w:rtl/>
        </w:rPr>
      </w:pPr>
    </w:p>
    <w:p w:rsidR="009D48A4" w:rsidP="008528FD" w14:paraId="291EA807" w14:textId="77777777">
      <w:pPr>
        <w:spacing w:line="269" w:lineRule="auto"/>
        <w:rPr>
          <w:rtl/>
        </w:rPr>
      </w:pPr>
      <w:r>
        <w:rPr>
          <w:rFonts w:hint="cs"/>
          <w:rtl/>
        </w:rPr>
        <w:t>ערב מלחמת חרבות ברזל, לא הייתה לענף השיפוצים</w:t>
      </w:r>
      <w:r w:rsidRPr="004514D8">
        <w:rPr>
          <w:rtl/>
        </w:rPr>
        <w:t xml:space="preserve"> מכסה ייעודית מתוך </w:t>
      </w:r>
      <w:r>
        <w:rPr>
          <w:rFonts w:hint="cs"/>
          <w:rtl/>
        </w:rPr>
        <w:t>מכסת העו"ז של ענף הבנייה, אולם בפועל הועסקו בתת-ענף זה כ-12,000 עובדים לא-ישראלים מתוך המכסה הכללית</w:t>
      </w:r>
      <w:r>
        <w:rPr>
          <w:rStyle w:val="FootnoteReference1"/>
          <w:rtl/>
        </w:rPr>
        <w:footnoteReference w:id="243"/>
      </w:r>
      <w:r>
        <w:rPr>
          <w:rFonts w:hint="cs"/>
          <w:rtl/>
        </w:rPr>
        <w:t>. עם פרוץ המלחמה ואיסור הכניסה לפלסטינים, נקלעו קבלני השיפוצים, שעד אז העסיקו פלסטינים, למצוקה.</w:t>
      </w:r>
    </w:p>
    <w:p w:rsidR="009D48A4" w:rsidP="008528FD" w14:paraId="1820EC10" w14:textId="77777777">
      <w:pPr>
        <w:spacing w:line="269" w:lineRule="auto"/>
        <w:rPr>
          <w:rtl/>
        </w:rPr>
      </w:pPr>
    </w:p>
    <w:p w:rsidR="009D48A4" w:rsidP="008528FD" w14:paraId="420CDB48" w14:textId="77777777">
      <w:pPr>
        <w:spacing w:line="269" w:lineRule="auto"/>
        <w:rPr>
          <w:rtl/>
        </w:rPr>
      </w:pPr>
      <w:r>
        <w:rPr>
          <w:rFonts w:hint="cs"/>
          <w:rtl/>
        </w:rPr>
        <w:t xml:space="preserve">בנובמבר 2023 שלחה מנהלת אגף בכיר אסטרטגיה ומדיניות במשרד הבינוי והשיכון לראש מינהל עובדים זרים דאז ברשות האוכלוסין </w:t>
      </w:r>
      <w:r w:rsidRPr="001768A3">
        <w:rPr>
          <w:rtl/>
        </w:rPr>
        <w:t xml:space="preserve">מתווה לטובת גיוס עובדים שלא באמצעות הסכם </w:t>
      </w:r>
      <w:r w:rsidR="00984944">
        <w:rPr>
          <w:rtl/>
        </w:rPr>
        <w:t>בילטרלי</w:t>
      </w:r>
      <w:r w:rsidRPr="001768A3">
        <w:rPr>
          <w:rtl/>
        </w:rPr>
        <w:t xml:space="preserve">. </w:t>
      </w:r>
      <w:r>
        <w:rPr>
          <w:rFonts w:hint="cs"/>
          <w:rtl/>
        </w:rPr>
        <w:t>היא כתבה כי ה</w:t>
      </w:r>
      <w:r w:rsidRPr="001768A3">
        <w:rPr>
          <w:rtl/>
        </w:rPr>
        <w:t xml:space="preserve">מתווה אושר גם אל מול </w:t>
      </w:r>
      <w:r w:rsidRPr="008E33CE">
        <w:rPr>
          <w:rtl/>
        </w:rPr>
        <w:t xml:space="preserve">התאחדות </w:t>
      </w:r>
      <w:r w:rsidRPr="008E33CE">
        <w:rPr>
          <w:rFonts w:hint="eastAsia"/>
          <w:rtl/>
        </w:rPr>
        <w:t>הקבלנים</w:t>
      </w:r>
      <w:r w:rsidRPr="008E33CE">
        <w:rPr>
          <w:rtl/>
        </w:rPr>
        <w:t xml:space="preserve"> בוני הארץ</w:t>
      </w:r>
      <w:r w:rsidRPr="001768A3">
        <w:rPr>
          <w:rtl/>
        </w:rPr>
        <w:t xml:space="preserve"> ומול תאגידי </w:t>
      </w:r>
      <w:r>
        <w:rPr>
          <w:rFonts w:hint="cs"/>
          <w:rtl/>
        </w:rPr>
        <w:t>הבניין</w:t>
      </w:r>
      <w:r w:rsidRPr="001768A3">
        <w:rPr>
          <w:rtl/>
        </w:rPr>
        <w:t>.</w:t>
      </w:r>
      <w:r>
        <w:rPr>
          <w:rFonts w:hint="cs"/>
          <w:rtl/>
        </w:rPr>
        <w:t xml:space="preserve"> המתווה כלל </w:t>
      </w:r>
      <w:r w:rsidRPr="002E7A58">
        <w:rPr>
          <w:rtl/>
        </w:rPr>
        <w:t>מתן מענה לקבלנים קטנים</w:t>
      </w:r>
      <w:r>
        <w:rPr>
          <w:rFonts w:hint="cs"/>
          <w:rtl/>
        </w:rPr>
        <w:t xml:space="preserve"> על ידי הקצאה של</w:t>
      </w:r>
      <w:r w:rsidRPr="002E7A58">
        <w:rPr>
          <w:rtl/>
        </w:rPr>
        <w:t xml:space="preserve"> 40% מן העובדים</w:t>
      </w:r>
      <w:r>
        <w:rPr>
          <w:rFonts w:hint="cs"/>
          <w:rtl/>
        </w:rPr>
        <w:t xml:space="preserve"> הזרים שיגיעו</w:t>
      </w:r>
      <w:r w:rsidRPr="002E7A58">
        <w:rPr>
          <w:rtl/>
        </w:rPr>
        <w:t xml:space="preserve"> (4</w:t>
      </w:r>
      <w:r>
        <w:rPr>
          <w:rFonts w:hint="cs"/>
          <w:rtl/>
        </w:rPr>
        <w:t>,</w:t>
      </w:r>
      <w:r w:rsidRPr="002E7A58">
        <w:rPr>
          <w:rtl/>
        </w:rPr>
        <w:t xml:space="preserve">000 </w:t>
      </w:r>
      <w:r>
        <w:rPr>
          <w:rFonts w:hint="cs"/>
          <w:rtl/>
        </w:rPr>
        <w:t xml:space="preserve">עובדים </w:t>
      </w:r>
      <w:r w:rsidRPr="002E7A58">
        <w:rPr>
          <w:rtl/>
        </w:rPr>
        <w:t xml:space="preserve">במצטבר) במסגרת תוספת מכסת עובדים, </w:t>
      </w:r>
      <w:r>
        <w:rPr>
          <w:rFonts w:hint="cs"/>
          <w:rtl/>
        </w:rPr>
        <w:t>עבורם ועבור</w:t>
      </w:r>
      <w:r w:rsidRPr="002E7A58">
        <w:rPr>
          <w:rtl/>
        </w:rPr>
        <w:t xml:space="preserve"> קבלני שיפוצים.</w:t>
      </w:r>
      <w:r>
        <w:rPr>
          <w:rFonts w:hint="cs"/>
          <w:rtl/>
        </w:rPr>
        <w:t xml:space="preserve"> ככל שהקבלנים הקטנים לא ידרשו את העובדים, יוכלו הקבלנים הגדולים להעסיק אותם. ראש מינהל עובדים זרים השיבה של</w:t>
      </w:r>
      <w:r w:rsidRPr="00DD0341">
        <w:rPr>
          <w:rtl/>
        </w:rPr>
        <w:t>תאגידים</w:t>
      </w:r>
      <w:r>
        <w:rPr>
          <w:rFonts w:hint="cs"/>
          <w:rtl/>
        </w:rPr>
        <w:t xml:space="preserve"> "יש</w:t>
      </w:r>
      <w:r w:rsidRPr="00DD0341">
        <w:rPr>
          <w:rtl/>
        </w:rPr>
        <w:t xml:space="preserve"> חופש עיסוק ואוטונומיה של חוזים</w:t>
      </w:r>
      <w:r>
        <w:rPr>
          <w:rFonts w:hint="cs"/>
          <w:rtl/>
        </w:rPr>
        <w:t xml:space="preserve">", וכי </w:t>
      </w:r>
      <w:r w:rsidRPr="00DD0341">
        <w:rPr>
          <w:rtl/>
        </w:rPr>
        <w:t>למיטב הבנת</w:t>
      </w:r>
      <w:r>
        <w:rPr>
          <w:rFonts w:hint="cs"/>
          <w:rtl/>
        </w:rPr>
        <w:t>ה</w:t>
      </w:r>
      <w:r w:rsidRPr="00DD0341">
        <w:rPr>
          <w:rtl/>
        </w:rPr>
        <w:t>, אסור על פי דין להתערב ברווחיות של התאגיד ולקבוע למי הוא מקצה</w:t>
      </w:r>
      <w:r>
        <w:rPr>
          <w:rFonts w:hint="cs"/>
          <w:rtl/>
        </w:rPr>
        <w:t xml:space="preserve"> את העובדים שהוא מביא</w:t>
      </w:r>
      <w:r w:rsidRPr="00DD0341">
        <w:rPr>
          <w:rtl/>
        </w:rPr>
        <w:t xml:space="preserve">. </w:t>
      </w:r>
    </w:p>
    <w:p w:rsidR="009D48A4" w:rsidP="008528FD" w14:paraId="02453F36" w14:textId="77777777">
      <w:pPr>
        <w:spacing w:line="269" w:lineRule="auto"/>
        <w:rPr>
          <w:rtl/>
        </w:rPr>
      </w:pPr>
    </w:p>
    <w:p w:rsidR="009D48A4" w:rsidRPr="00191D96" w:rsidP="008528FD" w14:paraId="3596BD3B" w14:textId="77777777">
      <w:pPr>
        <w:spacing w:line="269" w:lineRule="auto"/>
        <w:rPr>
          <w:b/>
          <w:bCs/>
          <w:rtl/>
        </w:rPr>
      </w:pPr>
      <w:r w:rsidRPr="004A5366">
        <w:rPr>
          <w:b/>
          <w:bCs/>
          <w:rtl/>
        </w:rPr>
        <w:t>עד אפריל 2024</w:t>
      </w:r>
      <w:r>
        <w:rPr>
          <w:rFonts w:hint="cs"/>
          <w:b/>
          <w:bCs/>
          <w:rtl/>
        </w:rPr>
        <w:t xml:space="preserve">, רשות האוכלוסין ומשרד הבינוי והשיכון </w:t>
      </w:r>
      <w:r w:rsidRPr="00191D96">
        <w:rPr>
          <w:rFonts w:hint="cs"/>
          <w:b/>
          <w:bCs/>
          <w:rtl/>
        </w:rPr>
        <w:t xml:space="preserve">לא </w:t>
      </w:r>
      <w:r>
        <w:rPr>
          <w:rFonts w:hint="cs"/>
          <w:b/>
          <w:bCs/>
          <w:rtl/>
        </w:rPr>
        <w:t>ערכו</w:t>
      </w:r>
      <w:r w:rsidRPr="00191D96">
        <w:rPr>
          <w:rFonts w:hint="cs"/>
          <w:b/>
          <w:bCs/>
          <w:rtl/>
        </w:rPr>
        <w:t xml:space="preserve"> דיון באפשרות של משרד הבינוי והשיכון, כמאסדר,</w:t>
      </w:r>
      <w:r w:rsidRPr="00191D96">
        <w:rPr>
          <w:b/>
          <w:bCs/>
          <w:rtl/>
        </w:rPr>
        <w:t xml:space="preserve"> </w:t>
      </w:r>
      <w:r>
        <w:rPr>
          <w:rFonts w:hint="cs"/>
          <w:b/>
          <w:bCs/>
          <w:rtl/>
        </w:rPr>
        <w:t>להקצות מכסות עובדים זרים</w:t>
      </w:r>
      <w:r w:rsidRPr="00191D96">
        <w:rPr>
          <w:b/>
          <w:bCs/>
          <w:rtl/>
        </w:rPr>
        <w:t xml:space="preserve"> </w:t>
      </w:r>
      <w:r>
        <w:rPr>
          <w:rFonts w:hint="cs"/>
          <w:b/>
          <w:bCs/>
          <w:rtl/>
        </w:rPr>
        <w:t>ייעודיו</w:t>
      </w:r>
      <w:r>
        <w:rPr>
          <w:rFonts w:hint="eastAsia"/>
          <w:b/>
          <w:bCs/>
          <w:rtl/>
        </w:rPr>
        <w:t>ת</w:t>
      </w:r>
      <w:r>
        <w:rPr>
          <w:rFonts w:hint="cs"/>
          <w:b/>
          <w:bCs/>
          <w:rtl/>
        </w:rPr>
        <w:t xml:space="preserve"> לקבלנים קטנים וקבלני שיפוצים כך</w:t>
      </w:r>
      <w:r w:rsidRPr="00191D96">
        <w:rPr>
          <w:rFonts w:hint="cs"/>
          <w:b/>
          <w:bCs/>
          <w:rtl/>
        </w:rPr>
        <w:t xml:space="preserve"> </w:t>
      </w:r>
      <w:r>
        <w:rPr>
          <w:rFonts w:hint="cs"/>
          <w:b/>
          <w:bCs/>
          <w:rtl/>
        </w:rPr>
        <w:t xml:space="preserve">שניתן יהיה להקל על מצוקותיהם ולוודא </w:t>
      </w:r>
      <w:r w:rsidRPr="00191D96">
        <w:rPr>
          <w:rFonts w:hint="cs"/>
          <w:b/>
          <w:bCs/>
          <w:rtl/>
        </w:rPr>
        <w:t>שהבנ</w:t>
      </w:r>
      <w:r>
        <w:rPr>
          <w:rFonts w:hint="cs"/>
          <w:b/>
          <w:bCs/>
          <w:rtl/>
        </w:rPr>
        <w:t>י</w:t>
      </w:r>
      <w:r w:rsidRPr="00191D96">
        <w:rPr>
          <w:rFonts w:hint="cs"/>
          <w:b/>
          <w:bCs/>
          <w:rtl/>
        </w:rPr>
        <w:t>יה בישראל תימשך בצורה המיטבית</w:t>
      </w:r>
      <w:r>
        <w:rPr>
          <w:rFonts w:hint="cs"/>
          <w:b/>
          <w:bCs/>
          <w:rtl/>
        </w:rPr>
        <w:t xml:space="preserve"> למשק</w:t>
      </w:r>
      <w:r w:rsidRPr="00191D96">
        <w:rPr>
          <w:rFonts w:hint="cs"/>
          <w:b/>
          <w:bCs/>
          <w:rtl/>
        </w:rPr>
        <w:t>.</w:t>
      </w:r>
    </w:p>
    <w:p w:rsidR="009D48A4" w:rsidP="008528FD" w14:paraId="72E64644" w14:textId="77777777">
      <w:pPr>
        <w:spacing w:line="269" w:lineRule="auto"/>
        <w:rPr>
          <w:rtl/>
        </w:rPr>
      </w:pPr>
    </w:p>
    <w:p w:rsidR="009D48A4" w:rsidP="008528FD" w14:paraId="07229AA3" w14:textId="77777777">
      <w:pPr>
        <w:spacing w:line="269" w:lineRule="auto"/>
        <w:rPr>
          <w:rtl/>
        </w:rPr>
      </w:pPr>
      <w:r>
        <w:rPr>
          <w:rFonts w:hint="cs"/>
          <w:rtl/>
        </w:rPr>
        <w:t>במסגרת ה</w:t>
      </w:r>
      <w:r w:rsidRPr="00277F8B">
        <w:rPr>
          <w:rFonts w:hint="cs"/>
          <w:rtl/>
        </w:rPr>
        <w:t xml:space="preserve">מפגש </w:t>
      </w:r>
      <w:r>
        <w:rPr>
          <w:rFonts w:hint="cs"/>
          <w:rtl/>
        </w:rPr>
        <w:t xml:space="preserve">של רשות האוכלוסין </w:t>
      </w:r>
      <w:r w:rsidRPr="00277F8B">
        <w:rPr>
          <w:rFonts w:hint="cs"/>
          <w:rtl/>
        </w:rPr>
        <w:t>מפברואר 2024</w:t>
      </w:r>
      <w:r>
        <w:rPr>
          <w:rFonts w:hint="cs"/>
          <w:rtl/>
        </w:rPr>
        <w:t xml:space="preserve"> עם נציגי משרדי הממשלה השונים העלו המשתתפים הצעות לפתרון המחסור בעובדים בענף השיפוצים ובהם: </w:t>
      </w:r>
      <w:r>
        <w:rPr>
          <w:rtl/>
        </w:rPr>
        <w:t>בחינה מקצועית של הצורך</w:t>
      </w:r>
      <w:r>
        <w:rPr>
          <w:rFonts w:hint="cs"/>
          <w:rtl/>
        </w:rPr>
        <w:t xml:space="preserve"> בעובדים, בחינת</w:t>
      </w:r>
      <w:r>
        <w:rPr>
          <w:rtl/>
        </w:rPr>
        <w:t xml:space="preserve"> </w:t>
      </w:r>
      <w:r>
        <w:rPr>
          <w:rtl/>
        </w:rPr>
        <w:t xml:space="preserve">מנגנון הקצאה מתוך המכסה של </w:t>
      </w:r>
      <w:r>
        <w:rPr>
          <w:rFonts w:hint="cs"/>
          <w:rtl/>
        </w:rPr>
        <w:t xml:space="preserve">עובדי </w:t>
      </w:r>
      <w:r>
        <w:rPr>
          <w:rtl/>
        </w:rPr>
        <w:t>הבניין לקבלנים הקטנים</w:t>
      </w:r>
      <w:r>
        <w:rPr>
          <w:rFonts w:hint="cs"/>
          <w:rtl/>
        </w:rPr>
        <w:t xml:space="preserve">, </w:t>
      </w:r>
      <w:r>
        <w:rPr>
          <w:rtl/>
        </w:rPr>
        <w:t>אפשר</w:t>
      </w:r>
      <w:r>
        <w:rPr>
          <w:rFonts w:hint="cs"/>
          <w:rtl/>
        </w:rPr>
        <w:t>ות</w:t>
      </w:r>
      <w:r>
        <w:rPr>
          <w:rtl/>
        </w:rPr>
        <w:t xml:space="preserve"> מעבר עובדים בין קבלנים</w:t>
      </w:r>
      <w:r>
        <w:rPr>
          <w:rFonts w:hint="cs"/>
          <w:rtl/>
        </w:rPr>
        <w:t xml:space="preserve">, שימוש </w:t>
      </w:r>
      <w:r>
        <w:rPr>
          <w:rtl/>
        </w:rPr>
        <w:t xml:space="preserve">במדרג במרשם הקבלנים </w:t>
      </w:r>
      <w:r>
        <w:rPr>
          <w:rFonts w:hint="cs"/>
          <w:rtl/>
        </w:rPr>
        <w:t>ש</w:t>
      </w:r>
      <w:r>
        <w:rPr>
          <w:rtl/>
        </w:rPr>
        <w:t xml:space="preserve">על פיו </w:t>
      </w:r>
      <w:r>
        <w:rPr>
          <w:rFonts w:hint="cs"/>
          <w:rtl/>
        </w:rPr>
        <w:t>תוגדר</w:t>
      </w:r>
      <w:r>
        <w:rPr>
          <w:rtl/>
        </w:rPr>
        <w:t xml:space="preserve"> ההקצאה לקבלנים הקטנים</w:t>
      </w:r>
      <w:r>
        <w:rPr>
          <w:rFonts w:hint="cs"/>
          <w:rtl/>
        </w:rPr>
        <w:t xml:space="preserve"> ו</w:t>
      </w:r>
      <w:r>
        <w:rPr>
          <w:rtl/>
        </w:rPr>
        <w:t>בחינת חלוקת מכסה לקבלנים הקטנים</w:t>
      </w:r>
      <w:r>
        <w:rPr>
          <w:rFonts w:hint="cs"/>
          <w:rtl/>
        </w:rPr>
        <w:t xml:space="preserve">. במפגש הוחלט שייקבע דיון בנושא. </w:t>
      </w:r>
    </w:p>
    <w:p w:rsidR="009D48A4" w:rsidP="008528FD" w14:paraId="55932379" w14:textId="77777777">
      <w:pPr>
        <w:spacing w:line="269" w:lineRule="auto"/>
        <w:rPr>
          <w:rtl/>
        </w:rPr>
      </w:pPr>
    </w:p>
    <w:p w:rsidR="009D48A4" w:rsidP="008528FD" w14:paraId="08C4C502" w14:textId="77777777">
      <w:pPr>
        <w:spacing w:line="269" w:lineRule="auto"/>
        <w:rPr>
          <w:sz w:val="24"/>
          <w:rtl/>
        </w:rPr>
      </w:pPr>
      <w:r w:rsidRPr="00F20275">
        <w:rPr>
          <w:rFonts w:hint="cs"/>
          <w:rtl/>
        </w:rPr>
        <w:t xml:space="preserve">באפריל 2024 </w:t>
      </w:r>
      <w:r>
        <w:rPr>
          <w:rFonts w:hint="cs"/>
          <w:rtl/>
        </w:rPr>
        <w:t xml:space="preserve">טרם שינתה </w:t>
      </w:r>
      <w:r w:rsidRPr="00F20275">
        <w:rPr>
          <w:rFonts w:hint="cs"/>
          <w:rtl/>
        </w:rPr>
        <w:t>רשות האוכלוסין את הנוהל</w:t>
      </w:r>
      <w:r>
        <w:rPr>
          <w:rFonts w:hint="cs"/>
          <w:rtl/>
        </w:rPr>
        <w:t>,</w:t>
      </w:r>
      <w:r w:rsidRPr="00F20275">
        <w:rPr>
          <w:rFonts w:hint="cs"/>
          <w:rtl/>
        </w:rPr>
        <w:t xml:space="preserve"> משרד הבינוי והשיכון לא התערב בהקצאת עובדים זרים בין הקבלנים ולא נקבעה מכסה נפרדת לקבלנים קטנים וקבלני שיפוצים</w:t>
      </w:r>
      <w:r>
        <w:rPr>
          <w:rStyle w:val="FootnoteReference1"/>
          <w:rFonts w:ascii="David" w:hAnsi="David"/>
          <w:sz w:val="24"/>
          <w:rtl/>
        </w:rPr>
        <w:footnoteReference w:id="244"/>
      </w:r>
      <w:r>
        <w:rPr>
          <w:rFonts w:hint="cs"/>
          <w:rtl/>
        </w:rPr>
        <w:t xml:space="preserve">. </w:t>
      </w:r>
      <w:r>
        <w:rPr>
          <w:rFonts w:hint="cs"/>
          <w:sz w:val="24"/>
          <w:rtl/>
        </w:rPr>
        <w:t>ב-</w:t>
      </w:r>
      <w:r w:rsidRPr="00C01D84">
        <w:rPr>
          <w:sz w:val="24"/>
          <w:rtl/>
        </w:rPr>
        <w:t>20.</w:t>
      </w:r>
      <w:r>
        <w:rPr>
          <w:rFonts w:hint="cs"/>
          <w:sz w:val="24"/>
          <w:rtl/>
        </w:rPr>
        <w:t>5</w:t>
      </w:r>
      <w:r w:rsidRPr="00C01D84">
        <w:rPr>
          <w:sz w:val="24"/>
          <w:rtl/>
        </w:rPr>
        <w:t>.24</w:t>
      </w:r>
      <w:r>
        <w:rPr>
          <w:rFonts w:hint="cs"/>
          <w:sz w:val="24"/>
          <w:rtl/>
        </w:rPr>
        <w:t xml:space="preserve"> </w:t>
      </w:r>
      <w:r w:rsidRPr="00C01D84">
        <w:rPr>
          <w:sz w:val="24"/>
          <w:rtl/>
        </w:rPr>
        <w:t>משרד הבינוי</w:t>
      </w:r>
      <w:r>
        <w:rPr>
          <w:rFonts w:hint="cs"/>
          <w:sz w:val="24"/>
          <w:rtl/>
        </w:rPr>
        <w:t xml:space="preserve"> והשיכון</w:t>
      </w:r>
      <w:r w:rsidRPr="00C01D84">
        <w:rPr>
          <w:sz w:val="24"/>
          <w:rtl/>
        </w:rPr>
        <w:t xml:space="preserve"> </w:t>
      </w:r>
      <w:r>
        <w:rPr>
          <w:rFonts w:hint="cs"/>
          <w:sz w:val="24"/>
          <w:rtl/>
        </w:rPr>
        <w:t xml:space="preserve">עדיין בחן </w:t>
      </w:r>
      <w:r w:rsidRPr="00C01D84">
        <w:rPr>
          <w:sz w:val="24"/>
          <w:rtl/>
        </w:rPr>
        <w:t>מענה ייעודי ל</w:t>
      </w:r>
      <w:r>
        <w:rPr>
          <w:rFonts w:hint="cs"/>
          <w:sz w:val="24"/>
          <w:rtl/>
        </w:rPr>
        <w:t>ענפים ייחודיי</w:t>
      </w:r>
      <w:r>
        <w:rPr>
          <w:rFonts w:hint="eastAsia"/>
          <w:sz w:val="24"/>
          <w:rtl/>
        </w:rPr>
        <w:t>ם</w:t>
      </w:r>
      <w:r>
        <w:rPr>
          <w:rFonts w:hint="cs"/>
          <w:sz w:val="24"/>
          <w:rtl/>
        </w:rPr>
        <w:t xml:space="preserve"> כמו </w:t>
      </w:r>
      <w:r w:rsidRPr="00C01D84">
        <w:rPr>
          <w:sz w:val="24"/>
          <w:rtl/>
        </w:rPr>
        <w:t>ענף השיפוצים</w:t>
      </w:r>
      <w:r>
        <w:rPr>
          <w:rFonts w:hint="cs"/>
          <w:sz w:val="24"/>
          <w:rtl/>
        </w:rPr>
        <w:t>.</w:t>
      </w:r>
    </w:p>
    <w:p w:rsidR="009D48A4" w:rsidP="008528FD" w14:paraId="7FC68E5A" w14:textId="77777777">
      <w:pPr>
        <w:spacing w:line="269" w:lineRule="auto"/>
        <w:rPr>
          <w:rtl/>
        </w:rPr>
      </w:pPr>
    </w:p>
    <w:p w:rsidR="009D48A4" w:rsidP="008528FD" w14:paraId="7F500E79" w14:textId="77777777">
      <w:pPr>
        <w:spacing w:line="269" w:lineRule="auto"/>
        <w:rPr>
          <w:b/>
          <w:bCs/>
          <w:rtl/>
        </w:rPr>
      </w:pPr>
      <w:r w:rsidRPr="008E33CE">
        <w:rPr>
          <w:rFonts w:hint="eastAsia"/>
          <w:rtl/>
        </w:rPr>
        <w:t>ב</w:t>
      </w:r>
      <w:r w:rsidRPr="008E33CE">
        <w:rPr>
          <w:rtl/>
        </w:rPr>
        <w:t>ישיבת הוועדה המיוחדת לעובדים זרים של הכנסת מ-20.5.24,</w:t>
      </w:r>
      <w:r w:rsidRPr="00151D75">
        <w:rPr>
          <w:rtl/>
        </w:rPr>
        <w:t xml:space="preserve"> </w:t>
      </w:r>
      <w:r>
        <w:rPr>
          <w:rFonts w:hint="cs"/>
          <w:rtl/>
        </w:rPr>
        <w:t xml:space="preserve">הציגה </w:t>
      </w:r>
      <w:r w:rsidRPr="00190CE0">
        <w:rPr>
          <w:rtl/>
        </w:rPr>
        <w:t>מנכ"לית התאחדות קבלני השיפוצים</w:t>
      </w:r>
      <w:r w:rsidRPr="00190CE0">
        <w:rPr>
          <w:rFonts w:hint="cs"/>
          <w:rtl/>
        </w:rPr>
        <w:t xml:space="preserve"> </w:t>
      </w:r>
      <w:r>
        <w:rPr>
          <w:rFonts w:hint="cs"/>
          <w:rtl/>
        </w:rPr>
        <w:t xml:space="preserve">את מצבם של קבלני השיפוצים. לדבריה, כתוצאה מהמצוקה, פלסטינים </w:t>
      </w:r>
      <w:r w:rsidRPr="006408CE">
        <w:rPr>
          <w:rFonts w:hint="cs"/>
          <w:rtl/>
        </w:rPr>
        <w:t>נכנסים</w:t>
      </w:r>
      <w:r>
        <w:rPr>
          <w:rFonts w:hint="cs"/>
          <w:rtl/>
        </w:rPr>
        <w:t xml:space="preserve"> לישראל</w:t>
      </w:r>
      <w:r w:rsidRPr="006408CE">
        <w:rPr>
          <w:rFonts w:hint="cs"/>
          <w:rtl/>
        </w:rPr>
        <w:t xml:space="preserve"> באופן כביכול חוקי, </w:t>
      </w:r>
      <w:r>
        <w:rPr>
          <w:rFonts w:hint="cs"/>
          <w:rtl/>
        </w:rPr>
        <w:t>מצוידים</w:t>
      </w:r>
      <w:r w:rsidRPr="006408CE">
        <w:rPr>
          <w:rFonts w:hint="cs"/>
          <w:rtl/>
        </w:rPr>
        <w:t xml:space="preserve"> </w:t>
      </w:r>
      <w:r>
        <w:rPr>
          <w:rFonts w:hint="cs"/>
          <w:rtl/>
        </w:rPr>
        <w:t>ב</w:t>
      </w:r>
      <w:r w:rsidRPr="006408CE">
        <w:rPr>
          <w:rFonts w:hint="cs"/>
          <w:rtl/>
        </w:rPr>
        <w:t>הי</w:t>
      </w:r>
      <w:bookmarkStart w:id="125" w:name="_ETM_Q1_4547139"/>
      <w:bookmarkEnd w:id="125"/>
      <w:r w:rsidRPr="006408CE">
        <w:rPr>
          <w:rFonts w:hint="cs"/>
          <w:rtl/>
        </w:rPr>
        <w:t>תרים</w:t>
      </w:r>
      <w:r>
        <w:rPr>
          <w:rFonts w:hint="cs"/>
          <w:rtl/>
        </w:rPr>
        <w:t xml:space="preserve"> עם שם המעסיק</w:t>
      </w:r>
      <w:r w:rsidRPr="006408CE">
        <w:rPr>
          <w:rFonts w:hint="cs"/>
          <w:rtl/>
        </w:rPr>
        <w:t xml:space="preserve"> של</w:t>
      </w:r>
      <w:r>
        <w:rPr>
          <w:rFonts w:hint="cs"/>
          <w:rtl/>
        </w:rPr>
        <w:t>הם,</w:t>
      </w:r>
      <w:r w:rsidRPr="006408CE">
        <w:rPr>
          <w:rFonts w:hint="cs"/>
          <w:rtl/>
        </w:rPr>
        <w:t xml:space="preserve"> </w:t>
      </w:r>
      <w:r>
        <w:rPr>
          <w:rFonts w:hint="cs"/>
          <w:rtl/>
        </w:rPr>
        <w:t>ומגיעים ל</w:t>
      </w:r>
      <w:r w:rsidRPr="006408CE">
        <w:rPr>
          <w:rFonts w:hint="cs"/>
          <w:rtl/>
        </w:rPr>
        <w:t>ק</w:t>
      </w:r>
      <w:bookmarkStart w:id="126" w:name="_ETM_Q1_4554651"/>
      <w:bookmarkEnd w:id="126"/>
      <w:r w:rsidRPr="006408CE">
        <w:rPr>
          <w:rFonts w:hint="cs"/>
          <w:rtl/>
        </w:rPr>
        <w:t>בלני</w:t>
      </w:r>
      <w:r>
        <w:rPr>
          <w:rFonts w:hint="cs"/>
          <w:rtl/>
        </w:rPr>
        <w:t xml:space="preserve"> השיפוצים</w:t>
      </w:r>
      <w:r w:rsidRPr="006408CE">
        <w:rPr>
          <w:rFonts w:hint="cs"/>
          <w:rtl/>
        </w:rPr>
        <w:t xml:space="preserve"> שהעסיקו</w:t>
      </w:r>
      <w:bookmarkStart w:id="127" w:name="_ETM_Q1_4555395"/>
      <w:bookmarkEnd w:id="127"/>
      <w:r w:rsidRPr="006408CE">
        <w:rPr>
          <w:rFonts w:hint="cs"/>
          <w:rtl/>
        </w:rPr>
        <w:t xml:space="preserve"> אותם ערב המלחמה</w:t>
      </w:r>
      <w:r>
        <w:rPr>
          <w:rFonts w:hint="cs"/>
          <w:rtl/>
        </w:rPr>
        <w:t xml:space="preserve"> בבקשה לעבוד.</w:t>
      </w:r>
      <w:r w:rsidRPr="006408CE">
        <w:rPr>
          <w:rFonts w:hint="cs"/>
          <w:rtl/>
        </w:rPr>
        <w:t xml:space="preserve"> </w:t>
      </w:r>
      <w:r>
        <w:rPr>
          <w:rFonts w:hint="cs"/>
          <w:rtl/>
        </w:rPr>
        <w:t>כ-20% מקבלני השיפוצים מעסיקים אותם אף על פי שהדבר לא חוקי. להערכתה, מדובר ב-1,000 - 2,000 פלסטינים שעובדים באופן זה</w:t>
      </w:r>
      <w:r>
        <w:rPr>
          <w:rStyle w:val="FootnoteReference1"/>
          <w:rtl/>
        </w:rPr>
        <w:footnoteReference w:id="245"/>
      </w:r>
      <w:r w:rsidRPr="000C51E0">
        <w:t>.</w:t>
      </w:r>
      <w:bookmarkStart w:id="128" w:name="_ETM_Q1_4606418"/>
      <w:bookmarkEnd w:id="128"/>
      <w:r w:rsidRPr="006408CE">
        <w:rPr>
          <w:rFonts w:hint="cs"/>
          <w:rtl/>
        </w:rPr>
        <w:t xml:space="preserve"> </w:t>
      </w:r>
      <w:bookmarkStart w:id="129" w:name="_ETM_Q1_4606765"/>
      <w:bookmarkEnd w:id="129"/>
    </w:p>
    <w:p w:rsidR="009D48A4" w:rsidP="008528FD" w14:paraId="3D483ADB" w14:textId="77777777">
      <w:pPr>
        <w:spacing w:line="269" w:lineRule="auto"/>
        <w:rPr>
          <w:rtl/>
        </w:rPr>
      </w:pPr>
    </w:p>
    <w:p w:rsidR="009D48A4" w:rsidRPr="003253FF" w:rsidP="008528FD" w14:paraId="1706C9FD" w14:textId="77777777">
      <w:pPr>
        <w:spacing w:line="269" w:lineRule="auto"/>
        <w:rPr>
          <w:rtl/>
        </w:rPr>
      </w:pPr>
      <w:r>
        <w:rPr>
          <w:rFonts w:hint="cs"/>
          <w:rtl/>
        </w:rPr>
        <w:t xml:space="preserve">ב-4.7.24 החליטה ועדת המנכ"לים על הקצאת מכסה של 5,000 עו"ז לקבלני השיפוצים. על פי ההחלטה, רשות האוכלוסין תבחן את אופן </w:t>
      </w:r>
      <w:r w:rsidRPr="00E9766A">
        <w:rPr>
          <w:rtl/>
        </w:rPr>
        <w:t xml:space="preserve">ההעסקה של </w:t>
      </w:r>
      <w:r>
        <w:rPr>
          <w:rFonts w:hint="cs"/>
          <w:rtl/>
        </w:rPr>
        <w:t>העו"ז</w:t>
      </w:r>
      <w:r w:rsidRPr="00E9766A">
        <w:rPr>
          <w:rtl/>
        </w:rPr>
        <w:t xml:space="preserve"> בתת</w:t>
      </w:r>
      <w:r>
        <w:rPr>
          <w:rFonts w:hint="cs"/>
          <w:rtl/>
        </w:rPr>
        <w:t>-</w:t>
      </w:r>
      <w:r w:rsidRPr="00E9766A">
        <w:rPr>
          <w:rtl/>
        </w:rPr>
        <w:t>ענף</w:t>
      </w:r>
      <w:r>
        <w:rPr>
          <w:rFonts w:hint="cs"/>
          <w:rtl/>
        </w:rPr>
        <w:t xml:space="preserve"> זה.</w:t>
      </w:r>
      <w:r w:rsidRPr="00B123C1">
        <w:rPr>
          <w:rtl/>
        </w:rPr>
        <w:t xml:space="preserve"> ב-18.12.24</w:t>
      </w:r>
      <w:r>
        <w:rPr>
          <w:rFonts w:hint="cs"/>
          <w:rtl/>
        </w:rPr>
        <w:t xml:space="preserve"> </w:t>
      </w:r>
      <w:r w:rsidRPr="00B123C1">
        <w:rPr>
          <w:rtl/>
        </w:rPr>
        <w:t xml:space="preserve">אישרה ועדת המנכ"לים </w:t>
      </w:r>
      <w:r>
        <w:rPr>
          <w:rFonts w:hint="cs"/>
          <w:rtl/>
        </w:rPr>
        <w:t>שהם</w:t>
      </w:r>
      <w:r w:rsidRPr="00B123C1">
        <w:rPr>
          <w:rtl/>
        </w:rPr>
        <w:t xml:space="preserve"> יועסקו על ידי תאגידי כוח אדם זר לבניי</w:t>
      </w:r>
      <w:r>
        <w:rPr>
          <w:rFonts w:hint="cs"/>
          <w:rtl/>
        </w:rPr>
        <w:t>ן</w:t>
      </w:r>
      <w:r w:rsidRPr="00E473B9">
        <w:rPr>
          <w:sz w:val="24"/>
          <w:rtl/>
        </w:rPr>
        <w:t>.</w:t>
      </w:r>
      <w:r w:rsidRPr="00B123C1">
        <w:rPr>
          <w:rtl/>
        </w:rPr>
        <w:t xml:space="preserve"> </w:t>
      </w:r>
      <w:r>
        <w:rPr>
          <w:rFonts w:hint="cs"/>
          <w:rtl/>
        </w:rPr>
        <w:t xml:space="preserve">בנוסף לכך החליטה ועדת המנכ"לים </w:t>
      </w:r>
      <w:r w:rsidRPr="00506822">
        <w:rPr>
          <w:rtl/>
        </w:rPr>
        <w:t>ש</w:t>
      </w:r>
      <w:r>
        <w:rPr>
          <w:rFonts w:hint="cs"/>
          <w:rtl/>
        </w:rPr>
        <w:t xml:space="preserve">מתוך </w:t>
      </w:r>
      <w:r w:rsidRPr="00506822">
        <w:rPr>
          <w:rtl/>
        </w:rPr>
        <w:t>המכסה להבאה פרטית בענף הבניין</w:t>
      </w:r>
      <w:r>
        <w:rPr>
          <w:rStyle w:val="FootnoteReference1"/>
          <w:rtl/>
        </w:rPr>
        <w:footnoteReference w:id="246"/>
      </w:r>
      <w:r>
        <w:rPr>
          <w:rFonts w:hint="cs"/>
          <w:rtl/>
        </w:rPr>
        <w:t xml:space="preserve">, </w:t>
      </w:r>
      <w:r w:rsidRPr="00506822">
        <w:rPr>
          <w:rtl/>
        </w:rPr>
        <w:t>יוקצו</w:t>
      </w:r>
      <w:r>
        <w:rPr>
          <w:rFonts w:hint="cs"/>
          <w:rtl/>
        </w:rPr>
        <w:t xml:space="preserve"> </w:t>
      </w:r>
      <w:r w:rsidRPr="00506822">
        <w:rPr>
          <w:rtl/>
        </w:rPr>
        <w:t xml:space="preserve">2,000 </w:t>
      </w:r>
      <w:r>
        <w:rPr>
          <w:rFonts w:hint="cs"/>
          <w:rtl/>
        </w:rPr>
        <w:t>עו"ז</w:t>
      </w:r>
      <w:r w:rsidRPr="00506822">
        <w:rPr>
          <w:rtl/>
        </w:rPr>
        <w:t xml:space="preserve"> לתת</w:t>
      </w:r>
      <w:r>
        <w:rPr>
          <w:rFonts w:hint="cs"/>
          <w:rtl/>
        </w:rPr>
        <w:t>-</w:t>
      </w:r>
      <w:r w:rsidRPr="00506822">
        <w:rPr>
          <w:rtl/>
        </w:rPr>
        <w:t>ענף</w:t>
      </w:r>
      <w:r>
        <w:rPr>
          <w:rFonts w:hint="cs"/>
          <w:rtl/>
        </w:rPr>
        <w:t xml:space="preserve"> </w:t>
      </w:r>
      <w:r w:rsidRPr="00506822">
        <w:rPr>
          <w:rtl/>
        </w:rPr>
        <w:t>קבלני השיפוצים</w:t>
      </w:r>
      <w:r>
        <w:rPr>
          <w:rStyle w:val="FootnoteReference1"/>
          <w:sz w:val="24"/>
          <w:rtl/>
        </w:rPr>
        <w:footnoteReference w:id="247"/>
      </w:r>
      <w:r w:rsidRPr="003253FF">
        <w:rPr>
          <w:rFonts w:hint="cs"/>
          <w:rtl/>
        </w:rPr>
        <w:t>.</w:t>
      </w:r>
    </w:p>
    <w:p w:rsidR="009D48A4" w:rsidP="008528FD" w14:paraId="7A7FADFF" w14:textId="77777777">
      <w:pPr>
        <w:spacing w:line="269" w:lineRule="auto"/>
        <w:rPr>
          <w:rtl/>
        </w:rPr>
      </w:pPr>
    </w:p>
    <w:p w:rsidR="009D48A4" w:rsidP="008528FD" w14:paraId="0F430D98" w14:textId="77777777">
      <w:pPr>
        <w:spacing w:line="269" w:lineRule="auto"/>
        <w:rPr>
          <w:b/>
          <w:bCs/>
          <w:rtl/>
        </w:rPr>
      </w:pPr>
      <w:r>
        <w:rPr>
          <w:rFonts w:hint="cs"/>
          <w:b/>
          <w:bCs/>
          <w:rtl/>
        </w:rPr>
        <w:t>רק שנה וחודשיים</w:t>
      </w:r>
      <w:r w:rsidRPr="00D25DE8">
        <w:rPr>
          <w:rFonts w:hint="cs"/>
          <w:b/>
          <w:bCs/>
          <w:rtl/>
        </w:rPr>
        <w:t xml:space="preserve"> לאחר פרוץ מלחמת </w:t>
      </w:r>
      <w:r>
        <w:rPr>
          <w:rFonts w:hint="cs"/>
          <w:b/>
          <w:bCs/>
          <w:rtl/>
        </w:rPr>
        <w:t>חרבות ברזל</w:t>
      </w:r>
      <w:r w:rsidRPr="00D25DE8">
        <w:rPr>
          <w:rFonts w:hint="cs"/>
          <w:b/>
          <w:bCs/>
          <w:rtl/>
        </w:rPr>
        <w:t xml:space="preserve"> </w:t>
      </w:r>
      <w:r>
        <w:rPr>
          <w:rFonts w:hint="cs"/>
          <w:b/>
          <w:bCs/>
          <w:rtl/>
        </w:rPr>
        <w:t xml:space="preserve">בדצמבר 2024, סיפקו משרד הבינוי והשיכון ורשות האוכלוסין </w:t>
      </w:r>
      <w:bookmarkStart w:id="130" w:name="_Hlk222204769"/>
      <w:r>
        <w:rPr>
          <w:rFonts w:hint="cs"/>
          <w:b/>
          <w:bCs/>
          <w:rtl/>
        </w:rPr>
        <w:t>בשיתוף משרד האוצר, משרד הפנים ומשרד העבודה</w:t>
      </w:r>
      <w:bookmarkEnd w:id="130"/>
      <w:r>
        <w:rPr>
          <w:rFonts w:hint="cs"/>
          <w:b/>
          <w:bCs/>
          <w:rtl/>
        </w:rPr>
        <w:t>, פתרון המותאם</w:t>
      </w:r>
      <w:r w:rsidRPr="00D25DE8">
        <w:rPr>
          <w:rFonts w:hint="cs"/>
          <w:b/>
          <w:bCs/>
          <w:rtl/>
        </w:rPr>
        <w:t xml:space="preserve"> </w:t>
      </w:r>
      <w:r w:rsidRPr="00D25DE8">
        <w:rPr>
          <w:b/>
          <w:bCs/>
          <w:rtl/>
        </w:rPr>
        <w:t>לקבלנים קטנים ולקבלני שיפוצים</w:t>
      </w:r>
      <w:r w:rsidRPr="00CA4EB7">
        <w:rPr>
          <w:rtl/>
        </w:rPr>
        <w:t xml:space="preserve"> </w:t>
      </w:r>
      <w:r w:rsidRPr="00CA4EB7">
        <w:rPr>
          <w:b/>
          <w:bCs/>
          <w:rtl/>
        </w:rPr>
        <w:t>באמצעות הקצאת מכסה ייעודית עבורם</w:t>
      </w:r>
      <w:r>
        <w:rPr>
          <w:rFonts w:hint="cs"/>
          <w:b/>
          <w:bCs/>
          <w:rtl/>
        </w:rPr>
        <w:t>. יתר על כן, עד מרץ 2025 לא הגיע ולו עובד זר אחד לעבוד בשיפוצים. הדבר פגע הן בקבלנים עצמם והן באזרחי מדינת ישראל שזקוקים לשירותיהם</w:t>
      </w:r>
      <w:r>
        <w:rPr>
          <w:rStyle w:val="CommentReference"/>
          <w:rFonts w:hint="cs"/>
          <w:rtl/>
        </w:rPr>
        <w:t>,</w:t>
      </w:r>
      <w:r w:rsidRPr="0014072E">
        <w:rPr>
          <w:rtl/>
        </w:rPr>
        <w:t xml:space="preserve"> </w:t>
      </w:r>
      <w:r>
        <w:rPr>
          <w:rFonts w:hint="cs"/>
          <w:b/>
          <w:bCs/>
          <w:rtl/>
        </w:rPr>
        <w:t>בפרט באזרחים שבתיהם נפגעו</w:t>
      </w:r>
      <w:r w:rsidRPr="004C2B1F">
        <w:rPr>
          <w:rtl/>
        </w:rPr>
        <w:t xml:space="preserve"> </w:t>
      </w:r>
      <w:r w:rsidRPr="004C2B1F">
        <w:rPr>
          <w:b/>
          <w:bCs/>
          <w:rtl/>
        </w:rPr>
        <w:t xml:space="preserve">במלחמת חרבות ברזל ובפרט לאחר </w:t>
      </w:r>
      <w:r>
        <w:rPr>
          <w:rFonts w:hint="cs"/>
          <w:b/>
          <w:bCs/>
          <w:rtl/>
        </w:rPr>
        <w:t xml:space="preserve">מבצע </w:t>
      </w:r>
      <w:r w:rsidRPr="0014072E">
        <w:rPr>
          <w:b/>
          <w:bCs/>
          <w:rtl/>
        </w:rPr>
        <w:t xml:space="preserve">"עם כלביא". בנוסף, המחסור בעובדים בענף השיפוצים </w:t>
      </w:r>
      <w:r>
        <w:rPr>
          <w:rFonts w:hint="cs"/>
          <w:b/>
          <w:bCs/>
          <w:rtl/>
        </w:rPr>
        <w:t>עלול להביא</w:t>
      </w:r>
      <w:r w:rsidRPr="0014072E">
        <w:rPr>
          <w:b/>
          <w:bCs/>
          <w:rtl/>
        </w:rPr>
        <w:t xml:space="preserve"> להעסקת עובדים פלסטינים לא חוקיים.</w:t>
      </w:r>
    </w:p>
    <w:p w:rsidR="009D48A4" w:rsidP="008528FD" w14:paraId="1A6D40BC" w14:textId="77777777">
      <w:pPr>
        <w:spacing w:line="269" w:lineRule="auto"/>
        <w:rPr>
          <w:rtl/>
        </w:rPr>
      </w:pPr>
    </w:p>
    <w:p w:rsidR="009D48A4" w:rsidP="008528FD" w14:paraId="6C592ED5" w14:textId="77777777">
      <w:pPr>
        <w:spacing w:line="269" w:lineRule="auto"/>
        <w:rPr>
          <w:rtl/>
        </w:rPr>
      </w:pPr>
      <w:r>
        <w:rPr>
          <w:rFonts w:hint="cs"/>
          <w:rtl/>
        </w:rPr>
        <w:t xml:space="preserve">משרד הבינוי והשיכון מסר בתשובתו כי לא היה </w:t>
      </w:r>
      <w:r>
        <w:rPr>
          <w:rtl/>
        </w:rPr>
        <w:t>סביר לצפות שתוך שלושה-ארבעה חודשים מההחלטה על</w:t>
      </w:r>
      <w:r>
        <w:rPr>
          <w:rFonts w:hint="cs"/>
          <w:rtl/>
        </w:rPr>
        <w:t xml:space="preserve"> </w:t>
      </w:r>
      <w:r>
        <w:rPr>
          <w:rtl/>
        </w:rPr>
        <w:t>פתרון</w:t>
      </w:r>
      <w:r>
        <w:rPr>
          <w:rFonts w:hint="cs"/>
          <w:rtl/>
        </w:rPr>
        <w:t xml:space="preserve"> להבאת עובדי שיפוצים </w:t>
      </w:r>
      <w:r>
        <w:rPr>
          <w:rtl/>
        </w:rPr>
        <w:t>כבר יהיו עובדים בישראל</w:t>
      </w:r>
      <w:r>
        <w:rPr>
          <w:rFonts w:hint="cs"/>
          <w:rtl/>
        </w:rPr>
        <w:t xml:space="preserve"> היות והתהליך היה מורכב בין השאר, כיוון שהיה</w:t>
      </w:r>
      <w:r>
        <w:rPr>
          <w:rtl/>
        </w:rPr>
        <w:t xml:space="preserve"> </w:t>
      </w:r>
      <w:r>
        <w:rPr>
          <w:rFonts w:hint="cs"/>
          <w:rtl/>
        </w:rPr>
        <w:t xml:space="preserve">צריך </w:t>
      </w:r>
      <w:r>
        <w:rPr>
          <w:rtl/>
        </w:rPr>
        <w:t>למצוא מ</w:t>
      </w:r>
      <w:r>
        <w:rPr>
          <w:rFonts w:hint="cs"/>
          <w:rtl/>
        </w:rPr>
        <w:t>דינה</w:t>
      </w:r>
      <w:r>
        <w:rPr>
          <w:rtl/>
        </w:rPr>
        <w:t xml:space="preserve"> שיש איתה הסכם בילטרלי ב</w:t>
      </w:r>
      <w:r>
        <w:rPr>
          <w:rFonts w:hint="cs"/>
          <w:rtl/>
        </w:rPr>
        <w:t>ענ</w:t>
      </w:r>
      <w:r>
        <w:rPr>
          <w:rtl/>
        </w:rPr>
        <w:t>ף הב</w:t>
      </w:r>
      <w:r>
        <w:rPr>
          <w:rFonts w:hint="cs"/>
          <w:rtl/>
        </w:rPr>
        <w:t>נ</w:t>
      </w:r>
      <w:r>
        <w:rPr>
          <w:rtl/>
        </w:rPr>
        <w:t>יין</w:t>
      </w:r>
      <w:r>
        <w:rPr>
          <w:rFonts w:hint="cs"/>
          <w:rtl/>
        </w:rPr>
        <w:t>, לוודא שהיא יכולה</w:t>
      </w:r>
      <w:r>
        <w:rPr>
          <w:rtl/>
        </w:rPr>
        <w:t xml:space="preserve"> לספק עובדי שיפוצים מיומ</w:t>
      </w:r>
      <w:r>
        <w:rPr>
          <w:rFonts w:hint="cs"/>
          <w:rtl/>
        </w:rPr>
        <w:t>נ</w:t>
      </w:r>
      <w:r>
        <w:rPr>
          <w:rtl/>
        </w:rPr>
        <w:t>ים</w:t>
      </w:r>
      <w:r w:rsidRPr="009A78FE">
        <w:rPr>
          <w:rtl/>
        </w:rPr>
        <w:t xml:space="preserve"> </w:t>
      </w:r>
      <w:r>
        <w:rPr>
          <w:rFonts w:hint="cs"/>
          <w:rtl/>
        </w:rPr>
        <w:t xml:space="preserve">והיא מסכימה </w:t>
      </w:r>
      <w:r>
        <w:rPr>
          <w:rtl/>
        </w:rPr>
        <w:t>לתהליך ה</w:t>
      </w:r>
      <w:r>
        <w:rPr>
          <w:rFonts w:hint="cs"/>
          <w:rtl/>
        </w:rPr>
        <w:t>נ</w:t>
      </w:r>
      <w:r>
        <w:rPr>
          <w:rtl/>
        </w:rPr>
        <w:t>לווה לכך, היות והיה צורך לב</w:t>
      </w:r>
      <w:r>
        <w:rPr>
          <w:rFonts w:hint="cs"/>
          <w:rtl/>
        </w:rPr>
        <w:t>נ</w:t>
      </w:r>
      <w:r>
        <w:rPr>
          <w:rtl/>
        </w:rPr>
        <w:t>ות מערך מיו</w:t>
      </w:r>
      <w:r>
        <w:rPr>
          <w:rFonts w:hint="cs"/>
          <w:rtl/>
        </w:rPr>
        <w:t>נ</w:t>
      </w:r>
      <w:r>
        <w:rPr>
          <w:rtl/>
        </w:rPr>
        <w:t>ים שלם מאפס</w:t>
      </w:r>
      <w:r>
        <w:rPr>
          <w:rFonts w:hint="cs"/>
          <w:rtl/>
        </w:rPr>
        <w:t>,</w:t>
      </w:r>
      <w:r>
        <w:rPr>
          <w:rtl/>
        </w:rPr>
        <w:t xml:space="preserve"> מערך הכשרות</w:t>
      </w:r>
      <w:r>
        <w:rPr>
          <w:rFonts w:hint="cs"/>
          <w:rtl/>
        </w:rPr>
        <w:t xml:space="preserve"> ועוד ו</w:t>
      </w:r>
      <w:r>
        <w:rPr>
          <w:rtl/>
        </w:rPr>
        <w:t xml:space="preserve">שלאחריו רשות האוכלוסין וההגירה </w:t>
      </w:r>
      <w:r>
        <w:rPr>
          <w:rFonts w:hint="cs"/>
          <w:rtl/>
        </w:rPr>
        <w:t>ה</w:t>
      </w:r>
      <w:r w:rsidR="00F20108">
        <w:rPr>
          <w:rFonts w:hint="cs"/>
          <w:rtl/>
        </w:rPr>
        <w:t>י</w:t>
      </w:r>
      <w:r>
        <w:rPr>
          <w:rFonts w:hint="cs"/>
          <w:rtl/>
        </w:rPr>
        <w:t xml:space="preserve">יתה צריכה </w:t>
      </w:r>
      <w:r>
        <w:rPr>
          <w:rtl/>
        </w:rPr>
        <w:t>לקבל מהמ</w:t>
      </w:r>
      <w:r>
        <w:rPr>
          <w:rFonts w:hint="cs"/>
          <w:rtl/>
        </w:rPr>
        <w:t>דינה</w:t>
      </w:r>
      <w:r>
        <w:rPr>
          <w:rtl/>
        </w:rPr>
        <w:t xml:space="preserve"> את רשימות מועמדים ולבצע את התהליכים שלה</w:t>
      </w:r>
      <w:r>
        <w:rPr>
          <w:rFonts w:hint="cs"/>
          <w:rtl/>
        </w:rPr>
        <w:t>.</w:t>
      </w:r>
    </w:p>
    <w:p w:rsidR="009D48A4" w:rsidP="008528FD" w14:paraId="3466869C" w14:textId="77777777">
      <w:pPr>
        <w:spacing w:line="269" w:lineRule="auto"/>
        <w:rPr>
          <w:rtl/>
        </w:rPr>
      </w:pPr>
    </w:p>
    <w:p w:rsidR="009D48A4" w:rsidP="008528FD" w14:paraId="5C46D16E" w14:textId="77777777">
      <w:pPr>
        <w:spacing w:line="269" w:lineRule="auto"/>
        <w:rPr>
          <w:rtl/>
        </w:rPr>
      </w:pPr>
      <w:r w:rsidRPr="00A03489">
        <w:rPr>
          <w:rFonts w:hint="cs"/>
          <w:rtl/>
        </w:rPr>
        <w:t>משרד המשפטים מסר בתשובתו כי בדיוני הוועדה ה</w:t>
      </w:r>
      <w:r w:rsidR="00984944">
        <w:rPr>
          <w:rFonts w:hint="cs"/>
          <w:rtl/>
        </w:rPr>
        <w:t>בילטרלי</w:t>
      </w:r>
      <w:r w:rsidRPr="00A03489">
        <w:rPr>
          <w:rFonts w:hint="cs"/>
          <w:rtl/>
        </w:rPr>
        <w:t xml:space="preserve">ת, למשל בדיון מאפריל 2025, עלה כי יש </w:t>
      </w:r>
      <w:r w:rsidRPr="00886CF8">
        <w:rPr>
          <w:rFonts w:hint="cs"/>
          <w:rtl/>
        </w:rPr>
        <w:t>מאגר עובדים זמין להשמה לעובדי שיפוצים אך התאגידים אינם מזמינים את העובדים</w:t>
      </w:r>
      <w:r>
        <w:rPr>
          <w:rFonts w:hint="cs"/>
          <w:rtl/>
        </w:rPr>
        <w:t xml:space="preserve"> על מנת שיעבדו בארץ בשיפוצים</w:t>
      </w:r>
      <w:r w:rsidRPr="00886CF8">
        <w:rPr>
          <w:rFonts w:hint="cs"/>
          <w:rtl/>
        </w:rPr>
        <w:t xml:space="preserve">. </w:t>
      </w:r>
    </w:p>
    <w:p w:rsidR="009D48A4" w:rsidP="008528FD" w14:paraId="23DD6319" w14:textId="77777777">
      <w:pPr>
        <w:spacing w:line="269" w:lineRule="auto"/>
        <w:rPr>
          <w:rtl/>
        </w:rPr>
      </w:pPr>
    </w:p>
    <w:p w:rsidR="009D48A4" w:rsidRPr="000E4D8F" w:rsidP="008528FD" w14:paraId="7F2F6C67" w14:textId="77777777">
      <w:pPr>
        <w:spacing w:line="269" w:lineRule="auto"/>
        <w:rPr>
          <w:rtl/>
        </w:rPr>
      </w:pPr>
      <w:r>
        <w:rPr>
          <w:rFonts w:hint="cs"/>
          <w:rtl/>
        </w:rPr>
        <w:t xml:space="preserve">משרד העבודה כתב בתשובתו כי משרדי הממשלה עשו מאמצים לסייע לענף בקביעת מכסה ייעודית ובהתאמת מתכונת ההעסקה והשכר לצורכי הענף, וכי העיכובים בהגעת העובדים הזרים נובעים מסיבות שקשורות לקבלנים עצמם, בשל קשיי העסקה ועלויות של עובדים זרים. </w:t>
      </w:r>
    </w:p>
    <w:p w:rsidR="009D48A4" w:rsidP="008528FD" w14:paraId="595E9FB5" w14:textId="77777777">
      <w:pPr>
        <w:spacing w:line="269" w:lineRule="auto"/>
        <w:rPr>
          <w:rtl/>
        </w:rPr>
      </w:pPr>
    </w:p>
    <w:p w:rsidR="009D48A4" w:rsidP="008528FD" w14:paraId="1E21B900" w14:textId="77777777">
      <w:pPr>
        <w:spacing w:line="269" w:lineRule="auto"/>
        <w:rPr>
          <w:b/>
          <w:bCs/>
          <w:rtl/>
        </w:rPr>
      </w:pPr>
      <w:r>
        <w:rPr>
          <w:rFonts w:hint="cs"/>
          <w:b/>
          <w:bCs/>
          <w:rtl/>
        </w:rPr>
        <w:t xml:space="preserve">עקב המצוקה בענף השיפוצים והעיכוב בהבאת עובדים זרים לענף, </w:t>
      </w:r>
      <w:r w:rsidRPr="005C2FAF">
        <w:rPr>
          <w:rFonts w:hint="cs"/>
          <w:b/>
          <w:bCs/>
          <w:rtl/>
        </w:rPr>
        <w:t xml:space="preserve">על </w:t>
      </w:r>
      <w:r w:rsidRPr="0014072E">
        <w:rPr>
          <w:b/>
          <w:bCs/>
          <w:rtl/>
        </w:rPr>
        <w:t>משרד הבינוי והשיכון, רשות האוכלוסין וההגירה, משרד האוצר, משרד הפנים ומשרד העבודה</w:t>
      </w:r>
      <w:r w:rsidRPr="005C2FAF">
        <w:rPr>
          <w:rFonts w:hint="cs"/>
          <w:b/>
          <w:bCs/>
          <w:rtl/>
        </w:rPr>
        <w:t xml:space="preserve"> </w:t>
      </w:r>
      <w:r>
        <w:rPr>
          <w:rFonts w:hint="cs"/>
          <w:b/>
          <w:bCs/>
          <w:rtl/>
        </w:rPr>
        <w:t>לעקוב אחר יישום הפתרונות בשטח ולבחון האם הם</w:t>
      </w:r>
      <w:r w:rsidRPr="005C2FAF">
        <w:rPr>
          <w:rFonts w:hint="cs"/>
          <w:b/>
          <w:bCs/>
          <w:rtl/>
        </w:rPr>
        <w:t xml:space="preserve"> </w:t>
      </w:r>
      <w:r>
        <w:rPr>
          <w:rFonts w:hint="cs"/>
          <w:b/>
          <w:bCs/>
          <w:rtl/>
        </w:rPr>
        <w:t xml:space="preserve">מאפשרים את </w:t>
      </w:r>
      <w:r w:rsidRPr="005C2FAF">
        <w:rPr>
          <w:rFonts w:hint="cs"/>
          <w:b/>
          <w:bCs/>
          <w:rtl/>
        </w:rPr>
        <w:t xml:space="preserve">פעילות </w:t>
      </w:r>
      <w:r>
        <w:rPr>
          <w:rFonts w:hint="cs"/>
          <w:b/>
          <w:bCs/>
          <w:rtl/>
        </w:rPr>
        <w:t>ה</w:t>
      </w:r>
      <w:r w:rsidRPr="005C2FAF">
        <w:rPr>
          <w:rFonts w:hint="cs"/>
          <w:b/>
          <w:bCs/>
          <w:rtl/>
        </w:rPr>
        <w:t xml:space="preserve">קבלנים </w:t>
      </w:r>
      <w:r>
        <w:rPr>
          <w:rFonts w:hint="cs"/>
          <w:b/>
          <w:bCs/>
          <w:rtl/>
        </w:rPr>
        <w:t>ה</w:t>
      </w:r>
      <w:r w:rsidRPr="005C2FAF">
        <w:rPr>
          <w:rFonts w:hint="cs"/>
          <w:b/>
          <w:bCs/>
          <w:rtl/>
        </w:rPr>
        <w:t xml:space="preserve">קטנים וקבלני </w:t>
      </w:r>
      <w:r>
        <w:rPr>
          <w:rFonts w:hint="cs"/>
          <w:b/>
          <w:bCs/>
          <w:rtl/>
        </w:rPr>
        <w:t>ה</w:t>
      </w:r>
      <w:r w:rsidRPr="005C2FAF">
        <w:rPr>
          <w:rFonts w:hint="cs"/>
          <w:b/>
          <w:bCs/>
          <w:rtl/>
        </w:rPr>
        <w:t>שיפוצים.</w:t>
      </w:r>
    </w:p>
    <w:p w:rsidR="009D48A4" w:rsidP="008528FD" w14:paraId="0EC2EB1A" w14:textId="77777777">
      <w:pPr>
        <w:spacing w:line="269" w:lineRule="auto"/>
        <w:rPr>
          <w:b/>
          <w:bCs/>
          <w:rtl/>
        </w:rPr>
      </w:pPr>
    </w:p>
    <w:p w:rsidR="009D48A4" w:rsidP="005E038F" w14:paraId="66C1FD77" w14:textId="77777777">
      <w:pPr>
        <w:pStyle w:val="Heading4"/>
        <w:spacing w:before="240" w:line="269" w:lineRule="auto"/>
        <w:rPr>
          <w:rtl/>
        </w:rPr>
      </w:pPr>
      <w:r>
        <w:rPr>
          <w:rFonts w:hint="cs"/>
          <w:rtl/>
        </w:rPr>
        <w:t>השפעות המחסור של עובדי בנייה על הכלכלה ועל הקבלנים</w:t>
      </w:r>
    </w:p>
    <w:p w:rsidR="009D48A4" w:rsidP="008528FD" w14:paraId="3B25A0D6" w14:textId="77777777">
      <w:pPr>
        <w:spacing w:line="269" w:lineRule="auto"/>
        <w:rPr>
          <w:rtl/>
        </w:rPr>
      </w:pPr>
    </w:p>
    <w:p w:rsidR="009D48A4" w:rsidRPr="00E763EF" w:rsidP="008528FD" w14:paraId="2D980D15" w14:textId="77777777">
      <w:pPr>
        <w:pStyle w:val="Heading5"/>
        <w:spacing w:line="269" w:lineRule="auto"/>
        <w:rPr>
          <w:rtl/>
        </w:rPr>
      </w:pPr>
      <w:r w:rsidRPr="00E763EF">
        <w:rPr>
          <w:rFonts w:hint="cs"/>
          <w:rtl/>
        </w:rPr>
        <w:t xml:space="preserve">השפעת </w:t>
      </w:r>
      <w:r>
        <w:rPr>
          <w:rFonts w:hint="cs"/>
          <w:rtl/>
        </w:rPr>
        <w:t>ה</w:t>
      </w:r>
      <w:r w:rsidRPr="00E763EF">
        <w:rPr>
          <w:rFonts w:hint="cs"/>
          <w:rtl/>
        </w:rPr>
        <w:t xml:space="preserve">מחסור </w:t>
      </w:r>
      <w:bookmarkStart w:id="131" w:name="_Hlk179453466"/>
      <w:r w:rsidRPr="00E763EF">
        <w:rPr>
          <w:rFonts w:hint="cs"/>
          <w:rtl/>
        </w:rPr>
        <w:t xml:space="preserve">בעובדים </w:t>
      </w:r>
      <w:r>
        <w:rPr>
          <w:rFonts w:hint="cs"/>
          <w:rtl/>
        </w:rPr>
        <w:t>לא-ישראלים</w:t>
      </w:r>
      <w:r w:rsidRPr="00E763EF">
        <w:rPr>
          <w:rFonts w:hint="cs"/>
          <w:rtl/>
        </w:rPr>
        <w:t xml:space="preserve"> </w:t>
      </w:r>
      <w:r>
        <w:rPr>
          <w:rFonts w:hint="cs"/>
          <w:rtl/>
        </w:rPr>
        <w:t xml:space="preserve">בענף הבנייה </w:t>
      </w:r>
      <w:bookmarkEnd w:id="131"/>
      <w:r w:rsidRPr="00E763EF">
        <w:rPr>
          <w:rFonts w:hint="cs"/>
          <w:rtl/>
        </w:rPr>
        <w:t>על הכלכלה</w:t>
      </w:r>
    </w:p>
    <w:p w:rsidR="009D48A4" w:rsidRPr="00E763EF" w:rsidP="008528FD" w14:paraId="3D3AA237" w14:textId="77777777">
      <w:pPr>
        <w:spacing w:line="269" w:lineRule="auto"/>
        <w:rPr>
          <w:rtl/>
        </w:rPr>
      </w:pPr>
    </w:p>
    <w:p w:rsidR="009D48A4" w:rsidP="008528FD" w14:paraId="0D6DEBAE" w14:textId="2AD9AACC">
      <w:pPr>
        <w:pStyle w:val="ListParagraph"/>
        <w:numPr>
          <w:ilvl w:val="0"/>
          <w:numId w:val="19"/>
        </w:numPr>
        <w:spacing w:line="269" w:lineRule="auto"/>
        <w:contextualSpacing w:val="0"/>
      </w:pPr>
      <w:r w:rsidRPr="002F34DA">
        <w:rPr>
          <w:rStyle w:val="6"/>
          <w:rFonts w:hint="eastAsia"/>
          <w:rtl/>
        </w:rPr>
        <w:t>השפעה</w:t>
      </w:r>
      <w:r w:rsidRPr="000D0101">
        <w:rPr>
          <w:b/>
          <w:bCs/>
          <w:rtl/>
        </w:rPr>
        <w:t xml:space="preserve"> </w:t>
      </w:r>
      <w:r w:rsidRPr="002F34DA">
        <w:rPr>
          <w:rStyle w:val="6"/>
          <w:rFonts w:hint="eastAsia"/>
          <w:rtl/>
        </w:rPr>
        <w:t>על</w:t>
      </w:r>
      <w:r w:rsidRPr="002F34DA">
        <w:rPr>
          <w:rStyle w:val="6"/>
          <w:rtl/>
        </w:rPr>
        <w:t xml:space="preserve"> </w:t>
      </w:r>
      <w:r w:rsidRPr="002F34DA">
        <w:rPr>
          <w:rStyle w:val="6"/>
          <w:rFonts w:hint="eastAsia"/>
          <w:rtl/>
        </w:rPr>
        <w:t>התוצר</w:t>
      </w:r>
      <w:r>
        <w:rPr>
          <w:rFonts w:hint="cs"/>
          <w:rtl/>
        </w:rPr>
        <w:t xml:space="preserve"> </w:t>
      </w:r>
    </w:p>
    <w:p w:rsidR="00060306" w:rsidP="00060306" w14:paraId="23653930" w14:textId="77777777">
      <w:pPr>
        <w:pStyle w:val="ListParagraph"/>
        <w:spacing w:line="269" w:lineRule="auto"/>
        <w:ind w:left="709"/>
        <w:contextualSpacing w:val="0"/>
      </w:pPr>
    </w:p>
    <w:p w:rsidR="009D48A4" w:rsidP="008528FD" w14:paraId="4CF72191" w14:textId="16E3273E">
      <w:pPr>
        <w:pStyle w:val="ListParagraph"/>
        <w:numPr>
          <w:ilvl w:val="0"/>
          <w:numId w:val="22"/>
        </w:numPr>
        <w:spacing w:line="269" w:lineRule="auto"/>
        <w:ind w:left="709"/>
        <w:contextualSpacing w:val="0"/>
      </w:pPr>
      <w:r w:rsidRPr="00E763EF">
        <w:rPr>
          <w:rFonts w:hint="cs"/>
          <w:rtl/>
        </w:rPr>
        <w:t xml:space="preserve">מדברי </w:t>
      </w:r>
      <w:r w:rsidRPr="008B0983">
        <w:rPr>
          <w:rtl/>
        </w:rPr>
        <w:t xml:space="preserve">ההסבר להחלטת הממשלה </w:t>
      </w:r>
      <w:r>
        <w:rPr>
          <w:rFonts w:hint="cs"/>
          <w:rtl/>
        </w:rPr>
        <w:t xml:space="preserve">1752 </w:t>
      </w:r>
      <w:r w:rsidRPr="008B0983">
        <w:rPr>
          <w:rtl/>
        </w:rPr>
        <w:t>ממאי 2024,</w:t>
      </w:r>
      <w:r w:rsidRPr="00E763EF">
        <w:rPr>
          <w:rFonts w:hint="cs"/>
          <w:rtl/>
        </w:rPr>
        <w:t xml:space="preserve"> עולה כי</w:t>
      </w:r>
      <w:r w:rsidRPr="00E763EF">
        <w:rPr>
          <w:rtl/>
        </w:rPr>
        <w:t xml:space="preserve"> הענף שנפגע בצורה הקשה ביותר</w:t>
      </w:r>
      <w:r w:rsidRPr="00E763EF">
        <w:rPr>
          <w:rFonts w:hint="cs"/>
          <w:rtl/>
        </w:rPr>
        <w:t xml:space="preserve"> מפרוץ המלחמה</w:t>
      </w:r>
      <w:r w:rsidRPr="00E763EF">
        <w:rPr>
          <w:rtl/>
        </w:rPr>
        <w:t xml:space="preserve"> הוא ענף הבניין</w:t>
      </w:r>
      <w:r w:rsidRPr="00E763EF">
        <w:rPr>
          <w:rFonts w:hint="cs"/>
          <w:rtl/>
        </w:rPr>
        <w:t>.</w:t>
      </w:r>
      <w:r w:rsidRPr="00E763EF">
        <w:rPr>
          <w:rtl/>
        </w:rPr>
        <w:t xml:space="preserve"> </w:t>
      </w:r>
      <w:r w:rsidRPr="00E763EF">
        <w:rPr>
          <w:rFonts w:hint="cs"/>
          <w:rtl/>
        </w:rPr>
        <w:t xml:space="preserve">לפי דברי ההסבר להחלטה, </w:t>
      </w:r>
      <w:r w:rsidRPr="00E763EF">
        <w:rPr>
          <w:rtl/>
        </w:rPr>
        <w:t xml:space="preserve">בשבועות שלאחר פרוץ המלחמה </w:t>
      </w:r>
      <w:r w:rsidR="005A34AA">
        <w:rPr>
          <w:rtl/>
        </w:rPr>
        <w:br/>
      </w:r>
      <w:r w:rsidRPr="00E763EF">
        <w:rPr>
          <w:rtl/>
        </w:rPr>
        <w:t>כ-77% מאתרי הבני</w:t>
      </w:r>
      <w:r>
        <w:rPr>
          <w:rFonts w:hint="cs"/>
          <w:rtl/>
        </w:rPr>
        <w:t>י</w:t>
      </w:r>
      <w:r w:rsidRPr="00E763EF">
        <w:rPr>
          <w:rtl/>
        </w:rPr>
        <w:t xml:space="preserve">ה </w:t>
      </w:r>
      <w:r w:rsidRPr="00E763EF">
        <w:rPr>
          <w:rFonts w:hint="cs"/>
          <w:rtl/>
        </w:rPr>
        <w:t xml:space="preserve">בישראל </w:t>
      </w:r>
      <w:r w:rsidRPr="00E763EF">
        <w:rPr>
          <w:rtl/>
        </w:rPr>
        <w:t xml:space="preserve">היו סגורים והחל </w:t>
      </w:r>
      <w:r>
        <w:rPr>
          <w:rFonts w:hint="cs"/>
          <w:rtl/>
        </w:rPr>
        <w:t>בסוף</w:t>
      </w:r>
      <w:r w:rsidRPr="00E763EF">
        <w:rPr>
          <w:rtl/>
        </w:rPr>
        <w:t xml:space="preserve"> אוקטובר 2023 החלו האתרים להיפתח, בכפיפות למגבלות פיקוד העורף והרשויות המקומיות. עם זאת, נכון לסוף 2023, כ-28% מאתרי הבנייה למגורים נותרו סגורים, וגם באלה שנפתחו</w:t>
      </w:r>
      <w:r>
        <w:rPr>
          <w:rFonts w:hint="cs"/>
          <w:rtl/>
        </w:rPr>
        <w:t xml:space="preserve"> התנהלה</w:t>
      </w:r>
      <w:r w:rsidRPr="00E763EF">
        <w:rPr>
          <w:rtl/>
        </w:rPr>
        <w:t xml:space="preserve"> העבודה בהיקף חלקי בלבד. הפגיעה בתוצר כתוצאה מירידת הפעילות בענף הבניין הייתה משמעותית</w:t>
      </w:r>
      <w:r>
        <w:rPr>
          <w:rFonts w:hint="cs"/>
          <w:rtl/>
        </w:rPr>
        <w:t>.</w:t>
      </w:r>
      <w:r w:rsidRPr="00E763EF">
        <w:rPr>
          <w:rtl/>
        </w:rPr>
        <w:t xml:space="preserve"> על פי הערכת בנק ישראל הסתכמה </w:t>
      </w:r>
      <w:r w:rsidRPr="00F7670C">
        <w:rPr>
          <w:rtl/>
        </w:rPr>
        <w:t>ירידת הפעילות ברבעון הרביעי של שנת 2023 בכ-50%, שהם כשלושה אחוזי תוצר (0.75% מהתוצר במונחים שנתיים)</w:t>
      </w:r>
      <w:r w:rsidRPr="00F7670C">
        <w:rPr>
          <w:rFonts w:hint="cs"/>
          <w:rtl/>
        </w:rPr>
        <w:t xml:space="preserve">, </w:t>
      </w:r>
      <w:r w:rsidRPr="00F7670C">
        <w:rPr>
          <w:rtl/>
        </w:rPr>
        <w:t>בהיקף של</w:t>
      </w:r>
      <w:r w:rsidRPr="00F7670C">
        <w:rPr>
          <w:rFonts w:hint="eastAsia"/>
          <w:rtl/>
        </w:rPr>
        <w:t xml:space="preserve"> </w:t>
      </w:r>
      <w:r w:rsidRPr="00F7670C">
        <w:rPr>
          <w:rFonts w:hint="eastAsia"/>
          <w:rtl/>
        </w:rPr>
        <w:t>כ</w:t>
      </w:r>
      <w:r w:rsidRPr="00F7670C">
        <w:rPr>
          <w:rFonts w:hint="cs"/>
          <w:rtl/>
        </w:rPr>
        <w:t>-14 מיליארד ש"ח</w:t>
      </w:r>
      <w:r w:rsidRPr="00F7670C">
        <w:rPr>
          <w:rtl/>
        </w:rPr>
        <w:t>. בנוסף, לפי דברי ההסבר</w:t>
      </w:r>
      <w:r w:rsidRPr="00F7670C">
        <w:rPr>
          <w:rFonts w:hint="cs"/>
          <w:rtl/>
        </w:rPr>
        <w:t xml:space="preserve"> </w:t>
      </w:r>
      <w:r w:rsidRPr="00F7670C">
        <w:rPr>
          <w:rtl/>
        </w:rPr>
        <w:t>ענף</w:t>
      </w:r>
      <w:r w:rsidRPr="00F7670C">
        <w:rPr>
          <w:rFonts w:hint="cs"/>
          <w:rtl/>
        </w:rPr>
        <w:t xml:space="preserve"> הבני</w:t>
      </w:r>
      <w:r w:rsidR="00826B12">
        <w:rPr>
          <w:rFonts w:hint="cs"/>
          <w:rtl/>
        </w:rPr>
        <w:t>י</w:t>
      </w:r>
      <w:r w:rsidRPr="00F7670C">
        <w:rPr>
          <w:rFonts w:hint="cs"/>
          <w:rtl/>
        </w:rPr>
        <w:t>ה</w:t>
      </w:r>
      <w:r w:rsidRPr="00F7670C">
        <w:rPr>
          <w:rtl/>
        </w:rPr>
        <w:t xml:space="preserve"> צורך חומרי גלם ומוצרי ביניים מענפים רבים בישראל, כך שלרמת הפעילות הנמוכה </w:t>
      </w:r>
      <w:r w:rsidRPr="00F7670C">
        <w:rPr>
          <w:rFonts w:hint="cs"/>
          <w:rtl/>
        </w:rPr>
        <w:t xml:space="preserve">שלו </w:t>
      </w:r>
      <w:r w:rsidRPr="00F7670C">
        <w:rPr>
          <w:rtl/>
        </w:rPr>
        <w:t>יש השפעה שלילית על ענפים נוספים. השפעה זו תתבטא בירידת תוצר נוספת של כ-2.4% במונחים רבעוניים (0.6% מהתוצר במונחים שנתיים)</w:t>
      </w:r>
      <w:r w:rsidRPr="00F7670C">
        <w:rPr>
          <w:rFonts w:hint="cs"/>
          <w:rtl/>
        </w:rPr>
        <w:t xml:space="preserve">, </w:t>
      </w:r>
      <w:r w:rsidRPr="00F7670C">
        <w:rPr>
          <w:rtl/>
        </w:rPr>
        <w:t>בהיקף של</w:t>
      </w:r>
      <w:r w:rsidRPr="00F7670C">
        <w:rPr>
          <w:rFonts w:hint="cs"/>
          <w:rtl/>
        </w:rPr>
        <w:t xml:space="preserve"> </w:t>
      </w:r>
      <w:r w:rsidRPr="00F7670C">
        <w:rPr>
          <w:rFonts w:hint="eastAsia"/>
          <w:rtl/>
        </w:rPr>
        <w:t>כ</w:t>
      </w:r>
      <w:r w:rsidRPr="00F7670C">
        <w:rPr>
          <w:rFonts w:hint="cs"/>
          <w:rtl/>
        </w:rPr>
        <w:t>-11.2 מילי</w:t>
      </w:r>
      <w:r>
        <w:rPr>
          <w:rFonts w:hint="cs"/>
          <w:rtl/>
        </w:rPr>
        <w:t xml:space="preserve">ארד ש"ח </w:t>
      </w:r>
      <w:r w:rsidRPr="00E763EF">
        <w:rPr>
          <w:rtl/>
        </w:rPr>
        <w:t>והיא תבוא לידי ביטוי בהדרגה, עם חלחול הביקושים הנמוכים של ענף הבנייה לשאר ענפי המשק לסך של כ-1.5% תוצר במונחים שנתיים</w:t>
      </w:r>
      <w:r>
        <w:rPr>
          <w:rFonts w:hint="cs"/>
          <w:rtl/>
        </w:rPr>
        <w:t>, כ-28 מיליארד ש"ח</w:t>
      </w:r>
      <w:r w:rsidRPr="00E763EF">
        <w:rPr>
          <w:rtl/>
        </w:rPr>
        <w:t>. ככל שהמחסור בעובדים ימשך, הפגיעה במשק צפויה להעמיק, להתרחב ולהחריף</w:t>
      </w:r>
      <w:r w:rsidRPr="00C047E5">
        <w:rPr>
          <w:rFonts w:hint="cs"/>
          <w:sz w:val="24"/>
          <w:rtl/>
        </w:rPr>
        <w:t>.</w:t>
      </w:r>
      <w:r w:rsidRPr="00E763EF">
        <w:rPr>
          <w:rFonts w:hint="cs"/>
          <w:rtl/>
        </w:rPr>
        <w:t xml:space="preserve"> </w:t>
      </w:r>
      <w:bookmarkStart w:id="132" w:name="_Hlk170381776"/>
    </w:p>
    <w:p w:rsidR="009D48A4" w:rsidP="008528FD" w14:paraId="3FCF89B9" w14:textId="77777777">
      <w:pPr>
        <w:spacing w:line="269" w:lineRule="auto"/>
      </w:pPr>
    </w:p>
    <w:p w:rsidR="009D48A4" w:rsidRPr="00C047E5" w:rsidP="008528FD" w14:paraId="17E35414" w14:textId="77777777">
      <w:pPr>
        <w:pStyle w:val="ListParagraph"/>
        <w:numPr>
          <w:ilvl w:val="0"/>
          <w:numId w:val="22"/>
        </w:numPr>
        <w:spacing w:line="269" w:lineRule="auto"/>
        <w:ind w:left="709"/>
        <w:contextualSpacing w:val="0"/>
        <w:rPr>
          <w:rtl/>
        </w:rPr>
      </w:pPr>
      <w:r w:rsidRPr="00C047E5">
        <w:rPr>
          <w:rFonts w:hint="cs"/>
          <w:sz w:val="24"/>
          <w:rtl/>
        </w:rPr>
        <w:t>כבר באוקטובר 2023 העריך</w:t>
      </w:r>
      <w:r w:rsidRPr="00C047E5">
        <w:rPr>
          <w:sz w:val="24"/>
          <w:rtl/>
        </w:rPr>
        <w:t xml:space="preserve"> </w:t>
      </w:r>
      <w:bookmarkStart w:id="133" w:name="_Hlk179872463"/>
      <w:r w:rsidRPr="00C047E5">
        <w:rPr>
          <w:sz w:val="24"/>
          <w:rtl/>
        </w:rPr>
        <w:t>אגף התקציבים</w:t>
      </w:r>
      <w:r w:rsidRPr="00C047E5">
        <w:rPr>
          <w:rFonts w:hint="cs"/>
          <w:sz w:val="24"/>
          <w:rtl/>
        </w:rPr>
        <w:t xml:space="preserve"> במשרד האוצר</w:t>
      </w:r>
      <w:bookmarkEnd w:id="133"/>
      <w:r>
        <w:rPr>
          <w:rFonts w:hint="cs"/>
          <w:sz w:val="24"/>
          <w:rtl/>
        </w:rPr>
        <w:t>, במסמך פנימי,</w:t>
      </w:r>
      <w:r w:rsidRPr="00C047E5">
        <w:rPr>
          <w:sz w:val="24"/>
          <w:rtl/>
        </w:rPr>
        <w:t xml:space="preserve"> </w:t>
      </w:r>
      <w:r w:rsidRPr="00C047E5">
        <w:rPr>
          <w:rFonts w:hint="cs"/>
          <w:sz w:val="24"/>
          <w:rtl/>
        </w:rPr>
        <w:t>את ההשלכות הנובעות מהמלחמה על ענף</w:t>
      </w:r>
      <w:r>
        <w:rPr>
          <w:rFonts w:hint="cs"/>
          <w:sz w:val="24"/>
          <w:rtl/>
        </w:rPr>
        <w:t xml:space="preserve"> הבנייה</w:t>
      </w:r>
      <w:r w:rsidRPr="00C047E5">
        <w:rPr>
          <w:rFonts w:hint="cs"/>
          <w:sz w:val="24"/>
          <w:rtl/>
        </w:rPr>
        <w:t xml:space="preserve"> לטווח המידי והבינוני-ארוך והגדיר את האתגרים לטווח הקצר ולטווח הבינוני-ארוך:</w:t>
      </w:r>
    </w:p>
    <w:p w:rsidR="009D48A4" w:rsidRPr="00E763EF" w:rsidP="008528FD" w14:paraId="071D3CE4" w14:textId="77777777">
      <w:pPr>
        <w:spacing w:line="269" w:lineRule="auto"/>
        <w:rPr>
          <w:rtl/>
        </w:rPr>
      </w:pPr>
    </w:p>
    <w:p w:rsidR="009D48A4" w:rsidRPr="002F34DA" w:rsidP="008528FD" w14:paraId="07B59E18" w14:textId="7D8560CC">
      <w:pPr>
        <w:pStyle w:val="ListParagraph"/>
        <w:numPr>
          <w:ilvl w:val="2"/>
          <w:numId w:val="22"/>
        </w:numPr>
        <w:spacing w:line="269" w:lineRule="auto"/>
        <w:rPr>
          <w:sz w:val="24"/>
          <w:rtl/>
        </w:rPr>
      </w:pPr>
      <w:r w:rsidRPr="002F34DA">
        <w:rPr>
          <w:rFonts w:hint="cs"/>
          <w:b/>
          <w:bCs/>
          <w:sz w:val="24"/>
          <w:rtl/>
        </w:rPr>
        <w:t>האתגרים לטווח הקצר</w:t>
      </w:r>
      <w:r w:rsidR="002F34DA">
        <w:rPr>
          <w:rFonts w:hint="cs"/>
          <w:b/>
          <w:bCs/>
          <w:sz w:val="24"/>
          <w:rtl/>
        </w:rPr>
        <w:t>:</w:t>
      </w:r>
      <w:r w:rsidRPr="002F34DA">
        <w:rPr>
          <w:rFonts w:hint="cs"/>
          <w:sz w:val="24"/>
          <w:rtl/>
        </w:rPr>
        <w:t xml:space="preserve"> האטה משמעותית בקצב הבנייה שנובעת מה</w:t>
      </w:r>
      <w:r w:rsidRPr="002F34DA">
        <w:rPr>
          <w:sz w:val="24"/>
          <w:rtl/>
        </w:rPr>
        <w:t>נחיות פיקוד העורף ו</w:t>
      </w:r>
      <w:r w:rsidRPr="002F34DA">
        <w:rPr>
          <w:rFonts w:hint="cs"/>
          <w:sz w:val="24"/>
          <w:rtl/>
        </w:rPr>
        <w:t>מ</w:t>
      </w:r>
      <w:r w:rsidRPr="002F34DA">
        <w:rPr>
          <w:sz w:val="24"/>
          <w:rtl/>
        </w:rPr>
        <w:t>טעמי ביטחון</w:t>
      </w:r>
      <w:r w:rsidRPr="002F34DA">
        <w:rPr>
          <w:rFonts w:hint="cs"/>
          <w:sz w:val="24"/>
          <w:rtl/>
        </w:rPr>
        <w:t xml:space="preserve">, וכן מהצטמצמות כוח העבודה ומכך שמרבית האנשים נמנעים מעסקאות כלכליות משמעותיות בתקופת מלחמה. </w:t>
      </w:r>
    </w:p>
    <w:p w:rsidR="009D48A4" w:rsidRPr="00E763EF" w:rsidP="008528FD" w14:paraId="5D7EB916" w14:textId="77777777">
      <w:pPr>
        <w:spacing w:line="269" w:lineRule="auto"/>
        <w:rPr>
          <w:rtl/>
        </w:rPr>
      </w:pPr>
    </w:p>
    <w:p w:rsidR="009D48A4" w:rsidP="008528FD" w14:paraId="618F6DF0" w14:textId="3B624D37">
      <w:pPr>
        <w:pStyle w:val="ListParagraph"/>
        <w:numPr>
          <w:ilvl w:val="2"/>
          <w:numId w:val="22"/>
        </w:numPr>
        <w:spacing w:line="269" w:lineRule="auto"/>
        <w:rPr>
          <w:sz w:val="24"/>
          <w:rtl/>
        </w:rPr>
      </w:pPr>
      <w:r w:rsidRPr="00E763EF">
        <w:rPr>
          <w:rFonts w:hint="cs"/>
          <w:b/>
          <w:bCs/>
          <w:sz w:val="24"/>
          <w:rtl/>
        </w:rPr>
        <w:t>האתגרים לטווח הבינוני-ארוך</w:t>
      </w:r>
      <w:r w:rsidR="002F34DA">
        <w:rPr>
          <w:rFonts w:hint="cs"/>
          <w:b/>
          <w:bCs/>
          <w:sz w:val="24"/>
          <w:rtl/>
        </w:rPr>
        <w:t>:</w:t>
      </w:r>
      <w:r w:rsidRPr="00E763EF">
        <w:rPr>
          <w:rFonts w:hint="cs"/>
          <w:sz w:val="24"/>
          <w:rtl/>
        </w:rPr>
        <w:t xml:space="preserve"> </w:t>
      </w:r>
      <w:r w:rsidRPr="00E763EF">
        <w:rPr>
          <w:sz w:val="24"/>
          <w:rtl/>
        </w:rPr>
        <w:t>בשל הקיפאון בשוק</w:t>
      </w:r>
      <w:r w:rsidRPr="00E763EF">
        <w:rPr>
          <w:rFonts w:hint="cs"/>
          <w:sz w:val="24"/>
          <w:rtl/>
        </w:rPr>
        <w:t xml:space="preserve"> הבנ</w:t>
      </w:r>
      <w:r>
        <w:rPr>
          <w:rFonts w:hint="cs"/>
          <w:sz w:val="24"/>
          <w:rtl/>
        </w:rPr>
        <w:t>י</w:t>
      </w:r>
      <w:r w:rsidRPr="00E763EF">
        <w:rPr>
          <w:rFonts w:hint="cs"/>
          <w:sz w:val="24"/>
          <w:rtl/>
        </w:rPr>
        <w:t>יה</w:t>
      </w:r>
      <w:r w:rsidRPr="00E763EF">
        <w:rPr>
          <w:sz w:val="24"/>
          <w:rtl/>
        </w:rPr>
        <w:t xml:space="preserve">, הריבית הגבוהה השוררת במשק והמינוף הגדול של מרבית חברות הנדל"ן, </w:t>
      </w:r>
      <w:r w:rsidRPr="00E763EF">
        <w:rPr>
          <w:rFonts w:hint="cs"/>
          <w:sz w:val="24"/>
          <w:rtl/>
        </w:rPr>
        <w:t>החברות</w:t>
      </w:r>
      <w:r>
        <w:rPr>
          <w:rFonts w:hint="cs"/>
          <w:sz w:val="24"/>
          <w:rtl/>
        </w:rPr>
        <w:t xml:space="preserve"> (</w:t>
      </w:r>
      <w:r w:rsidRPr="00E763EF">
        <w:rPr>
          <w:sz w:val="24"/>
          <w:rtl/>
        </w:rPr>
        <w:t>בעיקר הקטנות שבהן</w:t>
      </w:r>
      <w:r>
        <w:rPr>
          <w:rFonts w:hint="cs"/>
          <w:sz w:val="24"/>
          <w:rtl/>
        </w:rPr>
        <w:t>)</w:t>
      </w:r>
      <w:r w:rsidRPr="00E763EF">
        <w:rPr>
          <w:sz w:val="24"/>
          <w:rtl/>
        </w:rPr>
        <w:t xml:space="preserve"> עלולות </w:t>
      </w:r>
      <w:r w:rsidRPr="00E763EF">
        <w:rPr>
          <w:rFonts w:hint="cs"/>
          <w:sz w:val="24"/>
          <w:rtl/>
        </w:rPr>
        <w:t>להי</w:t>
      </w:r>
      <w:r w:rsidRPr="00E763EF">
        <w:rPr>
          <w:sz w:val="24"/>
          <w:rtl/>
        </w:rPr>
        <w:t>פגע</w:t>
      </w:r>
      <w:r w:rsidRPr="00E763EF">
        <w:rPr>
          <w:rFonts w:hint="cs"/>
          <w:sz w:val="24"/>
          <w:rtl/>
        </w:rPr>
        <w:t xml:space="preserve"> באופן</w:t>
      </w:r>
      <w:r w:rsidRPr="00E763EF">
        <w:rPr>
          <w:sz w:val="24"/>
          <w:rtl/>
        </w:rPr>
        <w:t xml:space="preserve"> משמעותי מאוד </w:t>
      </w:r>
      <w:r>
        <w:rPr>
          <w:rFonts w:hint="cs"/>
          <w:sz w:val="24"/>
          <w:rtl/>
        </w:rPr>
        <w:t>בשל</w:t>
      </w:r>
      <w:r w:rsidRPr="00E763EF">
        <w:rPr>
          <w:sz w:val="24"/>
          <w:rtl/>
        </w:rPr>
        <w:t xml:space="preserve"> אי</w:t>
      </w:r>
      <w:r>
        <w:rPr>
          <w:rFonts w:hint="cs"/>
          <w:sz w:val="24"/>
          <w:rtl/>
        </w:rPr>
        <w:t>-</w:t>
      </w:r>
      <w:r w:rsidRPr="00E763EF">
        <w:rPr>
          <w:sz w:val="24"/>
          <w:rtl/>
        </w:rPr>
        <w:t>יכולת לעמוד תזרימית בהתחייבויות</w:t>
      </w:r>
      <w:r w:rsidRPr="00E763EF">
        <w:rPr>
          <w:rFonts w:hint="cs"/>
          <w:sz w:val="24"/>
          <w:rtl/>
        </w:rPr>
        <w:t>.</w:t>
      </w:r>
      <w:r w:rsidRPr="00E763EF">
        <w:rPr>
          <w:sz w:val="24"/>
          <w:rtl/>
        </w:rPr>
        <w:t xml:space="preserve"> התרחבות משמעותית של </w:t>
      </w:r>
      <w:r w:rsidRPr="00E763EF">
        <w:rPr>
          <w:rFonts w:hint="cs"/>
          <w:sz w:val="24"/>
          <w:rtl/>
        </w:rPr>
        <w:t>הפגיעה</w:t>
      </w:r>
      <w:r w:rsidRPr="00E763EF">
        <w:rPr>
          <w:sz w:val="24"/>
          <w:rtl/>
        </w:rPr>
        <w:t xml:space="preserve"> עשויה להביא לכדי עליי</w:t>
      </w:r>
      <w:r>
        <w:rPr>
          <w:rFonts w:hint="cs"/>
          <w:sz w:val="24"/>
          <w:rtl/>
        </w:rPr>
        <w:t>ה</w:t>
      </w:r>
      <w:r w:rsidRPr="00E763EF">
        <w:rPr>
          <w:sz w:val="24"/>
          <w:rtl/>
        </w:rPr>
        <w:t xml:space="preserve"> </w:t>
      </w:r>
      <w:r>
        <w:rPr>
          <w:rFonts w:hint="cs"/>
          <w:sz w:val="24"/>
          <w:rtl/>
        </w:rPr>
        <w:t xml:space="preserve">עתידית במחיר הדירות </w:t>
      </w:r>
      <w:r w:rsidRPr="00E763EF">
        <w:rPr>
          <w:sz w:val="24"/>
          <w:rtl/>
        </w:rPr>
        <w:t>ולקושי לעמוד בהיצע הנדרש במשק</w:t>
      </w:r>
      <w:r w:rsidRPr="00E763EF">
        <w:rPr>
          <w:rFonts w:hint="cs"/>
          <w:sz w:val="24"/>
          <w:rtl/>
        </w:rPr>
        <w:t>;</w:t>
      </w:r>
      <w:r w:rsidRPr="00E763EF">
        <w:rPr>
          <w:sz w:val="24"/>
          <w:rtl/>
        </w:rPr>
        <w:t xml:space="preserve"> האטה בכמות התחלות הבנייה והתארכות קצב הבנייה</w:t>
      </w:r>
      <w:r w:rsidRPr="00E763EF">
        <w:rPr>
          <w:rFonts w:hint="cs"/>
          <w:sz w:val="24"/>
          <w:rtl/>
        </w:rPr>
        <w:t>; פגיעה פי</w:t>
      </w:r>
      <w:r>
        <w:rPr>
          <w:rFonts w:hint="cs"/>
          <w:sz w:val="24"/>
          <w:rtl/>
        </w:rPr>
        <w:t>ז</w:t>
      </w:r>
      <w:r w:rsidRPr="00E763EF">
        <w:rPr>
          <w:rFonts w:hint="cs"/>
          <w:sz w:val="24"/>
          <w:rtl/>
        </w:rPr>
        <w:t>ית משמעותית במבנים</w:t>
      </w:r>
      <w:r w:rsidRPr="00E763EF">
        <w:rPr>
          <w:rtl/>
        </w:rPr>
        <w:t xml:space="preserve"> </w:t>
      </w:r>
      <w:r w:rsidRPr="00E763EF">
        <w:rPr>
          <w:sz w:val="24"/>
          <w:rtl/>
        </w:rPr>
        <w:t>תביא להקטנה של מלאי יחידות הדיור הקיים בשוק (בעיקר באזורים קרובים לגבול) ולביקושים נוספים שידרשו מענה.</w:t>
      </w:r>
      <w:r w:rsidRPr="00E763EF">
        <w:rPr>
          <w:rFonts w:hint="cs"/>
          <w:sz w:val="24"/>
          <w:rtl/>
        </w:rPr>
        <w:t xml:space="preserve"> </w:t>
      </w:r>
      <w:r w:rsidRPr="00E763EF">
        <w:rPr>
          <w:sz w:val="24"/>
          <w:rtl/>
        </w:rPr>
        <w:t>אגף התקציבים ב</w:t>
      </w:r>
      <w:r>
        <w:rPr>
          <w:rFonts w:hint="cs"/>
          <w:sz w:val="24"/>
          <w:rtl/>
        </w:rPr>
        <w:t>משרד ה</w:t>
      </w:r>
      <w:r w:rsidRPr="00E763EF">
        <w:rPr>
          <w:sz w:val="24"/>
          <w:rtl/>
        </w:rPr>
        <w:t>אוצר</w:t>
      </w:r>
      <w:r w:rsidRPr="00E763EF">
        <w:rPr>
          <w:rFonts w:hint="cs"/>
          <w:sz w:val="24"/>
          <w:rtl/>
        </w:rPr>
        <w:t xml:space="preserve"> הציע דרכי התמודדות לטווח המ</w:t>
      </w:r>
      <w:r>
        <w:rPr>
          <w:rFonts w:hint="cs"/>
          <w:sz w:val="24"/>
          <w:rtl/>
        </w:rPr>
        <w:t>י</w:t>
      </w:r>
      <w:r w:rsidRPr="00E763EF">
        <w:rPr>
          <w:rFonts w:hint="cs"/>
          <w:sz w:val="24"/>
          <w:rtl/>
        </w:rPr>
        <w:t>ידי ולטווח הבינוני-ארוך</w:t>
      </w:r>
      <w:r>
        <w:rPr>
          <w:rFonts w:hint="cs"/>
          <w:sz w:val="24"/>
          <w:rtl/>
        </w:rPr>
        <w:t xml:space="preserve">, </w:t>
      </w:r>
      <w:r w:rsidRPr="00E763EF">
        <w:rPr>
          <w:rFonts w:hint="cs"/>
          <w:sz w:val="24"/>
          <w:rtl/>
        </w:rPr>
        <w:t>כמו הגדלת מכסות העו</w:t>
      </w:r>
      <w:r>
        <w:rPr>
          <w:rFonts w:hint="cs"/>
          <w:sz w:val="24"/>
          <w:rtl/>
        </w:rPr>
        <w:t>"ז</w:t>
      </w:r>
      <w:r w:rsidRPr="00E763EF">
        <w:rPr>
          <w:rFonts w:hint="cs"/>
          <w:sz w:val="24"/>
          <w:rtl/>
        </w:rPr>
        <w:t>, הגדלת שעות העבודה של העובדים בענף הבני</w:t>
      </w:r>
      <w:r>
        <w:rPr>
          <w:rFonts w:hint="cs"/>
          <w:sz w:val="24"/>
          <w:rtl/>
        </w:rPr>
        <w:t>י</w:t>
      </w:r>
      <w:r w:rsidRPr="00E763EF">
        <w:rPr>
          <w:rFonts w:hint="cs"/>
          <w:sz w:val="24"/>
          <w:rtl/>
        </w:rPr>
        <w:t>ה</w:t>
      </w:r>
      <w:r>
        <w:rPr>
          <w:rFonts w:hint="cs"/>
          <w:sz w:val="24"/>
          <w:rtl/>
        </w:rPr>
        <w:t xml:space="preserve"> </w:t>
      </w:r>
      <w:r w:rsidRPr="00E763EF">
        <w:rPr>
          <w:rFonts w:hint="cs"/>
          <w:sz w:val="24"/>
          <w:rtl/>
        </w:rPr>
        <w:t>ועוד</w:t>
      </w:r>
      <w:r w:rsidRPr="00E763EF">
        <w:rPr>
          <w:rFonts w:ascii="David" w:hAnsi="David" w:hint="cs"/>
          <w:sz w:val="24"/>
          <w:rtl/>
        </w:rPr>
        <w:t>.</w:t>
      </w:r>
      <w:r w:rsidRPr="00E763EF">
        <w:rPr>
          <w:rFonts w:hint="cs"/>
          <w:sz w:val="24"/>
          <w:rtl/>
        </w:rPr>
        <w:t xml:space="preserve"> </w:t>
      </w:r>
    </w:p>
    <w:p w:rsidR="009D48A4" w:rsidRPr="007C3237" w:rsidP="008528FD" w14:paraId="56796E12" w14:textId="77777777">
      <w:pPr>
        <w:spacing w:line="269" w:lineRule="auto"/>
        <w:rPr>
          <w:rtl/>
        </w:rPr>
      </w:pPr>
    </w:p>
    <w:p w:rsidR="009D48A4" w:rsidRPr="007C3237" w:rsidP="008528FD" w14:paraId="0B80993C" w14:textId="77777777">
      <w:pPr>
        <w:spacing w:line="269" w:lineRule="auto"/>
        <w:ind w:left="312"/>
        <w:rPr>
          <w:rtl/>
        </w:rPr>
      </w:pPr>
      <w:r>
        <w:rPr>
          <w:rFonts w:hint="cs"/>
          <w:rtl/>
        </w:rPr>
        <w:t>בינואר 2024 העריך אגף התקציבים במשרד האוצר שב</w:t>
      </w:r>
      <w:r w:rsidRPr="007C3237">
        <w:rPr>
          <w:rtl/>
        </w:rPr>
        <w:t>כל יום שעובר</w:t>
      </w:r>
      <w:r>
        <w:rPr>
          <w:rFonts w:hint="cs"/>
          <w:rtl/>
        </w:rPr>
        <w:t>,</w:t>
      </w:r>
      <w:r w:rsidRPr="007C3237">
        <w:rPr>
          <w:rtl/>
        </w:rPr>
        <w:t xml:space="preserve"> מדינת ישראל מפסידה למעלה מ-100 מיליון ש"ח תוצר</w:t>
      </w:r>
      <w:r>
        <w:rPr>
          <w:rFonts w:hint="cs"/>
          <w:rtl/>
        </w:rPr>
        <w:t xml:space="preserve"> בגלל המלחמה.</w:t>
      </w:r>
    </w:p>
    <w:p w:rsidR="009D48A4" w:rsidRPr="00E763EF" w:rsidP="008528FD" w14:paraId="5F834D77" w14:textId="77777777">
      <w:pPr>
        <w:spacing w:line="269" w:lineRule="auto"/>
        <w:rPr>
          <w:rtl/>
        </w:rPr>
      </w:pPr>
    </w:p>
    <w:p w:rsidR="009D48A4" w:rsidP="008528FD" w14:paraId="4B3FB0B0" w14:textId="77777777">
      <w:pPr>
        <w:spacing w:line="269" w:lineRule="auto"/>
        <w:ind w:left="312"/>
        <w:rPr>
          <w:b/>
          <w:sz w:val="24"/>
          <w:rtl/>
        </w:rPr>
      </w:pPr>
      <w:r w:rsidRPr="00E763EF">
        <w:rPr>
          <w:rFonts w:hint="cs"/>
          <w:b/>
          <w:sz w:val="24"/>
          <w:rtl/>
        </w:rPr>
        <w:t xml:space="preserve">בדצמבר 2023 כתבו </w:t>
      </w:r>
      <w:r w:rsidRPr="008B0983">
        <w:rPr>
          <w:rFonts w:hint="eastAsia"/>
          <w:b/>
          <w:sz w:val="24"/>
          <w:rtl/>
        </w:rPr>
        <w:t>נשיא</w:t>
      </w:r>
      <w:r w:rsidRPr="008B0983">
        <w:rPr>
          <w:b/>
          <w:sz w:val="24"/>
          <w:rtl/>
        </w:rPr>
        <w:t xml:space="preserve"> ומנכ"ל התאחדות הקבלנים בוני הארץ</w:t>
      </w:r>
      <w:r w:rsidRPr="00E763EF">
        <w:rPr>
          <w:rFonts w:hint="cs"/>
          <w:b/>
          <w:sz w:val="24"/>
          <w:rtl/>
        </w:rPr>
        <w:t xml:space="preserve"> לראש הממשלה מכתב בנושא: "הצורך הדחוף במינוי פרויקטור מטעם משרד רה"מ להבאתם של עובדים זרים לישראל". במכתב הם </w:t>
      </w:r>
      <w:r>
        <w:rPr>
          <w:rFonts w:hint="cs"/>
          <w:b/>
          <w:sz w:val="24"/>
          <w:rtl/>
        </w:rPr>
        <w:t>פירטו</w:t>
      </w:r>
      <w:r w:rsidRPr="00E763EF">
        <w:rPr>
          <w:rFonts w:hint="cs"/>
          <w:b/>
          <w:sz w:val="24"/>
          <w:rtl/>
        </w:rPr>
        <w:t xml:space="preserve"> את ההשלכות הכלכליות בענף הבנ</w:t>
      </w:r>
      <w:r>
        <w:rPr>
          <w:rFonts w:hint="cs"/>
          <w:b/>
          <w:sz w:val="24"/>
          <w:rtl/>
        </w:rPr>
        <w:t>י</w:t>
      </w:r>
      <w:r w:rsidRPr="00E763EF">
        <w:rPr>
          <w:rFonts w:hint="cs"/>
          <w:b/>
          <w:sz w:val="24"/>
          <w:rtl/>
        </w:rPr>
        <w:t>יה והתשתיות</w:t>
      </w:r>
      <w:r>
        <w:rPr>
          <w:rFonts w:hint="cs"/>
          <w:b/>
          <w:sz w:val="24"/>
          <w:rtl/>
        </w:rPr>
        <w:t>,</w:t>
      </w:r>
      <w:r w:rsidRPr="00E763EF">
        <w:rPr>
          <w:rFonts w:hint="cs"/>
          <w:b/>
          <w:sz w:val="24"/>
          <w:rtl/>
        </w:rPr>
        <w:t xml:space="preserve"> שנובעות מהמחסור בעובדים ובהם: רק 15% מאתרי הבני</w:t>
      </w:r>
      <w:r>
        <w:rPr>
          <w:rFonts w:hint="cs"/>
          <w:b/>
          <w:sz w:val="24"/>
          <w:rtl/>
        </w:rPr>
        <w:t>י</w:t>
      </w:r>
      <w:r w:rsidRPr="00E763EF">
        <w:rPr>
          <w:rFonts w:hint="cs"/>
          <w:b/>
          <w:sz w:val="24"/>
          <w:rtl/>
        </w:rPr>
        <w:t>ה היו פעילים באוקטובר</w:t>
      </w:r>
      <w:r>
        <w:rPr>
          <w:rFonts w:hint="cs"/>
          <w:b/>
          <w:sz w:val="24"/>
          <w:rtl/>
        </w:rPr>
        <w:t xml:space="preserve"> 2023</w:t>
      </w:r>
      <w:r w:rsidRPr="00E763EF">
        <w:rPr>
          <w:rFonts w:hint="cs"/>
          <w:b/>
          <w:sz w:val="24"/>
          <w:rtl/>
        </w:rPr>
        <w:t xml:space="preserve"> ופחות מ-50% </w:t>
      </w:r>
      <w:r>
        <w:rPr>
          <w:rFonts w:hint="cs"/>
          <w:b/>
          <w:sz w:val="24"/>
          <w:rtl/>
        </w:rPr>
        <w:t>מהם</w:t>
      </w:r>
      <w:r w:rsidRPr="00E763EF">
        <w:rPr>
          <w:rFonts w:hint="cs"/>
          <w:b/>
          <w:sz w:val="24"/>
          <w:rtl/>
        </w:rPr>
        <w:t xml:space="preserve"> היו פעילים בנובמבר</w:t>
      </w:r>
      <w:r>
        <w:rPr>
          <w:rFonts w:hint="cs"/>
          <w:b/>
          <w:sz w:val="24"/>
          <w:rtl/>
        </w:rPr>
        <w:t>;</w:t>
      </w:r>
      <w:r w:rsidRPr="00E763EF">
        <w:rPr>
          <w:rFonts w:hint="cs"/>
          <w:b/>
          <w:sz w:val="24"/>
          <w:rtl/>
        </w:rPr>
        <w:t xml:space="preserve"> ממוצע הירידה בפדיון ענף הבנ</w:t>
      </w:r>
      <w:r>
        <w:rPr>
          <w:rFonts w:hint="cs"/>
          <w:b/>
          <w:sz w:val="24"/>
          <w:rtl/>
        </w:rPr>
        <w:t>י</w:t>
      </w:r>
      <w:r w:rsidRPr="00E763EF">
        <w:rPr>
          <w:rFonts w:hint="cs"/>
          <w:b/>
          <w:sz w:val="24"/>
          <w:rtl/>
        </w:rPr>
        <w:t>יה היה 67% באוקטובר וכ-50% בנובמבר</w:t>
      </w:r>
      <w:r>
        <w:rPr>
          <w:rFonts w:hint="cs"/>
          <w:b/>
          <w:sz w:val="24"/>
          <w:rtl/>
        </w:rPr>
        <w:t>;</w:t>
      </w:r>
      <w:r w:rsidRPr="00E763EF">
        <w:rPr>
          <w:rFonts w:hint="cs"/>
          <w:b/>
          <w:sz w:val="24"/>
          <w:rtl/>
        </w:rPr>
        <w:t xml:space="preserve"> מכירות </w:t>
      </w:r>
      <w:r>
        <w:rPr>
          <w:rFonts w:hint="cs"/>
          <w:b/>
          <w:sz w:val="24"/>
          <w:rtl/>
        </w:rPr>
        <w:t>ה</w:t>
      </w:r>
      <w:r w:rsidRPr="00E763EF">
        <w:rPr>
          <w:rFonts w:hint="cs"/>
          <w:b/>
          <w:sz w:val="24"/>
          <w:rtl/>
        </w:rPr>
        <w:t xml:space="preserve">תשומות </w:t>
      </w:r>
      <w:r>
        <w:rPr>
          <w:rFonts w:hint="cs"/>
          <w:b/>
          <w:sz w:val="24"/>
          <w:rtl/>
        </w:rPr>
        <w:t>ה</w:t>
      </w:r>
      <w:r w:rsidRPr="00E763EF">
        <w:rPr>
          <w:rFonts w:hint="cs"/>
          <w:b/>
          <w:sz w:val="24"/>
          <w:rtl/>
        </w:rPr>
        <w:t>עיקריות של תעשיית חומרי הבני</w:t>
      </w:r>
      <w:r>
        <w:rPr>
          <w:rFonts w:hint="cs"/>
          <w:b/>
          <w:sz w:val="24"/>
          <w:rtl/>
        </w:rPr>
        <w:t>י</w:t>
      </w:r>
      <w:r w:rsidRPr="00E763EF">
        <w:rPr>
          <w:rFonts w:hint="cs"/>
          <w:b/>
          <w:sz w:val="24"/>
          <w:rtl/>
        </w:rPr>
        <w:t xml:space="preserve">ה נמוכות בכ-50% לעומת המכירות לפני המלחמה וקיימת סכנה למשק כולו בשל השבתת ענף המהווה 13.5% מהתוצר (234 מיליארד ש"ח) וכ-680 מיליארד ש"ח באשראי </w:t>
      </w:r>
      <w:r>
        <w:rPr>
          <w:rFonts w:hint="cs"/>
          <w:b/>
          <w:sz w:val="24"/>
          <w:rtl/>
        </w:rPr>
        <w:t xml:space="preserve">- </w:t>
      </w:r>
      <w:r w:rsidRPr="00E763EF">
        <w:rPr>
          <w:rFonts w:hint="cs"/>
          <w:b/>
          <w:sz w:val="24"/>
          <w:rtl/>
        </w:rPr>
        <w:t>מהם כ-500 מיליארד ש"ח בבנקים.</w:t>
      </w:r>
      <w:r>
        <w:rPr>
          <w:rFonts w:hint="cs"/>
          <w:b/>
          <w:sz w:val="24"/>
          <w:rtl/>
        </w:rPr>
        <w:t xml:space="preserve"> כאמור, במאי 2024 הוקמה ועדת המנכ"לים שמטרתה העיקרית הייתה </w:t>
      </w:r>
      <w:r w:rsidRPr="00B87D3F">
        <w:rPr>
          <w:b/>
          <w:sz w:val="24"/>
          <w:rtl/>
        </w:rPr>
        <w:t xml:space="preserve">הבאת </w:t>
      </w:r>
      <w:r>
        <w:rPr>
          <w:rFonts w:hint="cs"/>
          <w:b/>
          <w:sz w:val="24"/>
          <w:rtl/>
        </w:rPr>
        <w:t>עו"ז</w:t>
      </w:r>
      <w:r w:rsidRPr="00B87D3F">
        <w:rPr>
          <w:b/>
          <w:sz w:val="24"/>
          <w:rtl/>
        </w:rPr>
        <w:t xml:space="preserve"> לטובת המשק והאזרחים</w:t>
      </w:r>
      <w:r>
        <w:rPr>
          <w:rFonts w:hint="cs"/>
          <w:b/>
          <w:sz w:val="24"/>
          <w:rtl/>
        </w:rPr>
        <w:t>,</w:t>
      </w:r>
      <w:r w:rsidRPr="00B87D3F">
        <w:rPr>
          <w:b/>
          <w:sz w:val="24"/>
          <w:rtl/>
        </w:rPr>
        <w:t xml:space="preserve"> ושיפור המצב הקיים בתחום</w:t>
      </w:r>
      <w:r>
        <w:rPr>
          <w:rFonts w:hint="cs"/>
          <w:b/>
          <w:sz w:val="24"/>
          <w:rtl/>
        </w:rPr>
        <w:t>.</w:t>
      </w:r>
    </w:p>
    <w:p w:rsidR="009D48A4" w:rsidP="008528FD" w14:paraId="656A1D56" w14:textId="77777777">
      <w:pPr>
        <w:spacing w:line="269" w:lineRule="auto"/>
        <w:ind w:left="312"/>
        <w:rPr>
          <w:b/>
          <w:sz w:val="24"/>
          <w:rtl/>
        </w:rPr>
      </w:pPr>
    </w:p>
    <w:p w:rsidR="009D48A4" w:rsidP="008528FD" w14:paraId="32F45E6F" w14:textId="77777777">
      <w:pPr>
        <w:pStyle w:val="ListParagraph"/>
        <w:numPr>
          <w:ilvl w:val="0"/>
          <w:numId w:val="19"/>
        </w:numPr>
        <w:spacing w:line="269" w:lineRule="auto"/>
        <w:contextualSpacing w:val="0"/>
      </w:pPr>
      <w:r w:rsidRPr="002F34DA">
        <w:rPr>
          <w:rStyle w:val="6"/>
          <w:rFonts w:hint="cs"/>
          <w:rtl/>
        </w:rPr>
        <w:t>השפעה</w:t>
      </w:r>
      <w:r w:rsidRPr="00F773D3">
        <w:rPr>
          <w:rFonts w:hint="cs"/>
          <w:b/>
          <w:bCs/>
          <w:rtl/>
        </w:rPr>
        <w:t xml:space="preserve"> </w:t>
      </w:r>
      <w:r w:rsidRPr="002F34DA">
        <w:rPr>
          <w:rStyle w:val="6"/>
          <w:rFonts w:hint="cs"/>
          <w:rtl/>
        </w:rPr>
        <w:t>על משך זמן הבנייה למגורים</w:t>
      </w:r>
    </w:p>
    <w:p w:rsidR="009D48A4" w:rsidRPr="003F35C2" w:rsidP="008528FD" w14:paraId="63D79B45" w14:textId="77777777">
      <w:pPr>
        <w:spacing w:line="269" w:lineRule="auto"/>
        <w:rPr>
          <w:rtl/>
        </w:rPr>
      </w:pPr>
    </w:p>
    <w:p w:rsidR="009D48A4" w:rsidP="008528FD" w14:paraId="616C82D3" w14:textId="7D4F9ABC">
      <w:pPr>
        <w:spacing w:line="269" w:lineRule="auto"/>
        <w:ind w:left="312"/>
        <w:rPr>
          <w:sz w:val="24"/>
          <w:rtl/>
        </w:rPr>
      </w:pPr>
      <w:r w:rsidRPr="00926AF9">
        <w:rPr>
          <w:rtl/>
        </w:rPr>
        <w:t>בתחילת המלחמה</w:t>
      </w:r>
      <w:r>
        <w:rPr>
          <w:rFonts w:hint="cs"/>
          <w:rtl/>
        </w:rPr>
        <w:t>,</w:t>
      </w:r>
      <w:r w:rsidRPr="00926AF9">
        <w:rPr>
          <w:rtl/>
        </w:rPr>
        <w:t xml:space="preserve"> כשהמחסור בעובדים היה מאוד מורגש</w:t>
      </w:r>
      <w:r>
        <w:rPr>
          <w:rFonts w:hint="cs"/>
          <w:rtl/>
        </w:rPr>
        <w:t>,</w:t>
      </w:r>
      <w:r w:rsidRPr="00926AF9">
        <w:rPr>
          <w:rtl/>
        </w:rPr>
        <w:t xml:space="preserve"> </w:t>
      </w:r>
      <w:r w:rsidRPr="00513233">
        <w:rPr>
          <w:rtl/>
        </w:rPr>
        <w:t xml:space="preserve">התאחדות הקבלנים בוני הארץ </w:t>
      </w:r>
      <w:r w:rsidRPr="00513233">
        <w:rPr>
          <w:rFonts w:hint="eastAsia"/>
          <w:rtl/>
        </w:rPr>
        <w:t>העריכה</w:t>
      </w:r>
      <w:r w:rsidRPr="00513233">
        <w:rPr>
          <w:rtl/>
        </w:rPr>
        <w:t xml:space="preserve"> </w:t>
      </w:r>
      <w:r w:rsidRPr="00513233">
        <w:rPr>
          <w:rFonts w:hint="eastAsia"/>
          <w:rtl/>
        </w:rPr>
        <w:t>ש</w:t>
      </w:r>
      <w:r w:rsidRPr="00513233">
        <w:rPr>
          <w:rFonts w:hint="cs"/>
          <w:rtl/>
        </w:rPr>
        <w:t xml:space="preserve">בגלל </w:t>
      </w:r>
      <w:r w:rsidRPr="00513233">
        <w:rPr>
          <w:rFonts w:hint="eastAsia"/>
          <w:rtl/>
        </w:rPr>
        <w:t>קצב</w:t>
      </w:r>
      <w:r w:rsidRPr="00513233">
        <w:rPr>
          <w:rtl/>
        </w:rPr>
        <w:t xml:space="preserve"> הבאת </w:t>
      </w:r>
      <w:r w:rsidRPr="00513233">
        <w:rPr>
          <w:rFonts w:hint="eastAsia"/>
          <w:rtl/>
        </w:rPr>
        <w:t>העובדים</w:t>
      </w:r>
      <w:r w:rsidRPr="00513233">
        <w:rPr>
          <w:rtl/>
        </w:rPr>
        <w:t xml:space="preserve"> הזרים </w:t>
      </w:r>
      <w:r w:rsidRPr="00513233">
        <w:rPr>
          <w:rFonts w:hint="eastAsia"/>
          <w:rtl/>
        </w:rPr>
        <w:t>הנוכחי</w:t>
      </w:r>
      <w:r w:rsidRPr="00513233">
        <w:rPr>
          <w:rtl/>
        </w:rPr>
        <w:t xml:space="preserve"> </w:t>
      </w:r>
      <w:r w:rsidRPr="00513233">
        <w:rPr>
          <w:rFonts w:hint="cs"/>
          <w:rtl/>
        </w:rPr>
        <w:t>יתארך זמן</w:t>
      </w:r>
      <w:r w:rsidRPr="00513233">
        <w:rPr>
          <w:rtl/>
        </w:rPr>
        <w:t xml:space="preserve"> </w:t>
      </w:r>
      <w:r w:rsidRPr="00FC75F3">
        <w:rPr>
          <w:rtl/>
        </w:rPr>
        <w:t>הבני</w:t>
      </w:r>
      <w:r w:rsidRPr="00FC75F3">
        <w:rPr>
          <w:rFonts w:hint="cs"/>
          <w:rtl/>
        </w:rPr>
        <w:t>י</w:t>
      </w:r>
      <w:r w:rsidRPr="00FC75F3">
        <w:rPr>
          <w:rtl/>
        </w:rPr>
        <w:t>ה למגורים</w:t>
      </w:r>
      <w:r>
        <w:rPr>
          <w:rStyle w:val="FootnoteReference1"/>
          <w:rtl/>
        </w:rPr>
        <w:footnoteReference w:id="248"/>
      </w:r>
      <w:r w:rsidRPr="00FC75F3">
        <w:rPr>
          <w:rFonts w:hint="cs"/>
          <w:rtl/>
        </w:rPr>
        <w:t>,</w:t>
      </w:r>
      <w:r w:rsidRPr="00FC75F3">
        <w:rPr>
          <w:rtl/>
        </w:rPr>
        <w:t xml:space="preserve"> מ-33.1 חודשים בשנת 2022 ל-38.4 חודשים בשנת 2025.</w:t>
      </w:r>
    </w:p>
    <w:p w:rsidR="00060306" w:rsidP="008528FD" w14:paraId="71F01641" w14:textId="2292B47A">
      <w:pPr>
        <w:spacing w:line="269" w:lineRule="auto"/>
        <w:ind w:left="312"/>
        <w:rPr>
          <w:sz w:val="24"/>
          <w:rtl/>
        </w:rPr>
      </w:pPr>
    </w:p>
    <w:p w:rsidR="00060306" w:rsidP="008528FD" w14:paraId="71225F58" w14:textId="4EB0A78E">
      <w:pPr>
        <w:spacing w:line="269" w:lineRule="auto"/>
        <w:ind w:left="312"/>
        <w:rPr>
          <w:sz w:val="24"/>
          <w:rtl/>
        </w:rPr>
      </w:pPr>
    </w:p>
    <w:p w:rsidR="00060306" w:rsidRPr="00FC75F3" w:rsidP="008528FD" w14:paraId="6A18E4B3" w14:textId="77777777">
      <w:pPr>
        <w:spacing w:line="269" w:lineRule="auto"/>
        <w:ind w:left="312"/>
        <w:rPr>
          <w:sz w:val="24"/>
          <w:rtl/>
        </w:rPr>
      </w:pPr>
    </w:p>
    <w:p w:rsidR="009D48A4" w:rsidRPr="00E763EF" w:rsidP="008528FD" w14:paraId="1AE3D3E9" w14:textId="77777777">
      <w:pPr>
        <w:spacing w:line="269" w:lineRule="auto"/>
        <w:rPr>
          <w:rtl/>
        </w:rPr>
      </w:pPr>
    </w:p>
    <w:p w:rsidR="009D48A4" w:rsidP="008528FD" w14:paraId="314563C4" w14:textId="77777777">
      <w:pPr>
        <w:pStyle w:val="ListParagraph"/>
        <w:numPr>
          <w:ilvl w:val="0"/>
          <w:numId w:val="19"/>
        </w:numPr>
        <w:spacing w:line="269" w:lineRule="auto"/>
        <w:contextualSpacing w:val="0"/>
      </w:pPr>
      <w:bookmarkStart w:id="134" w:name="_Hlk178256674"/>
      <w:r w:rsidRPr="002F34DA">
        <w:rPr>
          <w:rStyle w:val="6"/>
          <w:rFonts w:hint="cs"/>
          <w:rtl/>
        </w:rPr>
        <w:t>השפעה</w:t>
      </w:r>
      <w:r w:rsidRPr="00F773D3">
        <w:rPr>
          <w:rFonts w:hint="cs"/>
          <w:b/>
          <w:bCs/>
          <w:rtl/>
        </w:rPr>
        <w:t xml:space="preserve"> </w:t>
      </w:r>
      <w:r w:rsidRPr="002F34DA">
        <w:rPr>
          <w:rStyle w:val="6"/>
          <w:rFonts w:hint="cs"/>
          <w:rtl/>
        </w:rPr>
        <w:t>על ההשקעות בבנייה למגורים</w:t>
      </w:r>
      <w:r w:rsidRPr="00E763EF">
        <w:rPr>
          <w:rFonts w:hint="cs"/>
          <w:rtl/>
        </w:rPr>
        <w:t xml:space="preserve"> </w:t>
      </w:r>
    </w:p>
    <w:p w:rsidR="009D48A4" w:rsidP="008528FD" w14:paraId="4E11330A" w14:textId="77777777">
      <w:pPr>
        <w:spacing w:line="269" w:lineRule="auto"/>
        <w:rPr>
          <w:rtl/>
        </w:rPr>
      </w:pPr>
    </w:p>
    <w:bookmarkEnd w:id="134"/>
    <w:p w:rsidR="009D48A4" w:rsidP="008528FD" w14:paraId="04DFE280" w14:textId="77777777">
      <w:pPr>
        <w:pStyle w:val="ListParagraph"/>
        <w:spacing w:line="269" w:lineRule="auto"/>
        <w:ind w:left="340"/>
        <w:contextualSpacing w:val="0"/>
        <w:rPr>
          <w:rtl/>
        </w:rPr>
      </w:pPr>
      <w:r w:rsidRPr="00B3720D">
        <w:rPr>
          <w:rtl/>
        </w:rPr>
        <w:t xml:space="preserve">בהיעדר ניתוחים שפורסמו על ידי גופים </w:t>
      </w:r>
      <w:r w:rsidRPr="00B3720D">
        <w:rPr>
          <w:rFonts w:hint="cs"/>
          <w:rtl/>
        </w:rPr>
        <w:t>כלכליים</w:t>
      </w:r>
      <w:r>
        <w:rPr>
          <w:rFonts w:hint="cs"/>
          <w:rtl/>
        </w:rPr>
        <w:t>-ממשלתיי</w:t>
      </w:r>
      <w:r>
        <w:rPr>
          <w:rFonts w:hint="eastAsia"/>
          <w:rtl/>
        </w:rPr>
        <w:t>ם</w:t>
      </w:r>
      <w:r>
        <w:rPr>
          <w:rFonts w:hint="cs"/>
          <w:rtl/>
        </w:rPr>
        <w:t xml:space="preserve"> הכינה התאחדות הקבלנים </w:t>
      </w:r>
      <w:r w:rsidRPr="008B0983">
        <w:rPr>
          <w:rtl/>
        </w:rPr>
        <w:t>בוני הארץ</w:t>
      </w:r>
      <w:r w:rsidRPr="00E763EF">
        <w:rPr>
          <w:rFonts w:hint="cs"/>
          <w:rtl/>
        </w:rPr>
        <w:t xml:space="preserve"> </w:t>
      </w:r>
      <w:r>
        <w:rPr>
          <w:rFonts w:hint="cs"/>
          <w:rtl/>
        </w:rPr>
        <w:t>תחזית</w:t>
      </w:r>
      <w:r w:rsidRPr="00E763EF">
        <w:rPr>
          <w:rFonts w:hint="cs"/>
          <w:rtl/>
        </w:rPr>
        <w:t xml:space="preserve"> </w:t>
      </w:r>
      <w:r>
        <w:rPr>
          <w:rFonts w:hint="cs"/>
          <w:rtl/>
        </w:rPr>
        <w:t>להשפעת</w:t>
      </w:r>
      <w:r w:rsidRPr="00E763EF">
        <w:rPr>
          <w:rFonts w:hint="cs"/>
          <w:rtl/>
        </w:rPr>
        <w:t xml:space="preserve"> המלחמה על ההשקעות בבני</w:t>
      </w:r>
      <w:r>
        <w:rPr>
          <w:rFonts w:hint="cs"/>
          <w:rtl/>
        </w:rPr>
        <w:t>י</w:t>
      </w:r>
      <w:r w:rsidRPr="00E763EF">
        <w:rPr>
          <w:rFonts w:hint="cs"/>
          <w:rtl/>
        </w:rPr>
        <w:t>ה</w:t>
      </w:r>
      <w:r>
        <w:rPr>
          <w:rFonts w:hint="cs"/>
          <w:rtl/>
        </w:rPr>
        <w:t xml:space="preserve"> למגורים עד הרבעון השני של שנת 2024, בהתאם למגמה של ההשקעות לבנייה למגורים עד לרבעון השלישי של שנת 2023. בתרשים שלהלן מוצגת התחזית לעומת נתונים בפועל </w:t>
      </w:r>
      <w:r w:rsidRPr="00E02330">
        <w:rPr>
          <w:rtl/>
        </w:rPr>
        <w:t xml:space="preserve">ממאגרי המידע </w:t>
      </w:r>
      <w:r>
        <w:rPr>
          <w:rFonts w:hint="cs"/>
          <w:rtl/>
        </w:rPr>
        <w:t xml:space="preserve">של הלמ"ס. </w:t>
      </w:r>
    </w:p>
    <w:p w:rsidR="009D48A4" w:rsidP="008528FD" w14:paraId="1C00F024" w14:textId="77777777">
      <w:pPr>
        <w:spacing w:line="269" w:lineRule="auto"/>
        <w:ind w:left="312"/>
        <w:jc w:val="center"/>
        <w:rPr>
          <w:b/>
          <w:bCs/>
          <w:rtl/>
        </w:rPr>
      </w:pPr>
    </w:p>
    <w:p w:rsidR="009D48A4" w:rsidP="008528FD" w14:paraId="6B094BEC" w14:textId="77777777">
      <w:pPr>
        <w:spacing w:line="269" w:lineRule="auto"/>
        <w:ind w:left="312"/>
        <w:jc w:val="center"/>
        <w:rPr>
          <w:b/>
          <w:bCs/>
          <w:rtl/>
        </w:rPr>
      </w:pPr>
      <w:r w:rsidRPr="00D66CBE">
        <w:rPr>
          <w:rFonts w:hint="cs"/>
          <w:rtl/>
        </w:rPr>
        <w:t xml:space="preserve">תרשים 21: </w:t>
      </w:r>
      <w:r w:rsidRPr="00B81467">
        <w:rPr>
          <w:rFonts w:hint="cs"/>
          <w:b/>
          <w:bCs/>
          <w:rtl/>
        </w:rPr>
        <w:t xml:space="preserve">ההשקעה הגולמית הרבעונית למגורים </w:t>
      </w:r>
      <w:r>
        <w:rPr>
          <w:rFonts w:hint="cs"/>
          <w:b/>
          <w:bCs/>
          <w:rtl/>
        </w:rPr>
        <w:t>מהרבעון השלישי 2020 עד הרבעון הרביעי 2024</w:t>
      </w:r>
      <w:r>
        <w:rPr>
          <w:rStyle w:val="FootnoteReference1"/>
          <w:b/>
          <w:bCs/>
          <w:rtl/>
        </w:rPr>
        <w:footnoteReference w:id="249"/>
      </w:r>
    </w:p>
    <w:p w:rsidR="009D48A4" w:rsidRPr="00B81467" w:rsidP="008528FD" w14:paraId="5EB29B70" w14:textId="77777777">
      <w:pPr>
        <w:spacing w:line="269" w:lineRule="auto"/>
        <w:ind w:left="312"/>
        <w:jc w:val="center"/>
        <w:rPr>
          <w:b/>
          <w:bCs/>
          <w:rtl/>
        </w:rPr>
      </w:pPr>
      <w:r>
        <w:rPr>
          <w:b/>
          <w:bCs/>
          <w:noProof/>
          <w:rtl/>
          <w:lang w:val="he-IL"/>
        </w:rPr>
        <w:drawing>
          <wp:inline distT="0" distB="0" distL="0" distR="0">
            <wp:extent cx="4913461" cy="2742482"/>
            <wp:effectExtent l="0" t="0" r="1905" b="1270"/>
            <wp:docPr id="847629411" name="תמונה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629411" name="תרשים 21.JPG"/>
                    <pic:cNvPicPr/>
                  </pic:nvPicPr>
                  <pic:blipFill>
                    <a:blip xmlns:r="http://schemas.openxmlformats.org/officeDocument/2006/relationships" r:embed="rId30">
                      <a:extLst>
                        <a:ext xmlns:a="http://schemas.openxmlformats.org/drawingml/2006/main" uri="{28A0092B-C50C-407E-A947-70E740481C1C}">
                          <a14:useLocalDpi xmlns:a14="http://schemas.microsoft.com/office/drawing/2010/main" val="0"/>
                        </a:ext>
                      </a:extLst>
                    </a:blip>
                    <a:stretch>
                      <a:fillRect/>
                    </a:stretch>
                  </pic:blipFill>
                  <pic:spPr>
                    <a:xfrm>
                      <a:off x="0" y="0"/>
                      <a:ext cx="4927084" cy="2750086"/>
                    </a:xfrm>
                    <a:prstGeom prst="rect">
                      <a:avLst/>
                    </a:prstGeom>
                  </pic:spPr>
                </pic:pic>
              </a:graphicData>
            </a:graphic>
          </wp:inline>
        </w:drawing>
      </w:r>
    </w:p>
    <w:p w:rsidR="009D48A4" w:rsidRPr="004555DA" w:rsidP="008528FD" w14:paraId="0501F786" w14:textId="77777777">
      <w:pPr>
        <w:spacing w:line="269" w:lineRule="auto"/>
        <w:ind w:left="283"/>
        <w:rPr>
          <w:szCs w:val="20"/>
          <w:rtl/>
        </w:rPr>
      </w:pPr>
      <w:r>
        <w:rPr>
          <w:rFonts w:hint="cs"/>
          <w:szCs w:val="20"/>
          <w:rtl/>
        </w:rPr>
        <w:t>ה</w:t>
      </w:r>
      <w:r w:rsidRPr="004555DA">
        <w:rPr>
          <w:rFonts w:hint="cs"/>
          <w:szCs w:val="20"/>
          <w:rtl/>
        </w:rPr>
        <w:t>מקור: התאחדות בוני הארץ</w:t>
      </w:r>
      <w:r>
        <w:rPr>
          <w:rFonts w:hint="cs"/>
          <w:szCs w:val="20"/>
          <w:rtl/>
        </w:rPr>
        <w:t>.</w:t>
      </w:r>
    </w:p>
    <w:p w:rsidR="009D48A4" w:rsidP="008528FD" w14:paraId="37818F5F" w14:textId="77777777">
      <w:pPr>
        <w:spacing w:line="269" w:lineRule="auto"/>
        <w:ind w:left="312"/>
        <w:rPr>
          <w:b/>
          <w:bCs/>
          <w:rtl/>
        </w:rPr>
      </w:pPr>
    </w:p>
    <w:p w:rsidR="009D48A4" w:rsidP="008528FD" w14:paraId="0065F221" w14:textId="77777777">
      <w:pPr>
        <w:spacing w:line="269" w:lineRule="auto"/>
        <w:ind w:left="312"/>
        <w:rPr>
          <w:b/>
          <w:bCs/>
          <w:rtl/>
        </w:rPr>
      </w:pPr>
      <w:r>
        <w:rPr>
          <w:rFonts w:hint="cs"/>
          <w:b/>
          <w:bCs/>
          <w:rtl/>
        </w:rPr>
        <w:t xml:space="preserve">על פי </w:t>
      </w:r>
      <w:r w:rsidRPr="00D830FA">
        <w:rPr>
          <w:b/>
          <w:bCs/>
          <w:rtl/>
        </w:rPr>
        <w:t xml:space="preserve">התאחדות </w:t>
      </w:r>
      <w:r>
        <w:rPr>
          <w:rFonts w:hint="cs"/>
          <w:b/>
          <w:bCs/>
          <w:rtl/>
        </w:rPr>
        <w:t xml:space="preserve">הקבלנים </w:t>
      </w:r>
      <w:r w:rsidRPr="00D830FA">
        <w:rPr>
          <w:b/>
          <w:bCs/>
          <w:rtl/>
        </w:rPr>
        <w:t>בוני הארץ</w:t>
      </w:r>
      <w:r>
        <w:rPr>
          <w:rFonts w:hint="cs"/>
          <w:b/>
          <w:bCs/>
          <w:rtl/>
        </w:rPr>
        <w:t>,</w:t>
      </w:r>
      <w:r w:rsidRPr="00D830FA">
        <w:rPr>
          <w:b/>
          <w:bCs/>
          <w:rtl/>
        </w:rPr>
        <w:t xml:space="preserve"> האובדן המצטבר בהשקעה הגולמית לבנ</w:t>
      </w:r>
      <w:r>
        <w:rPr>
          <w:rFonts w:hint="cs"/>
          <w:b/>
          <w:bCs/>
          <w:rtl/>
        </w:rPr>
        <w:t>י</w:t>
      </w:r>
      <w:r w:rsidRPr="00D830FA">
        <w:rPr>
          <w:b/>
          <w:bCs/>
          <w:rtl/>
        </w:rPr>
        <w:t>יה למגורים מול התחזית של</w:t>
      </w:r>
      <w:r>
        <w:rPr>
          <w:rFonts w:hint="cs"/>
          <w:b/>
          <w:bCs/>
          <w:rtl/>
        </w:rPr>
        <w:t>הם</w:t>
      </w:r>
      <w:r w:rsidRPr="00D830FA">
        <w:rPr>
          <w:b/>
          <w:bCs/>
          <w:rtl/>
        </w:rPr>
        <w:t xml:space="preserve"> </w:t>
      </w:r>
      <w:r>
        <w:rPr>
          <w:rFonts w:hint="cs"/>
          <w:b/>
          <w:bCs/>
          <w:rtl/>
        </w:rPr>
        <w:t>ל</w:t>
      </w:r>
      <w:r w:rsidRPr="004555DA">
        <w:rPr>
          <w:b/>
          <w:bCs/>
          <w:rtl/>
        </w:rPr>
        <w:t xml:space="preserve">שנת 2024 במחירים שוטפים </w:t>
      </w:r>
      <w:r>
        <w:rPr>
          <w:rFonts w:hint="cs"/>
          <w:b/>
          <w:bCs/>
          <w:rtl/>
        </w:rPr>
        <w:t>הוא סכום של</w:t>
      </w:r>
      <w:r w:rsidRPr="004555DA">
        <w:rPr>
          <w:b/>
          <w:bCs/>
          <w:rtl/>
        </w:rPr>
        <w:t xml:space="preserve"> 63 מיליארדי </w:t>
      </w:r>
      <w:r>
        <w:rPr>
          <w:rFonts w:hint="cs"/>
          <w:b/>
          <w:bCs/>
          <w:rtl/>
        </w:rPr>
        <w:t xml:space="preserve">ש"ח </w:t>
      </w:r>
      <w:r w:rsidRPr="004555DA">
        <w:rPr>
          <w:b/>
          <w:bCs/>
          <w:rtl/>
        </w:rPr>
        <w:t xml:space="preserve">ומתחילת המלחמה </w:t>
      </w:r>
      <w:r>
        <w:rPr>
          <w:rFonts w:hint="cs"/>
          <w:b/>
          <w:bCs/>
          <w:rtl/>
        </w:rPr>
        <w:t>-</w:t>
      </w:r>
      <w:r w:rsidRPr="004555DA">
        <w:rPr>
          <w:b/>
          <w:bCs/>
          <w:rtl/>
        </w:rPr>
        <w:t xml:space="preserve"> 85 מיליארד</w:t>
      </w:r>
      <w:r>
        <w:rPr>
          <w:rFonts w:hint="cs"/>
          <w:b/>
          <w:bCs/>
          <w:rtl/>
        </w:rPr>
        <w:t xml:space="preserve"> ש"ח</w:t>
      </w:r>
      <w:r w:rsidRPr="004555DA">
        <w:rPr>
          <w:b/>
          <w:bCs/>
          <w:rtl/>
        </w:rPr>
        <w:t>.</w:t>
      </w:r>
    </w:p>
    <w:p w:rsidR="009D48A4" w:rsidP="008528FD" w14:paraId="62067B75" w14:textId="77777777">
      <w:pPr>
        <w:spacing w:line="269" w:lineRule="auto"/>
        <w:rPr>
          <w:rtl/>
        </w:rPr>
      </w:pPr>
    </w:p>
    <w:p w:rsidR="009D48A4" w:rsidRPr="00A93EE7" w:rsidP="008528FD" w14:paraId="2DBB1C6F" w14:textId="77777777">
      <w:pPr>
        <w:spacing w:line="269" w:lineRule="auto"/>
        <w:ind w:left="312"/>
        <w:rPr>
          <w:b/>
          <w:bCs/>
          <w:rtl/>
        </w:rPr>
      </w:pPr>
      <w:r w:rsidRPr="00D932A5">
        <w:rPr>
          <w:rFonts w:hint="cs"/>
          <w:rtl/>
        </w:rPr>
        <w:t>משרד האוצר כתב בתגובתו כי הוא מסתייג מהניתוח של התאחדות הקבלנים, וכי ראוי להתבסס על ניתוחים שפורסמו על ידי גופים כלכליים רשמיים.</w:t>
      </w:r>
    </w:p>
    <w:p w:rsidR="009D48A4" w:rsidP="008528FD" w14:paraId="7E3EA9E2" w14:textId="580A995E">
      <w:pPr>
        <w:spacing w:line="269" w:lineRule="auto"/>
        <w:rPr>
          <w:rtl/>
        </w:rPr>
      </w:pPr>
    </w:p>
    <w:p w:rsidR="00060306" w:rsidP="008528FD" w14:paraId="29AA8C08" w14:textId="0ECAE36E">
      <w:pPr>
        <w:spacing w:line="269" w:lineRule="auto"/>
        <w:rPr>
          <w:rtl/>
        </w:rPr>
      </w:pPr>
    </w:p>
    <w:p w:rsidR="00060306" w:rsidRPr="00E22ED8" w:rsidP="008528FD" w14:paraId="1883A23E" w14:textId="77777777">
      <w:pPr>
        <w:spacing w:line="269" w:lineRule="auto"/>
        <w:rPr>
          <w:rtl/>
        </w:rPr>
      </w:pPr>
    </w:p>
    <w:p w:rsidR="009D48A4" w:rsidP="008528FD" w14:paraId="450841F5" w14:textId="77777777">
      <w:pPr>
        <w:pStyle w:val="ListParagraph"/>
        <w:numPr>
          <w:ilvl w:val="0"/>
          <w:numId w:val="19"/>
        </w:numPr>
        <w:spacing w:line="269" w:lineRule="auto"/>
        <w:contextualSpacing w:val="0"/>
      </w:pPr>
      <w:r w:rsidRPr="002F34DA">
        <w:rPr>
          <w:rStyle w:val="6"/>
          <w:rFonts w:hint="cs"/>
          <w:rtl/>
        </w:rPr>
        <w:t>השפעה</w:t>
      </w:r>
      <w:r w:rsidRPr="00F773D3">
        <w:rPr>
          <w:rFonts w:hint="cs"/>
          <w:b/>
          <w:bCs/>
          <w:rtl/>
        </w:rPr>
        <w:t xml:space="preserve"> </w:t>
      </w:r>
      <w:r w:rsidRPr="002F34DA">
        <w:rPr>
          <w:rStyle w:val="6"/>
          <w:rFonts w:hint="cs"/>
          <w:rtl/>
        </w:rPr>
        <w:t>על התחלות בנייה וגמר בנייה</w:t>
      </w:r>
      <w:r w:rsidRPr="00E763EF">
        <w:rPr>
          <w:rFonts w:hint="cs"/>
          <w:rtl/>
        </w:rPr>
        <w:t xml:space="preserve"> </w:t>
      </w:r>
      <w:bookmarkStart w:id="135" w:name="_Hlk185317232"/>
    </w:p>
    <w:p w:rsidR="009D48A4" w:rsidRPr="003F35C2" w:rsidP="008528FD" w14:paraId="68D71B69" w14:textId="77777777">
      <w:pPr>
        <w:spacing w:line="269" w:lineRule="auto"/>
        <w:rPr>
          <w:rtl/>
        </w:rPr>
      </w:pPr>
    </w:p>
    <w:bookmarkEnd w:id="135"/>
    <w:p w:rsidR="009D48A4" w:rsidRPr="00E763EF" w:rsidP="008528FD" w14:paraId="1F4368F5" w14:textId="77777777">
      <w:pPr>
        <w:pStyle w:val="ListParagraph"/>
        <w:spacing w:line="269" w:lineRule="auto"/>
        <w:ind w:left="340"/>
        <w:contextualSpacing w:val="0"/>
        <w:rPr>
          <w:rtl/>
        </w:rPr>
      </w:pPr>
      <w:r>
        <w:rPr>
          <w:rFonts w:hint="cs"/>
          <w:rtl/>
        </w:rPr>
        <w:t>הלמ"ס</w:t>
      </w:r>
      <w:r w:rsidRPr="00E763EF">
        <w:rPr>
          <w:rFonts w:hint="cs"/>
          <w:rtl/>
        </w:rPr>
        <w:t xml:space="preserve"> מגדירה את </w:t>
      </w:r>
      <w:r w:rsidRPr="00E763EF">
        <w:rPr>
          <w:rtl/>
        </w:rPr>
        <w:t>התחלת חפירת היסודות של בניין</w:t>
      </w:r>
      <w:r w:rsidRPr="00E763EF">
        <w:rPr>
          <w:rFonts w:hint="cs"/>
          <w:rtl/>
        </w:rPr>
        <w:t xml:space="preserve"> כהתחלת בנ</w:t>
      </w:r>
      <w:r>
        <w:rPr>
          <w:rFonts w:hint="cs"/>
          <w:rtl/>
        </w:rPr>
        <w:t>י</w:t>
      </w:r>
      <w:r w:rsidRPr="00E763EF">
        <w:rPr>
          <w:rFonts w:hint="cs"/>
          <w:rtl/>
        </w:rPr>
        <w:t xml:space="preserve">יה ואת </w:t>
      </w:r>
      <w:r w:rsidRPr="00E763EF">
        <w:rPr>
          <w:rtl/>
        </w:rPr>
        <w:t>השלמת הבנייה של בניין או תחילת השימוש במחצית שטחו לפחות (המוקדמת מהן)</w:t>
      </w:r>
      <w:r w:rsidRPr="00E763EF">
        <w:rPr>
          <w:rFonts w:hint="cs"/>
          <w:rtl/>
        </w:rPr>
        <w:t xml:space="preserve"> כגמר בנ</w:t>
      </w:r>
      <w:r>
        <w:rPr>
          <w:rFonts w:hint="cs"/>
          <w:rtl/>
        </w:rPr>
        <w:t>י</w:t>
      </w:r>
      <w:r w:rsidRPr="00E763EF">
        <w:rPr>
          <w:rFonts w:hint="cs"/>
          <w:rtl/>
        </w:rPr>
        <w:t>יה</w:t>
      </w:r>
      <w:r>
        <w:rPr>
          <w:rFonts w:ascii="David" w:hAnsi="David"/>
          <w:sz w:val="24"/>
          <w:vertAlign w:val="superscript"/>
          <w:rtl/>
        </w:rPr>
        <w:footnoteReference w:id="250"/>
      </w:r>
      <w:r w:rsidRPr="00E763EF">
        <w:rPr>
          <w:rFonts w:hint="cs"/>
          <w:rtl/>
        </w:rPr>
        <w:t xml:space="preserve">. הנתונים של </w:t>
      </w:r>
      <w:r>
        <w:rPr>
          <w:rFonts w:hint="cs"/>
          <w:rtl/>
        </w:rPr>
        <w:t>הלמ"ס</w:t>
      </w:r>
      <w:r w:rsidRPr="00E763EF">
        <w:rPr>
          <w:rFonts w:hint="cs"/>
          <w:rtl/>
        </w:rPr>
        <w:t xml:space="preserve"> מצביעים על </w:t>
      </w:r>
      <w:r>
        <w:rPr>
          <w:rFonts w:hint="cs"/>
          <w:rtl/>
        </w:rPr>
        <w:t>עלייה</w:t>
      </w:r>
      <w:r w:rsidRPr="00E763EF">
        <w:rPr>
          <w:rFonts w:hint="cs"/>
          <w:rtl/>
        </w:rPr>
        <w:t xml:space="preserve"> בהתחלות ובגמר הבני</w:t>
      </w:r>
      <w:r>
        <w:rPr>
          <w:rFonts w:hint="cs"/>
          <w:rtl/>
        </w:rPr>
        <w:t>י</w:t>
      </w:r>
      <w:r w:rsidRPr="00E763EF">
        <w:rPr>
          <w:rFonts w:hint="cs"/>
          <w:rtl/>
        </w:rPr>
        <w:t>ה</w:t>
      </w:r>
      <w:r>
        <w:rPr>
          <w:rFonts w:hint="cs"/>
          <w:rtl/>
        </w:rPr>
        <w:t xml:space="preserve"> ברבעון האחרון של שנת 2024</w:t>
      </w:r>
      <w:r w:rsidRPr="00E763EF">
        <w:rPr>
          <w:rFonts w:hint="cs"/>
          <w:rtl/>
        </w:rPr>
        <w:t>: התחלות הבנ</w:t>
      </w:r>
      <w:r>
        <w:rPr>
          <w:rFonts w:hint="cs"/>
          <w:rtl/>
        </w:rPr>
        <w:t>י</w:t>
      </w:r>
      <w:r w:rsidRPr="00E763EF">
        <w:rPr>
          <w:rFonts w:hint="cs"/>
          <w:rtl/>
        </w:rPr>
        <w:t>יה ברבעון ה</w:t>
      </w:r>
      <w:r>
        <w:rPr>
          <w:rFonts w:hint="cs"/>
          <w:rtl/>
        </w:rPr>
        <w:t>רביעי</w:t>
      </w:r>
      <w:r w:rsidRPr="00E763EF">
        <w:rPr>
          <w:rFonts w:hint="cs"/>
          <w:rtl/>
        </w:rPr>
        <w:t xml:space="preserve"> של שנת 2024 הסתכמו בכ-</w:t>
      </w:r>
      <w:r>
        <w:rPr>
          <w:rFonts w:hint="cs"/>
          <w:rtl/>
        </w:rPr>
        <w:t>20,200</w:t>
      </w:r>
      <w:r w:rsidRPr="00E763EF">
        <w:rPr>
          <w:rFonts w:hint="cs"/>
          <w:rtl/>
        </w:rPr>
        <w:t xml:space="preserve"> </w:t>
      </w:r>
      <w:r>
        <w:rPr>
          <w:rFonts w:hint="cs"/>
          <w:rtl/>
        </w:rPr>
        <w:t>דירות</w:t>
      </w:r>
      <w:r w:rsidRPr="00E763EF">
        <w:rPr>
          <w:rFonts w:hint="cs"/>
          <w:rtl/>
        </w:rPr>
        <w:t xml:space="preserve">, </w:t>
      </w:r>
      <w:r>
        <w:rPr>
          <w:rFonts w:hint="cs"/>
          <w:rtl/>
        </w:rPr>
        <w:t>עליי</w:t>
      </w:r>
      <w:r w:rsidRPr="00E763EF">
        <w:rPr>
          <w:rFonts w:hint="cs"/>
          <w:rtl/>
        </w:rPr>
        <w:t xml:space="preserve">ה של </w:t>
      </w:r>
      <w:r>
        <w:rPr>
          <w:rFonts w:hint="cs"/>
          <w:rtl/>
        </w:rPr>
        <w:t>19</w:t>
      </w:r>
      <w:r w:rsidRPr="00E763EF">
        <w:rPr>
          <w:rFonts w:hint="cs"/>
          <w:rtl/>
        </w:rPr>
        <w:t xml:space="preserve">% ביחס לרבעון </w:t>
      </w:r>
      <w:r>
        <w:rPr>
          <w:rFonts w:hint="cs"/>
          <w:rtl/>
        </w:rPr>
        <w:t>ה</w:t>
      </w:r>
      <w:r w:rsidRPr="00E763EF">
        <w:rPr>
          <w:rFonts w:hint="cs"/>
          <w:rtl/>
        </w:rPr>
        <w:t>קודם ו-</w:t>
      </w:r>
      <w:r>
        <w:rPr>
          <w:rFonts w:hint="cs"/>
          <w:rtl/>
        </w:rPr>
        <w:t>51</w:t>
      </w:r>
      <w:r w:rsidRPr="00E763EF">
        <w:rPr>
          <w:rFonts w:hint="cs"/>
          <w:rtl/>
        </w:rPr>
        <w:t xml:space="preserve">% ביחס לרבעון </w:t>
      </w:r>
      <w:r>
        <w:rPr>
          <w:rFonts w:hint="cs"/>
          <w:rtl/>
        </w:rPr>
        <w:t>ה</w:t>
      </w:r>
      <w:r w:rsidRPr="00E763EF">
        <w:rPr>
          <w:rFonts w:hint="cs"/>
          <w:rtl/>
        </w:rPr>
        <w:t xml:space="preserve">מקביל בשנת 2023; גמר </w:t>
      </w:r>
      <w:r>
        <w:rPr>
          <w:rFonts w:hint="cs"/>
          <w:rtl/>
        </w:rPr>
        <w:t>ה</w:t>
      </w:r>
      <w:r w:rsidRPr="00E763EF">
        <w:rPr>
          <w:rFonts w:hint="cs"/>
          <w:rtl/>
        </w:rPr>
        <w:t>בנ</w:t>
      </w:r>
      <w:r>
        <w:rPr>
          <w:rFonts w:hint="cs"/>
          <w:rtl/>
        </w:rPr>
        <w:t>י</w:t>
      </w:r>
      <w:r w:rsidRPr="00E763EF">
        <w:rPr>
          <w:rFonts w:hint="cs"/>
          <w:rtl/>
        </w:rPr>
        <w:t>יה ברבעון ה</w:t>
      </w:r>
      <w:r>
        <w:rPr>
          <w:rFonts w:hint="cs"/>
          <w:rtl/>
        </w:rPr>
        <w:t xml:space="preserve">רביעי </w:t>
      </w:r>
      <w:r w:rsidRPr="00E763EF">
        <w:rPr>
          <w:rFonts w:hint="cs"/>
          <w:rtl/>
        </w:rPr>
        <w:t xml:space="preserve">של שנת 2024 </w:t>
      </w:r>
      <w:r w:rsidRPr="00E763EF">
        <w:rPr>
          <w:rtl/>
        </w:rPr>
        <w:t>הסתכ</w:t>
      </w:r>
      <w:r>
        <w:rPr>
          <w:rFonts w:hint="cs"/>
          <w:rtl/>
        </w:rPr>
        <w:t>ם</w:t>
      </w:r>
      <w:r w:rsidRPr="00E763EF">
        <w:rPr>
          <w:rtl/>
        </w:rPr>
        <w:t xml:space="preserve"> בכ-</w:t>
      </w:r>
      <w:r>
        <w:rPr>
          <w:rFonts w:hint="cs"/>
          <w:rtl/>
        </w:rPr>
        <w:t>15,20</w:t>
      </w:r>
      <w:r w:rsidRPr="00E763EF">
        <w:rPr>
          <w:rtl/>
        </w:rPr>
        <w:t xml:space="preserve">0 </w:t>
      </w:r>
      <w:r>
        <w:rPr>
          <w:rFonts w:hint="cs"/>
          <w:rtl/>
        </w:rPr>
        <w:t>דירות</w:t>
      </w:r>
      <w:r w:rsidRPr="00E763EF">
        <w:rPr>
          <w:rFonts w:hint="cs"/>
          <w:rtl/>
        </w:rPr>
        <w:t>,</w:t>
      </w:r>
      <w:r>
        <w:rPr>
          <w:rFonts w:hint="cs"/>
          <w:rtl/>
        </w:rPr>
        <w:t xml:space="preserve"> עלייה</w:t>
      </w:r>
      <w:r w:rsidRPr="00E763EF">
        <w:rPr>
          <w:rFonts w:hint="cs"/>
          <w:rtl/>
        </w:rPr>
        <w:t xml:space="preserve"> של </w:t>
      </w:r>
      <w:r>
        <w:rPr>
          <w:rFonts w:hint="cs"/>
          <w:rtl/>
        </w:rPr>
        <w:t>22</w:t>
      </w:r>
      <w:r w:rsidRPr="00E763EF">
        <w:rPr>
          <w:rFonts w:hint="cs"/>
          <w:rtl/>
        </w:rPr>
        <w:t xml:space="preserve">% לעומת </w:t>
      </w:r>
      <w:r>
        <w:rPr>
          <w:rFonts w:hint="cs"/>
          <w:rtl/>
        </w:rPr>
        <w:t>ה</w:t>
      </w:r>
      <w:r w:rsidRPr="00E763EF">
        <w:rPr>
          <w:rFonts w:hint="cs"/>
          <w:rtl/>
        </w:rPr>
        <w:t xml:space="preserve">רבעון </w:t>
      </w:r>
      <w:r>
        <w:rPr>
          <w:rFonts w:hint="cs"/>
          <w:rtl/>
        </w:rPr>
        <w:t>ה</w:t>
      </w:r>
      <w:r w:rsidRPr="00E763EF">
        <w:rPr>
          <w:rFonts w:hint="cs"/>
          <w:rtl/>
        </w:rPr>
        <w:t>קודם</w:t>
      </w:r>
      <w:r>
        <w:rPr>
          <w:rFonts w:ascii="David" w:hAnsi="David"/>
          <w:sz w:val="24"/>
          <w:vertAlign w:val="superscript"/>
          <w:rtl/>
        </w:rPr>
        <w:footnoteReference w:id="251"/>
      </w:r>
      <w:r w:rsidRPr="00E763EF">
        <w:rPr>
          <w:rFonts w:hint="cs"/>
          <w:rtl/>
        </w:rPr>
        <w:t xml:space="preserve">. </w:t>
      </w:r>
      <w:r w:rsidRPr="00E763EF">
        <w:rPr>
          <w:rtl/>
        </w:rPr>
        <w:t>עם זאת, יש לבחון את המגמה של גמר הבני</w:t>
      </w:r>
      <w:r>
        <w:rPr>
          <w:rFonts w:hint="cs"/>
          <w:rtl/>
        </w:rPr>
        <w:t>י</w:t>
      </w:r>
      <w:r w:rsidRPr="00E763EF">
        <w:rPr>
          <w:rtl/>
        </w:rPr>
        <w:t>ה לאורך שנים</w:t>
      </w:r>
      <w:r>
        <w:rPr>
          <w:rFonts w:hint="cs"/>
          <w:rtl/>
        </w:rPr>
        <w:t>,</w:t>
      </w:r>
      <w:r w:rsidRPr="00E763EF">
        <w:rPr>
          <w:rtl/>
        </w:rPr>
        <w:t xml:space="preserve"> שכן הערכת השפעת</w:t>
      </w:r>
      <w:r>
        <w:rPr>
          <w:rFonts w:hint="cs"/>
          <w:rtl/>
        </w:rPr>
        <w:t>ו של</w:t>
      </w:r>
      <w:r w:rsidRPr="00E763EF">
        <w:rPr>
          <w:rtl/>
        </w:rPr>
        <w:t xml:space="preserve"> המחסור </w:t>
      </w:r>
      <w:r>
        <w:rPr>
          <w:rFonts w:hint="cs"/>
          <w:rtl/>
        </w:rPr>
        <w:t>בעו"ז</w:t>
      </w:r>
      <w:r w:rsidRPr="00E763EF">
        <w:rPr>
          <w:rtl/>
        </w:rPr>
        <w:t xml:space="preserve"> על גמר הבנ</w:t>
      </w:r>
      <w:r>
        <w:rPr>
          <w:rFonts w:hint="cs"/>
          <w:rtl/>
        </w:rPr>
        <w:t>י</w:t>
      </w:r>
      <w:r w:rsidRPr="00E763EF">
        <w:rPr>
          <w:rtl/>
        </w:rPr>
        <w:t>יה תלויה בהתחלות הבנ</w:t>
      </w:r>
      <w:r>
        <w:rPr>
          <w:rFonts w:hint="cs"/>
          <w:rtl/>
        </w:rPr>
        <w:t>י</w:t>
      </w:r>
      <w:r w:rsidRPr="00E763EF">
        <w:rPr>
          <w:rtl/>
        </w:rPr>
        <w:t>יה שהיו בשנים האחרונות</w:t>
      </w:r>
      <w:r w:rsidRPr="00E763EF">
        <w:rPr>
          <w:rFonts w:hint="cs"/>
          <w:rtl/>
        </w:rPr>
        <w:t xml:space="preserve"> ולכן </w:t>
      </w:r>
      <w:r>
        <w:rPr>
          <w:rFonts w:hint="cs"/>
          <w:rtl/>
        </w:rPr>
        <w:t xml:space="preserve">במועד סיום הביקורת </w:t>
      </w:r>
      <w:r w:rsidRPr="00E763EF">
        <w:rPr>
          <w:rFonts w:hint="cs"/>
          <w:rtl/>
        </w:rPr>
        <w:t>מוקדם מדי להעריך את משמעות הנתונים</w:t>
      </w:r>
      <w:r w:rsidRPr="00E763EF">
        <w:rPr>
          <w:rtl/>
        </w:rPr>
        <w:t>.</w:t>
      </w:r>
      <w:r w:rsidRPr="00E763EF">
        <w:rPr>
          <w:rFonts w:hint="cs"/>
          <w:rtl/>
        </w:rPr>
        <w:t xml:space="preserve"> </w:t>
      </w:r>
      <w:r w:rsidRPr="008B0983">
        <w:rPr>
          <w:rFonts w:hint="eastAsia"/>
          <w:rtl/>
        </w:rPr>
        <w:t>התאחדות</w:t>
      </w:r>
      <w:r w:rsidRPr="008B0983">
        <w:rPr>
          <w:rtl/>
        </w:rPr>
        <w:t xml:space="preserve"> הקבלנים בוני הארץ</w:t>
      </w:r>
      <w:r w:rsidRPr="00E763EF">
        <w:rPr>
          <w:rFonts w:hint="cs"/>
          <w:rtl/>
        </w:rPr>
        <w:t xml:space="preserve"> סבורה שהשינוי במספר העובדים יקבע את מגבלות הביצוע</w:t>
      </w:r>
      <w:r>
        <w:rPr>
          <w:rFonts w:hint="cs"/>
          <w:rtl/>
        </w:rPr>
        <w:t>,</w:t>
      </w:r>
      <w:r w:rsidRPr="00E763EF">
        <w:rPr>
          <w:rFonts w:hint="cs"/>
          <w:rtl/>
        </w:rPr>
        <w:t xml:space="preserve"> וכי הפער במספר עובדי הבניין הדרוש ייסג</w:t>
      </w:r>
      <w:r w:rsidRPr="00E763EF">
        <w:rPr>
          <w:rFonts w:hint="eastAsia"/>
          <w:rtl/>
        </w:rPr>
        <w:t>ר</w:t>
      </w:r>
      <w:r w:rsidRPr="00E763EF">
        <w:rPr>
          <w:rFonts w:hint="cs"/>
          <w:rtl/>
        </w:rPr>
        <w:t xml:space="preserve"> בסוף שנת 2025</w:t>
      </w:r>
      <w:r>
        <w:rPr>
          <w:rFonts w:ascii="David" w:hAnsi="David"/>
          <w:sz w:val="24"/>
          <w:vertAlign w:val="superscript"/>
          <w:rtl/>
        </w:rPr>
        <w:footnoteReference w:id="252"/>
      </w:r>
      <w:r w:rsidRPr="00E763EF">
        <w:rPr>
          <w:rFonts w:hint="cs"/>
          <w:rtl/>
        </w:rPr>
        <w:t>.</w:t>
      </w:r>
    </w:p>
    <w:p w:rsidR="009D48A4" w:rsidP="008528FD" w14:paraId="781E425D" w14:textId="77777777">
      <w:pPr>
        <w:spacing w:line="269" w:lineRule="auto"/>
        <w:rPr>
          <w:rtl/>
        </w:rPr>
      </w:pPr>
    </w:p>
    <w:p w:rsidR="009D48A4" w:rsidRPr="003F35C2" w:rsidP="008528FD" w14:paraId="3BE4CEF0" w14:textId="77777777">
      <w:pPr>
        <w:pStyle w:val="ListParagraph"/>
        <w:numPr>
          <w:ilvl w:val="0"/>
          <w:numId w:val="19"/>
        </w:numPr>
        <w:spacing w:line="269" w:lineRule="auto"/>
        <w:contextualSpacing w:val="0"/>
      </w:pPr>
      <w:r w:rsidRPr="002F34DA">
        <w:rPr>
          <w:rStyle w:val="6"/>
          <w:rFonts w:hint="cs"/>
          <w:rtl/>
        </w:rPr>
        <w:t>השפעה</w:t>
      </w:r>
      <w:r w:rsidRPr="00F773D3">
        <w:rPr>
          <w:rFonts w:hint="cs"/>
          <w:b/>
          <w:bCs/>
          <w:sz w:val="24"/>
          <w:rtl/>
        </w:rPr>
        <w:t xml:space="preserve"> </w:t>
      </w:r>
      <w:r w:rsidRPr="002F34DA">
        <w:rPr>
          <w:rStyle w:val="6"/>
          <w:rFonts w:hint="cs"/>
          <w:rtl/>
        </w:rPr>
        <w:t>על מחירי הדירות ועל תשלומי משכנתאות</w:t>
      </w:r>
      <w:r w:rsidRPr="00F773D3">
        <w:rPr>
          <w:rFonts w:hint="cs"/>
          <w:b/>
          <w:bCs/>
          <w:sz w:val="24"/>
          <w:rtl/>
        </w:rPr>
        <w:t xml:space="preserve"> </w:t>
      </w:r>
    </w:p>
    <w:p w:rsidR="009D48A4" w:rsidRPr="003F35C2" w:rsidP="008528FD" w14:paraId="53E3AF6B" w14:textId="77777777">
      <w:pPr>
        <w:spacing w:line="269" w:lineRule="auto"/>
        <w:rPr>
          <w:rtl/>
        </w:rPr>
      </w:pPr>
    </w:p>
    <w:p w:rsidR="009D48A4" w:rsidP="008528FD" w14:paraId="60CD7ABB" w14:textId="77777777">
      <w:pPr>
        <w:pStyle w:val="ListParagraph"/>
        <w:spacing w:line="269" w:lineRule="auto"/>
        <w:ind w:left="340"/>
        <w:contextualSpacing w:val="0"/>
        <w:rPr>
          <w:sz w:val="24"/>
          <w:rtl/>
        </w:rPr>
      </w:pPr>
      <w:r w:rsidRPr="00F773D3">
        <w:rPr>
          <w:rFonts w:hint="cs"/>
          <w:sz w:val="24"/>
          <w:rtl/>
        </w:rPr>
        <w:t xml:space="preserve">כאמור, </w:t>
      </w:r>
      <w:r w:rsidRPr="00F773D3">
        <w:rPr>
          <w:sz w:val="24"/>
          <w:rtl/>
        </w:rPr>
        <w:t>על מנת לקבל היתר להעסקת עובד זר</w:t>
      </w:r>
      <w:r w:rsidRPr="00F773D3">
        <w:rPr>
          <w:rFonts w:hint="cs"/>
          <w:sz w:val="24"/>
          <w:rtl/>
        </w:rPr>
        <w:t xml:space="preserve"> בבניין</w:t>
      </w:r>
      <w:r w:rsidRPr="00F773D3">
        <w:rPr>
          <w:sz w:val="24"/>
          <w:rtl/>
        </w:rPr>
        <w:t>, על התאגיד לשלם אגרת רישיון לרישום תאגיד, אגרת היתר ואגרת בקשה שנתית</w:t>
      </w:r>
      <w:r w:rsidRPr="00F773D3">
        <w:rPr>
          <w:rFonts w:hint="cs"/>
          <w:sz w:val="24"/>
          <w:rtl/>
        </w:rPr>
        <w:t xml:space="preserve">. </w:t>
      </w:r>
      <w:r>
        <w:rPr>
          <w:rFonts w:hint="cs"/>
          <w:sz w:val="24"/>
          <w:rtl/>
        </w:rPr>
        <w:t xml:space="preserve">ביולי 2024, העריך </w:t>
      </w:r>
      <w:r w:rsidRPr="00F773D3">
        <w:rPr>
          <w:rFonts w:hint="cs"/>
          <w:sz w:val="24"/>
          <w:rtl/>
        </w:rPr>
        <w:t>משרד ראש הממשלה כי בענף הבני</w:t>
      </w:r>
      <w:r>
        <w:rPr>
          <w:rFonts w:hint="cs"/>
          <w:sz w:val="24"/>
          <w:rtl/>
        </w:rPr>
        <w:t>י</w:t>
      </w:r>
      <w:r w:rsidRPr="00F773D3">
        <w:rPr>
          <w:rFonts w:hint="cs"/>
          <w:sz w:val="24"/>
          <w:rtl/>
        </w:rPr>
        <w:t xml:space="preserve">ה, ככל שתעריפי האגרות לא ישתנו, החלפת 80,000 פלסטינים במספר זהה של </w:t>
      </w:r>
      <w:r>
        <w:rPr>
          <w:rFonts w:hint="cs"/>
          <w:sz w:val="24"/>
          <w:rtl/>
        </w:rPr>
        <w:t>עו"ז</w:t>
      </w:r>
      <w:r w:rsidRPr="00F773D3">
        <w:rPr>
          <w:rFonts w:hint="cs"/>
          <w:sz w:val="24"/>
          <w:rtl/>
        </w:rPr>
        <w:t xml:space="preserve"> תעלה את עלות המעסיקים </w:t>
      </w:r>
      <w:r>
        <w:rPr>
          <w:rFonts w:hint="cs"/>
          <w:sz w:val="24"/>
          <w:rtl/>
        </w:rPr>
        <w:t>ביותר מ-</w:t>
      </w:r>
      <w:r w:rsidRPr="00F773D3">
        <w:rPr>
          <w:rFonts w:hint="cs"/>
          <w:sz w:val="24"/>
          <w:rtl/>
        </w:rPr>
        <w:t>1.8 מיליארד ש"ח</w:t>
      </w:r>
      <w:r>
        <w:rPr>
          <w:rStyle w:val="FootnoteReference1"/>
          <w:rFonts w:ascii="David" w:hAnsi="David"/>
          <w:sz w:val="24"/>
          <w:rtl/>
        </w:rPr>
        <w:footnoteReference w:id="253"/>
      </w:r>
      <w:r>
        <w:rPr>
          <w:rFonts w:hint="cs"/>
          <w:sz w:val="24"/>
          <w:rtl/>
        </w:rPr>
        <w:t>,</w:t>
      </w:r>
      <w:r w:rsidRPr="00F773D3">
        <w:rPr>
          <w:rFonts w:hint="cs"/>
          <w:sz w:val="24"/>
          <w:rtl/>
        </w:rPr>
        <w:t xml:space="preserve"> שמשמעות</w:t>
      </w:r>
      <w:r>
        <w:rPr>
          <w:rFonts w:hint="cs"/>
          <w:sz w:val="24"/>
          <w:rtl/>
        </w:rPr>
        <w:t>ם</w:t>
      </w:r>
      <w:r w:rsidRPr="00F773D3">
        <w:rPr>
          <w:rFonts w:hint="cs"/>
          <w:sz w:val="24"/>
          <w:rtl/>
        </w:rPr>
        <w:t xml:space="preserve"> תוספת עלות של 25,000 ש"ח למחיר דירה </w:t>
      </w:r>
      <w:r>
        <w:rPr>
          <w:rFonts w:hint="cs"/>
          <w:sz w:val="24"/>
          <w:rtl/>
        </w:rPr>
        <w:t>ב</w:t>
      </w:r>
      <w:r w:rsidRPr="00F773D3">
        <w:rPr>
          <w:rFonts w:hint="cs"/>
          <w:sz w:val="24"/>
          <w:rtl/>
        </w:rPr>
        <w:t>ממוצע. מעבר לכך, עליית שכר המועסקים בענף בעקבות המחסור בעובדים לא-ישראלים צפויה גם היא להעלות את מחירי הדיור (ראו בהמשך</w:t>
      </w:r>
      <w:r>
        <w:rPr>
          <w:rFonts w:hint="cs"/>
          <w:sz w:val="24"/>
          <w:rtl/>
        </w:rPr>
        <w:t>,</w:t>
      </w:r>
      <w:r w:rsidRPr="00F773D3">
        <w:rPr>
          <w:rFonts w:hint="cs"/>
          <w:sz w:val="24"/>
          <w:rtl/>
        </w:rPr>
        <w:t xml:space="preserve"> בתת</w:t>
      </w:r>
      <w:r>
        <w:rPr>
          <w:rFonts w:hint="cs"/>
          <w:sz w:val="24"/>
          <w:rtl/>
        </w:rPr>
        <w:t>-</w:t>
      </w:r>
      <w:r w:rsidRPr="00F773D3">
        <w:rPr>
          <w:rFonts w:hint="cs"/>
          <w:sz w:val="24"/>
          <w:rtl/>
        </w:rPr>
        <w:t>פרק "</w:t>
      </w:r>
      <w:r w:rsidRPr="00F773D3">
        <w:rPr>
          <w:sz w:val="24"/>
          <w:rtl/>
        </w:rPr>
        <w:t xml:space="preserve">השפעת המחסור בעובדים </w:t>
      </w:r>
      <w:r>
        <w:rPr>
          <w:sz w:val="24"/>
          <w:rtl/>
        </w:rPr>
        <w:t>לא-ישראלים</w:t>
      </w:r>
      <w:r w:rsidRPr="00F773D3">
        <w:rPr>
          <w:sz w:val="24"/>
          <w:rtl/>
        </w:rPr>
        <w:t xml:space="preserve"> על קבלנים</w:t>
      </w:r>
      <w:r w:rsidRPr="00F773D3">
        <w:rPr>
          <w:rFonts w:hint="cs"/>
          <w:sz w:val="24"/>
          <w:rtl/>
        </w:rPr>
        <w:t>"</w:t>
      </w:r>
      <w:r>
        <w:rPr>
          <w:rFonts w:hint="cs"/>
          <w:sz w:val="24"/>
          <w:rtl/>
        </w:rPr>
        <w:t>,</w:t>
      </w:r>
      <w:r w:rsidRPr="00F773D3">
        <w:rPr>
          <w:rFonts w:hint="cs"/>
          <w:sz w:val="24"/>
          <w:rtl/>
        </w:rPr>
        <w:t xml:space="preserve"> את ההערכה של השפעת המחסור על השכר). </w:t>
      </w:r>
    </w:p>
    <w:p w:rsidR="009D48A4" w:rsidP="008528FD" w14:paraId="45EA3020" w14:textId="77777777">
      <w:pPr>
        <w:spacing w:line="269" w:lineRule="auto"/>
        <w:rPr>
          <w:rtl/>
        </w:rPr>
      </w:pPr>
    </w:p>
    <w:p w:rsidR="009D48A4" w:rsidP="008528FD" w14:paraId="44450D72" w14:textId="77777777">
      <w:pPr>
        <w:pStyle w:val="ListParagraph"/>
        <w:spacing w:line="269" w:lineRule="auto"/>
        <w:ind w:left="340"/>
        <w:contextualSpacing w:val="0"/>
        <w:rPr>
          <w:b/>
          <w:bCs/>
          <w:rtl/>
        </w:rPr>
      </w:pPr>
      <w:r>
        <w:rPr>
          <w:rFonts w:hint="cs"/>
          <w:b/>
          <w:bCs/>
          <w:rtl/>
        </w:rPr>
        <w:t>ה</w:t>
      </w:r>
      <w:r w:rsidRPr="003B1D85">
        <w:rPr>
          <w:rFonts w:hint="eastAsia"/>
          <w:b/>
          <w:bCs/>
          <w:rtl/>
        </w:rPr>
        <w:t>שינוי</w:t>
      </w:r>
      <w:r w:rsidRPr="003B1D85">
        <w:rPr>
          <w:b/>
          <w:bCs/>
          <w:rtl/>
        </w:rPr>
        <w:t xml:space="preserve"> במחירי הדירות בא לידי ביטוי במדד מחירי </w:t>
      </w:r>
      <w:r w:rsidRPr="007B7499">
        <w:rPr>
          <w:b/>
          <w:bCs/>
          <w:rtl/>
        </w:rPr>
        <w:t>דירות חדשות</w:t>
      </w:r>
      <w:r w:rsidRPr="003B1D85">
        <w:rPr>
          <w:b/>
          <w:bCs/>
          <w:rtl/>
        </w:rPr>
        <w:t xml:space="preserve"> </w:t>
      </w:r>
      <w:r w:rsidRPr="003B1D85">
        <w:rPr>
          <w:rFonts w:hint="eastAsia"/>
          <w:b/>
          <w:bCs/>
          <w:rtl/>
        </w:rPr>
        <w:t>שעלה</w:t>
      </w:r>
      <w:r w:rsidRPr="003B1D85">
        <w:rPr>
          <w:b/>
          <w:bCs/>
          <w:rtl/>
        </w:rPr>
        <w:t xml:space="preserve"> </w:t>
      </w:r>
      <w:r w:rsidRPr="003B1D85">
        <w:rPr>
          <w:rFonts w:hint="eastAsia"/>
          <w:b/>
          <w:bCs/>
          <w:rtl/>
        </w:rPr>
        <w:t>בחודשים</w:t>
      </w:r>
      <w:r w:rsidRPr="003B1D85">
        <w:rPr>
          <w:b/>
          <w:bCs/>
          <w:rtl/>
        </w:rPr>
        <w:t xml:space="preserve"> </w:t>
      </w:r>
      <w:r w:rsidRPr="003B1D85">
        <w:rPr>
          <w:rFonts w:hint="eastAsia"/>
          <w:b/>
          <w:bCs/>
          <w:rtl/>
        </w:rPr>
        <w:t>דצמבר</w:t>
      </w:r>
      <w:r w:rsidRPr="003B1D85">
        <w:rPr>
          <w:b/>
          <w:bCs/>
          <w:rtl/>
        </w:rPr>
        <w:t xml:space="preserve"> 2023 </w:t>
      </w:r>
      <w:r w:rsidRPr="003B1D85">
        <w:rPr>
          <w:rFonts w:hint="eastAsia"/>
          <w:b/>
          <w:bCs/>
          <w:rtl/>
        </w:rPr>
        <w:t>עד</w:t>
      </w:r>
      <w:r w:rsidRPr="003B1D85">
        <w:rPr>
          <w:b/>
          <w:bCs/>
          <w:rtl/>
        </w:rPr>
        <w:t xml:space="preserve"> </w:t>
      </w:r>
      <w:r w:rsidRPr="003B1D85">
        <w:rPr>
          <w:rFonts w:hint="eastAsia"/>
          <w:b/>
          <w:bCs/>
          <w:rtl/>
        </w:rPr>
        <w:t>יוני</w:t>
      </w:r>
      <w:r w:rsidRPr="003B1D85">
        <w:rPr>
          <w:b/>
          <w:bCs/>
          <w:rtl/>
        </w:rPr>
        <w:t xml:space="preserve"> 2024 </w:t>
      </w:r>
      <w:r w:rsidRPr="003B1D85">
        <w:rPr>
          <w:rFonts w:hint="eastAsia"/>
          <w:b/>
          <w:bCs/>
          <w:rtl/>
        </w:rPr>
        <w:t>ב</w:t>
      </w:r>
      <w:r w:rsidRPr="003B1D85">
        <w:rPr>
          <w:b/>
          <w:bCs/>
          <w:rtl/>
        </w:rPr>
        <w:t>-</w:t>
      </w:r>
      <w:r>
        <w:rPr>
          <w:rFonts w:hint="cs"/>
          <w:b/>
          <w:bCs/>
          <w:rtl/>
        </w:rPr>
        <w:t>1.6</w:t>
      </w:r>
      <w:r w:rsidRPr="00C56CA1">
        <w:rPr>
          <w:b/>
          <w:bCs/>
          <w:rtl/>
        </w:rPr>
        <w:t>%</w:t>
      </w:r>
      <w:r>
        <w:rPr>
          <w:rFonts w:ascii="David" w:hAnsi="David"/>
          <w:b/>
          <w:bCs/>
          <w:vertAlign w:val="superscript"/>
          <w:rtl/>
        </w:rPr>
        <w:footnoteReference w:id="254"/>
      </w:r>
      <w:r>
        <w:rPr>
          <w:rFonts w:hint="cs"/>
          <w:b/>
          <w:bCs/>
          <w:rtl/>
        </w:rPr>
        <w:t xml:space="preserve">, </w:t>
      </w:r>
      <w:r w:rsidRPr="002D1BBC">
        <w:rPr>
          <w:rFonts w:hint="cs"/>
          <w:b/>
          <w:bCs/>
          <w:rtl/>
        </w:rPr>
        <w:t xml:space="preserve">ומושפע, בין </w:t>
      </w:r>
      <w:r w:rsidRPr="006C1C7E">
        <w:rPr>
          <w:rFonts w:hint="cs"/>
          <w:b/>
          <w:bCs/>
          <w:rtl/>
        </w:rPr>
        <w:t>היתר, מתשומ</w:t>
      </w:r>
      <w:r w:rsidRPr="006C1C7E">
        <w:rPr>
          <w:rFonts w:hint="eastAsia"/>
          <w:b/>
          <w:bCs/>
          <w:rtl/>
        </w:rPr>
        <w:t>ו</w:t>
      </w:r>
      <w:r w:rsidRPr="006C1C7E">
        <w:rPr>
          <w:rFonts w:hint="cs"/>
          <w:b/>
          <w:bCs/>
          <w:rtl/>
        </w:rPr>
        <w:t>ת הבנייה, שהתייקרו עקב החלפת עובדים פלסטינים בעובדים זרים. זאת ועוד, ההשפעות לטווח הבינוני והארוך של המחסור בעובדים על מחירי הדירות, לא</w:t>
      </w:r>
      <w:r w:rsidRPr="006C1C7E">
        <w:rPr>
          <w:b/>
          <w:bCs/>
          <w:rtl/>
        </w:rPr>
        <w:t xml:space="preserve"> </w:t>
      </w:r>
      <w:r w:rsidRPr="006C1C7E">
        <w:rPr>
          <w:rFonts w:hint="eastAsia"/>
          <w:b/>
          <w:bCs/>
          <w:rtl/>
        </w:rPr>
        <w:t>נבחנו</w:t>
      </w:r>
      <w:r w:rsidRPr="006C1C7E">
        <w:rPr>
          <w:b/>
          <w:bCs/>
          <w:rtl/>
        </w:rPr>
        <w:t>.</w:t>
      </w:r>
      <w:r w:rsidRPr="0091008F">
        <w:rPr>
          <w:b/>
          <w:bCs/>
          <w:rtl/>
        </w:rPr>
        <w:t xml:space="preserve"> </w:t>
      </w:r>
    </w:p>
    <w:p w:rsidR="009D48A4" w:rsidP="008528FD" w14:paraId="2821B5BE" w14:textId="77777777">
      <w:pPr>
        <w:spacing w:line="269" w:lineRule="auto"/>
        <w:rPr>
          <w:rtl/>
        </w:rPr>
      </w:pPr>
    </w:p>
    <w:p w:rsidR="009D48A4" w:rsidP="008528FD" w14:paraId="30460002" w14:textId="77777777">
      <w:pPr>
        <w:pStyle w:val="ListParagraph"/>
        <w:numPr>
          <w:ilvl w:val="0"/>
          <w:numId w:val="19"/>
        </w:numPr>
        <w:spacing w:line="269" w:lineRule="auto"/>
        <w:contextualSpacing w:val="0"/>
      </w:pPr>
      <w:r w:rsidRPr="002F34DA">
        <w:rPr>
          <w:rStyle w:val="6"/>
          <w:rFonts w:hint="cs"/>
          <w:rtl/>
        </w:rPr>
        <w:t>השפעה</w:t>
      </w:r>
      <w:r w:rsidRPr="00F773D3">
        <w:rPr>
          <w:rFonts w:hint="cs"/>
          <w:b/>
          <w:bCs/>
          <w:rtl/>
        </w:rPr>
        <w:t xml:space="preserve"> </w:t>
      </w:r>
      <w:r w:rsidRPr="002F34DA">
        <w:rPr>
          <w:rStyle w:val="6"/>
          <w:rFonts w:hint="cs"/>
          <w:rtl/>
        </w:rPr>
        <w:t xml:space="preserve">על </w:t>
      </w:r>
      <w:r w:rsidRPr="002F34DA">
        <w:rPr>
          <w:rStyle w:val="6"/>
          <w:rtl/>
        </w:rPr>
        <w:t>סיכון ענפי</w:t>
      </w:r>
      <w:r w:rsidRPr="00F773D3">
        <w:rPr>
          <w:b/>
          <w:bCs/>
          <w:rtl/>
        </w:rPr>
        <w:t xml:space="preserve"> </w:t>
      </w:r>
    </w:p>
    <w:p w:rsidR="009D48A4" w:rsidP="008528FD" w14:paraId="087B193B" w14:textId="77777777">
      <w:pPr>
        <w:spacing w:line="269" w:lineRule="auto"/>
        <w:rPr>
          <w:rtl/>
        </w:rPr>
      </w:pPr>
    </w:p>
    <w:p w:rsidR="009D48A4" w:rsidP="008528FD" w14:paraId="7583B15D" w14:textId="77777777">
      <w:pPr>
        <w:pStyle w:val="ListParagraph"/>
        <w:spacing w:line="269" w:lineRule="auto"/>
        <w:ind w:left="340"/>
        <w:contextualSpacing w:val="0"/>
      </w:pPr>
      <w:r w:rsidRPr="00E763EF">
        <w:rPr>
          <w:rFonts w:hint="cs"/>
          <w:rtl/>
        </w:rPr>
        <w:t xml:space="preserve">על פי </w:t>
      </w:r>
      <w:r w:rsidRPr="008B0983">
        <w:rPr>
          <w:rFonts w:hint="eastAsia"/>
          <w:rtl/>
        </w:rPr>
        <w:t>התאחדות</w:t>
      </w:r>
      <w:r w:rsidRPr="008B0983">
        <w:rPr>
          <w:rtl/>
        </w:rPr>
        <w:t xml:space="preserve"> הקבלנים בוני הארץ</w:t>
      </w:r>
      <w:r>
        <w:rPr>
          <w:rFonts w:hint="cs"/>
          <w:rtl/>
        </w:rPr>
        <w:t>,</w:t>
      </w:r>
      <w:r w:rsidRPr="00E763EF">
        <w:rPr>
          <w:rFonts w:hint="cs"/>
          <w:rtl/>
        </w:rPr>
        <w:t xml:space="preserve"> מאז פרוץ מלחמת חרבות ברזל </w:t>
      </w:r>
      <w:r>
        <w:rPr>
          <w:rFonts w:hint="cs"/>
          <w:rtl/>
        </w:rPr>
        <w:t xml:space="preserve">עלה </w:t>
      </w:r>
      <w:r w:rsidRPr="00E763EF">
        <w:rPr>
          <w:rFonts w:hint="cs"/>
          <w:rtl/>
        </w:rPr>
        <w:t>הסיכון של ענף הבני</w:t>
      </w:r>
      <w:r>
        <w:rPr>
          <w:rFonts w:hint="cs"/>
          <w:rtl/>
        </w:rPr>
        <w:t>י</w:t>
      </w:r>
      <w:r w:rsidRPr="00E763EF">
        <w:rPr>
          <w:rFonts w:hint="cs"/>
          <w:rtl/>
        </w:rPr>
        <w:t>ה:</w:t>
      </w:r>
    </w:p>
    <w:p w:rsidR="009D48A4" w:rsidP="008528FD" w14:paraId="5838412F" w14:textId="77777777">
      <w:pPr>
        <w:spacing w:line="269" w:lineRule="auto"/>
      </w:pPr>
    </w:p>
    <w:p w:rsidR="009D48A4" w:rsidP="008528FD" w14:paraId="0129806B" w14:textId="0CF3EF9B">
      <w:pPr>
        <w:pStyle w:val="ListParagraph"/>
        <w:numPr>
          <w:ilvl w:val="1"/>
          <w:numId w:val="19"/>
        </w:numPr>
        <w:spacing w:line="269" w:lineRule="auto"/>
        <w:contextualSpacing w:val="0"/>
      </w:pPr>
      <w:r w:rsidRPr="00E763EF">
        <w:rPr>
          <w:rFonts w:hint="cs"/>
          <w:rtl/>
        </w:rPr>
        <w:t>ברבעון הראשון של שנת 2024,</w:t>
      </w:r>
      <w:r>
        <w:rPr>
          <w:rFonts w:hint="cs"/>
          <w:rtl/>
        </w:rPr>
        <w:t xml:space="preserve"> עלה</w:t>
      </w:r>
      <w:r w:rsidRPr="00E763EF">
        <w:rPr>
          <w:rFonts w:hint="cs"/>
          <w:rtl/>
        </w:rPr>
        <w:t xml:space="preserve"> </w:t>
      </w:r>
      <w:r w:rsidRPr="00E763EF">
        <w:rPr>
          <w:rtl/>
        </w:rPr>
        <w:t>סיכון ענף הבני</w:t>
      </w:r>
      <w:r>
        <w:rPr>
          <w:rFonts w:hint="cs"/>
          <w:rtl/>
        </w:rPr>
        <w:t>י</w:t>
      </w:r>
      <w:r w:rsidRPr="00E763EF">
        <w:rPr>
          <w:rtl/>
        </w:rPr>
        <w:t>ה ב-7%</w:t>
      </w:r>
      <w:r w:rsidRPr="00E763EF">
        <w:rPr>
          <w:rFonts w:hint="cs"/>
          <w:rtl/>
        </w:rPr>
        <w:t>, לעומת 3%</w:t>
      </w:r>
      <w:r w:rsidRPr="00E763EF">
        <w:rPr>
          <w:rtl/>
        </w:rPr>
        <w:t xml:space="preserve"> </w:t>
      </w:r>
      <w:r w:rsidRPr="00E763EF">
        <w:rPr>
          <w:rFonts w:hint="cs"/>
          <w:rtl/>
        </w:rPr>
        <w:t>ב</w:t>
      </w:r>
      <w:r w:rsidRPr="00E763EF">
        <w:rPr>
          <w:rtl/>
        </w:rPr>
        <w:t>כלל המשק</w:t>
      </w:r>
      <w:r>
        <w:rPr>
          <w:rFonts w:hint="cs"/>
          <w:rtl/>
        </w:rPr>
        <w:t>,</w:t>
      </w:r>
      <w:r w:rsidRPr="00E763EF">
        <w:rPr>
          <w:rtl/>
        </w:rPr>
        <w:t xml:space="preserve"> </w:t>
      </w:r>
      <w:r w:rsidRPr="00E763EF">
        <w:rPr>
          <w:rFonts w:hint="cs"/>
          <w:rtl/>
        </w:rPr>
        <w:t xml:space="preserve">והביא </w:t>
      </w:r>
      <w:r>
        <w:rPr>
          <w:rFonts w:hint="cs"/>
          <w:rtl/>
        </w:rPr>
        <w:t>את הענף</w:t>
      </w:r>
      <w:r w:rsidRPr="00E763EF">
        <w:rPr>
          <w:rtl/>
        </w:rPr>
        <w:t xml:space="preserve"> </w:t>
      </w:r>
      <w:r w:rsidRPr="00E763EF">
        <w:rPr>
          <w:rFonts w:hint="cs"/>
          <w:rtl/>
        </w:rPr>
        <w:t xml:space="preserve">לרמת הסיכון הגבוהה ביותר </w:t>
      </w:r>
      <w:r w:rsidRPr="00E763EF">
        <w:rPr>
          <w:rtl/>
        </w:rPr>
        <w:t>מבין כל ענפי</w:t>
      </w:r>
      <w:r w:rsidRPr="00E763EF">
        <w:rPr>
          <w:rFonts w:hint="cs"/>
          <w:rtl/>
        </w:rPr>
        <w:t xml:space="preserve"> </w:t>
      </w:r>
      <w:r w:rsidRPr="00E763EF">
        <w:rPr>
          <w:rtl/>
        </w:rPr>
        <w:t>המשק.</w:t>
      </w:r>
    </w:p>
    <w:p w:rsidR="00060306" w:rsidP="00060306" w14:paraId="053BC0F0" w14:textId="77777777">
      <w:pPr>
        <w:pStyle w:val="ListParagraph"/>
        <w:spacing w:line="269" w:lineRule="auto"/>
        <w:ind w:left="680"/>
        <w:contextualSpacing w:val="0"/>
      </w:pPr>
    </w:p>
    <w:p w:rsidR="009D48A4" w:rsidP="008528FD" w14:paraId="30304244" w14:textId="77777777">
      <w:pPr>
        <w:pStyle w:val="ListParagraph"/>
        <w:numPr>
          <w:ilvl w:val="1"/>
          <w:numId w:val="19"/>
        </w:numPr>
        <w:spacing w:line="269" w:lineRule="auto"/>
        <w:contextualSpacing w:val="0"/>
        <w:rPr>
          <w:rtl/>
        </w:rPr>
      </w:pPr>
      <w:r>
        <w:rPr>
          <w:rFonts w:hint="cs"/>
          <w:rtl/>
        </w:rPr>
        <w:t>ענף ה</w:t>
      </w:r>
      <w:r w:rsidRPr="00E763EF">
        <w:rPr>
          <w:rtl/>
        </w:rPr>
        <w:t>בני</w:t>
      </w:r>
      <w:r>
        <w:rPr>
          <w:rFonts w:hint="cs"/>
          <w:rtl/>
        </w:rPr>
        <w:t>י</w:t>
      </w:r>
      <w:r w:rsidRPr="00E763EF">
        <w:rPr>
          <w:rtl/>
        </w:rPr>
        <w:t>ה מתאפיין בפעילות מינוף גבוהה</w:t>
      </w:r>
      <w:r w:rsidRPr="00E763EF">
        <w:rPr>
          <w:rFonts w:hint="cs"/>
          <w:rtl/>
        </w:rPr>
        <w:t>.</w:t>
      </w:r>
      <w:r w:rsidRPr="00E763EF">
        <w:rPr>
          <w:rtl/>
        </w:rPr>
        <w:t xml:space="preserve"> היקף האשראי והערבויות של</w:t>
      </w:r>
      <w:r>
        <w:rPr>
          <w:rFonts w:hint="cs"/>
          <w:rtl/>
        </w:rPr>
        <w:t xml:space="preserve">ו </w:t>
      </w:r>
      <w:r w:rsidRPr="00E763EF">
        <w:rPr>
          <w:rtl/>
        </w:rPr>
        <w:t xml:space="preserve">מסתכם בכחצי טריליון </w:t>
      </w:r>
      <w:r>
        <w:rPr>
          <w:rFonts w:hint="cs"/>
          <w:rtl/>
        </w:rPr>
        <w:t xml:space="preserve">ש"ח </w:t>
      </w:r>
      <w:r w:rsidRPr="00E763EF">
        <w:rPr>
          <w:rFonts w:hint="cs"/>
          <w:rtl/>
        </w:rPr>
        <w:t>במערכת ה</w:t>
      </w:r>
      <w:r w:rsidRPr="00E763EF">
        <w:rPr>
          <w:rtl/>
        </w:rPr>
        <w:t xml:space="preserve">בנקאית בלבד </w:t>
      </w:r>
      <w:r>
        <w:rPr>
          <w:rFonts w:hint="cs"/>
          <w:rtl/>
        </w:rPr>
        <w:t>(</w:t>
      </w:r>
      <w:r w:rsidRPr="00E763EF">
        <w:rPr>
          <w:rtl/>
        </w:rPr>
        <w:t>ללא משכנתאות</w:t>
      </w:r>
      <w:r>
        <w:rPr>
          <w:rFonts w:hint="cs"/>
          <w:rtl/>
        </w:rPr>
        <w:t>)</w:t>
      </w:r>
      <w:r w:rsidRPr="00E763EF">
        <w:rPr>
          <w:rFonts w:hint="cs"/>
          <w:rtl/>
        </w:rPr>
        <w:t>.</w:t>
      </w:r>
      <w:r>
        <w:rPr>
          <w:rFonts w:hint="cs"/>
          <w:rtl/>
        </w:rPr>
        <w:t xml:space="preserve"> מפרוץ מלחמת חרבות ברזל חלה עלייה ב</w:t>
      </w:r>
      <w:r w:rsidRPr="009939FD">
        <w:rPr>
          <w:rtl/>
        </w:rPr>
        <w:t xml:space="preserve">היקף האשראי והערבויות של </w:t>
      </w:r>
      <w:r>
        <w:rPr>
          <w:rFonts w:hint="cs"/>
          <w:rtl/>
        </w:rPr>
        <w:t>ה</w:t>
      </w:r>
      <w:r w:rsidRPr="009939FD">
        <w:rPr>
          <w:rtl/>
        </w:rPr>
        <w:t>ענף</w:t>
      </w:r>
      <w:r>
        <w:rPr>
          <w:rFonts w:hint="cs"/>
          <w:rtl/>
        </w:rPr>
        <w:t>,</w:t>
      </w:r>
      <w:r w:rsidRPr="009939FD">
        <w:rPr>
          <w:rtl/>
        </w:rPr>
        <w:t xml:space="preserve"> </w:t>
      </w:r>
      <w:r>
        <w:rPr>
          <w:rFonts w:hint="cs"/>
          <w:rtl/>
        </w:rPr>
        <w:t>מכ-480 מיליארדי ש"ח בספטמבר 2023 לכ-525 מיליארד ש"ח בספטמבר 2024 (עלייה של כ-9%).</w:t>
      </w:r>
    </w:p>
    <w:p w:rsidR="009D48A4" w:rsidP="008528FD" w14:paraId="466B09CA" w14:textId="77777777">
      <w:pPr>
        <w:spacing w:line="269" w:lineRule="auto"/>
        <w:rPr>
          <w:rtl/>
        </w:rPr>
      </w:pPr>
      <w:r>
        <w:rPr>
          <w:rFonts w:hint="cs"/>
          <w:rtl/>
        </w:rPr>
        <w:t xml:space="preserve"> </w:t>
      </w:r>
    </w:p>
    <w:p w:rsidR="009D48A4" w:rsidP="008528FD" w14:paraId="13635C9F" w14:textId="77777777">
      <w:pPr>
        <w:pStyle w:val="ListParagraph"/>
        <w:numPr>
          <w:ilvl w:val="0"/>
          <w:numId w:val="19"/>
        </w:numPr>
        <w:spacing w:line="269" w:lineRule="auto"/>
        <w:contextualSpacing w:val="0"/>
      </w:pPr>
      <w:r w:rsidRPr="002F34DA">
        <w:rPr>
          <w:rStyle w:val="6"/>
          <w:rFonts w:hint="cs"/>
          <w:rtl/>
        </w:rPr>
        <w:t>ההשפעה</w:t>
      </w:r>
      <w:r>
        <w:rPr>
          <w:rFonts w:hint="cs"/>
          <w:b/>
          <w:bCs/>
          <w:rtl/>
        </w:rPr>
        <w:t xml:space="preserve"> </w:t>
      </w:r>
      <w:r w:rsidRPr="002F34DA">
        <w:rPr>
          <w:rStyle w:val="6"/>
          <w:rFonts w:hint="cs"/>
          <w:rtl/>
        </w:rPr>
        <w:t>על ענפים משלימים</w:t>
      </w:r>
      <w:r>
        <w:rPr>
          <w:rFonts w:hint="cs"/>
          <w:rtl/>
        </w:rPr>
        <w:t xml:space="preserve"> </w:t>
      </w:r>
    </w:p>
    <w:p w:rsidR="009D48A4" w:rsidP="008528FD" w14:paraId="65E4ED77" w14:textId="77777777">
      <w:pPr>
        <w:spacing w:line="269" w:lineRule="auto"/>
        <w:rPr>
          <w:rtl/>
        </w:rPr>
      </w:pPr>
    </w:p>
    <w:p w:rsidR="009D48A4" w:rsidP="008528FD" w14:paraId="1A76E6CB" w14:textId="77777777">
      <w:pPr>
        <w:pStyle w:val="ListParagraph"/>
        <w:spacing w:line="269" w:lineRule="auto"/>
        <w:ind w:left="340"/>
        <w:contextualSpacing w:val="0"/>
      </w:pPr>
      <w:r>
        <w:rPr>
          <w:rFonts w:hint="cs"/>
          <w:rtl/>
        </w:rPr>
        <w:t>ההאטה בבנייה משפיעה על ענפים משלימים שנקלעו לקשיים, כמו בעלי משאיות שעובדים בתחום ענף הבנייה, חברות מטבחים וארונות קיר ועוד, מה שמוביל לפיטורי עובדים בענפים אלה.</w:t>
      </w:r>
    </w:p>
    <w:p w:rsidR="009D48A4" w:rsidP="008528FD" w14:paraId="5E80B730" w14:textId="77777777">
      <w:pPr>
        <w:spacing w:line="269" w:lineRule="auto"/>
        <w:rPr>
          <w:rtl/>
        </w:rPr>
      </w:pPr>
    </w:p>
    <w:p w:rsidR="009D48A4" w:rsidP="008528FD" w14:paraId="0B00842F" w14:textId="77777777">
      <w:pPr>
        <w:spacing w:line="269" w:lineRule="auto"/>
        <w:rPr>
          <w:b/>
          <w:bCs/>
          <w:rtl/>
        </w:rPr>
      </w:pPr>
      <w:r w:rsidRPr="0091008F">
        <w:rPr>
          <w:rFonts w:hint="cs"/>
          <w:b/>
          <w:bCs/>
          <w:rtl/>
        </w:rPr>
        <w:t xml:space="preserve">עולה כי המחסור בעובדים לא-ישראלים השפיע על ענף הבניין מהרבה בחינות. בין השאר, בתחומי השקעות בבנייה, סיום פרויקטים של דיור, השפעה על הסיכון הענפי ועל עליית מחירי הדיור ועוד. השפעת המחסור בעובדים אף חרגה מעבר לענף הבנייה </w:t>
      </w:r>
      <w:r w:rsidRPr="0091008F">
        <w:rPr>
          <w:rFonts w:hint="eastAsia"/>
          <w:b/>
          <w:bCs/>
          <w:rtl/>
        </w:rPr>
        <w:t>והשפיעה</w:t>
      </w:r>
      <w:r w:rsidRPr="0091008F">
        <w:rPr>
          <w:b/>
          <w:bCs/>
          <w:rtl/>
        </w:rPr>
        <w:t xml:space="preserve"> על הכלכלה </w:t>
      </w:r>
      <w:r w:rsidRPr="0091008F">
        <w:rPr>
          <w:rFonts w:hint="eastAsia"/>
          <w:b/>
          <w:bCs/>
          <w:rtl/>
        </w:rPr>
        <w:t>וכן</w:t>
      </w:r>
      <w:r w:rsidRPr="0091008F">
        <w:rPr>
          <w:b/>
          <w:bCs/>
          <w:rtl/>
        </w:rPr>
        <w:t xml:space="preserve"> </w:t>
      </w:r>
      <w:r w:rsidRPr="0091008F">
        <w:rPr>
          <w:rFonts w:hint="eastAsia"/>
          <w:b/>
          <w:bCs/>
          <w:rtl/>
        </w:rPr>
        <w:t>טמנה</w:t>
      </w:r>
      <w:r w:rsidRPr="0091008F">
        <w:rPr>
          <w:b/>
          <w:bCs/>
          <w:rtl/>
        </w:rPr>
        <w:t xml:space="preserve"> </w:t>
      </w:r>
      <w:r w:rsidRPr="0091008F">
        <w:rPr>
          <w:rFonts w:hint="eastAsia"/>
          <w:b/>
          <w:bCs/>
          <w:rtl/>
        </w:rPr>
        <w:t>בחובה</w:t>
      </w:r>
      <w:r w:rsidRPr="0091008F">
        <w:rPr>
          <w:rFonts w:hint="cs"/>
          <w:b/>
          <w:bCs/>
          <w:rtl/>
        </w:rPr>
        <w:t xml:space="preserve"> השפעה שלילית על ענפים משלימים לענף הבנייה.</w:t>
      </w:r>
      <w:r w:rsidRPr="0091008F">
        <w:rPr>
          <w:rtl/>
        </w:rPr>
        <w:t xml:space="preserve"> </w:t>
      </w:r>
      <w:r w:rsidRPr="0091008F">
        <w:rPr>
          <w:rFonts w:hint="cs"/>
          <w:b/>
          <w:bCs/>
          <w:rtl/>
        </w:rPr>
        <w:t xml:space="preserve">להערכת בנק ישראל </w:t>
      </w:r>
      <w:r>
        <w:rPr>
          <w:rFonts w:hint="cs"/>
          <w:b/>
          <w:bCs/>
          <w:rtl/>
        </w:rPr>
        <w:t xml:space="preserve">כפי שהוצגה בדוח לשנת 2023, </w:t>
      </w:r>
      <w:r w:rsidRPr="0091008F">
        <w:rPr>
          <w:rFonts w:hint="cs"/>
          <w:b/>
          <w:bCs/>
          <w:rtl/>
        </w:rPr>
        <w:t xml:space="preserve">הפגיעה </w:t>
      </w:r>
      <w:r w:rsidRPr="0091008F">
        <w:rPr>
          <w:b/>
          <w:bCs/>
          <w:rtl/>
        </w:rPr>
        <w:t xml:space="preserve">תבוא לידי ביטוי בהדרגה, עם חלחול הביקושים הנמוכים של ענף הבנייה לשאר ענפי המשק </w:t>
      </w:r>
      <w:r w:rsidRPr="0091008F">
        <w:rPr>
          <w:rFonts w:hint="cs"/>
          <w:b/>
          <w:bCs/>
          <w:rtl/>
        </w:rPr>
        <w:t>וצפויה להגיע ל</w:t>
      </w:r>
      <w:r w:rsidRPr="0091008F">
        <w:rPr>
          <w:b/>
          <w:bCs/>
          <w:rtl/>
        </w:rPr>
        <w:t>כ-1.5% תוצר במונחים שנתיים</w:t>
      </w:r>
      <w:r w:rsidRPr="0091008F">
        <w:rPr>
          <w:rFonts w:hint="cs"/>
          <w:b/>
          <w:bCs/>
          <w:rtl/>
        </w:rPr>
        <w:t>.</w:t>
      </w:r>
      <w:r w:rsidRPr="0091008F">
        <w:rPr>
          <w:rFonts w:hint="eastAsia"/>
          <w:b/>
          <w:bCs/>
          <w:rtl/>
        </w:rPr>
        <w:t xml:space="preserve"> עם</w:t>
      </w:r>
      <w:r w:rsidRPr="0091008F">
        <w:rPr>
          <w:b/>
          <w:bCs/>
          <w:rtl/>
        </w:rPr>
        <w:t xml:space="preserve"> </w:t>
      </w:r>
      <w:r w:rsidRPr="0091008F">
        <w:rPr>
          <w:rFonts w:hint="eastAsia"/>
          <w:b/>
          <w:bCs/>
          <w:rtl/>
        </w:rPr>
        <w:t>זאת</w:t>
      </w:r>
      <w:r w:rsidRPr="0091008F">
        <w:rPr>
          <w:b/>
          <w:bCs/>
          <w:rtl/>
        </w:rPr>
        <w:t>,</w:t>
      </w:r>
      <w:r w:rsidRPr="0091008F">
        <w:rPr>
          <w:rFonts w:hint="cs"/>
          <w:b/>
          <w:bCs/>
          <w:rtl/>
        </w:rPr>
        <w:t xml:space="preserve"> בדצמבר 2023, </w:t>
      </w:r>
      <w:r w:rsidRPr="0091008F">
        <w:rPr>
          <w:b/>
          <w:bCs/>
          <w:rtl/>
        </w:rPr>
        <w:t xml:space="preserve">הקבינט הכלכלי-חברתי </w:t>
      </w:r>
      <w:r w:rsidRPr="0091008F">
        <w:rPr>
          <w:rFonts w:hint="cs"/>
          <w:b/>
          <w:bCs/>
          <w:rtl/>
        </w:rPr>
        <w:t xml:space="preserve">קיבל החלטה </w:t>
      </w:r>
      <w:r w:rsidRPr="0091008F">
        <w:rPr>
          <w:b/>
          <w:bCs/>
          <w:rtl/>
        </w:rPr>
        <w:t xml:space="preserve">להמליץ </w:t>
      </w:r>
      <w:r w:rsidRPr="0091008F">
        <w:rPr>
          <w:rFonts w:hint="cs"/>
          <w:b/>
          <w:bCs/>
          <w:rtl/>
        </w:rPr>
        <w:t>ל</w:t>
      </w:r>
      <w:r w:rsidRPr="0091008F">
        <w:rPr>
          <w:b/>
          <w:bCs/>
          <w:rtl/>
        </w:rPr>
        <w:t xml:space="preserve">קבינט המדיני-ביטחוני שלא לאשר בעת הזאת תוספת הכנסת פועלים </w:t>
      </w:r>
      <w:r>
        <w:rPr>
          <w:rFonts w:hint="cs"/>
          <w:b/>
          <w:bCs/>
          <w:rtl/>
        </w:rPr>
        <w:t xml:space="preserve">פלסטינים </w:t>
      </w:r>
      <w:r w:rsidRPr="0091008F">
        <w:rPr>
          <w:b/>
          <w:bCs/>
          <w:rtl/>
        </w:rPr>
        <w:t>תושבי יהודה ושומרון לישראל</w:t>
      </w:r>
      <w:r w:rsidRPr="0091008F">
        <w:rPr>
          <w:rFonts w:hint="cs"/>
          <w:b/>
          <w:bCs/>
          <w:rtl/>
        </w:rPr>
        <w:t>,</w:t>
      </w:r>
      <w:r w:rsidRPr="0091008F">
        <w:rPr>
          <w:rFonts w:hint="cs"/>
          <w:b/>
          <w:bCs/>
          <w:rtl/>
        </w:rPr>
        <w:t xml:space="preserve"> </w:t>
      </w:r>
      <w:r w:rsidRPr="0091008F">
        <w:rPr>
          <w:b/>
          <w:bCs/>
          <w:rtl/>
        </w:rPr>
        <w:t xml:space="preserve">מבלי </w:t>
      </w:r>
      <w:r w:rsidRPr="0091008F">
        <w:rPr>
          <w:rFonts w:hint="cs"/>
          <w:b/>
          <w:bCs/>
          <w:rtl/>
        </w:rPr>
        <w:t>ש</w:t>
      </w:r>
      <w:r w:rsidRPr="0091008F">
        <w:rPr>
          <w:b/>
          <w:bCs/>
          <w:rtl/>
        </w:rPr>
        <w:t xml:space="preserve">משרד הבינוי והשיכון </w:t>
      </w:r>
      <w:r w:rsidRPr="0091008F">
        <w:rPr>
          <w:rFonts w:hint="cs"/>
          <w:b/>
          <w:bCs/>
          <w:rtl/>
        </w:rPr>
        <w:t xml:space="preserve">ושום גורם ממשלתי אחר </w:t>
      </w:r>
      <w:r w:rsidRPr="0091008F">
        <w:rPr>
          <w:b/>
          <w:bCs/>
          <w:rtl/>
        </w:rPr>
        <w:t xml:space="preserve">הציג ניתוח ארוך טווח ומעמיק של הפגיעה </w:t>
      </w:r>
      <w:r w:rsidRPr="0091008F">
        <w:rPr>
          <w:rFonts w:hint="cs"/>
          <w:b/>
          <w:bCs/>
          <w:rtl/>
        </w:rPr>
        <w:t xml:space="preserve">הצפויה </w:t>
      </w:r>
      <w:r w:rsidRPr="0091008F">
        <w:rPr>
          <w:b/>
          <w:bCs/>
          <w:rtl/>
        </w:rPr>
        <w:t>בענ</w:t>
      </w:r>
      <w:r w:rsidRPr="0091008F">
        <w:rPr>
          <w:rFonts w:hint="cs"/>
          <w:b/>
          <w:bCs/>
          <w:rtl/>
        </w:rPr>
        <w:t>ף</w:t>
      </w:r>
      <w:r w:rsidRPr="0091008F">
        <w:rPr>
          <w:b/>
          <w:bCs/>
          <w:rtl/>
        </w:rPr>
        <w:t xml:space="preserve"> כתוצאה מהמחסור בעובדים לא-ישראלים</w:t>
      </w:r>
      <w:r w:rsidRPr="0091008F">
        <w:rPr>
          <w:rFonts w:hint="cs"/>
          <w:b/>
          <w:bCs/>
          <w:rtl/>
        </w:rPr>
        <w:t xml:space="preserve">. </w:t>
      </w:r>
    </w:p>
    <w:p w:rsidR="009D48A4" w:rsidP="008528FD" w14:paraId="2DDBA716" w14:textId="77777777">
      <w:pPr>
        <w:spacing w:line="269" w:lineRule="auto"/>
        <w:rPr>
          <w:rtl/>
        </w:rPr>
      </w:pPr>
    </w:p>
    <w:p w:rsidR="009D48A4" w:rsidRPr="00CE061F" w:rsidP="008528FD" w14:paraId="5EA5D0AE" w14:textId="77777777">
      <w:pPr>
        <w:spacing w:line="269" w:lineRule="auto"/>
        <w:rPr>
          <w:rtl/>
        </w:rPr>
      </w:pPr>
      <w:r w:rsidRPr="008C3A70">
        <w:rPr>
          <w:rFonts w:hint="cs"/>
          <w:rtl/>
        </w:rPr>
        <w:t xml:space="preserve">בנק ישראל מסר בתשובתו למשרד מבקר המדינה בדצמבר 2025 כי הערכותיו </w:t>
      </w:r>
      <w:r w:rsidRPr="008C3A70">
        <w:rPr>
          <w:rtl/>
        </w:rPr>
        <w:t>התבסס</w:t>
      </w:r>
      <w:r w:rsidRPr="008C3A70">
        <w:rPr>
          <w:rFonts w:hint="cs"/>
          <w:rtl/>
        </w:rPr>
        <w:t>ו</w:t>
      </w:r>
      <w:r w:rsidRPr="008C3A70">
        <w:rPr>
          <w:rtl/>
        </w:rPr>
        <w:t xml:space="preserve"> על </w:t>
      </w:r>
      <w:r w:rsidRPr="008C3A70">
        <w:rPr>
          <w:rFonts w:hint="cs"/>
          <w:rtl/>
        </w:rPr>
        <w:t>תרחיש ש</w:t>
      </w:r>
      <w:r w:rsidRPr="008C3A70">
        <w:rPr>
          <w:rtl/>
        </w:rPr>
        <w:t xml:space="preserve">בו מצב ענף הבנייה </w:t>
      </w:r>
      <w:r w:rsidRPr="008C3A70">
        <w:rPr>
          <w:rFonts w:hint="cs"/>
          <w:rtl/>
        </w:rPr>
        <w:t xml:space="preserve">ברבעון </w:t>
      </w:r>
      <w:r w:rsidRPr="008C3A70">
        <w:rPr>
          <w:rtl/>
        </w:rPr>
        <w:t>האחרון של</w:t>
      </w:r>
      <w:r w:rsidRPr="008C3A70">
        <w:rPr>
          <w:rFonts w:hint="cs"/>
          <w:rtl/>
        </w:rPr>
        <w:t xml:space="preserve"> שנת</w:t>
      </w:r>
      <w:r w:rsidRPr="008C3A70">
        <w:rPr>
          <w:rtl/>
        </w:rPr>
        <w:t xml:space="preserve"> 2023 היה </w:t>
      </w:r>
      <w:r w:rsidRPr="008C3A70">
        <w:rPr>
          <w:rFonts w:hint="cs"/>
          <w:rtl/>
        </w:rPr>
        <w:t>נמשך</w:t>
      </w:r>
      <w:r w:rsidRPr="008C3A70">
        <w:rPr>
          <w:rtl/>
        </w:rPr>
        <w:t xml:space="preserve"> גם </w:t>
      </w:r>
      <w:r w:rsidRPr="008C3A70">
        <w:rPr>
          <w:rFonts w:hint="cs"/>
          <w:rtl/>
        </w:rPr>
        <w:t>בשנת</w:t>
      </w:r>
      <w:r w:rsidRPr="008C3A70">
        <w:rPr>
          <w:rtl/>
        </w:rPr>
        <w:t xml:space="preserve"> 2024. בפועל </w:t>
      </w:r>
      <w:r w:rsidRPr="008C3A70">
        <w:rPr>
          <w:rFonts w:hint="cs"/>
          <w:rtl/>
        </w:rPr>
        <w:t xml:space="preserve">בשנת 2024 </w:t>
      </w:r>
      <w:r w:rsidRPr="008C3A70">
        <w:rPr>
          <w:rtl/>
        </w:rPr>
        <w:t xml:space="preserve">חל שיפור מסוים בענף </w:t>
      </w:r>
      <w:r w:rsidRPr="008C3A70">
        <w:rPr>
          <w:rFonts w:hint="cs"/>
          <w:rtl/>
        </w:rPr>
        <w:t xml:space="preserve">יחסית </w:t>
      </w:r>
      <w:r w:rsidRPr="008C3A70">
        <w:rPr>
          <w:rtl/>
        </w:rPr>
        <w:t>לתחילת המלחמה</w:t>
      </w:r>
      <w:r w:rsidRPr="00CE061F">
        <w:rPr>
          <w:rFonts w:hint="cs"/>
          <w:rtl/>
        </w:rPr>
        <w:t>.</w:t>
      </w:r>
    </w:p>
    <w:p w:rsidR="009D48A4" w:rsidP="008528FD" w14:paraId="1A438D50" w14:textId="77777777">
      <w:pPr>
        <w:spacing w:line="269" w:lineRule="auto"/>
        <w:rPr>
          <w:b/>
          <w:bCs/>
          <w:rtl/>
        </w:rPr>
      </w:pPr>
    </w:p>
    <w:p w:rsidR="009D48A4" w:rsidRPr="004528A9" w:rsidP="008528FD" w14:paraId="2C90F155" w14:textId="77777777">
      <w:pPr>
        <w:spacing w:line="269" w:lineRule="auto"/>
        <w:rPr>
          <w:b/>
          <w:bCs/>
          <w:rtl/>
        </w:rPr>
      </w:pPr>
      <w:r w:rsidRPr="0091008F">
        <w:rPr>
          <w:rFonts w:hint="cs"/>
          <w:b/>
          <w:bCs/>
          <w:rtl/>
        </w:rPr>
        <w:t>משרד מבקר המדינה ממליץ למשרד ראש הממשלה, שמוביל את ועדת המנכ"לים, בשיתוף משרד האוצר, משרד החוץ, משרד המשפטים, משרד העבודה, רשות האוכלוסין וההגירה</w:t>
      </w:r>
      <w:r>
        <w:rPr>
          <w:rFonts w:hint="cs"/>
          <w:b/>
          <w:bCs/>
          <w:rtl/>
        </w:rPr>
        <w:t xml:space="preserve"> </w:t>
      </w:r>
      <w:r w:rsidRPr="0091008F">
        <w:rPr>
          <w:rFonts w:hint="cs"/>
          <w:b/>
          <w:bCs/>
          <w:rtl/>
        </w:rPr>
        <w:t>ו</w:t>
      </w:r>
      <w:r w:rsidRPr="0091008F">
        <w:rPr>
          <w:b/>
          <w:bCs/>
          <w:rtl/>
        </w:rPr>
        <w:t>משרד הבינוי והשיכון</w:t>
      </w:r>
      <w:r w:rsidRPr="0091008F">
        <w:rPr>
          <w:rFonts w:hint="cs"/>
          <w:b/>
          <w:bCs/>
          <w:rtl/>
        </w:rPr>
        <w:t xml:space="preserve"> לבחון את ההשפעה המתמשכת של המחסור בעובדים לא-ישראלים על ענף הבנייה ואת השלכותיו, ו</w:t>
      </w:r>
      <w:r>
        <w:rPr>
          <w:rFonts w:hint="cs"/>
          <w:b/>
          <w:bCs/>
          <w:rtl/>
        </w:rPr>
        <w:t xml:space="preserve">בהתאם להשפעות אלו </w:t>
      </w:r>
      <w:r w:rsidRPr="0091008F">
        <w:rPr>
          <w:rFonts w:hint="cs"/>
          <w:b/>
          <w:bCs/>
          <w:rtl/>
        </w:rPr>
        <w:t xml:space="preserve">לגבש תוכנית </w:t>
      </w:r>
      <w:r w:rsidRPr="0091008F">
        <w:rPr>
          <w:rFonts w:hint="eastAsia"/>
          <w:b/>
          <w:bCs/>
          <w:rtl/>
        </w:rPr>
        <w:t>מתאימה</w:t>
      </w:r>
      <w:r w:rsidRPr="0091008F">
        <w:rPr>
          <w:b/>
          <w:bCs/>
          <w:rtl/>
        </w:rPr>
        <w:t xml:space="preserve"> </w:t>
      </w:r>
      <w:r w:rsidRPr="0091008F">
        <w:rPr>
          <w:rFonts w:hint="eastAsia"/>
          <w:b/>
          <w:bCs/>
          <w:rtl/>
        </w:rPr>
        <w:t>לשם</w:t>
      </w:r>
      <w:r w:rsidRPr="0091008F">
        <w:rPr>
          <w:b/>
          <w:bCs/>
          <w:rtl/>
        </w:rPr>
        <w:t xml:space="preserve"> </w:t>
      </w:r>
      <w:r w:rsidRPr="0091008F">
        <w:rPr>
          <w:rFonts w:hint="eastAsia"/>
          <w:b/>
          <w:bCs/>
          <w:rtl/>
        </w:rPr>
        <w:t>מתן</w:t>
      </w:r>
      <w:r w:rsidRPr="0091008F">
        <w:rPr>
          <w:b/>
          <w:bCs/>
          <w:rtl/>
        </w:rPr>
        <w:t xml:space="preserve"> </w:t>
      </w:r>
      <w:r w:rsidRPr="0091008F">
        <w:rPr>
          <w:rFonts w:hint="eastAsia"/>
          <w:b/>
          <w:bCs/>
          <w:rtl/>
        </w:rPr>
        <w:t>המענה</w:t>
      </w:r>
      <w:r w:rsidRPr="0091008F">
        <w:rPr>
          <w:b/>
          <w:bCs/>
          <w:rtl/>
        </w:rPr>
        <w:t xml:space="preserve"> </w:t>
      </w:r>
      <w:r w:rsidRPr="0091008F">
        <w:rPr>
          <w:rFonts w:hint="eastAsia"/>
          <w:b/>
          <w:bCs/>
          <w:rtl/>
        </w:rPr>
        <w:t>הנדרש</w:t>
      </w:r>
      <w:r w:rsidRPr="0091008F">
        <w:rPr>
          <w:b/>
          <w:bCs/>
          <w:rtl/>
        </w:rPr>
        <w:t xml:space="preserve"> </w:t>
      </w:r>
      <w:r w:rsidRPr="0091008F">
        <w:rPr>
          <w:rFonts w:hint="eastAsia"/>
          <w:b/>
          <w:bCs/>
          <w:rtl/>
        </w:rPr>
        <w:t>לענף</w:t>
      </w:r>
      <w:r w:rsidRPr="0091008F">
        <w:rPr>
          <w:b/>
          <w:bCs/>
          <w:rtl/>
        </w:rPr>
        <w:t xml:space="preserve"> </w:t>
      </w:r>
      <w:r w:rsidRPr="0091008F">
        <w:rPr>
          <w:rFonts w:hint="eastAsia"/>
          <w:b/>
          <w:bCs/>
          <w:rtl/>
        </w:rPr>
        <w:t>הבנ</w:t>
      </w:r>
      <w:r>
        <w:rPr>
          <w:rFonts w:hint="cs"/>
          <w:b/>
          <w:bCs/>
          <w:rtl/>
        </w:rPr>
        <w:t>י</w:t>
      </w:r>
      <w:r w:rsidRPr="0091008F">
        <w:rPr>
          <w:rFonts w:hint="eastAsia"/>
          <w:b/>
          <w:bCs/>
          <w:rtl/>
        </w:rPr>
        <w:t>יה</w:t>
      </w:r>
      <w:r w:rsidRPr="0091008F">
        <w:rPr>
          <w:b/>
          <w:bCs/>
          <w:rtl/>
        </w:rPr>
        <w:t>.</w:t>
      </w:r>
    </w:p>
    <w:p w:rsidR="009D48A4" w:rsidP="008528FD" w14:paraId="4F87175B" w14:textId="5E2B4F34">
      <w:pPr>
        <w:spacing w:line="269" w:lineRule="auto"/>
        <w:rPr>
          <w:b/>
          <w:bCs/>
          <w:rtl/>
        </w:rPr>
      </w:pPr>
    </w:p>
    <w:p w:rsidR="005E038F" w:rsidRPr="00C24AB4" w:rsidP="008528FD" w14:paraId="3E8A599A" w14:textId="77777777">
      <w:pPr>
        <w:spacing w:line="269" w:lineRule="auto"/>
        <w:rPr>
          <w:b/>
          <w:bCs/>
          <w:rtl/>
        </w:rPr>
      </w:pPr>
    </w:p>
    <w:p w:rsidR="009D48A4" w:rsidRPr="003B70F4" w:rsidP="008528FD" w14:paraId="0C97D0DC" w14:textId="6065706E">
      <w:pPr>
        <w:pStyle w:val="Heading5"/>
        <w:spacing w:line="269" w:lineRule="auto"/>
        <w:rPr>
          <w:rtl/>
        </w:rPr>
      </w:pPr>
      <w:r w:rsidRPr="00E763EF">
        <w:rPr>
          <w:rFonts w:hint="cs"/>
          <w:rtl/>
        </w:rPr>
        <w:t xml:space="preserve">השפעת המחסור בעובדים </w:t>
      </w:r>
      <w:r>
        <w:rPr>
          <w:rFonts w:hint="cs"/>
          <w:rtl/>
        </w:rPr>
        <w:t>לא-ישראלים</w:t>
      </w:r>
      <w:r w:rsidRPr="00E763EF">
        <w:rPr>
          <w:rFonts w:hint="cs"/>
          <w:rtl/>
        </w:rPr>
        <w:t xml:space="preserve"> על קבלנים</w:t>
      </w:r>
    </w:p>
    <w:p w:rsidR="009D48A4" w:rsidRPr="00E763EF" w:rsidP="008528FD" w14:paraId="37343062" w14:textId="77777777">
      <w:pPr>
        <w:spacing w:line="269" w:lineRule="auto"/>
        <w:rPr>
          <w:rtl/>
        </w:rPr>
      </w:pPr>
    </w:p>
    <w:bookmarkEnd w:id="132"/>
    <w:p w:rsidR="009D48A4" w:rsidRPr="00E763EF" w:rsidP="008528FD" w14:paraId="6830FCBC" w14:textId="77777777">
      <w:pPr>
        <w:spacing w:line="269" w:lineRule="auto"/>
        <w:rPr>
          <w:rtl/>
        </w:rPr>
      </w:pPr>
      <w:r w:rsidRPr="00E763EF">
        <w:rPr>
          <w:rFonts w:hint="cs"/>
          <w:rtl/>
        </w:rPr>
        <w:t>ל</w:t>
      </w:r>
      <w:r w:rsidRPr="00E763EF">
        <w:rPr>
          <w:rtl/>
        </w:rPr>
        <w:t xml:space="preserve">מחסור בעובדים </w:t>
      </w:r>
      <w:r w:rsidRPr="00E763EF">
        <w:rPr>
          <w:rFonts w:hint="cs"/>
          <w:rtl/>
        </w:rPr>
        <w:t xml:space="preserve">קיימות </w:t>
      </w:r>
      <w:r w:rsidRPr="00E763EF">
        <w:rPr>
          <w:rtl/>
        </w:rPr>
        <w:t>השפעות</w:t>
      </w:r>
      <w:r w:rsidRPr="00E763EF">
        <w:rPr>
          <w:rFonts w:hint="cs"/>
          <w:rtl/>
        </w:rPr>
        <w:t xml:space="preserve"> </w:t>
      </w:r>
      <w:r>
        <w:rPr>
          <w:rFonts w:hint="cs"/>
          <w:rtl/>
        </w:rPr>
        <w:t xml:space="preserve">ישירות על הקבלנים, </w:t>
      </w:r>
      <w:r w:rsidRPr="00E763EF">
        <w:rPr>
          <w:rFonts w:hint="cs"/>
          <w:rtl/>
        </w:rPr>
        <w:t xml:space="preserve">כמו </w:t>
      </w:r>
      <w:r>
        <w:rPr>
          <w:rFonts w:hint="cs"/>
          <w:rtl/>
        </w:rPr>
        <w:t xml:space="preserve">למשל </w:t>
      </w:r>
      <w:r w:rsidRPr="00E763EF">
        <w:rPr>
          <w:rFonts w:hint="cs"/>
          <w:rtl/>
        </w:rPr>
        <w:t>העליי</w:t>
      </w:r>
      <w:r w:rsidRPr="00E763EF">
        <w:rPr>
          <w:rFonts w:hint="eastAsia"/>
          <w:rtl/>
        </w:rPr>
        <w:t>ה</w:t>
      </w:r>
      <w:r w:rsidRPr="00E763EF">
        <w:rPr>
          <w:rFonts w:hint="cs"/>
          <w:rtl/>
        </w:rPr>
        <w:t xml:space="preserve"> בשכר העובדים הקיימים</w:t>
      </w:r>
      <w:r>
        <w:rPr>
          <w:rFonts w:hint="cs"/>
          <w:rtl/>
        </w:rPr>
        <w:t xml:space="preserve">, אי-ניצול ציוד עד כדי השבתתו וכן </w:t>
      </w:r>
      <w:r w:rsidRPr="00E763EF">
        <w:rPr>
          <w:rFonts w:hint="cs"/>
          <w:rtl/>
        </w:rPr>
        <w:t>השפעת העיכוב בבנ</w:t>
      </w:r>
      <w:r>
        <w:rPr>
          <w:rFonts w:hint="cs"/>
          <w:rtl/>
        </w:rPr>
        <w:t>י</w:t>
      </w:r>
      <w:r w:rsidRPr="00E763EF">
        <w:rPr>
          <w:rFonts w:hint="cs"/>
          <w:rtl/>
        </w:rPr>
        <w:t xml:space="preserve">יה על עלות הכסף של קבלני בניין. כתוצאה מכך </w:t>
      </w:r>
      <w:r>
        <w:rPr>
          <w:rFonts w:hint="cs"/>
          <w:rtl/>
        </w:rPr>
        <w:t xml:space="preserve">צפויה </w:t>
      </w:r>
      <w:r w:rsidRPr="00E763EF">
        <w:rPr>
          <w:rFonts w:hint="cs"/>
          <w:rtl/>
        </w:rPr>
        <w:t>עלי</w:t>
      </w:r>
      <w:r>
        <w:rPr>
          <w:rFonts w:hint="cs"/>
          <w:rtl/>
        </w:rPr>
        <w:t>י</w:t>
      </w:r>
      <w:r w:rsidRPr="00E763EF">
        <w:rPr>
          <w:rFonts w:hint="cs"/>
          <w:rtl/>
        </w:rPr>
        <w:t>ת מחירים של תוצרי הענ</w:t>
      </w:r>
      <w:r>
        <w:rPr>
          <w:rFonts w:hint="cs"/>
          <w:rtl/>
        </w:rPr>
        <w:t>ף.</w:t>
      </w:r>
    </w:p>
    <w:p w:rsidR="009D48A4" w:rsidRPr="00E763EF" w:rsidP="008528FD" w14:paraId="3A5CB008" w14:textId="77777777">
      <w:pPr>
        <w:spacing w:line="269" w:lineRule="auto"/>
        <w:rPr>
          <w:rtl/>
        </w:rPr>
      </w:pPr>
    </w:p>
    <w:p w:rsidR="009D48A4" w:rsidRPr="00E763EF" w:rsidP="008528FD" w14:paraId="10DA06CA" w14:textId="77777777">
      <w:pPr>
        <w:spacing w:line="269" w:lineRule="auto"/>
        <w:rPr>
          <w:rtl/>
        </w:rPr>
      </w:pPr>
      <w:r w:rsidRPr="008B0983">
        <w:rPr>
          <w:rFonts w:hint="eastAsia"/>
          <w:rtl/>
        </w:rPr>
        <w:t>ביוני</w:t>
      </w:r>
      <w:r w:rsidRPr="008B0983">
        <w:rPr>
          <w:rtl/>
        </w:rPr>
        <w:t xml:space="preserve"> 2024</w:t>
      </w:r>
      <w:r>
        <w:rPr>
          <w:rFonts w:hint="cs"/>
          <w:rtl/>
        </w:rPr>
        <w:t xml:space="preserve"> העריכה</w:t>
      </w:r>
      <w:r w:rsidRPr="00E763EF">
        <w:rPr>
          <w:rFonts w:hint="cs"/>
          <w:rtl/>
        </w:rPr>
        <w:t xml:space="preserve"> </w:t>
      </w:r>
      <w:r w:rsidRPr="008B0983">
        <w:rPr>
          <w:rFonts w:hint="eastAsia"/>
          <w:rtl/>
        </w:rPr>
        <w:t>התאחדות</w:t>
      </w:r>
      <w:r w:rsidRPr="008B0983">
        <w:rPr>
          <w:rtl/>
        </w:rPr>
        <w:t xml:space="preserve"> הקבלנים בוני הארץ</w:t>
      </w:r>
      <w:r w:rsidRPr="00E763EF">
        <w:rPr>
          <w:rFonts w:hint="cs"/>
          <w:rtl/>
        </w:rPr>
        <w:t xml:space="preserve"> את ההשפעה של המחסור בעובדים </w:t>
      </w:r>
      <w:r>
        <w:rPr>
          <w:rFonts w:hint="cs"/>
          <w:rtl/>
        </w:rPr>
        <w:t xml:space="preserve">לא-ישראלים </w:t>
      </w:r>
      <w:r w:rsidRPr="00E763EF">
        <w:rPr>
          <w:rFonts w:hint="cs"/>
          <w:rtl/>
        </w:rPr>
        <w:t xml:space="preserve">על התייקרות תשומות העבודה </w:t>
      </w:r>
      <w:r>
        <w:rPr>
          <w:rFonts w:hint="cs"/>
          <w:rtl/>
        </w:rPr>
        <w:t>ועל</w:t>
      </w:r>
      <w:r w:rsidRPr="00E763EF">
        <w:rPr>
          <w:rFonts w:hint="cs"/>
          <w:rtl/>
        </w:rPr>
        <w:t xml:space="preserve"> אובדן ימי עבודה:</w:t>
      </w:r>
    </w:p>
    <w:p w:rsidR="009D48A4" w:rsidRPr="00E763EF" w:rsidP="008528FD" w14:paraId="17432BBB" w14:textId="77777777">
      <w:pPr>
        <w:spacing w:line="269" w:lineRule="auto"/>
        <w:rPr>
          <w:rtl/>
        </w:rPr>
      </w:pPr>
    </w:p>
    <w:p w:rsidR="009D48A4" w:rsidP="008528FD" w14:paraId="06F16F31" w14:textId="5089E711">
      <w:pPr>
        <w:pStyle w:val="ListParagraph"/>
        <w:numPr>
          <w:ilvl w:val="0"/>
          <w:numId w:val="20"/>
        </w:numPr>
        <w:spacing w:line="269" w:lineRule="auto"/>
        <w:contextualSpacing w:val="0"/>
        <w:rPr>
          <w:rtl/>
        </w:rPr>
      </w:pPr>
      <w:r w:rsidRPr="002F34DA">
        <w:rPr>
          <w:rStyle w:val="7"/>
          <w:rFonts w:hint="cs"/>
          <w:rtl/>
        </w:rPr>
        <w:t>התייקרות</w:t>
      </w:r>
      <w:r w:rsidRPr="006F2181">
        <w:rPr>
          <w:rFonts w:hint="cs"/>
          <w:b/>
          <w:bCs/>
          <w:rtl/>
        </w:rPr>
        <w:t xml:space="preserve"> </w:t>
      </w:r>
      <w:r w:rsidRPr="002F34DA">
        <w:rPr>
          <w:rStyle w:val="7"/>
          <w:rFonts w:hint="cs"/>
          <w:rtl/>
        </w:rPr>
        <w:t>תשומות העבודה</w:t>
      </w:r>
      <w:r w:rsidR="002F34DA">
        <w:rPr>
          <w:rStyle w:val="7"/>
          <w:rFonts w:hint="cs"/>
          <w:rtl/>
        </w:rPr>
        <w:t>:</w:t>
      </w:r>
      <w:r w:rsidRPr="00E763EF">
        <w:rPr>
          <w:rFonts w:hint="cs"/>
          <w:rtl/>
        </w:rPr>
        <w:t xml:space="preserve"> להלן אומדן שיעור התי</w:t>
      </w:r>
      <w:r>
        <w:rPr>
          <w:rFonts w:hint="cs"/>
          <w:rtl/>
        </w:rPr>
        <w:t>י</w:t>
      </w:r>
      <w:r w:rsidRPr="00E763EF">
        <w:rPr>
          <w:rFonts w:hint="cs"/>
          <w:rtl/>
        </w:rPr>
        <w:t xml:space="preserve">קרות </w:t>
      </w:r>
      <w:r>
        <w:rPr>
          <w:rFonts w:hint="cs"/>
          <w:rtl/>
        </w:rPr>
        <w:t xml:space="preserve">בעלות השכר </w:t>
      </w:r>
      <w:r w:rsidRPr="00E763EF">
        <w:rPr>
          <w:rFonts w:hint="cs"/>
          <w:rtl/>
        </w:rPr>
        <w:t>בשל קפיצת שכר העובדים</w:t>
      </w:r>
      <w:r>
        <w:rPr>
          <w:rFonts w:hint="cs"/>
          <w:rtl/>
        </w:rPr>
        <w:t xml:space="preserve">, </w:t>
      </w:r>
      <w:r w:rsidRPr="00E763EF">
        <w:rPr>
          <w:rFonts w:hint="cs"/>
          <w:rtl/>
        </w:rPr>
        <w:t>בהתאם ל</w:t>
      </w:r>
      <w:r>
        <w:rPr>
          <w:rFonts w:hint="cs"/>
          <w:rtl/>
        </w:rPr>
        <w:t>סוג ה</w:t>
      </w:r>
      <w:r w:rsidRPr="00E763EF">
        <w:rPr>
          <w:rFonts w:hint="cs"/>
          <w:rtl/>
        </w:rPr>
        <w:t xml:space="preserve">פרויקט ובהתאם לתמהיל העובדים של המעסיקים </w:t>
      </w:r>
      <w:r>
        <w:rPr>
          <w:rFonts w:hint="cs"/>
          <w:rtl/>
        </w:rPr>
        <w:t>(</w:t>
      </w:r>
      <w:r w:rsidRPr="00E763EF">
        <w:rPr>
          <w:rFonts w:hint="cs"/>
          <w:rtl/>
        </w:rPr>
        <w:t>מעסיקים שהעסיקו פלסטינים ומעסיקים שהעסיקו עו</w:t>
      </w:r>
      <w:r>
        <w:rPr>
          <w:rFonts w:hint="cs"/>
          <w:rtl/>
        </w:rPr>
        <w:t>"</w:t>
      </w:r>
      <w:r w:rsidRPr="00E763EF">
        <w:rPr>
          <w:rFonts w:hint="cs"/>
          <w:rtl/>
        </w:rPr>
        <w:t>ז</w:t>
      </w:r>
      <w:r>
        <w:rPr>
          <w:rFonts w:hint="cs"/>
          <w:rtl/>
        </w:rPr>
        <w:t xml:space="preserve"> לפני המלחמה)</w:t>
      </w:r>
      <w:r w:rsidRPr="00E763EF">
        <w:rPr>
          <w:rFonts w:hint="cs"/>
          <w:rtl/>
        </w:rPr>
        <w:t>:</w:t>
      </w:r>
    </w:p>
    <w:p w:rsidR="009D48A4" w:rsidP="008528FD" w14:paraId="77435E80" w14:textId="77777777">
      <w:pPr>
        <w:spacing w:line="269" w:lineRule="auto"/>
        <w:rPr>
          <w:rtl/>
        </w:rPr>
      </w:pPr>
    </w:p>
    <w:p w:rsidR="009D48A4" w:rsidRPr="00702482" w:rsidP="008528FD" w14:paraId="6E8D3B13" w14:textId="77777777">
      <w:pPr>
        <w:spacing w:line="269" w:lineRule="auto"/>
        <w:ind w:left="312"/>
        <w:jc w:val="center"/>
        <w:rPr>
          <w:b/>
          <w:bCs/>
          <w:rtl/>
        </w:rPr>
      </w:pPr>
      <w:r w:rsidRPr="00BF7D0F">
        <w:rPr>
          <w:rFonts w:hint="eastAsia"/>
          <w:rtl/>
        </w:rPr>
        <w:t>לוח</w:t>
      </w:r>
      <w:r w:rsidRPr="00BF7D0F">
        <w:rPr>
          <w:rtl/>
        </w:rPr>
        <w:t xml:space="preserve"> 5:</w:t>
      </w:r>
      <w:r w:rsidRPr="00702482">
        <w:rPr>
          <w:rFonts w:hint="cs"/>
          <w:b/>
          <w:bCs/>
        </w:rPr>
        <w:t xml:space="preserve"> </w:t>
      </w:r>
      <w:r w:rsidRPr="00702482">
        <w:rPr>
          <w:rFonts w:hint="cs"/>
          <w:b/>
          <w:bCs/>
          <w:rtl/>
        </w:rPr>
        <w:t>אומדן שיעור ההתייקרות בעלויות השכר בענף הבנ</w:t>
      </w:r>
      <w:r>
        <w:rPr>
          <w:rFonts w:hint="cs"/>
          <w:b/>
          <w:bCs/>
          <w:rtl/>
        </w:rPr>
        <w:t>י</w:t>
      </w:r>
      <w:r w:rsidRPr="00702482">
        <w:rPr>
          <w:rFonts w:hint="cs"/>
          <w:b/>
          <w:bCs/>
          <w:rtl/>
        </w:rPr>
        <w:t>יה אחרי המלחמה</w:t>
      </w:r>
      <w:r>
        <w:rPr>
          <w:rFonts w:hint="cs"/>
          <w:b/>
          <w:bCs/>
          <w:rtl/>
        </w:rPr>
        <w:t>,</w:t>
      </w:r>
      <w:r w:rsidRPr="00702482">
        <w:rPr>
          <w:rFonts w:hint="cs"/>
          <w:b/>
          <w:bCs/>
          <w:rtl/>
        </w:rPr>
        <w:t xml:space="preserve"> לעומת השכר לפני המלחמה</w:t>
      </w:r>
    </w:p>
    <w:p w:rsidR="009D48A4" w:rsidRPr="00E763EF" w:rsidP="008528FD" w14:paraId="3B203B5E" w14:textId="77777777">
      <w:pPr>
        <w:spacing w:line="269" w:lineRule="auto"/>
        <w:ind w:left="283"/>
        <w:jc w:val="center"/>
        <w:rPr>
          <w:rtl/>
        </w:rPr>
      </w:pPr>
      <w:r w:rsidRPr="00E763EF">
        <w:rPr>
          <w:noProof/>
        </w:rPr>
        <w:drawing>
          <wp:inline distT="0" distB="0" distL="0" distR="0">
            <wp:extent cx="5220335" cy="1310640"/>
            <wp:effectExtent l="0" t="0" r="0" b="3810"/>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xmlns:r="http://schemas.openxmlformats.org/officeDocument/2006/relationships" r:embed="rId31"/>
                    <a:stretch>
                      <a:fillRect/>
                    </a:stretch>
                  </pic:blipFill>
                  <pic:spPr>
                    <a:xfrm>
                      <a:off x="0" y="0"/>
                      <a:ext cx="5220335" cy="1310640"/>
                    </a:xfrm>
                    <a:prstGeom prst="rect">
                      <a:avLst/>
                    </a:prstGeom>
                  </pic:spPr>
                </pic:pic>
              </a:graphicData>
            </a:graphic>
          </wp:inline>
        </w:drawing>
      </w:r>
    </w:p>
    <w:p w:rsidR="009D48A4" w:rsidRPr="00E763EF" w:rsidP="008528FD" w14:paraId="5E925B8A" w14:textId="77777777">
      <w:pPr>
        <w:spacing w:line="269" w:lineRule="auto"/>
        <w:rPr>
          <w:szCs w:val="20"/>
          <w:rtl/>
        </w:rPr>
      </w:pPr>
      <w:r w:rsidRPr="00BF7D0F">
        <w:rPr>
          <w:rFonts w:hint="eastAsia"/>
          <w:szCs w:val="20"/>
          <w:rtl/>
        </w:rPr>
        <w:t>ה</w:t>
      </w:r>
      <w:r w:rsidRPr="00031EC6">
        <w:rPr>
          <w:rFonts w:hint="eastAsia"/>
          <w:szCs w:val="20"/>
          <w:rtl/>
        </w:rPr>
        <w:t>מקור</w:t>
      </w:r>
      <w:r w:rsidRPr="00031EC6">
        <w:rPr>
          <w:szCs w:val="20"/>
          <w:rtl/>
        </w:rPr>
        <w:t>: התאחדות הקבלנים בוני הארץ</w:t>
      </w:r>
      <w:r>
        <w:rPr>
          <w:rFonts w:hint="cs"/>
          <w:szCs w:val="20"/>
          <w:rtl/>
        </w:rPr>
        <w:t>.</w:t>
      </w:r>
    </w:p>
    <w:p w:rsidR="009D48A4" w:rsidRPr="00E763EF" w:rsidP="008528FD" w14:paraId="2FCEA788" w14:textId="77777777">
      <w:pPr>
        <w:spacing w:line="269" w:lineRule="auto"/>
        <w:rPr>
          <w:rtl/>
        </w:rPr>
      </w:pPr>
    </w:p>
    <w:p w:rsidR="009D48A4" w:rsidRPr="00E763EF" w:rsidP="008528FD" w14:paraId="25FDE38D" w14:textId="77777777">
      <w:pPr>
        <w:spacing w:line="269" w:lineRule="auto"/>
        <w:ind w:left="312"/>
        <w:rPr>
          <w:b/>
          <w:bCs/>
          <w:rtl/>
        </w:rPr>
      </w:pPr>
      <w:r w:rsidRPr="00E763EF">
        <w:rPr>
          <w:rFonts w:hint="cs"/>
          <w:b/>
          <w:bCs/>
          <w:rtl/>
        </w:rPr>
        <w:t xml:space="preserve">מהטבלה </w:t>
      </w:r>
      <w:r>
        <w:rPr>
          <w:rFonts w:hint="cs"/>
          <w:b/>
          <w:bCs/>
          <w:rtl/>
        </w:rPr>
        <w:t xml:space="preserve">של </w:t>
      </w:r>
      <w:r w:rsidRPr="0091008F">
        <w:rPr>
          <w:rFonts w:hint="cs"/>
          <w:b/>
          <w:bCs/>
          <w:rtl/>
        </w:rPr>
        <w:t xml:space="preserve">התאחדות הקבלנים עולה כי </w:t>
      </w:r>
      <w:r>
        <w:rPr>
          <w:rFonts w:hint="cs"/>
          <w:b/>
          <w:bCs/>
          <w:rtl/>
        </w:rPr>
        <w:t xml:space="preserve">על פי האומדן שלה </w:t>
      </w:r>
      <w:r w:rsidRPr="0091008F">
        <w:rPr>
          <w:rFonts w:hint="cs"/>
          <w:b/>
          <w:bCs/>
          <w:rtl/>
        </w:rPr>
        <w:t>ההתייקרות בפרויקטים של בנייה למגורים, בגלל העליי</w:t>
      </w:r>
      <w:r w:rsidRPr="0091008F">
        <w:rPr>
          <w:rFonts w:hint="eastAsia"/>
          <w:b/>
          <w:bCs/>
          <w:rtl/>
        </w:rPr>
        <w:t>ה</w:t>
      </w:r>
      <w:r w:rsidRPr="0091008F">
        <w:rPr>
          <w:rFonts w:hint="cs"/>
          <w:b/>
          <w:bCs/>
          <w:rtl/>
        </w:rPr>
        <w:t xml:space="preserve"> בשכר העובדים, היא כ-8%.</w:t>
      </w:r>
      <w:r w:rsidRPr="0091008F">
        <w:rPr>
          <w:rtl/>
        </w:rPr>
        <w:t xml:space="preserve"> </w:t>
      </w:r>
      <w:r w:rsidRPr="0091008F">
        <w:rPr>
          <w:b/>
          <w:bCs/>
          <w:rtl/>
        </w:rPr>
        <w:t>עוד עולה מהטבלה כי</w:t>
      </w:r>
      <w:r w:rsidRPr="0091008F">
        <w:rPr>
          <w:rFonts w:hint="cs"/>
          <w:b/>
          <w:bCs/>
          <w:rtl/>
        </w:rPr>
        <w:t xml:space="preserve"> </w:t>
      </w:r>
      <w:r>
        <w:rPr>
          <w:rFonts w:hint="cs"/>
          <w:b/>
          <w:bCs/>
          <w:rtl/>
        </w:rPr>
        <w:t xml:space="preserve">על פי אותו אומדן, </w:t>
      </w:r>
      <w:r w:rsidRPr="0091008F">
        <w:rPr>
          <w:rFonts w:hint="eastAsia"/>
          <w:b/>
          <w:bCs/>
          <w:rtl/>
        </w:rPr>
        <w:t>החלפת</w:t>
      </w:r>
      <w:r w:rsidRPr="0091008F">
        <w:rPr>
          <w:b/>
          <w:bCs/>
          <w:rtl/>
        </w:rPr>
        <w:t xml:space="preserve"> העובדים </w:t>
      </w:r>
      <w:r w:rsidRPr="0091008F">
        <w:rPr>
          <w:rFonts w:hint="eastAsia"/>
          <w:b/>
          <w:bCs/>
          <w:rtl/>
        </w:rPr>
        <w:t>הפלסטינים</w:t>
      </w:r>
      <w:r w:rsidRPr="0091008F">
        <w:rPr>
          <w:b/>
          <w:bCs/>
          <w:rtl/>
        </w:rPr>
        <w:t xml:space="preserve"> </w:t>
      </w:r>
      <w:r w:rsidRPr="0091008F">
        <w:rPr>
          <w:rFonts w:hint="eastAsia"/>
          <w:b/>
          <w:bCs/>
          <w:rtl/>
        </w:rPr>
        <w:t>בעובדים</w:t>
      </w:r>
      <w:r w:rsidRPr="0091008F">
        <w:rPr>
          <w:b/>
          <w:bCs/>
          <w:rtl/>
        </w:rPr>
        <w:t xml:space="preserve"> זרים או ישראליים </w:t>
      </w:r>
      <w:r w:rsidRPr="0091008F">
        <w:rPr>
          <w:rFonts w:hint="eastAsia"/>
          <w:b/>
          <w:bCs/>
          <w:rtl/>
        </w:rPr>
        <w:t>מייקרת</w:t>
      </w:r>
      <w:r w:rsidRPr="0091008F">
        <w:rPr>
          <w:b/>
          <w:bCs/>
          <w:rtl/>
        </w:rPr>
        <w:t xml:space="preserve"> </w:t>
      </w:r>
      <w:r w:rsidRPr="0091008F">
        <w:rPr>
          <w:rFonts w:hint="eastAsia"/>
          <w:b/>
          <w:bCs/>
          <w:rtl/>
        </w:rPr>
        <w:t>את</w:t>
      </w:r>
      <w:r w:rsidRPr="0091008F">
        <w:rPr>
          <w:b/>
          <w:bCs/>
          <w:rtl/>
        </w:rPr>
        <w:t xml:space="preserve"> </w:t>
      </w:r>
      <w:r w:rsidRPr="0091008F">
        <w:rPr>
          <w:rFonts w:hint="eastAsia"/>
          <w:b/>
          <w:bCs/>
          <w:rtl/>
        </w:rPr>
        <w:t>הפרויק</w:t>
      </w:r>
      <w:r w:rsidRPr="0091008F">
        <w:rPr>
          <w:rFonts w:hint="cs"/>
          <w:b/>
          <w:bCs/>
          <w:rtl/>
        </w:rPr>
        <w:t>טים של בנייה</w:t>
      </w:r>
      <w:r>
        <w:rPr>
          <w:rFonts w:hint="cs"/>
          <w:b/>
          <w:bCs/>
          <w:rtl/>
        </w:rPr>
        <w:t xml:space="preserve"> למגורים </w:t>
      </w:r>
      <w:r w:rsidRPr="00E763EF">
        <w:rPr>
          <w:rFonts w:hint="cs"/>
          <w:b/>
          <w:bCs/>
          <w:rtl/>
        </w:rPr>
        <w:t>ב-38.5%.</w:t>
      </w:r>
    </w:p>
    <w:p w:rsidR="009D48A4" w:rsidRPr="00E763EF" w:rsidP="008528FD" w14:paraId="180F5538" w14:textId="77777777">
      <w:pPr>
        <w:spacing w:line="269" w:lineRule="auto"/>
        <w:rPr>
          <w:rtl/>
        </w:rPr>
      </w:pPr>
    </w:p>
    <w:p w:rsidR="009D48A4" w:rsidRPr="00E763EF" w:rsidP="008528FD" w14:paraId="1F44F347" w14:textId="216D93BB">
      <w:pPr>
        <w:pStyle w:val="ListParagraph"/>
        <w:numPr>
          <w:ilvl w:val="0"/>
          <w:numId w:val="20"/>
        </w:numPr>
        <w:spacing w:line="269" w:lineRule="auto"/>
        <w:contextualSpacing w:val="0"/>
        <w:rPr>
          <w:rtl/>
        </w:rPr>
      </w:pPr>
      <w:r w:rsidRPr="002F34DA">
        <w:rPr>
          <w:rStyle w:val="7"/>
          <w:rFonts w:hint="cs"/>
          <w:rtl/>
        </w:rPr>
        <w:t>השפעת</w:t>
      </w:r>
      <w:r w:rsidRPr="006F2181">
        <w:rPr>
          <w:rFonts w:hint="cs"/>
          <w:b/>
          <w:bCs/>
          <w:rtl/>
        </w:rPr>
        <w:t xml:space="preserve"> </w:t>
      </w:r>
      <w:r w:rsidRPr="002F34DA">
        <w:rPr>
          <w:rStyle w:val="7"/>
          <w:rFonts w:hint="cs"/>
          <w:rtl/>
        </w:rPr>
        <w:t>אובדן ימי עבודה</w:t>
      </w:r>
      <w:r w:rsidR="002F34DA">
        <w:rPr>
          <w:rStyle w:val="7"/>
          <w:rFonts w:hint="cs"/>
          <w:rtl/>
        </w:rPr>
        <w:t>:</w:t>
      </w:r>
      <w:r w:rsidRPr="00E763EF">
        <w:rPr>
          <w:rFonts w:hint="cs"/>
          <w:rtl/>
        </w:rPr>
        <w:t xml:space="preserve"> עיכוב בבנ</w:t>
      </w:r>
      <w:r>
        <w:rPr>
          <w:rFonts w:hint="cs"/>
          <w:rtl/>
        </w:rPr>
        <w:t>י</w:t>
      </w:r>
      <w:r w:rsidRPr="00E763EF">
        <w:rPr>
          <w:rFonts w:hint="cs"/>
          <w:rtl/>
        </w:rPr>
        <w:t>יה מביא לעיכוב במסירת דירות לרוכשים.</w:t>
      </w:r>
      <w:r w:rsidRPr="00BB4C8E">
        <w:rPr>
          <w:rtl/>
        </w:rPr>
        <w:t xml:space="preserve"> </w:t>
      </w:r>
      <w:r>
        <w:rPr>
          <w:rFonts w:hint="cs"/>
          <w:rtl/>
        </w:rPr>
        <w:t xml:space="preserve">להערכת </w:t>
      </w:r>
      <w:r w:rsidRPr="00BB4C8E">
        <w:rPr>
          <w:rtl/>
        </w:rPr>
        <w:t>התאחדות הקבלנים בוני הארץ</w:t>
      </w:r>
      <w:r>
        <w:rPr>
          <w:rFonts w:hint="cs"/>
          <w:rtl/>
        </w:rPr>
        <w:t>,</w:t>
      </w:r>
      <w:r w:rsidRPr="00E763EF">
        <w:rPr>
          <w:rFonts w:hint="cs"/>
          <w:rtl/>
        </w:rPr>
        <w:t xml:space="preserve"> אובדן ימי העבודה בבני</w:t>
      </w:r>
      <w:r w:rsidR="00826B12">
        <w:rPr>
          <w:rFonts w:hint="cs"/>
          <w:rtl/>
        </w:rPr>
        <w:t>י</w:t>
      </w:r>
      <w:r w:rsidRPr="00E763EF">
        <w:rPr>
          <w:rFonts w:hint="cs"/>
          <w:rtl/>
        </w:rPr>
        <w:t xml:space="preserve">ה מתחילת מלחמת </w:t>
      </w:r>
      <w:r>
        <w:rPr>
          <w:rFonts w:hint="cs"/>
          <w:rtl/>
        </w:rPr>
        <w:t>חרבות ברזל</w:t>
      </w:r>
      <w:r w:rsidRPr="00E763EF">
        <w:rPr>
          <w:rFonts w:hint="cs"/>
          <w:rtl/>
        </w:rPr>
        <w:t xml:space="preserve"> ועד יוני 2024 הסתכם בכ-16.1 מיליון ימי עבודה במצטבר. לאובדן ימי העבודה יש השפעה על הקבלנים ועל רוכשי הדירות:</w:t>
      </w:r>
    </w:p>
    <w:p w:rsidR="009D48A4" w:rsidRPr="00E763EF" w:rsidP="008528FD" w14:paraId="3335AB88" w14:textId="77777777">
      <w:pPr>
        <w:spacing w:line="269" w:lineRule="auto"/>
        <w:rPr>
          <w:rtl/>
        </w:rPr>
      </w:pPr>
    </w:p>
    <w:p w:rsidR="009D48A4" w:rsidRPr="00E763EF" w:rsidP="005E038F" w14:paraId="2D0257D9" w14:textId="77777777">
      <w:pPr>
        <w:pStyle w:val="ListParagraph"/>
        <w:numPr>
          <w:ilvl w:val="1"/>
          <w:numId w:val="34"/>
        </w:numPr>
        <w:spacing w:line="269" w:lineRule="auto"/>
        <w:contextualSpacing w:val="0"/>
        <w:rPr>
          <w:rtl/>
        </w:rPr>
      </w:pPr>
      <w:r w:rsidRPr="002F34DA">
        <w:rPr>
          <w:rStyle w:val="8"/>
          <w:rFonts w:hint="cs"/>
          <w:rtl/>
        </w:rPr>
        <w:t>עלייה</w:t>
      </w:r>
      <w:r w:rsidRPr="00D30147">
        <w:rPr>
          <w:rFonts w:hint="cs"/>
          <w:b/>
          <w:bCs/>
          <w:rtl/>
        </w:rPr>
        <w:t xml:space="preserve"> </w:t>
      </w:r>
      <w:r w:rsidRPr="002F34DA">
        <w:rPr>
          <w:rStyle w:val="8"/>
          <w:rFonts w:hint="cs"/>
          <w:rtl/>
        </w:rPr>
        <w:t>בתקורות</w:t>
      </w:r>
      <w:r w:rsidRPr="009E144D">
        <w:rPr>
          <w:rtl/>
        </w:rPr>
        <w:t>:</w:t>
      </w:r>
      <w:r w:rsidRPr="00D30147">
        <w:rPr>
          <w:rFonts w:hint="cs"/>
          <w:b/>
          <w:bCs/>
          <w:rtl/>
        </w:rPr>
        <w:t xml:space="preserve"> </w:t>
      </w:r>
      <w:r w:rsidRPr="00E763EF">
        <w:rPr>
          <w:rFonts w:hint="cs"/>
          <w:rtl/>
        </w:rPr>
        <w:t xml:space="preserve">תקורות של </w:t>
      </w:r>
      <w:r w:rsidRPr="00E763EF">
        <w:rPr>
          <w:rtl/>
        </w:rPr>
        <w:t>חברה מביאות לידי ביטוי כלכלי את העובדה שלפרויקט</w:t>
      </w:r>
      <w:r w:rsidRPr="00E763EF">
        <w:rPr>
          <w:rFonts w:hint="cs"/>
          <w:rtl/>
        </w:rPr>
        <w:t xml:space="preserve"> </w:t>
      </w:r>
      <w:r w:rsidRPr="00E763EF">
        <w:rPr>
          <w:rtl/>
        </w:rPr>
        <w:t>נדרש</w:t>
      </w:r>
      <w:r>
        <w:rPr>
          <w:rFonts w:hint="cs"/>
          <w:rtl/>
        </w:rPr>
        <w:t>ים</w:t>
      </w:r>
      <w:r w:rsidRPr="00E763EF">
        <w:rPr>
          <w:rtl/>
        </w:rPr>
        <w:t xml:space="preserve"> תשומות ניהול</w:t>
      </w:r>
      <w:r w:rsidRPr="00E763EF">
        <w:rPr>
          <w:rFonts w:hint="cs"/>
          <w:rtl/>
        </w:rPr>
        <w:t>, יועצים ועוד.</w:t>
      </w:r>
      <w:r w:rsidRPr="00E763EF">
        <w:rPr>
          <w:rtl/>
        </w:rPr>
        <w:t xml:space="preserve"> </w:t>
      </w:r>
      <w:r w:rsidRPr="00E763EF">
        <w:rPr>
          <w:rFonts w:hint="cs"/>
          <w:rtl/>
        </w:rPr>
        <w:t xml:space="preserve">תקורה היא חלק מחישובי עלות </w:t>
      </w:r>
      <w:r>
        <w:rPr>
          <w:rFonts w:hint="cs"/>
          <w:rtl/>
        </w:rPr>
        <w:t xml:space="preserve">של </w:t>
      </w:r>
      <w:r w:rsidRPr="00E763EF">
        <w:rPr>
          <w:rFonts w:hint="cs"/>
          <w:rtl/>
        </w:rPr>
        <w:t xml:space="preserve">כל פרויקט. כאשר חלה </w:t>
      </w:r>
      <w:r w:rsidRPr="00E763EF">
        <w:rPr>
          <w:rFonts w:hint="cs"/>
          <w:rtl/>
        </w:rPr>
        <w:t>האטה או עצירה בבניי</w:t>
      </w:r>
      <w:r w:rsidRPr="00E763EF">
        <w:rPr>
          <w:rFonts w:hint="eastAsia"/>
          <w:rtl/>
        </w:rPr>
        <w:t>ת</w:t>
      </w:r>
      <w:r w:rsidRPr="00E763EF">
        <w:rPr>
          <w:rFonts w:hint="cs"/>
          <w:rtl/>
        </w:rPr>
        <w:t xml:space="preserve"> פרויקט</w:t>
      </w:r>
      <w:r>
        <w:rPr>
          <w:rFonts w:hint="cs"/>
          <w:rtl/>
        </w:rPr>
        <w:t>,</w:t>
      </w:r>
      <w:r w:rsidRPr="00E763EF">
        <w:rPr>
          <w:rFonts w:hint="cs"/>
          <w:rtl/>
        </w:rPr>
        <w:t xml:space="preserve"> עדיין יש תקורות שעל הקבלנים לשלמן</w:t>
      </w:r>
      <w:r>
        <w:rPr>
          <w:rFonts w:hint="cs"/>
          <w:rtl/>
        </w:rPr>
        <w:t xml:space="preserve">, מה שמביא לכך </w:t>
      </w:r>
      <w:r w:rsidRPr="00E763EF">
        <w:rPr>
          <w:rFonts w:hint="cs"/>
          <w:rtl/>
        </w:rPr>
        <w:t>ש</w:t>
      </w:r>
      <w:r>
        <w:rPr>
          <w:rFonts w:hint="cs"/>
          <w:rtl/>
        </w:rPr>
        <w:t xml:space="preserve">עלות </w:t>
      </w:r>
      <w:r w:rsidRPr="00E763EF">
        <w:rPr>
          <w:rFonts w:hint="cs"/>
          <w:rtl/>
        </w:rPr>
        <w:t xml:space="preserve">התקורות הסופיות של פרויקט </w:t>
      </w:r>
      <w:r>
        <w:rPr>
          <w:rFonts w:hint="cs"/>
          <w:rtl/>
        </w:rPr>
        <w:t xml:space="preserve">יהיו </w:t>
      </w:r>
      <w:r w:rsidRPr="00E763EF">
        <w:rPr>
          <w:rFonts w:hint="cs"/>
          <w:rtl/>
        </w:rPr>
        <w:t>גבוהות מהמתוכנן.</w:t>
      </w:r>
    </w:p>
    <w:p w:rsidR="009D48A4" w:rsidRPr="00E763EF" w:rsidP="008528FD" w14:paraId="4DF0F8B2" w14:textId="77777777">
      <w:pPr>
        <w:spacing w:line="269" w:lineRule="auto"/>
        <w:rPr>
          <w:rtl/>
        </w:rPr>
      </w:pPr>
    </w:p>
    <w:p w:rsidR="009D48A4" w:rsidP="005E038F" w14:paraId="3081AED7" w14:textId="77777777">
      <w:pPr>
        <w:pStyle w:val="ListParagraph"/>
        <w:numPr>
          <w:ilvl w:val="1"/>
          <w:numId w:val="34"/>
        </w:numPr>
        <w:spacing w:line="269" w:lineRule="auto"/>
        <w:ind w:left="699"/>
        <w:contextualSpacing w:val="0"/>
        <w:rPr>
          <w:rtl/>
        </w:rPr>
      </w:pPr>
      <w:r w:rsidRPr="002F34DA">
        <w:rPr>
          <w:rStyle w:val="8"/>
          <w:rFonts w:hint="cs"/>
          <w:rtl/>
        </w:rPr>
        <w:t>השפעה</w:t>
      </w:r>
      <w:r w:rsidRPr="00D30147">
        <w:rPr>
          <w:rFonts w:hint="cs"/>
          <w:b/>
          <w:bCs/>
          <w:rtl/>
        </w:rPr>
        <w:t xml:space="preserve"> </w:t>
      </w:r>
      <w:r w:rsidRPr="002F34DA">
        <w:rPr>
          <w:rStyle w:val="8"/>
          <w:rFonts w:hint="cs"/>
          <w:rtl/>
        </w:rPr>
        <w:t>על רוכשי דירות</w:t>
      </w:r>
      <w:r w:rsidRPr="00E763EF">
        <w:rPr>
          <w:rFonts w:hint="cs"/>
          <w:rtl/>
        </w:rPr>
        <w:t xml:space="preserve">: </w:t>
      </w:r>
      <w:r w:rsidRPr="00031EC6">
        <w:rPr>
          <w:rtl/>
        </w:rPr>
        <w:t>התאחדות הקבלנים בוני הארץ</w:t>
      </w:r>
      <w:r w:rsidRPr="00E763EF">
        <w:rPr>
          <w:rtl/>
        </w:rPr>
        <w:t xml:space="preserve"> </w:t>
      </w:r>
      <w:r w:rsidRPr="00E763EF">
        <w:rPr>
          <w:rFonts w:hint="cs"/>
          <w:rtl/>
        </w:rPr>
        <w:t>מעריכה שכתוצאה מאובדן ימי העבודה</w:t>
      </w:r>
      <w:r>
        <w:rPr>
          <w:rFonts w:hint="cs"/>
          <w:rtl/>
        </w:rPr>
        <w:t>,</w:t>
      </w:r>
      <w:r w:rsidRPr="00E763EF">
        <w:rPr>
          <w:rFonts w:hint="cs"/>
          <w:rtl/>
        </w:rPr>
        <w:t xml:space="preserve"> האיחורים במסירת הדירות יהיו כ-165 ימים או חמישה וחצי חודשים של איחור בממוצע במסירת דירות. אצל קבלנים שנאלצו לסגור את אתרי הבני</w:t>
      </w:r>
      <w:r>
        <w:rPr>
          <w:rFonts w:hint="cs"/>
          <w:rtl/>
        </w:rPr>
        <w:t>י</w:t>
      </w:r>
      <w:r w:rsidRPr="00E763EF">
        <w:rPr>
          <w:rFonts w:hint="cs"/>
          <w:rtl/>
        </w:rPr>
        <w:t>ה לחלוטין</w:t>
      </w:r>
      <w:r>
        <w:rPr>
          <w:rFonts w:hint="cs"/>
          <w:rtl/>
        </w:rPr>
        <w:t>,</w:t>
      </w:r>
      <w:r w:rsidRPr="00E763EF">
        <w:rPr>
          <w:rFonts w:hint="cs"/>
          <w:rtl/>
        </w:rPr>
        <w:t xml:space="preserve"> האיחור המצטבר הוא 255 ימים. גם רוכשי הדירות מושפעים מכך</w:t>
      </w:r>
      <w:r>
        <w:rPr>
          <w:rFonts w:hint="cs"/>
          <w:rtl/>
        </w:rPr>
        <w:t>,</w:t>
      </w:r>
      <w:r w:rsidRPr="00E763EF">
        <w:rPr>
          <w:rFonts w:hint="cs"/>
          <w:rtl/>
        </w:rPr>
        <w:t xml:space="preserve"> שכן עד לקבלת הדירה הם גרים במקומות אחרים ונושאים בעלות מקום המגורים החלופי שלהם.</w:t>
      </w:r>
    </w:p>
    <w:p w:rsidR="009D48A4" w:rsidP="008528FD" w14:paraId="7A1D3057" w14:textId="77777777">
      <w:pPr>
        <w:spacing w:line="269" w:lineRule="auto"/>
        <w:rPr>
          <w:rtl/>
        </w:rPr>
      </w:pPr>
    </w:p>
    <w:p w:rsidR="009D48A4" w:rsidP="008528FD" w14:paraId="4CD46953" w14:textId="77777777">
      <w:pPr>
        <w:spacing w:line="269" w:lineRule="auto"/>
        <w:rPr>
          <w:rtl/>
        </w:rPr>
      </w:pPr>
      <w:r>
        <w:rPr>
          <w:rFonts w:hint="cs"/>
          <w:rtl/>
        </w:rPr>
        <w:t>נוסף על הגורמים לעיל הנובעים מהמחסור בעובדים, ישנם גורמים נוספים המשפיעים על מצבם הפיננסי של הקבלנים, כמו העובדה ש</w:t>
      </w:r>
      <w:r w:rsidRPr="00F14552">
        <w:rPr>
          <w:rtl/>
        </w:rPr>
        <w:t xml:space="preserve">עיכובים </w:t>
      </w:r>
      <w:r>
        <w:rPr>
          <w:rFonts w:hint="cs"/>
          <w:rtl/>
        </w:rPr>
        <w:t>במסירת דירות</w:t>
      </w:r>
      <w:r w:rsidRPr="00F14552">
        <w:rPr>
          <w:rtl/>
        </w:rPr>
        <w:t xml:space="preserve"> יכול</w:t>
      </w:r>
      <w:r>
        <w:rPr>
          <w:rFonts w:hint="cs"/>
          <w:rtl/>
        </w:rPr>
        <w:t>ים</w:t>
      </w:r>
      <w:r w:rsidRPr="00F14552">
        <w:rPr>
          <w:rtl/>
        </w:rPr>
        <w:t xml:space="preserve"> לחשוף אותם לתביעות </w:t>
      </w:r>
      <w:r>
        <w:rPr>
          <w:rFonts w:hint="cs"/>
          <w:rtl/>
        </w:rPr>
        <w:t>מצד</w:t>
      </w:r>
      <w:r w:rsidRPr="00F14552">
        <w:rPr>
          <w:rtl/>
        </w:rPr>
        <w:t xml:space="preserve"> הדיירים שלא קיבלו את הדירה במועד</w:t>
      </w:r>
      <w:r>
        <w:rPr>
          <w:rStyle w:val="FootnoteReference1"/>
          <w:rtl/>
        </w:rPr>
        <w:footnoteReference w:id="255"/>
      </w:r>
      <w:r>
        <w:rPr>
          <w:rFonts w:hint="cs"/>
          <w:rtl/>
        </w:rPr>
        <w:t xml:space="preserve">. </w:t>
      </w:r>
      <w:r w:rsidRPr="00E763EF">
        <w:rPr>
          <w:rFonts w:hint="cs"/>
          <w:rtl/>
        </w:rPr>
        <w:t xml:space="preserve">אחד האתגרים של שוק הנדל"ן לטווח הבינוני-ארוך, כפי שעולה </w:t>
      </w:r>
      <w:r w:rsidRPr="00031EC6">
        <w:rPr>
          <w:rFonts w:hint="eastAsia"/>
          <w:rtl/>
        </w:rPr>
        <w:t>מהמסמך</w:t>
      </w:r>
      <w:r w:rsidRPr="00031EC6">
        <w:rPr>
          <w:rtl/>
        </w:rPr>
        <w:t xml:space="preserve"> הפנימי של אגף התקציבים במשרד האוצר מאוקטובר</w:t>
      </w:r>
      <w:r w:rsidRPr="00E763EF">
        <w:rPr>
          <w:rFonts w:hint="cs"/>
          <w:rtl/>
        </w:rPr>
        <w:t xml:space="preserve"> 2023, הוא ההתמודדות עם</w:t>
      </w:r>
      <w:r w:rsidRPr="00E763EF">
        <w:rPr>
          <w:rtl/>
        </w:rPr>
        <w:t xml:space="preserve"> הריבית הגבוהה</w:t>
      </w:r>
      <w:r>
        <w:rPr>
          <w:rFonts w:hint="cs"/>
          <w:rtl/>
        </w:rPr>
        <w:t xml:space="preserve"> בשל</w:t>
      </w:r>
      <w:r w:rsidRPr="00E763EF">
        <w:rPr>
          <w:rtl/>
        </w:rPr>
        <w:t xml:space="preserve"> המינוף הגדול של מרבית חברות הנדל"ן</w:t>
      </w:r>
      <w:r>
        <w:rPr>
          <w:rFonts w:hint="cs"/>
          <w:rtl/>
        </w:rPr>
        <w:t>, דבר ש</w:t>
      </w:r>
      <w:r w:rsidRPr="00E763EF">
        <w:rPr>
          <w:rtl/>
        </w:rPr>
        <w:t>עלול</w:t>
      </w:r>
      <w:r w:rsidRPr="00E763EF">
        <w:rPr>
          <w:rFonts w:hint="cs"/>
          <w:rtl/>
        </w:rPr>
        <w:t xml:space="preserve"> לפגוע פגיעה</w:t>
      </w:r>
      <w:r w:rsidRPr="00E763EF">
        <w:rPr>
          <w:rtl/>
        </w:rPr>
        <w:t xml:space="preserve"> משמעותית מאוד</w:t>
      </w:r>
      <w:r w:rsidRPr="00E763EF">
        <w:rPr>
          <w:rFonts w:hint="cs"/>
          <w:rtl/>
        </w:rPr>
        <w:t>,</w:t>
      </w:r>
      <w:r w:rsidRPr="00E763EF">
        <w:rPr>
          <w:rtl/>
        </w:rPr>
        <w:t xml:space="preserve"> בעיקר </w:t>
      </w:r>
      <w:r w:rsidRPr="00E763EF">
        <w:rPr>
          <w:rFonts w:hint="cs"/>
          <w:rtl/>
        </w:rPr>
        <w:t xml:space="preserve">בחברות </w:t>
      </w:r>
      <w:r w:rsidRPr="00E763EF">
        <w:rPr>
          <w:rtl/>
        </w:rPr>
        <w:t>הקטנות</w:t>
      </w:r>
      <w:r w:rsidRPr="00E763EF">
        <w:rPr>
          <w:rFonts w:hint="cs"/>
          <w:rtl/>
        </w:rPr>
        <w:t>,</w:t>
      </w:r>
      <w:r w:rsidRPr="00E763EF">
        <w:rPr>
          <w:rtl/>
        </w:rPr>
        <w:t xml:space="preserve"> בגלל אי</w:t>
      </w:r>
      <w:r>
        <w:rPr>
          <w:rFonts w:hint="cs"/>
          <w:rtl/>
        </w:rPr>
        <w:t>-</w:t>
      </w:r>
      <w:r w:rsidRPr="00E763EF">
        <w:rPr>
          <w:rtl/>
        </w:rPr>
        <w:t>יכולת לעמוד תזרימית בהתחייבויות</w:t>
      </w:r>
      <w:r w:rsidRPr="00E763EF">
        <w:rPr>
          <w:rFonts w:hint="cs"/>
          <w:rtl/>
        </w:rPr>
        <w:t xml:space="preserve">. </w:t>
      </w:r>
    </w:p>
    <w:p w:rsidR="009D48A4" w:rsidP="008528FD" w14:paraId="0BD96867" w14:textId="77777777">
      <w:pPr>
        <w:spacing w:line="269" w:lineRule="auto"/>
        <w:rPr>
          <w:rtl/>
        </w:rPr>
      </w:pPr>
    </w:p>
    <w:p w:rsidR="009D48A4" w:rsidRPr="00E763EF" w:rsidP="008528FD" w14:paraId="2E86E354" w14:textId="77777777">
      <w:pPr>
        <w:spacing w:line="269" w:lineRule="auto"/>
        <w:rPr>
          <w:rtl/>
        </w:rPr>
      </w:pPr>
      <w:r w:rsidRPr="00E763EF">
        <w:rPr>
          <w:rFonts w:hint="cs"/>
          <w:rtl/>
        </w:rPr>
        <w:t xml:space="preserve">אגף התקציבים </w:t>
      </w:r>
      <w:r>
        <w:rPr>
          <w:rFonts w:hint="cs"/>
          <w:rtl/>
        </w:rPr>
        <w:t xml:space="preserve">במשרד האוצר </w:t>
      </w:r>
      <w:r w:rsidRPr="00E763EF">
        <w:rPr>
          <w:rFonts w:hint="cs"/>
          <w:rtl/>
        </w:rPr>
        <w:t xml:space="preserve">הציע </w:t>
      </w:r>
      <w:r>
        <w:rPr>
          <w:rFonts w:hint="cs"/>
          <w:rtl/>
        </w:rPr>
        <w:t xml:space="preserve">באוקטובר 2023 </w:t>
      </w:r>
      <w:r w:rsidRPr="00E763EF">
        <w:rPr>
          <w:rFonts w:hint="cs"/>
          <w:rtl/>
        </w:rPr>
        <w:t>להכניס את</w:t>
      </w:r>
      <w:r w:rsidRPr="00E763EF">
        <w:rPr>
          <w:rtl/>
        </w:rPr>
        <w:t xml:space="preserve"> הקבלנים למנגנוני פיצוי</w:t>
      </w:r>
      <w:r w:rsidRPr="00E763EF">
        <w:rPr>
          <w:rFonts w:hint="cs"/>
          <w:rtl/>
        </w:rPr>
        <w:t>,</w:t>
      </w:r>
      <w:r w:rsidRPr="00E763EF">
        <w:rPr>
          <w:rtl/>
        </w:rPr>
        <w:t xml:space="preserve"> </w:t>
      </w:r>
      <w:r w:rsidRPr="00E763EF">
        <w:rPr>
          <w:rFonts w:hint="cs"/>
          <w:rtl/>
        </w:rPr>
        <w:t xml:space="preserve">לבחון את </w:t>
      </w:r>
      <w:r w:rsidRPr="00E763EF">
        <w:rPr>
          <w:rtl/>
        </w:rPr>
        <w:t>הרחבת מתווה פריסת התשלומים לכלל מכרזי המקרקעין בכל המדינה</w:t>
      </w:r>
      <w:r w:rsidRPr="00E763EF">
        <w:rPr>
          <w:rFonts w:hint="cs"/>
          <w:rtl/>
        </w:rPr>
        <w:t xml:space="preserve">, ולבחון </w:t>
      </w:r>
      <w:r>
        <w:rPr>
          <w:rFonts w:hint="cs"/>
          <w:rtl/>
        </w:rPr>
        <w:t>מתן</w:t>
      </w:r>
      <w:r w:rsidRPr="00E763EF">
        <w:rPr>
          <w:rFonts w:hint="cs"/>
          <w:rtl/>
        </w:rPr>
        <w:t xml:space="preserve"> רשת ביטחון מהמדינה מול הבנקים, על אחוז מסוים מהדירות</w:t>
      </w:r>
      <w:r w:rsidRPr="00E763EF">
        <w:rPr>
          <w:rFonts w:ascii="David" w:hAnsi="David" w:hint="cs"/>
          <w:sz w:val="24"/>
          <w:rtl/>
        </w:rPr>
        <w:t>.</w:t>
      </w:r>
      <w:r w:rsidRPr="00E763EF">
        <w:rPr>
          <w:rFonts w:hint="cs"/>
          <w:rtl/>
        </w:rPr>
        <w:t xml:space="preserve"> </w:t>
      </w:r>
    </w:p>
    <w:p w:rsidR="009D48A4" w:rsidRPr="00E763EF" w:rsidP="008528FD" w14:paraId="07CBD1EE" w14:textId="77777777">
      <w:pPr>
        <w:spacing w:line="269" w:lineRule="auto"/>
        <w:rPr>
          <w:rtl/>
        </w:rPr>
      </w:pPr>
    </w:p>
    <w:p w:rsidR="009D48A4" w:rsidRPr="00E763EF" w:rsidP="008528FD" w14:paraId="314144B8" w14:textId="77777777">
      <w:pPr>
        <w:spacing w:line="269" w:lineRule="auto"/>
        <w:rPr>
          <w:rtl/>
        </w:rPr>
      </w:pPr>
      <w:r w:rsidRPr="00E763EF">
        <w:rPr>
          <w:rFonts w:hint="cs"/>
          <w:rtl/>
        </w:rPr>
        <w:t xml:space="preserve">על פי </w:t>
      </w:r>
      <w:r>
        <w:rPr>
          <w:rFonts w:hint="cs"/>
          <w:rtl/>
        </w:rPr>
        <w:t xml:space="preserve">מסמכים של </w:t>
      </w:r>
      <w:r w:rsidRPr="00031EC6">
        <w:rPr>
          <w:rFonts w:hint="eastAsia"/>
          <w:rtl/>
        </w:rPr>
        <w:t>התאחדות</w:t>
      </w:r>
      <w:r w:rsidRPr="00031EC6">
        <w:rPr>
          <w:rtl/>
        </w:rPr>
        <w:t xml:space="preserve"> הקבלנים בוני הארץ</w:t>
      </w:r>
      <w:r>
        <w:rPr>
          <w:rFonts w:hint="cs"/>
          <w:rtl/>
        </w:rPr>
        <w:t xml:space="preserve"> מספטמבר 2024</w:t>
      </w:r>
      <w:r w:rsidRPr="009E144D">
        <w:rPr>
          <w:rtl/>
        </w:rPr>
        <w:t>,</w:t>
      </w:r>
      <w:r w:rsidRPr="00031EC6">
        <w:rPr>
          <w:rtl/>
        </w:rPr>
        <w:t xml:space="preserve"> </w:t>
      </w:r>
      <w:r w:rsidRPr="0089127E">
        <w:rPr>
          <w:rFonts w:hint="cs"/>
          <w:rtl/>
        </w:rPr>
        <w:t>מאז</w:t>
      </w:r>
      <w:r w:rsidRPr="00E763EF">
        <w:rPr>
          <w:rFonts w:hint="cs"/>
          <w:rtl/>
        </w:rPr>
        <w:t xml:space="preserve"> פרוץ מלחמת חרבות ברזל 5% </w:t>
      </w:r>
      <w:r w:rsidRPr="00E763EF">
        <w:rPr>
          <w:rtl/>
        </w:rPr>
        <w:t>מחברות הבני</w:t>
      </w:r>
      <w:r>
        <w:rPr>
          <w:rFonts w:hint="cs"/>
          <w:rtl/>
        </w:rPr>
        <w:t>י</w:t>
      </w:r>
      <w:r w:rsidRPr="00E763EF">
        <w:rPr>
          <w:rtl/>
        </w:rPr>
        <w:t>ה ה</w:t>
      </w:r>
      <w:r>
        <w:rPr>
          <w:rFonts w:hint="cs"/>
          <w:rtl/>
        </w:rPr>
        <w:t>י</w:t>
      </w:r>
      <w:r w:rsidRPr="00E763EF">
        <w:rPr>
          <w:rtl/>
        </w:rPr>
        <w:t>דרדרו לסף קריסה</w:t>
      </w:r>
      <w:r>
        <w:rPr>
          <w:rFonts w:hint="cs"/>
          <w:rtl/>
        </w:rPr>
        <w:t xml:space="preserve"> ו-</w:t>
      </w:r>
      <w:r w:rsidRPr="00E763EF">
        <w:rPr>
          <w:rtl/>
        </w:rPr>
        <w:t>3% נסגרו או בשלבי</w:t>
      </w:r>
      <w:r w:rsidRPr="00E763EF">
        <w:rPr>
          <w:rFonts w:hint="cs"/>
          <w:rtl/>
        </w:rPr>
        <w:t xml:space="preserve"> </w:t>
      </w:r>
      <w:r w:rsidRPr="00E763EF">
        <w:rPr>
          <w:rtl/>
        </w:rPr>
        <w:t>חדלות פירעון</w:t>
      </w:r>
      <w:r w:rsidRPr="00E763EF">
        <w:rPr>
          <w:rFonts w:hint="cs"/>
          <w:rtl/>
        </w:rPr>
        <w:t>.</w:t>
      </w:r>
    </w:p>
    <w:p w:rsidR="009D48A4" w:rsidRPr="00E763EF" w:rsidP="008528FD" w14:paraId="2FF61598" w14:textId="77777777">
      <w:pPr>
        <w:spacing w:line="269" w:lineRule="auto"/>
        <w:rPr>
          <w:rtl/>
        </w:rPr>
      </w:pPr>
    </w:p>
    <w:p w:rsidR="009D48A4" w:rsidRPr="00E763EF" w:rsidP="008528FD" w14:paraId="0EA73E64" w14:textId="77777777">
      <w:pPr>
        <w:spacing w:line="269" w:lineRule="auto"/>
        <w:rPr>
          <w:b/>
          <w:bCs/>
          <w:rtl/>
        </w:rPr>
      </w:pPr>
      <w:r>
        <w:rPr>
          <w:rFonts w:hint="cs"/>
          <w:b/>
          <w:bCs/>
          <w:rtl/>
        </w:rPr>
        <w:t xml:space="preserve">כאמור, </w:t>
      </w:r>
      <w:r w:rsidRPr="00E763EF">
        <w:rPr>
          <w:rFonts w:hint="cs"/>
          <w:b/>
          <w:bCs/>
          <w:rtl/>
        </w:rPr>
        <w:t>עולה כי למחסור בעובדים זרים בענף הבני</w:t>
      </w:r>
      <w:r>
        <w:rPr>
          <w:rFonts w:hint="cs"/>
          <w:b/>
          <w:bCs/>
          <w:rtl/>
        </w:rPr>
        <w:t>י</w:t>
      </w:r>
      <w:r w:rsidRPr="00E763EF">
        <w:rPr>
          <w:rFonts w:hint="cs"/>
          <w:b/>
          <w:bCs/>
          <w:rtl/>
        </w:rPr>
        <w:t>ה יש השלכות רחבות החורגות מהשפעה נקודתית על ענף הבני</w:t>
      </w:r>
      <w:r>
        <w:rPr>
          <w:rFonts w:hint="cs"/>
          <w:b/>
          <w:bCs/>
          <w:rtl/>
        </w:rPr>
        <w:t>י</w:t>
      </w:r>
      <w:r w:rsidRPr="00E763EF">
        <w:rPr>
          <w:rFonts w:hint="cs"/>
          <w:b/>
          <w:bCs/>
          <w:rtl/>
        </w:rPr>
        <w:t>ה</w:t>
      </w:r>
      <w:r>
        <w:rPr>
          <w:rFonts w:hint="cs"/>
          <w:b/>
          <w:bCs/>
          <w:rtl/>
        </w:rPr>
        <w:t>,</w:t>
      </w:r>
      <w:r w:rsidRPr="00E763EF">
        <w:rPr>
          <w:rFonts w:hint="cs"/>
          <w:b/>
          <w:bCs/>
          <w:rtl/>
        </w:rPr>
        <w:t xml:space="preserve"> ו</w:t>
      </w:r>
      <w:r>
        <w:rPr>
          <w:rFonts w:hint="cs"/>
          <w:b/>
          <w:bCs/>
          <w:rtl/>
        </w:rPr>
        <w:t xml:space="preserve">פגיעה או </w:t>
      </w:r>
      <w:r w:rsidRPr="00E763EF">
        <w:rPr>
          <w:b/>
          <w:bCs/>
          <w:rtl/>
        </w:rPr>
        <w:t>קריסה של ענף הבנ</w:t>
      </w:r>
      <w:r>
        <w:rPr>
          <w:rFonts w:hint="cs"/>
          <w:b/>
          <w:bCs/>
          <w:rtl/>
        </w:rPr>
        <w:t>י</w:t>
      </w:r>
      <w:r w:rsidRPr="00E763EF">
        <w:rPr>
          <w:b/>
          <w:bCs/>
          <w:rtl/>
        </w:rPr>
        <w:t xml:space="preserve">יה </w:t>
      </w:r>
      <w:r>
        <w:rPr>
          <w:rFonts w:hint="cs"/>
          <w:b/>
          <w:bCs/>
          <w:rtl/>
        </w:rPr>
        <w:t>עלולות להשפיע</w:t>
      </w:r>
      <w:r w:rsidRPr="00E763EF">
        <w:rPr>
          <w:b/>
          <w:bCs/>
          <w:rtl/>
        </w:rPr>
        <w:t xml:space="preserve"> על ענפים אחרים</w:t>
      </w:r>
      <w:r w:rsidRPr="00E763EF">
        <w:rPr>
          <w:rFonts w:hint="cs"/>
          <w:b/>
          <w:bCs/>
          <w:rtl/>
        </w:rPr>
        <w:t xml:space="preserve"> ועל המשק כולו</w:t>
      </w:r>
      <w:r w:rsidRPr="00E763EF">
        <w:rPr>
          <w:b/>
          <w:bCs/>
          <w:rtl/>
        </w:rPr>
        <w:t>.</w:t>
      </w:r>
      <w:r>
        <w:rPr>
          <w:rFonts w:hint="cs"/>
          <w:b/>
          <w:bCs/>
          <w:rtl/>
        </w:rPr>
        <w:t xml:space="preserve"> עד פברואר 2025, משרד הבינוי והשיכון ומשרד האוצר טרם דנו </w:t>
      </w:r>
      <w:r w:rsidRPr="004E7A7E">
        <w:rPr>
          <w:b/>
          <w:bCs/>
          <w:rtl/>
        </w:rPr>
        <w:t xml:space="preserve">בהשפעות </w:t>
      </w:r>
      <w:r>
        <w:rPr>
          <w:rFonts w:hint="cs"/>
          <w:b/>
          <w:bCs/>
          <w:rtl/>
        </w:rPr>
        <w:t xml:space="preserve">הימשכות המלחמה </w:t>
      </w:r>
      <w:r w:rsidRPr="004E7A7E">
        <w:rPr>
          <w:b/>
          <w:bCs/>
          <w:rtl/>
        </w:rPr>
        <w:t>על ענף הבני</w:t>
      </w:r>
      <w:r w:rsidR="00826B12">
        <w:rPr>
          <w:rFonts w:hint="cs"/>
          <w:b/>
          <w:bCs/>
          <w:rtl/>
        </w:rPr>
        <w:t>י</w:t>
      </w:r>
      <w:r w:rsidRPr="004E7A7E">
        <w:rPr>
          <w:b/>
          <w:bCs/>
          <w:rtl/>
        </w:rPr>
        <w:t>ה ועל ה</w:t>
      </w:r>
      <w:r>
        <w:rPr>
          <w:rFonts w:hint="cs"/>
          <w:b/>
          <w:bCs/>
          <w:rtl/>
        </w:rPr>
        <w:t>קבלנים ובצעדים שיש לנקוט על מנת לסייע בהתאוששות ובייצוב הענף. גם הקבינט החברתי-כלכלי טרם דן בסוגיה.</w:t>
      </w:r>
    </w:p>
    <w:p w:rsidR="009D48A4" w:rsidRPr="00E763EF" w:rsidP="008528FD" w14:paraId="41113175" w14:textId="77777777">
      <w:pPr>
        <w:spacing w:line="269" w:lineRule="auto"/>
        <w:rPr>
          <w:rtl/>
        </w:rPr>
      </w:pPr>
      <w:bookmarkStart w:id="136" w:name="_Hlk204842424"/>
    </w:p>
    <w:p w:rsidR="009D48A4" w:rsidRPr="0072418C" w:rsidP="008528FD" w14:paraId="4BA33902" w14:textId="77777777">
      <w:pPr>
        <w:spacing w:line="269" w:lineRule="auto"/>
        <w:rPr>
          <w:b/>
          <w:bCs/>
          <w:rtl/>
        </w:rPr>
      </w:pPr>
      <w:r w:rsidRPr="00E763EF">
        <w:rPr>
          <w:rFonts w:hint="cs"/>
          <w:b/>
          <w:bCs/>
          <w:rtl/>
        </w:rPr>
        <w:t xml:space="preserve">על משרד </w:t>
      </w:r>
      <w:r w:rsidRPr="0072418C">
        <w:rPr>
          <w:rFonts w:hint="cs"/>
          <w:b/>
          <w:bCs/>
          <w:rtl/>
        </w:rPr>
        <w:t>הבינוי והשיכון, בשיתוף משרד האוצר, לבחון את הנזק שנגרם לענף הבנייה ולגבש תוכנית סדורה על מנת להביא להתאוששות וייצוב הענף.</w:t>
      </w:r>
    </w:p>
    <w:bookmarkEnd w:id="136"/>
    <w:p w:rsidR="009D48A4" w:rsidRPr="0072418C" w:rsidP="008528FD" w14:paraId="4FCEE3F5" w14:textId="77777777">
      <w:pPr>
        <w:spacing w:line="269" w:lineRule="auto"/>
        <w:rPr>
          <w:rtl/>
        </w:rPr>
      </w:pPr>
    </w:p>
    <w:p w:rsidR="009D48A4" w:rsidP="008528FD" w14:paraId="4F0C0CDD" w14:textId="77777777">
      <w:pPr>
        <w:spacing w:line="269" w:lineRule="auto"/>
        <w:rPr>
          <w:b/>
          <w:bCs/>
          <w:rtl/>
        </w:rPr>
      </w:pPr>
      <w:r w:rsidRPr="0072418C">
        <w:rPr>
          <w:rFonts w:hint="cs"/>
          <w:b/>
          <w:bCs/>
          <w:rtl/>
        </w:rPr>
        <w:t>מומלץ לראש הממשלה</w:t>
      </w:r>
      <w:r w:rsidRPr="0072418C">
        <w:rPr>
          <w:b/>
          <w:bCs/>
          <w:rtl/>
        </w:rPr>
        <w:t xml:space="preserve"> ולשר האוצר לדון בקבינט החברתי</w:t>
      </w:r>
      <w:r w:rsidRPr="0072418C">
        <w:rPr>
          <w:rFonts w:hint="cs"/>
          <w:b/>
          <w:bCs/>
          <w:rtl/>
        </w:rPr>
        <w:t>-</w:t>
      </w:r>
      <w:r w:rsidRPr="0072418C">
        <w:rPr>
          <w:b/>
          <w:bCs/>
          <w:rtl/>
        </w:rPr>
        <w:t xml:space="preserve">כלכלי </w:t>
      </w:r>
      <w:r w:rsidRPr="0072418C">
        <w:rPr>
          <w:rFonts w:hint="cs"/>
          <w:b/>
          <w:bCs/>
          <w:rtl/>
        </w:rPr>
        <w:t>ב</w:t>
      </w:r>
      <w:r w:rsidRPr="0072418C">
        <w:rPr>
          <w:b/>
          <w:bCs/>
          <w:rtl/>
        </w:rPr>
        <w:t>השפעה המתמשכת של המחסור בעובדים לא</w:t>
      </w:r>
      <w:r w:rsidRPr="0072418C">
        <w:rPr>
          <w:rFonts w:hint="cs"/>
          <w:b/>
          <w:bCs/>
          <w:rtl/>
        </w:rPr>
        <w:t>-</w:t>
      </w:r>
      <w:r w:rsidRPr="0072418C">
        <w:rPr>
          <w:b/>
          <w:bCs/>
          <w:rtl/>
        </w:rPr>
        <w:t xml:space="preserve">ישראלים על ענף הבנייה והשלכותיו, לגבש פתרונות לטווח הקצר והארוך </w:t>
      </w:r>
      <w:r w:rsidRPr="0072418C">
        <w:rPr>
          <w:rFonts w:hint="cs"/>
          <w:b/>
          <w:bCs/>
          <w:rtl/>
        </w:rPr>
        <w:t xml:space="preserve">במסגרת </w:t>
      </w:r>
      <w:r w:rsidRPr="0072418C">
        <w:rPr>
          <w:b/>
          <w:bCs/>
          <w:rtl/>
        </w:rPr>
        <w:t xml:space="preserve">תוכנית שתוביל </w:t>
      </w:r>
      <w:r w:rsidRPr="0072418C">
        <w:rPr>
          <w:rFonts w:hint="eastAsia"/>
          <w:b/>
          <w:bCs/>
          <w:rtl/>
        </w:rPr>
        <w:t>למתן</w:t>
      </w:r>
      <w:r w:rsidRPr="0072418C">
        <w:rPr>
          <w:b/>
          <w:bCs/>
          <w:rtl/>
        </w:rPr>
        <w:t xml:space="preserve"> </w:t>
      </w:r>
      <w:r w:rsidRPr="0072418C">
        <w:rPr>
          <w:rFonts w:hint="eastAsia"/>
          <w:b/>
          <w:bCs/>
          <w:rtl/>
        </w:rPr>
        <w:t>המענה</w:t>
      </w:r>
      <w:r w:rsidRPr="0072418C">
        <w:rPr>
          <w:b/>
          <w:bCs/>
          <w:rtl/>
        </w:rPr>
        <w:t xml:space="preserve"> </w:t>
      </w:r>
      <w:r w:rsidRPr="0072418C">
        <w:rPr>
          <w:rFonts w:hint="eastAsia"/>
          <w:b/>
          <w:bCs/>
          <w:rtl/>
        </w:rPr>
        <w:t>הנדרש</w:t>
      </w:r>
      <w:r w:rsidRPr="0072418C">
        <w:rPr>
          <w:b/>
          <w:bCs/>
          <w:rtl/>
        </w:rPr>
        <w:t xml:space="preserve"> </w:t>
      </w:r>
      <w:r w:rsidRPr="0072418C">
        <w:rPr>
          <w:rFonts w:hint="eastAsia"/>
          <w:b/>
          <w:bCs/>
          <w:rtl/>
        </w:rPr>
        <w:t>לענף</w:t>
      </w:r>
      <w:r w:rsidRPr="0072418C">
        <w:rPr>
          <w:b/>
          <w:bCs/>
          <w:rtl/>
        </w:rPr>
        <w:t xml:space="preserve"> </w:t>
      </w:r>
      <w:r w:rsidRPr="0072418C">
        <w:rPr>
          <w:rFonts w:hint="eastAsia"/>
          <w:b/>
          <w:bCs/>
          <w:rtl/>
        </w:rPr>
        <w:t>הבני</w:t>
      </w:r>
      <w:r w:rsidR="00826B12">
        <w:rPr>
          <w:rFonts w:hint="cs"/>
          <w:b/>
          <w:bCs/>
          <w:rtl/>
        </w:rPr>
        <w:t>י</w:t>
      </w:r>
      <w:r w:rsidRPr="0072418C">
        <w:rPr>
          <w:rFonts w:hint="eastAsia"/>
          <w:b/>
          <w:bCs/>
          <w:rtl/>
        </w:rPr>
        <w:t>ה</w:t>
      </w:r>
      <w:r w:rsidRPr="0072418C">
        <w:rPr>
          <w:rFonts w:hint="cs"/>
          <w:b/>
          <w:bCs/>
          <w:rtl/>
        </w:rPr>
        <w:t xml:space="preserve"> </w:t>
      </w:r>
      <w:r w:rsidRPr="0072418C">
        <w:rPr>
          <w:b/>
          <w:bCs/>
          <w:rtl/>
        </w:rPr>
        <w:t xml:space="preserve">ולעקוב אחר </w:t>
      </w:r>
      <w:r w:rsidRPr="0072418C">
        <w:rPr>
          <w:rFonts w:hint="cs"/>
          <w:b/>
          <w:bCs/>
          <w:rtl/>
        </w:rPr>
        <w:t>יישומ</w:t>
      </w:r>
      <w:r w:rsidRPr="0072418C">
        <w:rPr>
          <w:rFonts w:hint="eastAsia"/>
          <w:b/>
          <w:bCs/>
          <w:rtl/>
        </w:rPr>
        <w:t>ם</w:t>
      </w:r>
      <w:r w:rsidRPr="0072418C">
        <w:rPr>
          <w:b/>
          <w:bCs/>
          <w:rtl/>
        </w:rPr>
        <w:t>.</w:t>
      </w:r>
    </w:p>
    <w:p w:rsidR="009D48A4" w:rsidP="008528FD" w14:paraId="1C56527A" w14:textId="77777777">
      <w:pPr>
        <w:spacing w:line="269" w:lineRule="auto"/>
        <w:rPr>
          <w:rtl/>
        </w:rPr>
      </w:pPr>
    </w:p>
    <w:p w:rsidR="009D48A4" w:rsidP="008528FD" w14:paraId="36A6E425" w14:textId="77777777">
      <w:pPr>
        <w:pStyle w:val="Heading4"/>
        <w:spacing w:before="0" w:line="269" w:lineRule="auto"/>
        <w:rPr>
          <w:rtl/>
        </w:rPr>
      </w:pPr>
      <w:r>
        <w:rPr>
          <w:rFonts w:hint="cs"/>
          <w:rtl/>
        </w:rPr>
        <w:t xml:space="preserve">ענף תשתיות </w:t>
      </w:r>
      <w:r w:rsidRPr="005A34AA">
        <w:rPr>
          <w:rFonts w:hint="cs"/>
          <w:rtl/>
        </w:rPr>
        <w:t>בניין</w:t>
      </w:r>
      <w:r>
        <w:rPr>
          <w:rFonts w:hint="cs"/>
          <w:rtl/>
        </w:rPr>
        <w:t xml:space="preserve"> ותחבורה</w:t>
      </w:r>
    </w:p>
    <w:p w:rsidR="009D48A4" w:rsidP="008528FD" w14:paraId="3B8B2068" w14:textId="77777777">
      <w:pPr>
        <w:spacing w:line="269" w:lineRule="auto"/>
        <w:rPr>
          <w:rtl/>
        </w:rPr>
      </w:pPr>
    </w:p>
    <w:p w:rsidR="009D48A4" w:rsidRPr="006D42E2" w:rsidP="008528FD" w14:paraId="6366FBC3" w14:textId="77777777">
      <w:pPr>
        <w:pStyle w:val="Heading5"/>
        <w:spacing w:line="269" w:lineRule="auto"/>
        <w:rPr>
          <w:rtl/>
        </w:rPr>
      </w:pPr>
      <w:r>
        <w:rPr>
          <w:rFonts w:hint="cs"/>
          <w:rtl/>
        </w:rPr>
        <w:t>מחסור במידע על מספר העובדים הלא-ישראלים בתחום התחבורה</w:t>
      </w:r>
    </w:p>
    <w:p w:rsidR="009D48A4" w:rsidP="008528FD" w14:paraId="00D55AB6" w14:textId="77777777">
      <w:pPr>
        <w:spacing w:line="269" w:lineRule="auto"/>
        <w:rPr>
          <w:rtl/>
        </w:rPr>
      </w:pPr>
    </w:p>
    <w:p w:rsidR="009D48A4" w:rsidP="008528FD" w14:paraId="140596B1" w14:textId="77777777">
      <w:pPr>
        <w:spacing w:line="269" w:lineRule="auto"/>
        <w:rPr>
          <w:rtl/>
        </w:rPr>
      </w:pPr>
      <w:r w:rsidRPr="00A20877">
        <w:rPr>
          <w:rFonts w:hint="cs"/>
          <w:rtl/>
        </w:rPr>
        <w:t>תשתיות</w:t>
      </w:r>
      <w:r>
        <w:rPr>
          <w:rFonts w:hint="cs"/>
          <w:rtl/>
        </w:rPr>
        <w:t xml:space="preserve"> בערים ומחוץ לערים -</w:t>
      </w:r>
      <w:r w:rsidRPr="00A20877">
        <w:rPr>
          <w:rFonts w:hint="cs"/>
          <w:rtl/>
        </w:rPr>
        <w:t xml:space="preserve"> החל מכבישים, גשרים, צינורות מים וקווי חשמל וביוב, ועד לרכבת הקלה ולמטרו </w:t>
      </w:r>
      <w:r>
        <w:rPr>
          <w:rFonts w:hint="cs"/>
          <w:rtl/>
        </w:rPr>
        <w:t xml:space="preserve">- </w:t>
      </w:r>
      <w:r w:rsidRPr="00A20877">
        <w:rPr>
          <w:rFonts w:hint="cs"/>
          <w:rtl/>
        </w:rPr>
        <w:t xml:space="preserve">מהוות מנוע צמיחה </w:t>
      </w:r>
      <w:r>
        <w:rPr>
          <w:rFonts w:hint="cs"/>
          <w:rtl/>
        </w:rPr>
        <w:t>והן חיוניות לתפקוד תקין של המשק</w:t>
      </w:r>
      <w:r w:rsidRPr="00A20877">
        <w:rPr>
          <w:rFonts w:hint="cs"/>
          <w:rtl/>
        </w:rPr>
        <w:t xml:space="preserve">. לא ניתן לאכלס דירות ללא תשתיות למגורים, ולא ניתן לקיים משק צומח </w:t>
      </w:r>
      <w:r>
        <w:rPr>
          <w:rFonts w:hint="cs"/>
          <w:rtl/>
        </w:rPr>
        <w:t>ללא תשתיות תחבורה מתאימות</w:t>
      </w:r>
      <w:r w:rsidRPr="00A20877">
        <w:rPr>
          <w:rFonts w:hint="cs"/>
          <w:rtl/>
        </w:rPr>
        <w:t>.</w:t>
      </w:r>
      <w:r>
        <w:rPr>
          <w:rFonts w:hint="cs"/>
          <w:rtl/>
        </w:rPr>
        <w:t xml:space="preserve"> </w:t>
      </w:r>
      <w:r w:rsidRPr="00D46456">
        <w:rPr>
          <w:rtl/>
        </w:rPr>
        <w:t xml:space="preserve">מתקפת </w:t>
      </w:r>
      <w:r>
        <w:rPr>
          <w:rFonts w:hint="cs"/>
          <w:rtl/>
        </w:rPr>
        <w:t>שבעה</w:t>
      </w:r>
      <w:r w:rsidRPr="00D46456">
        <w:rPr>
          <w:rtl/>
        </w:rPr>
        <w:t xml:space="preserve"> </w:t>
      </w:r>
      <w:r>
        <w:rPr>
          <w:rFonts w:hint="cs"/>
          <w:rtl/>
        </w:rPr>
        <w:t>ב</w:t>
      </w:r>
      <w:r w:rsidRPr="00D46456">
        <w:rPr>
          <w:rtl/>
        </w:rPr>
        <w:t>אוקטובר 2023</w:t>
      </w:r>
      <w:r>
        <w:rPr>
          <w:rFonts w:hint="cs"/>
          <w:rtl/>
        </w:rPr>
        <w:t>,</w:t>
      </w:r>
      <w:r w:rsidRPr="00D46456">
        <w:rPr>
          <w:rtl/>
        </w:rPr>
        <w:t xml:space="preserve"> המלחמה שפרצה בעקבותיה</w:t>
      </w:r>
      <w:r>
        <w:rPr>
          <w:rFonts w:hint="cs"/>
          <w:rtl/>
        </w:rPr>
        <w:t xml:space="preserve"> ומלחמת עם כלביא</w:t>
      </w:r>
      <w:r w:rsidRPr="00D46456">
        <w:rPr>
          <w:rtl/>
        </w:rPr>
        <w:t xml:space="preserve">, גרמו לפגיעה נרחבת </w:t>
      </w:r>
      <w:r>
        <w:rPr>
          <w:rFonts w:hint="cs"/>
          <w:rtl/>
        </w:rPr>
        <w:t xml:space="preserve">בתשתיות; הצורך בחידוש תשתיות ובבניית תשתיות חדשות גדל, ואיתו הצורך בעובדים מתאימים. </w:t>
      </w:r>
    </w:p>
    <w:p w:rsidR="009D48A4" w:rsidP="008528FD" w14:paraId="3572BBFA" w14:textId="77777777">
      <w:pPr>
        <w:spacing w:line="269" w:lineRule="auto"/>
        <w:rPr>
          <w:rtl/>
        </w:rPr>
      </w:pPr>
    </w:p>
    <w:p w:rsidR="009D48A4" w:rsidP="008528FD" w14:paraId="0DA2233A" w14:textId="77777777">
      <w:pPr>
        <w:spacing w:line="269" w:lineRule="auto"/>
        <w:rPr>
          <w:rtl/>
        </w:rPr>
      </w:pPr>
      <w:r>
        <w:rPr>
          <w:rFonts w:hint="cs"/>
          <w:rtl/>
        </w:rPr>
        <w:t xml:space="preserve">משרד התחבורה הוא האחראי לענייני חברות התשתית הממשלתיות בתחום התחבורה, ביניהן: חברת נתיבי ישראל, חברת נתיבי איילון בע"מ, חברת חוצה ישראל, נת"ע - נתיבי תחבורה עירוניים בע"מ, רכבת ישראל בע"מ </w:t>
      </w:r>
      <w:r w:rsidRPr="00031EC6">
        <w:rPr>
          <w:rtl/>
        </w:rPr>
        <w:t>(להלן - חברות התשתית בתחום התחבורה</w:t>
      </w:r>
      <w:r>
        <w:rPr>
          <w:rFonts w:hint="cs"/>
          <w:rtl/>
        </w:rPr>
        <w:t>) ועוד. כמשרד אחראי, עליו לפקח על פעילות החברות ולוודא שהן מממשות את המטרות הציבוריות שלהן, ובשעת הצורך עליו לסייע ליצור תנאי שוק מתאימים שיאפשרו לחברות לבצע את תפקידן. נוסף על החברות הממשלתיות, גם רשויות מקומיות מוציאות לפועל פרויקטים תחבורתיים בתחומיהן.</w:t>
      </w:r>
    </w:p>
    <w:p w:rsidR="009D48A4" w:rsidP="008528FD" w14:paraId="202E291C" w14:textId="77777777">
      <w:pPr>
        <w:spacing w:line="269" w:lineRule="auto"/>
        <w:rPr>
          <w:rtl/>
        </w:rPr>
      </w:pPr>
    </w:p>
    <w:p w:rsidR="009D48A4" w:rsidP="008528FD" w14:paraId="25EBE420" w14:textId="77777777">
      <w:pPr>
        <w:spacing w:line="269" w:lineRule="auto"/>
        <w:rPr>
          <w:rtl/>
        </w:rPr>
      </w:pPr>
      <w:r w:rsidRPr="00031EC6">
        <w:rPr>
          <w:rtl/>
        </w:rPr>
        <w:t>חברות התשתית בתחום התחבורה</w:t>
      </w:r>
      <w:r>
        <w:rPr>
          <w:rFonts w:hint="cs"/>
          <w:rtl/>
        </w:rPr>
        <w:t xml:space="preserve"> זקוקות לעובדים מתאימים כדי לממש את מטרותיהן ולהוציא לפועל פרויקטים תחבורתיים. עד לפרוץ מלחמת חרבות ברזל, התבסס ענף התשתיות על חברות בנייה מקומיות שהעסיקו עובדים ישראלים ועובדים פלסטינים, ועל חברות זרות שהעסיקו עובדים סינים או טורקים. חלק מהעבודות בענף התשתיות מבוצעות על ידי עובדים שיכולים לעבוד גם בענף הבניין, </w:t>
      </w:r>
      <w:r w:rsidRPr="006B2E84">
        <w:rPr>
          <w:rtl/>
        </w:rPr>
        <w:t>כגון עבודות רטובות</w:t>
      </w:r>
      <w:r>
        <w:rPr>
          <w:rFonts w:hint="cs"/>
          <w:rtl/>
        </w:rPr>
        <w:t>,</w:t>
      </w:r>
      <w:r w:rsidRPr="006B2E84">
        <w:rPr>
          <w:rtl/>
        </w:rPr>
        <w:t xml:space="preserve"> </w:t>
      </w:r>
      <w:r>
        <w:rPr>
          <w:rFonts w:hint="cs"/>
          <w:rtl/>
        </w:rPr>
        <w:t>ויש בנוסף לכך</w:t>
      </w:r>
      <w:r w:rsidRPr="006B2E84">
        <w:rPr>
          <w:rtl/>
        </w:rPr>
        <w:t xml:space="preserve"> מקצועות ייחודי</w:t>
      </w:r>
      <w:r>
        <w:rPr>
          <w:rFonts w:hint="cs"/>
          <w:rtl/>
        </w:rPr>
        <w:t>י</w:t>
      </w:r>
      <w:r w:rsidRPr="006B2E84">
        <w:rPr>
          <w:rtl/>
        </w:rPr>
        <w:t>ם לתשתיות שאינם קיימים בבניין</w:t>
      </w:r>
      <w:r>
        <w:rPr>
          <w:rFonts w:hint="cs"/>
          <w:rtl/>
        </w:rPr>
        <w:t>. ככלל, עובדים מעדיפים עבודה</w:t>
      </w:r>
      <w:r w:rsidRPr="00294BFE">
        <w:rPr>
          <w:rtl/>
        </w:rPr>
        <w:t xml:space="preserve"> בבניין </w:t>
      </w:r>
      <w:r>
        <w:rPr>
          <w:rFonts w:hint="cs"/>
          <w:rtl/>
        </w:rPr>
        <w:t>על פני עבודה</w:t>
      </w:r>
      <w:r w:rsidRPr="00294BFE">
        <w:rPr>
          <w:rtl/>
        </w:rPr>
        <w:t xml:space="preserve"> בתשתיות</w:t>
      </w:r>
      <w:r>
        <w:rPr>
          <w:rFonts w:hint="cs"/>
          <w:rtl/>
        </w:rPr>
        <w:t>, וזאת</w:t>
      </w:r>
      <w:r w:rsidRPr="00294BFE">
        <w:rPr>
          <w:rtl/>
        </w:rPr>
        <w:t xml:space="preserve"> ממגוון סיבות, כגון העובדה שבתשתיות העבודה מתבצעת בשטחים פתוחים</w:t>
      </w:r>
      <w:r>
        <w:rPr>
          <w:rFonts w:hint="cs"/>
          <w:rtl/>
        </w:rPr>
        <w:t xml:space="preserve"> תחת השמש הקופחת </w:t>
      </w:r>
      <w:r w:rsidRPr="00294BFE">
        <w:rPr>
          <w:rtl/>
        </w:rPr>
        <w:t>לעומת העבודה בבניין</w:t>
      </w:r>
      <w:r>
        <w:rPr>
          <w:rFonts w:hint="cs"/>
          <w:rtl/>
        </w:rPr>
        <w:t xml:space="preserve"> שמתבצעת במקומות נעימים יותר</w:t>
      </w:r>
      <w:r w:rsidRPr="00294BFE">
        <w:rPr>
          <w:rtl/>
        </w:rPr>
        <w:t xml:space="preserve">, או בשל כמות שעות העבודה </w:t>
      </w:r>
      <w:r>
        <w:rPr>
          <w:rFonts w:hint="cs"/>
          <w:rtl/>
        </w:rPr>
        <w:t>ה</w:t>
      </w:r>
      <w:r w:rsidRPr="00294BFE">
        <w:rPr>
          <w:rtl/>
        </w:rPr>
        <w:t>מוגבלות בתחום התשתיות.</w:t>
      </w:r>
      <w:r>
        <w:rPr>
          <w:rFonts w:hint="cs"/>
          <w:rtl/>
        </w:rPr>
        <w:t xml:space="preserve"> פרוץ המלחמה, הפסקת העסקת עובדים פלסטינים והקושי להביא עובדים זרים פגעו ביכולת של חברות התשתית בתחום התחבורה לקדם את הפרויקטים בביצוע</w:t>
      </w:r>
      <w:r>
        <w:rPr>
          <w:rStyle w:val="FootnoteReference1"/>
          <w:rtl/>
        </w:rPr>
        <w:footnoteReference w:id="256"/>
      </w:r>
      <w:r>
        <w:rPr>
          <w:rFonts w:hint="cs"/>
          <w:rtl/>
        </w:rPr>
        <w:t xml:space="preserve">. </w:t>
      </w:r>
    </w:p>
    <w:p w:rsidR="009D48A4" w:rsidP="008528FD" w14:paraId="659B6801" w14:textId="77777777">
      <w:pPr>
        <w:spacing w:line="269" w:lineRule="auto"/>
        <w:rPr>
          <w:b/>
          <w:bCs/>
          <w:rtl/>
        </w:rPr>
      </w:pPr>
    </w:p>
    <w:p w:rsidR="009D48A4" w:rsidP="008528FD" w14:paraId="15F1DA0A" w14:textId="77777777">
      <w:pPr>
        <w:spacing w:line="269" w:lineRule="auto"/>
        <w:rPr>
          <w:rtl/>
        </w:rPr>
      </w:pPr>
      <w:r w:rsidRPr="008C3A70">
        <w:rPr>
          <w:rFonts w:hint="cs"/>
          <w:b/>
          <w:bCs/>
          <w:rtl/>
        </w:rPr>
        <w:t xml:space="preserve">במסגרת אחריותו של </w:t>
      </w:r>
      <w:r w:rsidRPr="008C3A70">
        <w:rPr>
          <w:b/>
          <w:bCs/>
          <w:rtl/>
        </w:rPr>
        <w:t xml:space="preserve">משרד התחבורה כמאסדר של תחום התשתיות </w:t>
      </w:r>
      <w:r w:rsidRPr="008C3A70">
        <w:rPr>
          <w:rFonts w:hint="cs"/>
          <w:b/>
          <w:bCs/>
          <w:rtl/>
        </w:rPr>
        <w:t>הוא אחראי לכך</w:t>
      </w:r>
      <w:r w:rsidRPr="008C3A70">
        <w:rPr>
          <w:b/>
          <w:bCs/>
          <w:rtl/>
        </w:rPr>
        <w:t xml:space="preserve"> שהתחום יהיה ערוך למצבי חירום</w:t>
      </w:r>
      <w:r w:rsidRPr="008C3A70">
        <w:rPr>
          <w:rFonts w:hint="cs"/>
          <w:b/>
          <w:bCs/>
          <w:rtl/>
        </w:rPr>
        <w:t>,</w:t>
      </w:r>
      <w:r w:rsidRPr="008C3A70">
        <w:rPr>
          <w:b/>
          <w:bCs/>
          <w:rtl/>
        </w:rPr>
        <w:t xml:space="preserve"> ולשם כך צריכה להיות לו תמונת מצב </w:t>
      </w:r>
      <w:r w:rsidRPr="008C3A70">
        <w:rPr>
          <w:rFonts w:hint="cs"/>
          <w:b/>
          <w:bCs/>
          <w:rtl/>
        </w:rPr>
        <w:t>ע</w:t>
      </w:r>
      <w:r w:rsidRPr="008C3A70">
        <w:rPr>
          <w:b/>
          <w:bCs/>
          <w:rtl/>
        </w:rPr>
        <w:t>ל מספר העובדים הזרים</w:t>
      </w:r>
      <w:r w:rsidRPr="008C3A70">
        <w:rPr>
          <w:rFonts w:hint="cs"/>
          <w:b/>
          <w:bCs/>
          <w:rtl/>
        </w:rPr>
        <w:t>,</w:t>
      </w:r>
      <w:r w:rsidRPr="008C3A70">
        <w:rPr>
          <w:b/>
          <w:bCs/>
          <w:rtl/>
        </w:rPr>
        <w:t xml:space="preserve"> ש</w:t>
      </w:r>
      <w:r w:rsidRPr="008C3A70">
        <w:rPr>
          <w:rFonts w:hint="cs"/>
          <w:b/>
          <w:bCs/>
          <w:rtl/>
        </w:rPr>
        <w:t xml:space="preserve">כן </w:t>
      </w:r>
      <w:r w:rsidRPr="008C3A70">
        <w:rPr>
          <w:b/>
          <w:bCs/>
          <w:rtl/>
        </w:rPr>
        <w:t>הם משאב שמושפע ממצבי חירום</w:t>
      </w:r>
      <w:r w:rsidRPr="00696187">
        <w:rPr>
          <w:b/>
          <w:bCs/>
          <w:rtl/>
        </w:rPr>
        <w:t>.</w:t>
      </w:r>
      <w:r>
        <w:rPr>
          <w:rFonts w:hint="cs"/>
          <w:b/>
          <w:bCs/>
          <w:rtl/>
        </w:rPr>
        <w:t xml:space="preserve"> הביקורת העלתה </w:t>
      </w:r>
      <w:r w:rsidRPr="00476B7E">
        <w:rPr>
          <w:rFonts w:hint="cs"/>
          <w:b/>
          <w:bCs/>
          <w:rtl/>
        </w:rPr>
        <w:t>כי ערב המלחמה לא היה</w:t>
      </w:r>
      <w:r>
        <w:rPr>
          <w:rFonts w:hint="cs"/>
          <w:b/>
          <w:bCs/>
          <w:rtl/>
        </w:rPr>
        <w:t xml:space="preserve"> למשרד התחבורה</w:t>
      </w:r>
      <w:r w:rsidRPr="00476B7E">
        <w:rPr>
          <w:rFonts w:hint="cs"/>
          <w:b/>
          <w:bCs/>
          <w:rtl/>
        </w:rPr>
        <w:t xml:space="preserve"> מיפוי של מספר העובדים הפלסטינים </w:t>
      </w:r>
      <w:r>
        <w:rPr>
          <w:rFonts w:hint="cs"/>
          <w:b/>
          <w:bCs/>
          <w:rtl/>
        </w:rPr>
        <w:t xml:space="preserve">והעובדים הזרים </w:t>
      </w:r>
      <w:r w:rsidRPr="00476B7E">
        <w:rPr>
          <w:rFonts w:hint="cs"/>
          <w:b/>
          <w:bCs/>
          <w:rtl/>
        </w:rPr>
        <w:t>שעבד</w:t>
      </w:r>
      <w:r>
        <w:rPr>
          <w:rFonts w:hint="cs"/>
          <w:b/>
          <w:bCs/>
          <w:rtl/>
        </w:rPr>
        <w:t>ו</w:t>
      </w:r>
      <w:r w:rsidRPr="00476B7E">
        <w:rPr>
          <w:rFonts w:hint="cs"/>
          <w:b/>
          <w:bCs/>
          <w:rtl/>
        </w:rPr>
        <w:t xml:space="preserve"> ב</w:t>
      </w:r>
      <w:r>
        <w:rPr>
          <w:rFonts w:hint="cs"/>
          <w:b/>
          <w:bCs/>
          <w:rtl/>
        </w:rPr>
        <w:t xml:space="preserve">תחום הקמת </w:t>
      </w:r>
      <w:r w:rsidRPr="00476B7E">
        <w:rPr>
          <w:rFonts w:hint="cs"/>
          <w:b/>
          <w:bCs/>
          <w:rtl/>
        </w:rPr>
        <w:t>תשתיות</w:t>
      </w:r>
      <w:r>
        <w:rPr>
          <w:rFonts w:hint="cs"/>
          <w:b/>
          <w:bCs/>
          <w:rtl/>
        </w:rPr>
        <w:t xml:space="preserve"> תחבורה בישראל, ולכן בפרוץ מלחמת חרבות ברזל לא ידע משרד התחבורה לכמת את המחסור בעובדים בפרויקטים השונים ולהעריך את הנזק הצפוי לפרויקטים כתוצאה מהמחסור בעובדים לא-ישראלים</w:t>
      </w:r>
      <w:r w:rsidRPr="00476B7E">
        <w:rPr>
          <w:rFonts w:hint="cs"/>
          <w:b/>
          <w:bCs/>
          <w:rtl/>
        </w:rPr>
        <w:t>.</w:t>
      </w:r>
    </w:p>
    <w:p w:rsidR="009D48A4" w:rsidP="008528FD" w14:paraId="7A4665C8" w14:textId="77777777">
      <w:pPr>
        <w:spacing w:line="269" w:lineRule="auto"/>
        <w:rPr>
          <w:rtl/>
        </w:rPr>
      </w:pPr>
    </w:p>
    <w:p w:rsidR="009D48A4" w:rsidRPr="00BE6727" w:rsidP="008528FD" w14:paraId="79BB93AD" w14:textId="77777777">
      <w:pPr>
        <w:spacing w:line="269" w:lineRule="auto"/>
        <w:rPr>
          <w:rtl/>
        </w:rPr>
      </w:pPr>
      <w:r w:rsidRPr="00BE6727">
        <w:rPr>
          <w:rFonts w:hint="cs"/>
          <w:rtl/>
        </w:rPr>
        <w:t>משרד התחבורה כתב בתשובתו למשרד מבקר המדינה מספטמבר 2025 (להלן - תשובת משרד התחבורה) כי הוא</w:t>
      </w:r>
      <w:r w:rsidRPr="00BE6727">
        <w:rPr>
          <w:rtl/>
        </w:rPr>
        <w:t xml:space="preserve"> מתקצב את </w:t>
      </w:r>
      <w:r w:rsidRPr="00BE6727">
        <w:rPr>
          <w:rFonts w:hint="cs"/>
          <w:rtl/>
        </w:rPr>
        <w:t xml:space="preserve">חברות התשתית, שהן </w:t>
      </w:r>
      <w:r w:rsidRPr="00BE6727">
        <w:rPr>
          <w:rtl/>
        </w:rPr>
        <w:t xml:space="preserve">זרועות הביצוע שלו </w:t>
      </w:r>
      <w:r w:rsidRPr="00BE6727">
        <w:rPr>
          <w:rFonts w:hint="cs"/>
          <w:rtl/>
        </w:rPr>
        <w:t>והן אלה שמתקשרות עם הקבלנים, וה</w:t>
      </w:r>
      <w:r w:rsidRPr="00BE6727">
        <w:rPr>
          <w:rtl/>
        </w:rPr>
        <w:t>ו</w:t>
      </w:r>
      <w:r w:rsidRPr="00BE6727">
        <w:rPr>
          <w:rFonts w:hint="cs"/>
          <w:rtl/>
        </w:rPr>
        <w:t xml:space="preserve">א </w:t>
      </w:r>
      <w:r w:rsidRPr="00BE6727">
        <w:rPr>
          <w:rtl/>
        </w:rPr>
        <w:t>מקבל מה</w:t>
      </w:r>
      <w:r w:rsidRPr="00BE6727">
        <w:rPr>
          <w:rFonts w:hint="cs"/>
          <w:rtl/>
        </w:rPr>
        <w:t>ן</w:t>
      </w:r>
      <w:r w:rsidRPr="00BE6727">
        <w:rPr>
          <w:rtl/>
        </w:rPr>
        <w:t xml:space="preserve"> את המידע הרלוונטי על המשאבים הנדרשים</w:t>
      </w:r>
      <w:r w:rsidRPr="00BE6727">
        <w:rPr>
          <w:rFonts w:hint="cs"/>
          <w:rtl/>
        </w:rPr>
        <w:t>,</w:t>
      </w:r>
      <w:r w:rsidRPr="00BE6727">
        <w:rPr>
          <w:rtl/>
        </w:rPr>
        <w:t xml:space="preserve"> </w:t>
      </w:r>
      <w:r w:rsidRPr="00BE6727">
        <w:rPr>
          <w:rFonts w:hint="cs"/>
          <w:rtl/>
        </w:rPr>
        <w:t xml:space="preserve">על </w:t>
      </w:r>
      <w:r w:rsidRPr="00BE6727">
        <w:rPr>
          <w:rtl/>
        </w:rPr>
        <w:t>סטטוס</w:t>
      </w:r>
      <w:r w:rsidRPr="00BE6727">
        <w:rPr>
          <w:rFonts w:hint="cs"/>
          <w:rtl/>
        </w:rPr>
        <w:t xml:space="preserve"> </w:t>
      </w:r>
      <w:r w:rsidRPr="00BE6727">
        <w:rPr>
          <w:rtl/>
        </w:rPr>
        <w:t>הביצוע</w:t>
      </w:r>
      <w:r w:rsidRPr="00BE6727">
        <w:rPr>
          <w:rFonts w:hint="cs"/>
          <w:rtl/>
        </w:rPr>
        <w:t xml:space="preserve"> של פרויקטים</w:t>
      </w:r>
      <w:r w:rsidRPr="00BE6727">
        <w:rPr>
          <w:rtl/>
        </w:rPr>
        <w:t xml:space="preserve">, </w:t>
      </w:r>
      <w:r w:rsidRPr="00BE6727">
        <w:rPr>
          <w:rFonts w:hint="cs"/>
          <w:rtl/>
        </w:rPr>
        <w:t xml:space="preserve">על </w:t>
      </w:r>
      <w:r w:rsidRPr="00BE6727">
        <w:rPr>
          <w:rtl/>
        </w:rPr>
        <w:t>חסמים</w:t>
      </w:r>
      <w:r w:rsidRPr="00BE6727">
        <w:rPr>
          <w:rFonts w:hint="cs"/>
          <w:rtl/>
        </w:rPr>
        <w:t xml:space="preserve"> בהקמת הפרויקטים</w:t>
      </w:r>
      <w:r w:rsidRPr="00BE6727">
        <w:rPr>
          <w:rtl/>
        </w:rPr>
        <w:t xml:space="preserve"> וכדומה.</w:t>
      </w:r>
      <w:r w:rsidRPr="00BE6727">
        <w:rPr>
          <w:rFonts w:hint="cs"/>
          <w:rtl/>
        </w:rPr>
        <w:t xml:space="preserve"> המשרד הוסיף כי </w:t>
      </w:r>
      <w:r w:rsidRPr="00BE6727">
        <w:rPr>
          <w:rtl/>
        </w:rPr>
        <w:t>תפק</w:t>
      </w:r>
      <w:r w:rsidRPr="00BE6727">
        <w:rPr>
          <w:rFonts w:hint="cs"/>
          <w:rtl/>
        </w:rPr>
        <w:t>י</w:t>
      </w:r>
      <w:r w:rsidRPr="00BE6727">
        <w:rPr>
          <w:rtl/>
        </w:rPr>
        <w:t>ד</w:t>
      </w:r>
      <w:r w:rsidRPr="00BE6727">
        <w:rPr>
          <w:rFonts w:hint="cs"/>
          <w:rtl/>
        </w:rPr>
        <w:t>ו</w:t>
      </w:r>
      <w:r w:rsidRPr="00BE6727">
        <w:rPr>
          <w:rtl/>
        </w:rPr>
        <w:t xml:space="preserve"> ליישם את מדיניות הממשלה</w:t>
      </w:r>
      <w:r w:rsidRPr="00BE6727">
        <w:rPr>
          <w:rFonts w:hint="cs"/>
          <w:rtl/>
        </w:rPr>
        <w:t>,</w:t>
      </w:r>
      <w:r w:rsidRPr="00BE6727">
        <w:rPr>
          <w:rtl/>
        </w:rPr>
        <w:t xml:space="preserve"> </w:t>
      </w:r>
      <w:r w:rsidRPr="00BE6727">
        <w:rPr>
          <w:rFonts w:hint="cs"/>
          <w:rtl/>
        </w:rPr>
        <w:t xml:space="preserve">ואם יש </w:t>
      </w:r>
      <w:r w:rsidRPr="00BE6727">
        <w:rPr>
          <w:rtl/>
        </w:rPr>
        <w:t xml:space="preserve">חסם </w:t>
      </w:r>
      <w:r w:rsidRPr="00BE6727">
        <w:rPr>
          <w:rFonts w:hint="cs"/>
          <w:rtl/>
        </w:rPr>
        <w:t>בעל השפעה</w:t>
      </w:r>
      <w:r w:rsidRPr="00BE6727">
        <w:rPr>
          <w:rtl/>
        </w:rPr>
        <w:t xml:space="preserve"> מהותית על תפקידיו</w:t>
      </w:r>
      <w:r w:rsidRPr="00BE6727">
        <w:rPr>
          <w:rFonts w:hint="cs"/>
          <w:rtl/>
        </w:rPr>
        <w:t>,</w:t>
      </w:r>
      <w:r w:rsidRPr="00BE6727">
        <w:rPr>
          <w:rtl/>
        </w:rPr>
        <w:t xml:space="preserve"> מחובתו להתריע על</w:t>
      </w:r>
      <w:r w:rsidRPr="00BE6727">
        <w:rPr>
          <w:rFonts w:hint="cs"/>
          <w:rtl/>
        </w:rPr>
        <w:t xml:space="preserve"> </w:t>
      </w:r>
      <w:r w:rsidRPr="00BE6727">
        <w:rPr>
          <w:rtl/>
        </w:rPr>
        <w:t>כך לגורמי הממשלה הרלוונטי</w:t>
      </w:r>
      <w:r w:rsidRPr="00BE6727">
        <w:rPr>
          <w:rFonts w:hint="cs"/>
          <w:rtl/>
        </w:rPr>
        <w:t>י</w:t>
      </w:r>
      <w:r w:rsidRPr="00BE6727">
        <w:rPr>
          <w:rtl/>
        </w:rPr>
        <w:t>ם ולשאוף למציאת פתרון מיידי.</w:t>
      </w:r>
      <w:r w:rsidRPr="00BE6727">
        <w:rPr>
          <w:rFonts w:hint="cs"/>
          <w:rtl/>
        </w:rPr>
        <w:t xml:space="preserve"> כמו כן ציין משרד התחבורה כי עם פרוץ המלחמה הוא פנה לכלל חברות התשתית שבאחריותו כדי לקבל מהן תמונת מצב בנוגע למצבת העובדים המעודכנת בתחום התשתיות, והיא שימשה בסיס לקידום החלטת ממשלה לאשר תוספת של 5,000 עובדים לתחום התשתיות.</w:t>
      </w:r>
    </w:p>
    <w:p w:rsidR="009D48A4" w:rsidP="008528FD" w14:paraId="2C1D54F3" w14:textId="77777777">
      <w:pPr>
        <w:spacing w:line="269" w:lineRule="auto"/>
        <w:rPr>
          <w:rtl/>
        </w:rPr>
      </w:pPr>
    </w:p>
    <w:p w:rsidR="009D48A4" w:rsidP="008528FD" w14:paraId="7C50C6EA" w14:textId="77777777">
      <w:pPr>
        <w:spacing w:line="269" w:lineRule="auto"/>
        <w:rPr>
          <w:b/>
          <w:bCs/>
          <w:rtl/>
        </w:rPr>
      </w:pPr>
      <w:r w:rsidRPr="001337C5">
        <w:rPr>
          <w:b/>
          <w:bCs/>
          <w:rtl/>
        </w:rPr>
        <w:t>מומלץ שמשרד התחבורה</w:t>
      </w:r>
      <w:r>
        <w:rPr>
          <w:rFonts w:hint="cs"/>
          <w:b/>
          <w:bCs/>
          <w:rtl/>
        </w:rPr>
        <w:t xml:space="preserve"> </w:t>
      </w:r>
      <w:r w:rsidRPr="00BE107C">
        <w:rPr>
          <w:b/>
          <w:bCs/>
          <w:rtl/>
        </w:rPr>
        <w:t>ידאג לקבל מחברות</w:t>
      </w:r>
      <w:r>
        <w:rPr>
          <w:rFonts w:hint="cs"/>
          <w:b/>
          <w:bCs/>
          <w:rtl/>
        </w:rPr>
        <w:t xml:space="preserve"> התשתית</w:t>
      </w:r>
      <w:r w:rsidRPr="00BE107C">
        <w:rPr>
          <w:b/>
          <w:bCs/>
          <w:rtl/>
        </w:rPr>
        <w:t xml:space="preserve"> נתונים באופן שוטף</w:t>
      </w:r>
      <w:r>
        <w:rPr>
          <w:rFonts w:hint="cs"/>
          <w:b/>
          <w:bCs/>
          <w:rtl/>
        </w:rPr>
        <w:t xml:space="preserve"> הן</w:t>
      </w:r>
      <w:r w:rsidRPr="00BE107C">
        <w:rPr>
          <w:b/>
          <w:bCs/>
          <w:rtl/>
        </w:rPr>
        <w:t xml:space="preserve"> לגבי מספר העובדים הלא ישראליים </w:t>
      </w:r>
      <w:r>
        <w:rPr>
          <w:rFonts w:hint="cs"/>
          <w:b/>
          <w:bCs/>
          <w:rtl/>
        </w:rPr>
        <w:t>והן</w:t>
      </w:r>
      <w:r w:rsidRPr="00BE107C">
        <w:rPr>
          <w:b/>
          <w:bCs/>
          <w:rtl/>
        </w:rPr>
        <w:t xml:space="preserve"> לגבי </w:t>
      </w:r>
      <w:r>
        <w:rPr>
          <w:rFonts w:hint="cs"/>
          <w:b/>
          <w:bCs/>
          <w:rtl/>
        </w:rPr>
        <w:t xml:space="preserve">מדינות מוצאם </w:t>
      </w:r>
      <w:r w:rsidRPr="001337C5">
        <w:rPr>
          <w:rFonts w:hint="cs"/>
          <w:b/>
          <w:bCs/>
          <w:rtl/>
        </w:rPr>
        <w:t xml:space="preserve">כדי </w:t>
      </w:r>
      <w:r>
        <w:rPr>
          <w:rFonts w:hint="cs"/>
          <w:b/>
          <w:bCs/>
          <w:rtl/>
        </w:rPr>
        <w:t xml:space="preserve">שבכל עת הוא יוכל </w:t>
      </w:r>
      <w:r w:rsidRPr="001337C5">
        <w:rPr>
          <w:rFonts w:hint="cs"/>
          <w:b/>
          <w:bCs/>
          <w:rtl/>
        </w:rPr>
        <w:t>לדעת</w:t>
      </w:r>
      <w:r w:rsidRPr="001337C5">
        <w:rPr>
          <w:b/>
          <w:bCs/>
          <w:rtl/>
        </w:rPr>
        <w:t xml:space="preserve"> מה היקף העובדים </w:t>
      </w:r>
      <w:r>
        <w:rPr>
          <w:rFonts w:hint="cs"/>
          <w:b/>
          <w:bCs/>
          <w:rtl/>
        </w:rPr>
        <w:t xml:space="preserve">הלא-ישראלים </w:t>
      </w:r>
      <w:r w:rsidRPr="001337C5">
        <w:rPr>
          <w:b/>
          <w:bCs/>
          <w:rtl/>
        </w:rPr>
        <w:t xml:space="preserve">שעובדים </w:t>
      </w:r>
      <w:r w:rsidRPr="001337C5">
        <w:rPr>
          <w:rFonts w:hint="cs"/>
          <w:b/>
          <w:bCs/>
          <w:rtl/>
        </w:rPr>
        <w:t xml:space="preserve">אצל קבלנים </w:t>
      </w:r>
      <w:r w:rsidRPr="001337C5">
        <w:rPr>
          <w:b/>
          <w:bCs/>
          <w:rtl/>
        </w:rPr>
        <w:t>בתחום אחריותו</w:t>
      </w:r>
      <w:r>
        <w:rPr>
          <w:rFonts w:hint="cs"/>
          <w:b/>
          <w:bCs/>
          <w:rtl/>
        </w:rPr>
        <w:t>, ו</w:t>
      </w:r>
      <w:r w:rsidRPr="001337C5">
        <w:rPr>
          <w:b/>
          <w:bCs/>
          <w:rtl/>
        </w:rPr>
        <w:t xml:space="preserve">על מנת שיוכל להיערך למצבי חירום בהם יהיה מחסור בעובדים </w:t>
      </w:r>
      <w:r>
        <w:rPr>
          <w:b/>
          <w:bCs/>
          <w:rtl/>
        </w:rPr>
        <w:t>לא-ישראלים</w:t>
      </w:r>
      <w:r w:rsidRPr="001337C5">
        <w:rPr>
          <w:b/>
          <w:bCs/>
          <w:rtl/>
        </w:rPr>
        <w:t>.</w:t>
      </w:r>
    </w:p>
    <w:p w:rsidR="009D48A4" w:rsidP="008528FD" w14:paraId="41EBFAA4" w14:textId="77777777">
      <w:pPr>
        <w:spacing w:line="269" w:lineRule="auto"/>
        <w:rPr>
          <w:rtl/>
        </w:rPr>
      </w:pPr>
    </w:p>
    <w:p w:rsidR="009D48A4" w:rsidP="005E038F" w14:paraId="14FB3455" w14:textId="77777777">
      <w:pPr>
        <w:pStyle w:val="Heading5"/>
        <w:spacing w:before="120" w:line="269" w:lineRule="auto"/>
        <w:jc w:val="left"/>
        <w:rPr>
          <w:b/>
          <w:rtl/>
        </w:rPr>
      </w:pPr>
      <w:r w:rsidRPr="00E763EF">
        <w:rPr>
          <w:rFonts w:hint="cs"/>
          <w:rtl/>
        </w:rPr>
        <w:t xml:space="preserve">השפעת </w:t>
      </w:r>
      <w:r>
        <w:rPr>
          <w:rFonts w:hint="cs"/>
          <w:rtl/>
        </w:rPr>
        <w:t>ה</w:t>
      </w:r>
      <w:r w:rsidRPr="00E763EF">
        <w:rPr>
          <w:rFonts w:hint="cs"/>
          <w:rtl/>
        </w:rPr>
        <w:t xml:space="preserve">מחסור בעובדים </w:t>
      </w:r>
      <w:r>
        <w:rPr>
          <w:rFonts w:hint="cs"/>
          <w:rtl/>
        </w:rPr>
        <w:t>לא-ישראלים</w:t>
      </w:r>
      <w:r w:rsidRPr="00E763EF">
        <w:rPr>
          <w:rFonts w:hint="cs"/>
          <w:rtl/>
        </w:rPr>
        <w:t xml:space="preserve"> </w:t>
      </w:r>
      <w:r>
        <w:rPr>
          <w:rFonts w:hint="cs"/>
          <w:rtl/>
        </w:rPr>
        <w:t xml:space="preserve">על ענף התשתיות (תחבורה, מים, ביוב, אנרגיה וללא מבני ציבור) </w:t>
      </w:r>
      <w:r w:rsidRPr="00E763EF">
        <w:rPr>
          <w:rFonts w:hint="cs"/>
          <w:rtl/>
        </w:rPr>
        <w:t>על הכלכלה</w:t>
      </w:r>
    </w:p>
    <w:p w:rsidR="009D48A4" w:rsidP="008528FD" w14:paraId="041350B0" w14:textId="77777777">
      <w:pPr>
        <w:spacing w:line="269" w:lineRule="auto"/>
        <w:rPr>
          <w:rtl/>
        </w:rPr>
      </w:pPr>
    </w:p>
    <w:p w:rsidR="009D48A4" w:rsidP="008528FD" w14:paraId="740B1F11" w14:textId="77777777">
      <w:pPr>
        <w:spacing w:line="269" w:lineRule="auto"/>
        <w:rPr>
          <w:rtl/>
        </w:rPr>
      </w:pPr>
      <w:r>
        <w:rPr>
          <w:rFonts w:hint="cs"/>
          <w:rtl/>
        </w:rPr>
        <w:t xml:space="preserve">בסיום שנת 2024 חישבה </w:t>
      </w:r>
      <w:r w:rsidRPr="00031EC6">
        <w:rPr>
          <w:rFonts w:hint="eastAsia"/>
          <w:rtl/>
        </w:rPr>
        <w:t>התאחדות</w:t>
      </w:r>
      <w:r w:rsidRPr="00031EC6">
        <w:rPr>
          <w:rtl/>
        </w:rPr>
        <w:t xml:space="preserve"> הקבלנים בוני הארץ</w:t>
      </w:r>
      <w:r>
        <w:rPr>
          <w:rFonts w:hint="cs"/>
          <w:rtl/>
        </w:rPr>
        <w:t xml:space="preserve"> את השפעת המלחמה על תפוקת ענף התשתיות עד סוף שנת 2024. </w:t>
      </w:r>
      <w:r w:rsidRPr="00531C29">
        <w:rPr>
          <w:rtl/>
        </w:rPr>
        <w:t xml:space="preserve">להלן תרשים </w:t>
      </w:r>
      <w:r>
        <w:rPr>
          <w:rFonts w:hint="cs"/>
          <w:rtl/>
        </w:rPr>
        <w:t>של השפעת המלחמה</w:t>
      </w:r>
      <w:r w:rsidRPr="00A90282">
        <w:rPr>
          <w:rtl/>
        </w:rPr>
        <w:t xml:space="preserve"> </w:t>
      </w:r>
      <w:r>
        <w:rPr>
          <w:rFonts w:hint="cs"/>
          <w:rtl/>
        </w:rPr>
        <w:t xml:space="preserve">על </w:t>
      </w:r>
      <w:r w:rsidRPr="00A90282">
        <w:rPr>
          <w:rtl/>
        </w:rPr>
        <w:t>תפוקת ענף התשתיות</w:t>
      </w:r>
      <w:r w:rsidRPr="00531C29">
        <w:rPr>
          <w:rtl/>
        </w:rPr>
        <w:t xml:space="preserve"> המציג את חישוביה של התאחדות הקבלנים, המבוססים על נתוני הלמ"ס ועל אומדנים שלה</w:t>
      </w:r>
      <w:r>
        <w:rPr>
          <w:rFonts w:hint="cs"/>
          <w:rtl/>
        </w:rPr>
        <w:t>:</w:t>
      </w:r>
    </w:p>
    <w:p w:rsidR="009D48A4" w:rsidP="008528FD" w14:paraId="69B3B2AE" w14:textId="77777777">
      <w:pPr>
        <w:spacing w:line="269" w:lineRule="auto"/>
        <w:rPr>
          <w:rtl/>
        </w:rPr>
      </w:pPr>
    </w:p>
    <w:p w:rsidR="009D48A4" w:rsidP="008528FD" w14:paraId="2DDA9F72" w14:textId="77777777">
      <w:pPr>
        <w:spacing w:line="269" w:lineRule="auto"/>
        <w:jc w:val="center"/>
        <w:rPr>
          <w:b/>
          <w:bCs/>
          <w:rtl/>
        </w:rPr>
      </w:pPr>
      <w:r w:rsidRPr="00340CAE">
        <w:rPr>
          <w:rFonts w:hint="eastAsia"/>
          <w:rtl/>
        </w:rPr>
        <w:t>תרשים</w:t>
      </w:r>
      <w:r w:rsidRPr="00340CAE">
        <w:rPr>
          <w:rtl/>
        </w:rPr>
        <w:t xml:space="preserve"> 2</w:t>
      </w:r>
      <w:r>
        <w:rPr>
          <w:rFonts w:hint="cs"/>
          <w:rtl/>
        </w:rPr>
        <w:t>2</w:t>
      </w:r>
      <w:r w:rsidRPr="00340CAE">
        <w:rPr>
          <w:rtl/>
        </w:rPr>
        <w:t>:</w:t>
      </w:r>
      <w:r w:rsidRPr="00702482">
        <w:rPr>
          <w:rFonts w:hint="cs"/>
          <w:b/>
          <w:bCs/>
          <w:rtl/>
        </w:rPr>
        <w:t xml:space="preserve"> </w:t>
      </w:r>
      <w:r w:rsidRPr="00702482">
        <w:rPr>
          <w:b/>
          <w:bCs/>
          <w:rtl/>
        </w:rPr>
        <w:t>התפתחות ההשקעה הגולמית הרבעונית בתשתיות</w:t>
      </w:r>
      <w:r w:rsidRPr="00702482">
        <w:rPr>
          <w:rFonts w:hint="cs"/>
          <w:b/>
          <w:bCs/>
          <w:rtl/>
        </w:rPr>
        <w:t xml:space="preserve"> </w:t>
      </w:r>
      <w:r>
        <w:rPr>
          <w:rFonts w:hint="cs"/>
          <w:b/>
          <w:bCs/>
          <w:rtl/>
        </w:rPr>
        <w:t xml:space="preserve">מרבעון שלישי 2020 עד סוף 2024, </w:t>
      </w:r>
      <w:r w:rsidRPr="00702482">
        <w:rPr>
          <w:rFonts w:hint="cs"/>
          <w:b/>
          <w:bCs/>
          <w:rtl/>
        </w:rPr>
        <w:t>שווי תוצרי בני</w:t>
      </w:r>
      <w:r>
        <w:rPr>
          <w:rFonts w:hint="cs"/>
          <w:b/>
          <w:bCs/>
          <w:rtl/>
        </w:rPr>
        <w:t>י</w:t>
      </w:r>
      <w:r w:rsidRPr="00702482">
        <w:rPr>
          <w:rFonts w:hint="cs"/>
          <w:b/>
          <w:bCs/>
          <w:rtl/>
        </w:rPr>
        <w:t>ה</w:t>
      </w:r>
      <w:r w:rsidRPr="00702482">
        <w:rPr>
          <w:b/>
          <w:bCs/>
          <w:rtl/>
        </w:rPr>
        <w:t>, מיליארדי ש"ח</w:t>
      </w:r>
      <w:r>
        <w:rPr>
          <w:rFonts w:hint="cs"/>
          <w:b/>
          <w:bCs/>
          <w:rtl/>
        </w:rPr>
        <w:t>,</w:t>
      </w:r>
      <w:r w:rsidRPr="00702482">
        <w:rPr>
          <w:b/>
          <w:bCs/>
          <w:rtl/>
        </w:rPr>
        <w:t xml:space="preserve"> במחירים קבועים</w:t>
      </w:r>
    </w:p>
    <w:p w:rsidR="009D48A4" w:rsidRPr="004555DA" w:rsidP="008528FD" w14:paraId="372390E9" w14:textId="77777777">
      <w:pPr>
        <w:spacing w:line="269" w:lineRule="auto"/>
        <w:jc w:val="center"/>
        <w:rPr>
          <w:rtl/>
        </w:rPr>
      </w:pPr>
      <w:r>
        <w:rPr>
          <w:noProof/>
        </w:rPr>
        <w:drawing>
          <wp:inline distT="0" distB="0" distL="0" distR="0">
            <wp:extent cx="5220335" cy="2429510"/>
            <wp:effectExtent l="0" t="0" r="0" b="8890"/>
            <wp:docPr id="27"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
                    <pic:cNvPicPr/>
                  </pic:nvPicPr>
                  <pic:blipFill>
                    <a:blip xmlns:r="http://schemas.openxmlformats.org/officeDocument/2006/relationships" r:embed="rId32"/>
                    <a:stretch>
                      <a:fillRect/>
                    </a:stretch>
                  </pic:blipFill>
                  <pic:spPr>
                    <a:xfrm>
                      <a:off x="0" y="0"/>
                      <a:ext cx="5220335" cy="2429510"/>
                    </a:xfrm>
                    <a:prstGeom prst="rect">
                      <a:avLst/>
                    </a:prstGeom>
                  </pic:spPr>
                </pic:pic>
              </a:graphicData>
            </a:graphic>
          </wp:inline>
        </w:drawing>
      </w:r>
    </w:p>
    <w:p w:rsidR="009D48A4" w:rsidRPr="00C65F5F" w:rsidP="008528FD" w14:paraId="6A7B12D5" w14:textId="77777777">
      <w:pPr>
        <w:spacing w:line="269" w:lineRule="auto"/>
        <w:rPr>
          <w:szCs w:val="20"/>
          <w:rtl/>
        </w:rPr>
      </w:pPr>
      <w:r w:rsidRPr="00C65F5F">
        <w:rPr>
          <w:rFonts w:hint="cs"/>
          <w:szCs w:val="20"/>
          <w:rtl/>
        </w:rPr>
        <w:t>המקור: התאחדות הקבלנים בוני הארץ.</w:t>
      </w:r>
    </w:p>
    <w:p w:rsidR="009D48A4" w:rsidP="008528FD" w14:paraId="0E8E6D91" w14:textId="77777777">
      <w:pPr>
        <w:spacing w:line="269" w:lineRule="auto"/>
        <w:rPr>
          <w:b/>
          <w:bCs/>
          <w:rtl/>
        </w:rPr>
      </w:pPr>
    </w:p>
    <w:p w:rsidR="009D48A4" w:rsidRPr="00A12518" w:rsidP="008528FD" w14:paraId="090E14A4" w14:textId="77777777">
      <w:pPr>
        <w:spacing w:line="269" w:lineRule="auto"/>
        <w:rPr>
          <w:b/>
          <w:bCs/>
          <w:rtl/>
        </w:rPr>
      </w:pPr>
      <w:r w:rsidRPr="00A12518">
        <w:rPr>
          <w:rFonts w:hint="cs"/>
          <w:b/>
          <w:bCs/>
          <w:rtl/>
        </w:rPr>
        <w:t xml:space="preserve">מהתרשים עולה כי </w:t>
      </w:r>
      <w:r w:rsidRPr="00A12518">
        <w:rPr>
          <w:b/>
          <w:bCs/>
          <w:rtl/>
        </w:rPr>
        <w:t xml:space="preserve">לפי </w:t>
      </w:r>
      <w:r w:rsidRPr="00A12518">
        <w:rPr>
          <w:rFonts w:hint="cs"/>
          <w:b/>
          <w:bCs/>
          <w:rtl/>
        </w:rPr>
        <w:t xml:space="preserve">התחזית </w:t>
      </w:r>
      <w:r>
        <w:rPr>
          <w:rFonts w:hint="cs"/>
          <w:b/>
          <w:bCs/>
          <w:rtl/>
        </w:rPr>
        <w:t xml:space="preserve">של התאחדות הקבלנים, </w:t>
      </w:r>
      <w:r w:rsidRPr="00A12518">
        <w:rPr>
          <w:b/>
          <w:bCs/>
          <w:rtl/>
        </w:rPr>
        <w:t xml:space="preserve">ביצוע התשתיות מאוקטובר 2023 עד דצמבר 2024 היה צריך להסתכם ב-53.9 מיליארד ש"ח אולם בפועל הוא הסתכם ב-44.8 מיליארד </w:t>
      </w:r>
      <w:r>
        <w:rPr>
          <w:rFonts w:hint="cs"/>
          <w:b/>
          <w:bCs/>
          <w:rtl/>
        </w:rPr>
        <w:t>ש"ח</w:t>
      </w:r>
      <w:r w:rsidRPr="00A12518">
        <w:rPr>
          <w:rFonts w:hint="cs"/>
          <w:b/>
          <w:bCs/>
          <w:rtl/>
        </w:rPr>
        <w:t>,</w:t>
      </w:r>
      <w:r w:rsidRPr="00A12518">
        <w:rPr>
          <w:b/>
          <w:bCs/>
          <w:rtl/>
        </w:rPr>
        <w:t xml:space="preserve"> </w:t>
      </w:r>
      <w:r w:rsidRPr="00A12518">
        <w:rPr>
          <w:rFonts w:hint="cs"/>
          <w:b/>
          <w:bCs/>
          <w:rtl/>
        </w:rPr>
        <w:t>פער של 20.1% בהשקעות לעומת התחזית ללא מחסור בעובדים לא-ישראלים.</w:t>
      </w:r>
    </w:p>
    <w:p w:rsidR="009D48A4" w:rsidP="008528FD" w14:paraId="7C3A9D8F" w14:textId="77777777">
      <w:pPr>
        <w:spacing w:line="269" w:lineRule="auto"/>
        <w:rPr>
          <w:rtl/>
        </w:rPr>
      </w:pPr>
    </w:p>
    <w:p w:rsidR="009D48A4" w:rsidP="008528FD" w14:paraId="6FBB69D0" w14:textId="77777777">
      <w:pPr>
        <w:spacing w:line="269" w:lineRule="auto"/>
        <w:rPr>
          <w:sz w:val="24"/>
          <w:rtl/>
        </w:rPr>
      </w:pPr>
      <w:r>
        <w:rPr>
          <w:rFonts w:hint="cs"/>
          <w:b/>
          <w:bCs/>
          <w:rtl/>
        </w:rPr>
        <w:t xml:space="preserve">הביקורת העלתה כי למרות המחסור בעובדים, וכתוצאה ממנו הצפי לעיכוב בפרויקטים, </w:t>
      </w:r>
      <w:r w:rsidRPr="00C05B2C">
        <w:rPr>
          <w:b/>
          <w:bCs/>
          <w:rtl/>
        </w:rPr>
        <w:t xml:space="preserve">משרד התחבורה </w:t>
      </w:r>
      <w:r>
        <w:rPr>
          <w:rFonts w:hint="cs"/>
          <w:b/>
          <w:bCs/>
          <w:rtl/>
        </w:rPr>
        <w:t xml:space="preserve">לא בדק מה השפעתו על ואף השאיר את היוזמה של התאחדות הקבלנים להעריך את ההשפעה של המחסור בעובדים על הכלכלה בישראל, ללא כל התייחסות מצדו כגורם ממשלתי שאחראי על הענף. </w:t>
      </w:r>
    </w:p>
    <w:p w:rsidR="009D48A4" w:rsidP="008528FD" w14:paraId="03D73BF0" w14:textId="77777777">
      <w:pPr>
        <w:spacing w:line="269" w:lineRule="auto"/>
        <w:rPr>
          <w:rtl/>
        </w:rPr>
      </w:pPr>
    </w:p>
    <w:p w:rsidR="009D48A4" w:rsidRPr="00DC4713" w:rsidP="008528FD" w14:paraId="732324E6" w14:textId="77777777">
      <w:pPr>
        <w:spacing w:line="269" w:lineRule="auto"/>
        <w:rPr>
          <w:rtl/>
        </w:rPr>
      </w:pPr>
      <w:r w:rsidRPr="00DC4713">
        <w:rPr>
          <w:rtl/>
        </w:rPr>
        <w:t xml:space="preserve">משרד התחבורה </w:t>
      </w:r>
      <w:r>
        <w:rPr>
          <w:rFonts w:hint="cs"/>
          <w:rtl/>
        </w:rPr>
        <w:t xml:space="preserve">כתב </w:t>
      </w:r>
      <w:r w:rsidRPr="00DC4713">
        <w:rPr>
          <w:rtl/>
        </w:rPr>
        <w:t xml:space="preserve">בתשובתו </w:t>
      </w:r>
      <w:r>
        <w:rPr>
          <w:rFonts w:hint="cs"/>
          <w:rtl/>
        </w:rPr>
        <w:t xml:space="preserve">כי </w:t>
      </w:r>
      <w:r w:rsidRPr="004C2C8F">
        <w:rPr>
          <w:rtl/>
        </w:rPr>
        <w:t>כיוון ש</w:t>
      </w:r>
      <w:r w:rsidRPr="004C2C8F">
        <w:rPr>
          <w:rFonts w:hint="cs"/>
          <w:rtl/>
        </w:rPr>
        <w:t>ל</w:t>
      </w:r>
      <w:r w:rsidRPr="004C2C8F">
        <w:rPr>
          <w:rtl/>
        </w:rPr>
        <w:t>א</w:t>
      </w:r>
      <w:r w:rsidRPr="004C2C8F">
        <w:rPr>
          <w:rFonts w:hint="cs"/>
          <w:rtl/>
        </w:rPr>
        <w:t xml:space="preserve"> היו</w:t>
      </w:r>
      <w:r w:rsidRPr="004C2C8F">
        <w:rPr>
          <w:rtl/>
        </w:rPr>
        <w:t xml:space="preserve"> לו נתונים </w:t>
      </w:r>
      <w:r w:rsidRPr="004C2C8F">
        <w:rPr>
          <w:rFonts w:hint="cs"/>
          <w:rtl/>
        </w:rPr>
        <w:t xml:space="preserve">בנושא, </w:t>
      </w:r>
      <w:r w:rsidRPr="004C2C8F">
        <w:rPr>
          <w:rtl/>
        </w:rPr>
        <w:t xml:space="preserve">הוא </w:t>
      </w:r>
      <w:r w:rsidRPr="004C2C8F">
        <w:rPr>
          <w:rFonts w:hint="cs"/>
          <w:rtl/>
        </w:rPr>
        <w:t xml:space="preserve">קיים </w:t>
      </w:r>
      <w:r w:rsidRPr="004C2C8F">
        <w:rPr>
          <w:rtl/>
        </w:rPr>
        <w:t>קשר עם התאחדות הקבלנים</w:t>
      </w:r>
      <w:r w:rsidRPr="004C2C8F">
        <w:rPr>
          <w:rFonts w:hint="cs"/>
          <w:rtl/>
        </w:rPr>
        <w:t>,</w:t>
      </w:r>
      <w:r w:rsidRPr="004C2C8F">
        <w:rPr>
          <w:rtl/>
        </w:rPr>
        <w:t xml:space="preserve"> </w:t>
      </w:r>
      <w:r w:rsidRPr="004C2C8F">
        <w:rPr>
          <w:rFonts w:hint="cs"/>
          <w:rtl/>
        </w:rPr>
        <w:t xml:space="preserve">אשר </w:t>
      </w:r>
      <w:r w:rsidRPr="004C2C8F">
        <w:rPr>
          <w:rtl/>
        </w:rPr>
        <w:t xml:space="preserve">יש </w:t>
      </w:r>
      <w:r w:rsidRPr="004C2C8F">
        <w:rPr>
          <w:rFonts w:hint="cs"/>
          <w:rtl/>
        </w:rPr>
        <w:t xml:space="preserve">לה </w:t>
      </w:r>
      <w:r w:rsidRPr="004C2C8F">
        <w:rPr>
          <w:rtl/>
        </w:rPr>
        <w:t xml:space="preserve">נתונים על מספר העובדים </w:t>
      </w:r>
      <w:r w:rsidRPr="004C2C8F">
        <w:rPr>
          <w:rFonts w:hint="cs"/>
          <w:rtl/>
        </w:rPr>
        <w:t>בענף ה</w:t>
      </w:r>
      <w:r w:rsidRPr="004C2C8F">
        <w:rPr>
          <w:rtl/>
        </w:rPr>
        <w:t>תשתיות,</w:t>
      </w:r>
      <w:r w:rsidRPr="000B625D">
        <w:rPr>
          <w:rtl/>
        </w:rPr>
        <w:t xml:space="preserve"> </w:t>
      </w:r>
      <w:r w:rsidRPr="000B625D">
        <w:rPr>
          <w:rFonts w:hint="cs"/>
          <w:rtl/>
        </w:rPr>
        <w:t xml:space="preserve">על </w:t>
      </w:r>
      <w:r w:rsidRPr="000B625D">
        <w:rPr>
          <w:rtl/>
        </w:rPr>
        <w:t>עלויות השכר שלהם ו</w:t>
      </w:r>
      <w:r w:rsidRPr="000B625D">
        <w:rPr>
          <w:rFonts w:hint="cs"/>
          <w:rtl/>
        </w:rPr>
        <w:t xml:space="preserve">על </w:t>
      </w:r>
      <w:r w:rsidRPr="000B625D">
        <w:rPr>
          <w:rtl/>
        </w:rPr>
        <w:t>עלויות נוספות</w:t>
      </w:r>
      <w:r w:rsidRPr="000B625D">
        <w:rPr>
          <w:rFonts w:hint="cs"/>
          <w:rtl/>
        </w:rPr>
        <w:t>,</w:t>
      </w:r>
      <w:r w:rsidRPr="000B625D">
        <w:rPr>
          <w:rtl/>
        </w:rPr>
        <w:t xml:space="preserve"> כדי לרתום אות</w:t>
      </w:r>
      <w:r w:rsidRPr="000B625D">
        <w:rPr>
          <w:rFonts w:hint="cs"/>
          <w:rtl/>
        </w:rPr>
        <w:t xml:space="preserve">ה </w:t>
      </w:r>
      <w:r w:rsidRPr="000B625D">
        <w:rPr>
          <w:rtl/>
        </w:rPr>
        <w:t>לנושא</w:t>
      </w:r>
      <w:r w:rsidRPr="000B625D">
        <w:rPr>
          <w:rFonts w:hint="cs"/>
          <w:rtl/>
        </w:rPr>
        <w:t>, להתייעץ עימה, לקבל ממנה נתונים ואף להתקשר איתה בהסכם למיון עובדים זרים מיומנים</w:t>
      </w:r>
      <w:r w:rsidRPr="000B625D">
        <w:rPr>
          <w:rtl/>
        </w:rPr>
        <w:t>.</w:t>
      </w:r>
    </w:p>
    <w:p w:rsidR="009D48A4" w:rsidP="008528FD" w14:paraId="264B8D08" w14:textId="77777777">
      <w:pPr>
        <w:spacing w:line="269" w:lineRule="auto"/>
        <w:rPr>
          <w:rtl/>
        </w:rPr>
      </w:pPr>
    </w:p>
    <w:p w:rsidR="009D48A4" w:rsidP="008528FD" w14:paraId="3B6E40F3" w14:textId="4D1047F7">
      <w:pPr>
        <w:spacing w:line="269" w:lineRule="auto"/>
        <w:rPr>
          <w:b/>
          <w:bCs/>
          <w:rtl/>
        </w:rPr>
      </w:pPr>
      <w:r>
        <w:rPr>
          <w:rFonts w:hint="cs"/>
          <w:b/>
          <w:bCs/>
          <w:sz w:val="24"/>
          <w:rtl/>
        </w:rPr>
        <w:t xml:space="preserve">המחסור בפועלים </w:t>
      </w:r>
      <w:r w:rsidRPr="00346A42">
        <w:rPr>
          <w:rFonts w:hint="eastAsia"/>
          <w:b/>
          <w:bCs/>
          <w:sz w:val="24"/>
          <w:rtl/>
        </w:rPr>
        <w:t>בענף</w:t>
      </w:r>
      <w:r w:rsidRPr="00346A42">
        <w:rPr>
          <w:b/>
          <w:bCs/>
          <w:sz w:val="24"/>
          <w:rtl/>
        </w:rPr>
        <w:t xml:space="preserve"> התשתיות</w:t>
      </w:r>
      <w:r>
        <w:rPr>
          <w:rFonts w:hint="cs"/>
          <w:b/>
          <w:bCs/>
          <w:sz w:val="24"/>
          <w:rtl/>
        </w:rPr>
        <w:t xml:space="preserve"> פוגע בקידום פרויקטים חיוניים בתחום התחבורה, וב</w:t>
      </w:r>
      <w:r w:rsidRPr="002D3914">
        <w:rPr>
          <w:b/>
          <w:bCs/>
          <w:sz w:val="24"/>
          <w:rtl/>
        </w:rPr>
        <w:t>יכולת לסיי</w:t>
      </w:r>
      <w:r>
        <w:rPr>
          <w:rFonts w:hint="cs"/>
          <w:b/>
          <w:bCs/>
          <w:sz w:val="24"/>
          <w:rtl/>
        </w:rPr>
        <w:t>מם</w:t>
      </w:r>
      <w:r w:rsidRPr="002D3914">
        <w:rPr>
          <w:b/>
          <w:bCs/>
          <w:sz w:val="24"/>
          <w:rtl/>
        </w:rPr>
        <w:t xml:space="preserve"> </w:t>
      </w:r>
      <w:r>
        <w:rPr>
          <w:rFonts w:hint="cs"/>
          <w:b/>
          <w:bCs/>
          <w:sz w:val="24"/>
          <w:rtl/>
        </w:rPr>
        <w:t>בזמן. בנוסף להשפעה הישירה, העיכוב בסיום פרויקטי תשתית</w:t>
      </w:r>
      <w:r w:rsidRPr="002D3914">
        <w:rPr>
          <w:b/>
          <w:bCs/>
          <w:sz w:val="24"/>
          <w:rtl/>
        </w:rPr>
        <w:t xml:space="preserve"> </w:t>
      </w:r>
      <w:r>
        <w:rPr>
          <w:rFonts w:hint="cs"/>
          <w:b/>
          <w:bCs/>
          <w:sz w:val="24"/>
          <w:rtl/>
        </w:rPr>
        <w:t xml:space="preserve">פוגע באכלוס שכונות מגורים </w:t>
      </w:r>
      <w:r w:rsidRPr="002D3914">
        <w:rPr>
          <w:b/>
          <w:bCs/>
          <w:sz w:val="24"/>
          <w:rtl/>
        </w:rPr>
        <w:t>בשל התלות של</w:t>
      </w:r>
      <w:r>
        <w:rPr>
          <w:rFonts w:hint="cs"/>
          <w:b/>
          <w:bCs/>
          <w:sz w:val="24"/>
          <w:rtl/>
        </w:rPr>
        <w:t xml:space="preserve">הן </w:t>
      </w:r>
      <w:r w:rsidRPr="002D3914">
        <w:rPr>
          <w:b/>
          <w:bCs/>
          <w:sz w:val="24"/>
          <w:rtl/>
        </w:rPr>
        <w:t>בהרחבת התשתיות מכל הסוגים</w:t>
      </w:r>
      <w:r>
        <w:rPr>
          <w:rFonts w:hint="cs"/>
          <w:b/>
          <w:bCs/>
          <w:sz w:val="24"/>
          <w:rtl/>
        </w:rPr>
        <w:t xml:space="preserve">, </w:t>
      </w:r>
      <w:r w:rsidR="00990B5D">
        <w:rPr>
          <w:rFonts w:hint="cs"/>
          <w:b/>
          <w:bCs/>
          <w:sz w:val="24"/>
          <w:rtl/>
        </w:rPr>
        <w:t>ו</w:t>
      </w:r>
      <w:r>
        <w:rPr>
          <w:rFonts w:hint="cs"/>
          <w:b/>
          <w:bCs/>
          <w:sz w:val="24"/>
          <w:rtl/>
        </w:rPr>
        <w:t>לחלופין באיכות החיים של תושבים שייאלצו לגור שם עד שיושלמו התשתיות. עיכוב בפרויקטי תשתית פוגע גם באפשרות להציע לתושבי המדינה חלופות תחבורתיות להקטנת הגודש בכבישים, ועל כן מעכב את השגת התועלות מפרויקטים אלה, שעשויים להביא לעליית פריון העבודה והצמיחה במשק</w:t>
      </w:r>
      <w:r w:rsidRPr="002D3914">
        <w:rPr>
          <w:rFonts w:hint="cs"/>
          <w:b/>
          <w:bCs/>
          <w:sz w:val="24"/>
          <w:rtl/>
        </w:rPr>
        <w:t>.</w:t>
      </w:r>
      <w:r w:rsidRPr="002D3914">
        <w:rPr>
          <w:b/>
          <w:bCs/>
          <w:rtl/>
        </w:rPr>
        <w:t xml:space="preserve"> </w:t>
      </w:r>
      <w:r>
        <w:rPr>
          <w:rFonts w:hint="cs"/>
          <w:b/>
          <w:bCs/>
          <w:rtl/>
        </w:rPr>
        <w:t>כמו כן,</w:t>
      </w:r>
      <w:r>
        <w:rPr>
          <w:rFonts w:hint="cs"/>
          <w:b/>
          <w:bCs/>
          <w:sz w:val="24"/>
          <w:rtl/>
        </w:rPr>
        <w:t xml:space="preserve"> הפער במספר העובדים הנדרש מול מספר העובדים הקיים מתחדד שעה ש</w:t>
      </w:r>
      <w:r w:rsidRPr="002D3914">
        <w:rPr>
          <w:b/>
          <w:bCs/>
          <w:sz w:val="24"/>
          <w:rtl/>
        </w:rPr>
        <w:t xml:space="preserve">מלחמת חרבות ברזל </w:t>
      </w:r>
      <w:r>
        <w:rPr>
          <w:rFonts w:hint="cs"/>
          <w:b/>
          <w:bCs/>
          <w:sz w:val="24"/>
          <w:rtl/>
        </w:rPr>
        <w:t xml:space="preserve">הרחיבה </w:t>
      </w:r>
      <w:r w:rsidRPr="002D3914">
        <w:rPr>
          <w:b/>
          <w:bCs/>
          <w:sz w:val="24"/>
          <w:rtl/>
        </w:rPr>
        <w:t>את הצורך בחידוש תשתיות ואף את הצורך בתשתיות חדשות</w:t>
      </w:r>
      <w:r>
        <w:rPr>
          <w:rFonts w:hint="cs"/>
          <w:b/>
          <w:bCs/>
          <w:sz w:val="24"/>
          <w:rtl/>
        </w:rPr>
        <w:t>, דבר שעלול להחריף עוד את המחסור בעובדים</w:t>
      </w:r>
      <w:r w:rsidRPr="002D3914">
        <w:rPr>
          <w:rFonts w:hint="cs"/>
          <w:b/>
          <w:bCs/>
          <w:sz w:val="24"/>
          <w:rtl/>
        </w:rPr>
        <w:t>.</w:t>
      </w:r>
    </w:p>
    <w:p w:rsidR="009D48A4" w:rsidP="008528FD" w14:paraId="0FBE8A57" w14:textId="77777777">
      <w:pPr>
        <w:spacing w:line="269" w:lineRule="auto"/>
        <w:rPr>
          <w:b/>
          <w:bCs/>
          <w:sz w:val="24"/>
          <w:rtl/>
        </w:rPr>
      </w:pPr>
    </w:p>
    <w:p w:rsidR="009D48A4" w:rsidP="008528FD" w14:paraId="1BCDD9D7" w14:textId="77777777">
      <w:pPr>
        <w:spacing w:line="269" w:lineRule="auto"/>
        <w:rPr>
          <w:b/>
          <w:bCs/>
          <w:sz w:val="24"/>
          <w:rtl/>
        </w:rPr>
      </w:pPr>
      <w:r w:rsidRPr="0019391C">
        <w:rPr>
          <w:b/>
          <w:bCs/>
          <w:sz w:val="24"/>
          <w:rtl/>
        </w:rPr>
        <w:t xml:space="preserve">על משרד התחבורה </w:t>
      </w:r>
      <w:r w:rsidRPr="0019391C">
        <w:rPr>
          <w:rFonts w:hint="cs"/>
          <w:b/>
          <w:bCs/>
          <w:sz w:val="24"/>
          <w:rtl/>
        </w:rPr>
        <w:t xml:space="preserve">לגבש </w:t>
      </w:r>
      <w:r w:rsidRPr="006F11BB">
        <w:rPr>
          <w:rFonts w:hint="cs"/>
          <w:b/>
          <w:bCs/>
          <w:sz w:val="24"/>
          <w:rtl/>
        </w:rPr>
        <w:t>תמונת מצב לגבי היקף העובדים הזרים שהענף יזדקק לו</w:t>
      </w:r>
      <w:r w:rsidRPr="0019391C">
        <w:rPr>
          <w:b/>
          <w:bCs/>
          <w:sz w:val="24"/>
          <w:rtl/>
        </w:rPr>
        <w:t xml:space="preserve"> </w:t>
      </w:r>
      <w:r w:rsidRPr="0072418C">
        <w:rPr>
          <w:b/>
          <w:bCs/>
          <w:sz w:val="24"/>
          <w:rtl/>
        </w:rPr>
        <w:t>לצורך קידום הקמת תשתיות חדשות ולהתמודדות עם היקף חידוש התשתיות הנדרש</w:t>
      </w:r>
      <w:r>
        <w:rPr>
          <w:rFonts w:hint="cs"/>
          <w:b/>
          <w:bCs/>
          <w:sz w:val="24"/>
          <w:rtl/>
        </w:rPr>
        <w:t xml:space="preserve"> בעקבות נזקי מלחמת חרבות ברזל</w:t>
      </w:r>
      <w:r w:rsidRPr="0072418C">
        <w:rPr>
          <w:b/>
          <w:bCs/>
          <w:sz w:val="24"/>
          <w:rtl/>
        </w:rPr>
        <w:t xml:space="preserve">. </w:t>
      </w:r>
      <w:r w:rsidRPr="0072418C">
        <w:rPr>
          <w:rFonts w:hint="eastAsia"/>
          <w:b/>
          <w:bCs/>
          <w:sz w:val="24"/>
          <w:rtl/>
        </w:rPr>
        <w:t>מומלץ</w:t>
      </w:r>
      <w:r w:rsidRPr="0072418C">
        <w:rPr>
          <w:rFonts w:hint="cs"/>
          <w:b/>
          <w:bCs/>
          <w:sz w:val="24"/>
          <w:rtl/>
        </w:rPr>
        <w:t xml:space="preserve"> </w:t>
      </w:r>
      <w:r w:rsidRPr="0072418C">
        <w:rPr>
          <w:b/>
          <w:bCs/>
          <w:sz w:val="24"/>
          <w:rtl/>
        </w:rPr>
        <w:t xml:space="preserve">לפעול </w:t>
      </w:r>
      <w:r w:rsidRPr="0072418C">
        <w:rPr>
          <w:rFonts w:hint="eastAsia"/>
          <w:b/>
          <w:bCs/>
          <w:sz w:val="24"/>
          <w:rtl/>
        </w:rPr>
        <w:t>בהתאם</w:t>
      </w:r>
      <w:r w:rsidRPr="0072418C">
        <w:rPr>
          <w:rFonts w:hint="cs"/>
          <w:b/>
          <w:bCs/>
          <w:sz w:val="24"/>
          <w:rtl/>
        </w:rPr>
        <w:t xml:space="preserve"> </w:t>
      </w:r>
      <w:r>
        <w:rPr>
          <w:rFonts w:hint="cs"/>
          <w:b/>
          <w:bCs/>
          <w:sz w:val="24"/>
          <w:rtl/>
        </w:rPr>
        <w:t>ל</w:t>
      </w:r>
      <w:r w:rsidRPr="0072418C">
        <w:rPr>
          <w:b/>
          <w:bCs/>
          <w:sz w:val="24"/>
          <w:rtl/>
        </w:rPr>
        <w:t>הבאת עובדים זרים.</w:t>
      </w:r>
      <w:r w:rsidRPr="0019391C">
        <w:rPr>
          <w:b/>
          <w:bCs/>
          <w:sz w:val="24"/>
          <w:rtl/>
        </w:rPr>
        <w:t xml:space="preserve"> </w:t>
      </w:r>
    </w:p>
    <w:p w:rsidR="009D48A4" w:rsidRPr="0019391C" w:rsidP="008528FD" w14:paraId="432AC35B" w14:textId="77777777">
      <w:pPr>
        <w:spacing w:line="269" w:lineRule="auto"/>
        <w:rPr>
          <w:b/>
          <w:bCs/>
          <w:sz w:val="24"/>
          <w:rtl/>
        </w:rPr>
      </w:pPr>
    </w:p>
    <w:p w:rsidR="009D48A4" w:rsidP="008528FD" w14:paraId="5A954104" w14:textId="77777777">
      <w:pPr>
        <w:pStyle w:val="Heading5"/>
        <w:spacing w:line="269" w:lineRule="auto"/>
        <w:rPr>
          <w:rtl/>
        </w:rPr>
      </w:pPr>
      <w:r>
        <w:rPr>
          <w:rFonts w:hint="cs"/>
          <w:rtl/>
        </w:rPr>
        <w:t>טיפול הממשלה במחסור העובדים בענף התשתיות</w:t>
      </w:r>
    </w:p>
    <w:p w:rsidR="009D48A4" w:rsidP="008528FD" w14:paraId="2AEC10D1" w14:textId="77777777">
      <w:pPr>
        <w:spacing w:line="269" w:lineRule="auto"/>
        <w:rPr>
          <w:rtl/>
        </w:rPr>
      </w:pPr>
    </w:p>
    <w:p w:rsidR="009D48A4" w:rsidP="008528FD" w14:paraId="3D4DFE03" w14:textId="77777777">
      <w:pPr>
        <w:spacing w:line="269" w:lineRule="auto"/>
        <w:rPr>
          <w:rtl/>
        </w:rPr>
      </w:pPr>
      <w:r>
        <w:rPr>
          <w:rFonts w:hint="cs"/>
          <w:rtl/>
        </w:rPr>
        <w:t>בפברואר 2023 קיבלה הממשלה החלטה לקידום תשתיות לאומיות</w:t>
      </w:r>
      <w:r>
        <w:rPr>
          <w:rStyle w:val="FootnoteReference1"/>
          <w:rtl/>
        </w:rPr>
        <w:footnoteReference w:id="257"/>
      </w:r>
      <w:r>
        <w:rPr>
          <w:rFonts w:hint="cs"/>
          <w:rtl/>
        </w:rPr>
        <w:t xml:space="preserve">. על פי ההחלטה, ייקבעו בחוק </w:t>
      </w:r>
      <w:r w:rsidRPr="00680459">
        <w:rPr>
          <w:rtl/>
        </w:rPr>
        <w:t>התשתיות הלאומיות, תשפ"ג-2023</w:t>
      </w:r>
      <w:r>
        <w:rPr>
          <w:rFonts w:hint="cs"/>
          <w:rtl/>
        </w:rPr>
        <w:t xml:space="preserve"> (להלן - החוק), </w:t>
      </w:r>
      <w:r w:rsidRPr="00F9407D">
        <w:rPr>
          <w:rtl/>
        </w:rPr>
        <w:t xml:space="preserve">תנאים לקביעת מיזם תשתית </w:t>
      </w:r>
      <w:r>
        <w:rPr>
          <w:rFonts w:hint="cs"/>
          <w:rtl/>
        </w:rPr>
        <w:t xml:space="preserve">לאומי </w:t>
      </w:r>
      <w:r w:rsidRPr="00F9407D">
        <w:rPr>
          <w:rtl/>
        </w:rPr>
        <w:t>כמיזם תשתית חיוני</w:t>
      </w:r>
      <w:r>
        <w:rPr>
          <w:rFonts w:hint="cs"/>
          <w:rtl/>
        </w:rPr>
        <w:t xml:space="preserve"> לצורך </w:t>
      </w:r>
      <w:r w:rsidRPr="00EB1602">
        <w:rPr>
          <w:rFonts w:hint="eastAsia"/>
          <w:rtl/>
        </w:rPr>
        <w:t>תיעדוף</w:t>
      </w:r>
      <w:r>
        <w:rPr>
          <w:rFonts w:hint="cs"/>
          <w:rtl/>
        </w:rPr>
        <w:t xml:space="preserve"> הטיפול בו, וכן תיקבע רשימה של עד עשרה מיזמי תשתית חיוניים מועדפים שיזכו ל</w:t>
      </w:r>
      <w:r w:rsidRPr="00340CAE">
        <w:rPr>
          <w:rFonts w:ascii="Rubik" w:hAnsi="Rubik" w:hint="eastAsia"/>
          <w:color w:val="000000" w:themeColor="text1"/>
          <w:shd w:val="clear" w:color="auto" w:fill="FFFFFF"/>
          <w:rtl/>
        </w:rPr>
        <w:t>עדיפות</w:t>
      </w:r>
      <w:r w:rsidRPr="00340CAE">
        <w:rPr>
          <w:rFonts w:ascii="Rubik" w:hAnsi="Rubik"/>
          <w:color w:val="000000" w:themeColor="text1"/>
          <w:shd w:val="clear" w:color="auto" w:fill="FFFFFF"/>
          <w:rtl/>
        </w:rPr>
        <w:t xml:space="preserve"> </w:t>
      </w:r>
      <w:r w:rsidRPr="00340CAE">
        <w:rPr>
          <w:rFonts w:ascii="Rubik" w:hAnsi="Rubik" w:hint="eastAsia"/>
          <w:color w:val="000000" w:themeColor="text1"/>
          <w:shd w:val="clear" w:color="auto" w:fill="FFFFFF"/>
          <w:rtl/>
        </w:rPr>
        <w:t>מיוחדת</w:t>
      </w:r>
      <w:r>
        <w:rPr>
          <w:rFonts w:hint="cs"/>
          <w:rtl/>
        </w:rPr>
        <w:t xml:space="preserve">. כל זאת, כאשר </w:t>
      </w:r>
      <w:r w:rsidRPr="00F9407D">
        <w:rPr>
          <w:rtl/>
        </w:rPr>
        <w:t>הממשלה תהיה רשאית לעדכן את רשימת מיזמי התשתית החיוניים המועדפים מעת לעת</w:t>
      </w:r>
      <w:r>
        <w:rPr>
          <w:rFonts w:hint="cs"/>
          <w:rtl/>
        </w:rPr>
        <w:t xml:space="preserve">. ההחלטה מפרטת את עשרת מיזמי התשתיות הלאומיות החיוניים המועדפים ממועד כניסת החוק לתוקף ועד קבלת החלטה אחרת בעניין: מטרו גוש דן, רכבות קלות ועוד. ההחלטה קובעת כי </w:t>
      </w:r>
      <w:r>
        <w:rPr>
          <w:rtl/>
        </w:rPr>
        <w:t xml:space="preserve">לאור החשיבות הרבה </w:t>
      </w:r>
      <w:r>
        <w:rPr>
          <w:rFonts w:hint="cs"/>
          <w:rtl/>
        </w:rPr>
        <w:t>ב</w:t>
      </w:r>
      <w:r>
        <w:rPr>
          <w:rtl/>
        </w:rPr>
        <w:t>קידום מיזמי תשתית חיוניים</w:t>
      </w:r>
      <w:r>
        <w:rPr>
          <w:rFonts w:hint="cs"/>
          <w:rtl/>
        </w:rPr>
        <w:t>,</w:t>
      </w:r>
      <w:r>
        <w:rPr>
          <w:rtl/>
        </w:rPr>
        <w:t xml:space="preserve"> </w:t>
      </w:r>
      <w:r>
        <w:rPr>
          <w:rFonts w:hint="cs"/>
          <w:rtl/>
        </w:rPr>
        <w:t>תוקצה</w:t>
      </w:r>
      <w:r>
        <w:rPr>
          <w:rtl/>
        </w:rPr>
        <w:t xml:space="preserve"> מכסה חדשה של עד 1,500 </w:t>
      </w:r>
      <w:r>
        <w:rPr>
          <w:rFonts w:hint="cs"/>
          <w:rtl/>
        </w:rPr>
        <w:t>עו"ז</w:t>
      </w:r>
      <w:r>
        <w:rPr>
          <w:rtl/>
        </w:rPr>
        <w:t xml:space="preserve"> לענף מיזמי תשתית חיוניים.</w:t>
      </w:r>
      <w:r>
        <w:rPr>
          <w:rFonts w:hint="cs"/>
          <w:rtl/>
        </w:rPr>
        <w:t xml:space="preserve"> </w:t>
      </w:r>
    </w:p>
    <w:p w:rsidR="009D48A4" w:rsidP="008528FD" w14:paraId="226B567D" w14:textId="77777777">
      <w:pPr>
        <w:spacing w:line="269" w:lineRule="auto"/>
        <w:rPr>
          <w:rtl/>
        </w:rPr>
      </w:pPr>
      <w:r w:rsidRPr="00CE371A">
        <w:rPr>
          <w:rtl/>
        </w:rPr>
        <w:t>בפברואר 2024 קיבלה הממשלה החלטה</w:t>
      </w:r>
      <w:r>
        <w:rPr>
          <w:rStyle w:val="FootnoteReference1"/>
          <w:sz w:val="24"/>
          <w:rtl/>
        </w:rPr>
        <w:footnoteReference w:id="258"/>
      </w:r>
      <w:r w:rsidRPr="00CE371A">
        <w:rPr>
          <w:rtl/>
        </w:rPr>
        <w:t xml:space="preserve"> לתת מענה מיטבי עבור עובדים זרים בענף התשתיות</w:t>
      </w:r>
      <w:r>
        <w:rPr>
          <w:rFonts w:hint="cs"/>
          <w:rtl/>
        </w:rPr>
        <w:t xml:space="preserve"> לבנייה -</w:t>
      </w:r>
      <w:r w:rsidRPr="00CE371A">
        <w:rPr>
          <w:rtl/>
        </w:rPr>
        <w:t xml:space="preserve"> או באמצעות הקצאת מכסה ייעודית או באמצעות חלופות נוספות</w:t>
      </w:r>
      <w:r>
        <w:rPr>
          <w:rFonts w:hint="cs"/>
          <w:rtl/>
        </w:rPr>
        <w:t>,</w:t>
      </w:r>
      <w:r w:rsidRPr="00CE371A">
        <w:rPr>
          <w:rtl/>
        </w:rPr>
        <w:t xml:space="preserve"> ו</w:t>
      </w:r>
      <w:r>
        <w:rPr>
          <w:rFonts w:hint="cs"/>
          <w:rtl/>
        </w:rPr>
        <w:t xml:space="preserve">כן היא החליטה </w:t>
      </w:r>
      <w:r w:rsidRPr="00CE371A">
        <w:rPr>
          <w:rtl/>
        </w:rPr>
        <w:t>להטיל על משרד התחבורה ועל רשות האוכלוסין</w:t>
      </w:r>
      <w:r>
        <w:rPr>
          <w:rFonts w:hint="cs"/>
          <w:rtl/>
        </w:rPr>
        <w:t>,</w:t>
      </w:r>
      <w:r w:rsidRPr="00CE371A">
        <w:rPr>
          <w:rtl/>
        </w:rPr>
        <w:t xml:space="preserve"> בשיתוף יתר המשרדים הנוגעים בדבר</w:t>
      </w:r>
      <w:r>
        <w:rPr>
          <w:rFonts w:hint="cs"/>
          <w:rtl/>
        </w:rPr>
        <w:t>,</w:t>
      </w:r>
      <w:r w:rsidRPr="00CE371A">
        <w:rPr>
          <w:rtl/>
        </w:rPr>
        <w:t xml:space="preserve"> להוביל את עבודת המטה הנדרשת ליישום האמור</w:t>
      </w:r>
      <w:r>
        <w:rPr>
          <w:rStyle w:val="FootnoteReference1"/>
          <w:rtl/>
        </w:rPr>
        <w:footnoteReference w:id="259"/>
      </w:r>
      <w:r>
        <w:rPr>
          <w:rFonts w:hint="cs"/>
          <w:rtl/>
        </w:rPr>
        <w:t xml:space="preserve">. </w:t>
      </w:r>
      <w:r w:rsidRPr="00031EC6">
        <w:rPr>
          <w:rFonts w:hint="eastAsia"/>
          <w:rtl/>
        </w:rPr>
        <w:t>באותו</w:t>
      </w:r>
      <w:r w:rsidRPr="00031EC6">
        <w:rPr>
          <w:rtl/>
        </w:rPr>
        <w:t xml:space="preserve"> חודש, במסגרת המפגש של רשות האוכלוסין</w:t>
      </w:r>
      <w:r>
        <w:rPr>
          <w:rFonts w:hint="cs"/>
          <w:rtl/>
        </w:rPr>
        <w:t>, קבעו המשתתפים שיש לבצע מיפוי של כמות העובדים הפלסטינים שהועסקו טרם המלחמה בענף תשתיות הבנייה ובאילו מקצועות. עוד הוחלט ש</w:t>
      </w:r>
      <w:r>
        <w:rPr>
          <w:rtl/>
        </w:rPr>
        <w:t>משרד התחבורה</w:t>
      </w:r>
      <w:r>
        <w:rPr>
          <w:rFonts w:hint="cs"/>
          <w:rtl/>
        </w:rPr>
        <w:t>,</w:t>
      </w:r>
      <w:r>
        <w:rPr>
          <w:rtl/>
        </w:rPr>
        <w:t xml:space="preserve"> </w:t>
      </w:r>
      <w:r>
        <w:rPr>
          <w:rFonts w:hint="cs"/>
          <w:rtl/>
        </w:rPr>
        <w:t xml:space="preserve">בשיתוף המשרדים הרלוונטיים, יכינו </w:t>
      </w:r>
      <w:r>
        <w:rPr>
          <w:rtl/>
        </w:rPr>
        <w:t>החלטת ממשלה</w:t>
      </w:r>
      <w:r>
        <w:rPr>
          <w:rFonts w:hint="cs"/>
          <w:rtl/>
        </w:rPr>
        <w:t xml:space="preserve"> </w:t>
      </w:r>
      <w:r>
        <w:rPr>
          <w:rtl/>
        </w:rPr>
        <w:t xml:space="preserve">להגעת עובדים זרים לענף </w:t>
      </w:r>
      <w:r>
        <w:rPr>
          <w:rFonts w:hint="cs"/>
          <w:rtl/>
        </w:rPr>
        <w:t xml:space="preserve">במסגרת </w:t>
      </w:r>
      <w:r>
        <w:rPr>
          <w:rtl/>
        </w:rPr>
        <w:t>מכסה נפרדת מענף הבניין</w:t>
      </w:r>
      <w:r w:rsidRPr="00B81BF3">
        <w:rPr>
          <w:rFonts w:ascii="David" w:hAnsi="David" w:hint="cs"/>
          <w:sz w:val="24"/>
          <w:rtl/>
        </w:rPr>
        <w:t>.</w:t>
      </w:r>
    </w:p>
    <w:p w:rsidR="009D48A4" w:rsidP="008528FD" w14:paraId="0AE1AC97" w14:textId="77777777">
      <w:pPr>
        <w:spacing w:line="269" w:lineRule="auto"/>
        <w:rPr>
          <w:rtl/>
        </w:rPr>
      </w:pPr>
    </w:p>
    <w:p w:rsidR="009D48A4" w:rsidP="008528FD" w14:paraId="0EA6D2A8" w14:textId="77777777">
      <w:pPr>
        <w:spacing w:line="269" w:lineRule="auto"/>
        <w:rPr>
          <w:rtl/>
        </w:rPr>
      </w:pPr>
      <w:r>
        <w:rPr>
          <w:rFonts w:hint="cs"/>
          <w:rtl/>
        </w:rPr>
        <w:t>ב</w:t>
      </w:r>
      <w:r w:rsidRPr="0021093A">
        <w:rPr>
          <w:rtl/>
        </w:rPr>
        <w:t xml:space="preserve">דיון בנושא מחסור בעובדים זרים </w:t>
      </w:r>
      <w:r>
        <w:rPr>
          <w:rFonts w:hint="cs"/>
          <w:rtl/>
        </w:rPr>
        <w:t xml:space="preserve">שהתקיים </w:t>
      </w:r>
      <w:r w:rsidRPr="008C4075">
        <w:rPr>
          <w:rFonts w:hint="cs"/>
          <w:rtl/>
        </w:rPr>
        <w:t>במש</w:t>
      </w:r>
      <w:r w:rsidRPr="008C4075">
        <w:rPr>
          <w:rFonts w:hint="eastAsia"/>
          <w:rtl/>
        </w:rPr>
        <w:t>רד</w:t>
      </w:r>
      <w:r w:rsidRPr="008C4075">
        <w:rPr>
          <w:rFonts w:hint="cs"/>
          <w:rtl/>
        </w:rPr>
        <w:t xml:space="preserve"> ראש הממשלה</w:t>
      </w:r>
      <w:r>
        <w:rPr>
          <w:rFonts w:hint="cs"/>
          <w:rtl/>
        </w:rPr>
        <w:t xml:space="preserve"> בסוף מרץ 2024</w:t>
      </w:r>
      <w:r w:rsidRPr="0021093A">
        <w:rPr>
          <w:rtl/>
        </w:rPr>
        <w:t>, נציג משרד התחבורה</w:t>
      </w:r>
      <w:r w:rsidRPr="0054017D">
        <w:rPr>
          <w:rtl/>
        </w:rPr>
        <w:t xml:space="preserve"> </w:t>
      </w:r>
      <w:r>
        <w:rPr>
          <w:rFonts w:hint="cs"/>
          <w:rtl/>
        </w:rPr>
        <w:t xml:space="preserve">העלה את בעיית המחסור בעובדים בתחום התשתיות וציין כי </w:t>
      </w:r>
      <w:r w:rsidRPr="0054017D">
        <w:rPr>
          <w:rtl/>
        </w:rPr>
        <w:t xml:space="preserve">פרויקטים </w:t>
      </w:r>
      <w:r>
        <w:rPr>
          <w:rFonts w:hint="cs"/>
          <w:rtl/>
        </w:rPr>
        <w:t xml:space="preserve">רבים </w:t>
      </w:r>
      <w:r w:rsidRPr="0054017D">
        <w:rPr>
          <w:rtl/>
        </w:rPr>
        <w:t xml:space="preserve">של תשתיות ברחבי הארץ </w:t>
      </w:r>
      <w:r>
        <w:rPr>
          <w:rFonts w:hint="cs"/>
          <w:rtl/>
        </w:rPr>
        <w:t xml:space="preserve">עדיין עבדו </w:t>
      </w:r>
      <w:r w:rsidRPr="0054017D">
        <w:rPr>
          <w:rtl/>
        </w:rPr>
        <w:t>בתפוקות נמוכות</w:t>
      </w:r>
      <w:r>
        <w:rPr>
          <w:rFonts w:hint="cs"/>
          <w:rtl/>
        </w:rPr>
        <w:t>, ו</w:t>
      </w:r>
      <w:r w:rsidRPr="005C04A8">
        <w:rPr>
          <w:rtl/>
        </w:rPr>
        <w:t xml:space="preserve">חברות תשתית לא </w:t>
      </w:r>
      <w:r>
        <w:rPr>
          <w:rFonts w:hint="cs"/>
          <w:rtl/>
        </w:rPr>
        <w:t xml:space="preserve">הצליחו </w:t>
      </w:r>
      <w:r w:rsidRPr="005C04A8">
        <w:rPr>
          <w:rtl/>
        </w:rPr>
        <w:t>לעמוד בהתחייבויותיהן בשל חוסר בכוח אדם</w:t>
      </w:r>
      <w:r>
        <w:rPr>
          <w:rFonts w:hint="cs"/>
          <w:rtl/>
        </w:rPr>
        <w:t>.</w:t>
      </w:r>
      <w:r w:rsidRPr="0054017D">
        <w:rPr>
          <w:rtl/>
        </w:rPr>
        <w:t xml:space="preserve"> </w:t>
      </w:r>
      <w:r>
        <w:rPr>
          <w:rFonts w:hint="cs"/>
          <w:rtl/>
        </w:rPr>
        <w:t>כמו כן, קבלנים קטנים ובינוניים לא יכלו לגשת למכרזים חדשים, כיוון שהם לא הצליחו להביא עובדים ולא ידעו כמה עובדים יעמדו לרשותם</w:t>
      </w:r>
      <w:r>
        <w:rPr>
          <w:rStyle w:val="FootnoteReference1"/>
          <w:sz w:val="24"/>
          <w:rtl/>
        </w:rPr>
        <w:footnoteReference w:id="260"/>
      </w:r>
      <w:r>
        <w:rPr>
          <w:rFonts w:hint="cs"/>
          <w:sz w:val="24"/>
          <w:rtl/>
        </w:rPr>
        <w:t>.</w:t>
      </w:r>
      <w:r>
        <w:rPr>
          <w:rFonts w:hint="cs"/>
          <w:rtl/>
        </w:rPr>
        <w:t xml:space="preserve"> </w:t>
      </w:r>
    </w:p>
    <w:p w:rsidR="009D48A4" w:rsidP="008528FD" w14:paraId="30EC3A8B" w14:textId="77777777">
      <w:pPr>
        <w:spacing w:line="269" w:lineRule="auto"/>
        <w:rPr>
          <w:rtl/>
        </w:rPr>
      </w:pPr>
    </w:p>
    <w:p w:rsidR="009D48A4" w:rsidP="005E038F" w14:paraId="718EB338" w14:textId="77777777">
      <w:pPr>
        <w:pStyle w:val="Heading6"/>
        <w:spacing w:before="120" w:line="269" w:lineRule="auto"/>
        <w:rPr>
          <w:rtl/>
        </w:rPr>
      </w:pPr>
      <w:r w:rsidRPr="00C93D3F">
        <w:rPr>
          <w:rFonts w:hint="cs"/>
          <w:rtl/>
        </w:rPr>
        <w:t>הנח</w:t>
      </w:r>
      <w:r>
        <w:rPr>
          <w:rFonts w:hint="cs"/>
          <w:rtl/>
        </w:rPr>
        <w:t>י</w:t>
      </w:r>
      <w:r w:rsidRPr="00C93D3F">
        <w:rPr>
          <w:rFonts w:hint="cs"/>
          <w:rtl/>
        </w:rPr>
        <w:t xml:space="preserve">ית </w:t>
      </w:r>
      <w:r w:rsidRPr="00AB7337">
        <w:rPr>
          <w:rFonts w:hint="eastAsia"/>
          <w:rtl/>
        </w:rPr>
        <w:t>החשכ</w:t>
      </w:r>
      <w:r w:rsidRPr="00AB7337">
        <w:rPr>
          <w:rtl/>
        </w:rPr>
        <w:t>"ל</w:t>
      </w:r>
      <w:r w:rsidRPr="00C93D3F">
        <w:rPr>
          <w:rFonts w:hint="cs"/>
          <w:rtl/>
        </w:rPr>
        <w:t xml:space="preserve"> </w:t>
      </w:r>
      <w:r>
        <w:rPr>
          <w:rFonts w:hint="cs"/>
          <w:rtl/>
        </w:rPr>
        <w:t>לחברות התשתית להתמודדות עם קשיי הקבלנים</w:t>
      </w:r>
    </w:p>
    <w:p w:rsidR="009D48A4" w:rsidP="008528FD" w14:paraId="0A7E6B8D" w14:textId="77777777">
      <w:pPr>
        <w:spacing w:line="269" w:lineRule="auto"/>
        <w:rPr>
          <w:rtl/>
        </w:rPr>
      </w:pPr>
    </w:p>
    <w:p w:rsidR="009D48A4" w:rsidP="008528FD" w14:paraId="2EF0AB9C" w14:textId="77777777">
      <w:pPr>
        <w:spacing w:line="269" w:lineRule="auto"/>
        <w:rPr>
          <w:rtl/>
        </w:rPr>
      </w:pPr>
      <w:r>
        <w:rPr>
          <w:rFonts w:hint="cs"/>
          <w:rtl/>
        </w:rPr>
        <w:t xml:space="preserve">באוקטובר 2023 </w:t>
      </w:r>
      <w:r w:rsidRPr="00AB7337">
        <w:rPr>
          <w:rFonts w:hint="eastAsia"/>
          <w:rtl/>
        </w:rPr>
        <w:t>כתב</w:t>
      </w:r>
      <w:r w:rsidRPr="00AB7337">
        <w:rPr>
          <w:rtl/>
        </w:rPr>
        <w:t xml:space="preserve"> החשב </w:t>
      </w:r>
      <w:r w:rsidRPr="00AB7337">
        <w:rPr>
          <w:rFonts w:hint="eastAsia"/>
          <w:rtl/>
        </w:rPr>
        <w:t>הכללי</w:t>
      </w:r>
      <w:r w:rsidRPr="00AB7337">
        <w:rPr>
          <w:rtl/>
        </w:rPr>
        <w:t xml:space="preserve"> </w:t>
      </w:r>
      <w:r w:rsidRPr="00AB7337">
        <w:rPr>
          <w:rFonts w:hint="eastAsia"/>
          <w:rtl/>
        </w:rPr>
        <w:t>באוצר</w:t>
      </w:r>
      <w:r w:rsidRPr="00AF3CDE">
        <w:rPr>
          <w:rtl/>
        </w:rPr>
        <w:t xml:space="preserve"> (להלן - </w:t>
      </w:r>
      <w:r w:rsidRPr="00AF3CDE">
        <w:rPr>
          <w:rFonts w:hint="eastAsia"/>
          <w:rtl/>
        </w:rPr>
        <w:t>החשכ</w:t>
      </w:r>
      <w:r w:rsidRPr="00AF3CDE">
        <w:rPr>
          <w:rtl/>
        </w:rPr>
        <w:t>"ל)</w:t>
      </w:r>
      <w:r>
        <w:rPr>
          <w:rFonts w:hint="cs"/>
          <w:rtl/>
        </w:rPr>
        <w:t xml:space="preserve"> לסמנכ"לי הכספים של חברות התשתית</w:t>
      </w:r>
      <w:r>
        <w:rPr>
          <w:rStyle w:val="FootnoteReference1"/>
          <w:rtl/>
        </w:rPr>
        <w:footnoteReference w:id="261"/>
      </w:r>
      <w:r>
        <w:rPr>
          <w:rFonts w:hint="cs"/>
          <w:rtl/>
        </w:rPr>
        <w:t>, שעליהם לפעול לתשלום מיידי לכלל הספקים, וכן לפעול ככל הניתן לצמצום וייעול בדיקת החשבונות בחברה. הוא הוסיף כי סמנכ"ל הכספים של כל חברה יכול לשקול הקלות נוספות לספקים שכוללות הקדמת תשלומים, בהתאם לקצב התקדמות הפרויקט ומצבו המשפטי. תוקף ההנחיה של החשכ"ל היה עד ל-30.11.23 ולאחר מכן כל חברת תשתית יכלה לפעול מול הספקים שלה במסגרת סמכויותיה ובהתאם למצב הספק, הפרויקט וכד'.</w:t>
      </w:r>
    </w:p>
    <w:p w:rsidR="009D48A4" w:rsidP="008528FD" w14:paraId="61F439AA" w14:textId="77777777">
      <w:pPr>
        <w:spacing w:line="269" w:lineRule="auto"/>
        <w:rPr>
          <w:rtl/>
        </w:rPr>
      </w:pPr>
    </w:p>
    <w:p w:rsidR="009D48A4" w:rsidRPr="00B468DD" w:rsidP="008528FD" w14:paraId="71551F39" w14:textId="77777777">
      <w:pPr>
        <w:spacing w:line="269" w:lineRule="auto"/>
        <w:rPr>
          <w:rtl/>
        </w:rPr>
      </w:pPr>
      <w:r>
        <w:rPr>
          <w:rFonts w:hint="cs"/>
          <w:rtl/>
        </w:rPr>
        <w:t>ב-20.11.24 הוציא החשכ"ל הנחיה חדשה,</w:t>
      </w:r>
      <w:r w:rsidRPr="00185079">
        <w:rPr>
          <w:rtl/>
        </w:rPr>
        <w:t xml:space="preserve"> </w:t>
      </w:r>
      <w:r>
        <w:rPr>
          <w:rFonts w:hint="cs"/>
          <w:rtl/>
        </w:rPr>
        <w:t xml:space="preserve">במטרה </w:t>
      </w:r>
      <w:r w:rsidRPr="00185079">
        <w:rPr>
          <w:rtl/>
        </w:rPr>
        <w:t xml:space="preserve">להקל על הספקים </w:t>
      </w:r>
      <w:r>
        <w:rPr>
          <w:rFonts w:hint="cs"/>
          <w:rtl/>
        </w:rPr>
        <w:t xml:space="preserve">ועל </w:t>
      </w:r>
      <w:r w:rsidRPr="00185079">
        <w:rPr>
          <w:rtl/>
        </w:rPr>
        <w:t xml:space="preserve">קידום </w:t>
      </w:r>
      <w:r>
        <w:rPr>
          <w:rFonts w:hint="cs"/>
          <w:rtl/>
        </w:rPr>
        <w:t>ה</w:t>
      </w:r>
      <w:r w:rsidRPr="00185079">
        <w:rPr>
          <w:rtl/>
        </w:rPr>
        <w:t>פרויקטים</w:t>
      </w:r>
      <w:r>
        <w:rPr>
          <w:rFonts w:hint="cs"/>
          <w:rtl/>
        </w:rPr>
        <w:t>.</w:t>
      </w:r>
      <w:r w:rsidRPr="00185079">
        <w:rPr>
          <w:rtl/>
        </w:rPr>
        <w:t xml:space="preserve"> </w:t>
      </w:r>
      <w:r>
        <w:rPr>
          <w:rFonts w:hint="cs"/>
          <w:rtl/>
        </w:rPr>
        <w:t>על פי ההנחיה החדשה, על כל אחת מחברות התשתית</w:t>
      </w:r>
      <w:r>
        <w:rPr>
          <w:rtl/>
        </w:rPr>
        <w:t xml:space="preserve"> לערוך בחינה של הצרכים העולים בכל פרויקט באופן פרטני</w:t>
      </w:r>
      <w:r>
        <w:rPr>
          <w:rFonts w:hint="cs"/>
          <w:rtl/>
        </w:rPr>
        <w:t>. לאחר מכן, עליהן להפעיל מנגנונים שמופיעים בחוזה וככל שנדרש לבצע שינויים ממסגרת החוזה, כאשר בפרויקט מהותי יש לקבל אישור מראש מגורמי הממשלה.</w:t>
      </w:r>
      <w:r w:rsidRPr="00CE51A7">
        <w:rPr>
          <w:rFonts w:hint="cs"/>
          <w:rtl/>
        </w:rPr>
        <w:t xml:space="preserve"> </w:t>
      </w:r>
      <w:r>
        <w:rPr>
          <w:rFonts w:hint="cs"/>
          <w:rtl/>
        </w:rPr>
        <w:t xml:space="preserve">בנוסף, </w:t>
      </w:r>
      <w:r>
        <w:rPr>
          <w:rtl/>
        </w:rPr>
        <w:t xml:space="preserve">עד לסוף שנת הכספים </w:t>
      </w:r>
      <w:r>
        <w:rPr>
          <w:rFonts w:hint="cs"/>
          <w:rtl/>
        </w:rPr>
        <w:t>(</w:t>
      </w:r>
      <w:r>
        <w:rPr>
          <w:rtl/>
        </w:rPr>
        <w:t>31.12.24</w:t>
      </w:r>
      <w:r>
        <w:rPr>
          <w:rFonts w:hint="cs"/>
          <w:rtl/>
        </w:rPr>
        <w:t>)</w:t>
      </w:r>
      <w:r>
        <w:rPr>
          <w:rtl/>
        </w:rPr>
        <w:t>, או עד למתן</w:t>
      </w:r>
      <w:r>
        <w:rPr>
          <w:rFonts w:hint="cs"/>
          <w:rtl/>
        </w:rPr>
        <w:t xml:space="preserve"> </w:t>
      </w:r>
      <w:r>
        <w:rPr>
          <w:rtl/>
        </w:rPr>
        <w:t xml:space="preserve">הנחיות חדשות מטעם </w:t>
      </w:r>
      <w:r>
        <w:rPr>
          <w:rFonts w:hint="cs"/>
          <w:rtl/>
        </w:rPr>
        <w:t xml:space="preserve">החשכ"ל, החברה רשאית לתת </w:t>
      </w:r>
      <w:r w:rsidRPr="00C3211D">
        <w:rPr>
          <w:rtl/>
        </w:rPr>
        <w:t>הקלות לספקים שכוללות הקדמת תשלומים</w:t>
      </w:r>
      <w:r>
        <w:rPr>
          <w:rFonts w:hint="cs"/>
          <w:rtl/>
        </w:rPr>
        <w:t xml:space="preserve">. </w:t>
      </w:r>
      <w:r w:rsidRPr="003B67FF">
        <w:rPr>
          <w:rFonts w:hint="eastAsia"/>
          <w:rtl/>
        </w:rPr>
        <w:t>עד</w:t>
      </w:r>
      <w:r w:rsidRPr="003B67FF">
        <w:rPr>
          <w:rtl/>
        </w:rPr>
        <w:t xml:space="preserve"> למועד סיום הביקורת</w:t>
      </w:r>
      <w:r>
        <w:rPr>
          <w:rFonts w:hint="cs"/>
          <w:rtl/>
        </w:rPr>
        <w:t>,</w:t>
      </w:r>
      <w:r w:rsidRPr="003B67FF">
        <w:rPr>
          <w:rtl/>
        </w:rPr>
        <w:t xml:space="preserve"> </w:t>
      </w:r>
      <w:r w:rsidRPr="003B67FF">
        <w:rPr>
          <w:rFonts w:hint="eastAsia"/>
          <w:rtl/>
        </w:rPr>
        <w:t>לא</w:t>
      </w:r>
      <w:r w:rsidRPr="003B67FF">
        <w:rPr>
          <w:rtl/>
        </w:rPr>
        <w:t xml:space="preserve"> הוציא </w:t>
      </w:r>
      <w:r w:rsidRPr="003B67FF">
        <w:rPr>
          <w:rFonts w:hint="eastAsia"/>
          <w:rtl/>
        </w:rPr>
        <w:t>החשכ</w:t>
      </w:r>
      <w:r w:rsidRPr="003B67FF">
        <w:rPr>
          <w:rtl/>
        </w:rPr>
        <w:t>"ל הנחיה חדשה לחברות התשתית.</w:t>
      </w:r>
    </w:p>
    <w:p w:rsidR="009D48A4" w:rsidRPr="00B548EE" w:rsidP="008528FD" w14:paraId="699BC032" w14:textId="77777777">
      <w:pPr>
        <w:spacing w:line="269" w:lineRule="auto"/>
        <w:rPr>
          <w:rtl/>
        </w:rPr>
      </w:pPr>
      <w:r w:rsidRPr="00E87493">
        <w:rPr>
          <w:rFonts w:hint="cs"/>
          <w:rtl/>
        </w:rPr>
        <w:t xml:space="preserve"> </w:t>
      </w:r>
    </w:p>
    <w:p w:rsidR="009D48A4" w:rsidP="008528FD" w14:paraId="17292CFC" w14:textId="77777777">
      <w:pPr>
        <w:spacing w:line="269" w:lineRule="auto"/>
        <w:rPr>
          <w:rtl/>
        </w:rPr>
      </w:pPr>
      <w:r>
        <w:rPr>
          <w:rFonts w:hint="cs"/>
          <w:rtl/>
        </w:rPr>
        <w:t xml:space="preserve">ב-17.3.24 החליטה הממשלה על הקצאת מכסת עו"ז ייעודית של 5,000 עובדים עבור עבודות תשתית. העובדים </w:t>
      </w:r>
      <w:r>
        <w:rPr>
          <w:rtl/>
        </w:rPr>
        <w:t xml:space="preserve">במסגרת מכסה זו יועסקו ב"מקצועות עובדי תשתית" </w:t>
      </w:r>
      <w:r>
        <w:rPr>
          <w:rFonts w:hint="cs"/>
          <w:rtl/>
        </w:rPr>
        <w:t>המפורטים בהחלטה, כגון עבודות אספלט, מפעילי ציוד כבד ועובדי כפיים המסייעים לבעלי מקצוע בעבודות פיתוח תשתיות ולא ב</w:t>
      </w:r>
      <w:r>
        <w:rPr>
          <w:rtl/>
        </w:rPr>
        <w:t>עבודות רטובות</w:t>
      </w:r>
      <w:r>
        <w:rPr>
          <w:rStyle w:val="FootnoteReference1"/>
          <w:rtl/>
        </w:rPr>
        <w:footnoteReference w:id="262"/>
      </w:r>
      <w:r>
        <w:rPr>
          <w:rFonts w:hint="cs"/>
          <w:rtl/>
        </w:rPr>
        <w:t>. אשר ל</w:t>
      </w:r>
      <w:r>
        <w:rPr>
          <w:rtl/>
        </w:rPr>
        <w:t xml:space="preserve">מכסת </w:t>
      </w:r>
      <w:r>
        <w:rPr>
          <w:rFonts w:hint="cs"/>
          <w:rtl/>
        </w:rPr>
        <w:t>העו"ז</w:t>
      </w:r>
      <w:r>
        <w:rPr>
          <w:rtl/>
        </w:rPr>
        <w:t xml:space="preserve"> לעבודות רטובות בבינוי תשתיות</w:t>
      </w:r>
      <w:r>
        <w:rPr>
          <w:rFonts w:hint="cs"/>
          <w:rtl/>
        </w:rPr>
        <w:t>, החלטת הממשלה הבהירה שהיא נשארת חלק</w:t>
      </w:r>
      <w:r>
        <w:rPr>
          <w:rtl/>
        </w:rPr>
        <w:t xml:space="preserve"> </w:t>
      </w:r>
      <w:r>
        <w:rPr>
          <w:rFonts w:hint="cs"/>
          <w:rtl/>
        </w:rPr>
        <w:t>מ</w:t>
      </w:r>
      <w:r>
        <w:rPr>
          <w:rtl/>
        </w:rPr>
        <w:t>מסגרת מכסת</w:t>
      </w:r>
      <w:r>
        <w:rPr>
          <w:rFonts w:hint="cs"/>
          <w:rtl/>
        </w:rPr>
        <w:t xml:space="preserve"> העו"ז</w:t>
      </w:r>
      <w:r>
        <w:rPr>
          <w:rtl/>
        </w:rPr>
        <w:t xml:space="preserve"> הכללית לענף הבנייה ולא במסגרת המכסה הייעודית </w:t>
      </w:r>
      <w:r>
        <w:rPr>
          <w:rFonts w:hint="cs"/>
          <w:rtl/>
        </w:rPr>
        <w:t xml:space="preserve">שהוקצתה לעובדי תשתיות. על פי ההחלטה, </w:t>
      </w:r>
      <w:r>
        <w:rPr>
          <w:rtl/>
        </w:rPr>
        <w:t>ככל שתידרש התאמת הכישורים המקצועיים של עובדים אלה באופן שונה ביחס להגדרת</w:t>
      </w:r>
      <w:r>
        <w:rPr>
          <w:rFonts w:hint="cs"/>
          <w:rtl/>
        </w:rPr>
        <w:t xml:space="preserve"> </w:t>
      </w:r>
      <w:r>
        <w:rPr>
          <w:rtl/>
        </w:rPr>
        <w:t>עבודות רטובות לבנייה למגורים, בדיקתם המעשית תהיה באחריות משרד התחבורה</w:t>
      </w:r>
      <w:r>
        <w:rPr>
          <w:rStyle w:val="FootnoteReference1"/>
          <w:rtl/>
        </w:rPr>
        <w:footnoteReference w:id="263"/>
      </w:r>
      <w:r>
        <w:rPr>
          <w:rFonts w:hint="cs"/>
          <w:rtl/>
        </w:rPr>
        <w:t xml:space="preserve">. </w:t>
      </w:r>
    </w:p>
    <w:p w:rsidR="009D48A4" w:rsidP="008528FD" w14:paraId="21AF8BD3" w14:textId="77777777">
      <w:pPr>
        <w:spacing w:line="269" w:lineRule="auto"/>
        <w:rPr>
          <w:rtl/>
        </w:rPr>
      </w:pPr>
    </w:p>
    <w:p w:rsidR="009D48A4" w:rsidP="008528FD" w14:paraId="6693F40B" w14:textId="77777777">
      <w:pPr>
        <w:spacing w:line="269" w:lineRule="auto"/>
        <w:rPr>
          <w:rtl/>
        </w:rPr>
      </w:pPr>
      <w:r>
        <w:rPr>
          <w:rFonts w:hint="cs"/>
          <w:sz w:val="24"/>
          <w:rtl/>
        </w:rPr>
        <w:t xml:space="preserve">באותה החלטת ממשלה ממרץ 2024, נקבע כי יוקם צוות בין-משרדי בראשות משרד העבודה </w:t>
      </w:r>
      <w:r w:rsidRPr="00292018">
        <w:rPr>
          <w:sz w:val="24"/>
          <w:rtl/>
        </w:rPr>
        <w:t>ו</w:t>
      </w:r>
      <w:r>
        <w:rPr>
          <w:rFonts w:hint="cs"/>
          <w:sz w:val="24"/>
          <w:rtl/>
        </w:rPr>
        <w:t>בהשתתפות</w:t>
      </w:r>
      <w:r w:rsidRPr="00292018">
        <w:rPr>
          <w:sz w:val="24"/>
          <w:rtl/>
        </w:rPr>
        <w:t xml:space="preserve"> נציג</w:t>
      </w:r>
      <w:r>
        <w:rPr>
          <w:rFonts w:hint="cs"/>
          <w:sz w:val="24"/>
          <w:rtl/>
        </w:rPr>
        <w:t>י</w:t>
      </w:r>
      <w:r w:rsidRPr="00292018">
        <w:rPr>
          <w:sz w:val="24"/>
          <w:rtl/>
        </w:rPr>
        <w:t xml:space="preserve"> משרד האוצר, רשות האוכלוסין ומשרד התחבורה</w:t>
      </w:r>
      <w:r>
        <w:rPr>
          <w:rFonts w:hint="cs"/>
          <w:sz w:val="24"/>
          <w:rtl/>
        </w:rPr>
        <w:t xml:space="preserve">, שיקבע את </w:t>
      </w:r>
      <w:r w:rsidRPr="00292018">
        <w:rPr>
          <w:sz w:val="24"/>
          <w:rtl/>
        </w:rPr>
        <w:t>חלוקת הקבוצות של משלחי היד ב"מקצועות עובדי תשתית" ואת השכר הממוצע לכל קבוצה</w:t>
      </w:r>
      <w:r>
        <w:rPr>
          <w:rFonts w:hint="cs"/>
          <w:sz w:val="24"/>
          <w:rtl/>
        </w:rPr>
        <w:t xml:space="preserve"> </w:t>
      </w:r>
      <w:r w:rsidRPr="00292018">
        <w:rPr>
          <w:sz w:val="24"/>
          <w:rtl/>
        </w:rPr>
        <w:t>ביחס לשכר הממוצע במשק</w:t>
      </w:r>
      <w:r>
        <w:rPr>
          <w:rFonts w:hint="cs"/>
          <w:sz w:val="24"/>
          <w:rtl/>
        </w:rPr>
        <w:t xml:space="preserve">. כמו כן, נקבע שצוות בין-משרדי נוסף בראשות </w:t>
      </w:r>
      <w:r w:rsidRPr="00292018">
        <w:rPr>
          <w:sz w:val="24"/>
          <w:rtl/>
        </w:rPr>
        <w:t>משרד התחבורה ובהשתתפות משרד</w:t>
      </w:r>
      <w:r>
        <w:rPr>
          <w:rFonts w:hint="cs"/>
          <w:sz w:val="24"/>
          <w:rtl/>
        </w:rPr>
        <w:t xml:space="preserve"> </w:t>
      </w:r>
      <w:r w:rsidRPr="00292018">
        <w:rPr>
          <w:sz w:val="24"/>
          <w:rtl/>
        </w:rPr>
        <w:t>האוצר, משרד העבודה ורשות האוכלוסין</w:t>
      </w:r>
      <w:r>
        <w:rPr>
          <w:rFonts w:hint="cs"/>
          <w:sz w:val="24"/>
          <w:rtl/>
        </w:rPr>
        <w:t>,</w:t>
      </w:r>
      <w:r w:rsidRPr="00292018">
        <w:rPr>
          <w:sz w:val="24"/>
          <w:rtl/>
        </w:rPr>
        <w:t xml:space="preserve"> יבחן את הצורך בהתאמת נהלי רשות</w:t>
      </w:r>
      <w:r>
        <w:rPr>
          <w:rFonts w:hint="cs"/>
          <w:sz w:val="24"/>
          <w:rtl/>
        </w:rPr>
        <w:t xml:space="preserve"> </w:t>
      </w:r>
      <w:r w:rsidRPr="00292018">
        <w:rPr>
          <w:sz w:val="24"/>
          <w:rtl/>
        </w:rPr>
        <w:t xml:space="preserve">האוכלוסין וההגירה הנוגעים להבאת </w:t>
      </w:r>
      <w:r>
        <w:rPr>
          <w:rFonts w:hint="cs"/>
          <w:sz w:val="24"/>
          <w:rtl/>
        </w:rPr>
        <w:t>עו"ז</w:t>
      </w:r>
      <w:r w:rsidRPr="00292018">
        <w:rPr>
          <w:sz w:val="24"/>
          <w:rtl/>
        </w:rPr>
        <w:t xml:space="preserve"> בענף הבנייה ל</w:t>
      </w:r>
      <w:r>
        <w:rPr>
          <w:rFonts w:hint="cs"/>
          <w:sz w:val="24"/>
          <w:rtl/>
        </w:rPr>
        <w:t>נהלים הקשורים ל</w:t>
      </w:r>
      <w:r w:rsidRPr="00292018">
        <w:rPr>
          <w:sz w:val="24"/>
          <w:rtl/>
        </w:rPr>
        <w:t>עובדים זרים במקצועות</w:t>
      </w:r>
      <w:r>
        <w:rPr>
          <w:rFonts w:hint="cs"/>
          <w:sz w:val="24"/>
          <w:rtl/>
        </w:rPr>
        <w:t xml:space="preserve"> </w:t>
      </w:r>
      <w:r w:rsidRPr="00292018">
        <w:rPr>
          <w:sz w:val="24"/>
          <w:rtl/>
        </w:rPr>
        <w:t xml:space="preserve">עובדי </w:t>
      </w:r>
      <w:r>
        <w:rPr>
          <w:rFonts w:hint="cs"/>
          <w:sz w:val="24"/>
          <w:rtl/>
        </w:rPr>
        <w:t>ה</w:t>
      </w:r>
      <w:r w:rsidRPr="00292018">
        <w:rPr>
          <w:sz w:val="24"/>
          <w:rtl/>
        </w:rPr>
        <w:t>תשתית</w:t>
      </w:r>
      <w:r>
        <w:rPr>
          <w:rFonts w:hint="cs"/>
          <w:sz w:val="24"/>
          <w:rtl/>
        </w:rPr>
        <w:t>. על שני הצוותים נדרש לנסח המלצות תוך 30 יום.</w:t>
      </w:r>
    </w:p>
    <w:p w:rsidR="009D48A4" w:rsidP="008528FD" w14:paraId="55063465" w14:textId="77777777">
      <w:pPr>
        <w:spacing w:line="269" w:lineRule="auto"/>
        <w:rPr>
          <w:rtl/>
        </w:rPr>
      </w:pPr>
    </w:p>
    <w:p w:rsidR="009D48A4" w:rsidP="008528FD" w14:paraId="6A14DDD5" w14:textId="77777777">
      <w:pPr>
        <w:spacing w:line="269" w:lineRule="auto"/>
        <w:rPr>
          <w:sz w:val="24"/>
          <w:rtl/>
        </w:rPr>
      </w:pPr>
      <w:bookmarkStart w:id="137" w:name="_Hlk182984001"/>
      <w:r>
        <w:rPr>
          <w:rFonts w:hint="cs"/>
          <w:sz w:val="24"/>
          <w:rtl/>
        </w:rPr>
        <w:t>ב</w:t>
      </w:r>
      <w:bookmarkStart w:id="138" w:name="_Hlk190850802"/>
      <w:r>
        <w:rPr>
          <w:rFonts w:hint="cs"/>
          <w:sz w:val="24"/>
          <w:rtl/>
        </w:rPr>
        <w:t xml:space="preserve">דיון </w:t>
      </w:r>
      <w:r w:rsidRPr="00F223CE">
        <w:rPr>
          <w:sz w:val="24"/>
          <w:rtl/>
        </w:rPr>
        <w:t xml:space="preserve">של הצוות הבין-משרדי </w:t>
      </w:r>
      <w:r>
        <w:rPr>
          <w:rFonts w:hint="cs"/>
          <w:sz w:val="24"/>
          <w:rtl/>
        </w:rPr>
        <w:t xml:space="preserve">שבראשות משרד ראש הממשלה </w:t>
      </w:r>
      <w:bookmarkEnd w:id="137"/>
      <w:bookmarkEnd w:id="138"/>
      <w:r w:rsidRPr="00F223CE">
        <w:rPr>
          <w:sz w:val="24"/>
          <w:rtl/>
        </w:rPr>
        <w:t>מ</w:t>
      </w:r>
      <w:r>
        <w:rPr>
          <w:rFonts w:hint="cs"/>
          <w:sz w:val="24"/>
          <w:rtl/>
        </w:rPr>
        <w:t xml:space="preserve">-27.3.24, טען משרד התחבורה שהמחסור הקיים בעובדי תשתיות, שלא בעבודות רטובות, הוא של כ-8,000 עובדים ולא </w:t>
      </w:r>
      <w:r w:rsidRPr="00622E83">
        <w:rPr>
          <w:sz w:val="24"/>
          <w:rtl/>
        </w:rPr>
        <w:t>5,000 עובדים</w:t>
      </w:r>
      <w:r>
        <w:rPr>
          <w:rFonts w:hint="cs"/>
          <w:sz w:val="24"/>
          <w:rtl/>
        </w:rPr>
        <w:t>. לטענתו, ההבדל נובע</w:t>
      </w:r>
      <w:r w:rsidRPr="00622E83">
        <w:rPr>
          <w:sz w:val="24"/>
          <w:rtl/>
        </w:rPr>
        <w:t xml:space="preserve"> בשל חישוב שוהים בלתי חוקיים ובשל דיוקי נתונים </w:t>
      </w:r>
      <w:r>
        <w:rPr>
          <w:rFonts w:hint="cs"/>
          <w:sz w:val="24"/>
          <w:rtl/>
        </w:rPr>
        <w:t>שנובעים מ</w:t>
      </w:r>
      <w:r w:rsidRPr="00622E83">
        <w:rPr>
          <w:sz w:val="24"/>
          <w:rtl/>
        </w:rPr>
        <w:t xml:space="preserve">חפיפה בין עובדים </w:t>
      </w:r>
      <w:r>
        <w:rPr>
          <w:rFonts w:hint="cs"/>
          <w:sz w:val="24"/>
          <w:rtl/>
        </w:rPr>
        <w:t>ב</w:t>
      </w:r>
      <w:r w:rsidRPr="00622E83">
        <w:rPr>
          <w:sz w:val="24"/>
          <w:rtl/>
        </w:rPr>
        <w:t>בניין ו</w:t>
      </w:r>
      <w:r>
        <w:rPr>
          <w:rFonts w:hint="cs"/>
          <w:sz w:val="24"/>
          <w:rtl/>
        </w:rPr>
        <w:t>ב</w:t>
      </w:r>
      <w:r w:rsidRPr="00622E83">
        <w:rPr>
          <w:sz w:val="24"/>
          <w:rtl/>
        </w:rPr>
        <w:t xml:space="preserve">תשתיות. בפועל, </w:t>
      </w:r>
      <w:r>
        <w:rPr>
          <w:rFonts w:hint="cs"/>
          <w:sz w:val="24"/>
          <w:rtl/>
        </w:rPr>
        <w:t xml:space="preserve">לטענת משרד התחבורה, </w:t>
      </w:r>
      <w:r w:rsidRPr="00622E83">
        <w:rPr>
          <w:sz w:val="24"/>
          <w:rtl/>
        </w:rPr>
        <w:t>עובדים</w:t>
      </w:r>
      <w:r>
        <w:rPr>
          <w:rFonts w:hint="cs"/>
          <w:sz w:val="24"/>
          <w:rtl/>
        </w:rPr>
        <w:t xml:space="preserve"> זרים חדשים אינם</w:t>
      </w:r>
      <w:r w:rsidRPr="00622E83">
        <w:rPr>
          <w:sz w:val="24"/>
          <w:rtl/>
        </w:rPr>
        <w:t xml:space="preserve"> מגיעים </w:t>
      </w:r>
      <w:r>
        <w:rPr>
          <w:rFonts w:hint="cs"/>
          <w:sz w:val="24"/>
          <w:rtl/>
        </w:rPr>
        <w:t xml:space="preserve">לעבוד בענף התשתיות </w:t>
      </w:r>
      <w:r w:rsidRPr="00622E83">
        <w:rPr>
          <w:sz w:val="24"/>
          <w:rtl/>
        </w:rPr>
        <w:t>בגלל חסמים שונים</w:t>
      </w:r>
      <w:r>
        <w:rPr>
          <w:rFonts w:hint="cs"/>
          <w:sz w:val="24"/>
          <w:rtl/>
        </w:rPr>
        <w:t>:</w:t>
      </w:r>
      <w:r w:rsidRPr="00622E83">
        <w:rPr>
          <w:sz w:val="24"/>
          <w:rtl/>
        </w:rPr>
        <w:t xml:space="preserve"> יש </w:t>
      </w:r>
      <w:r>
        <w:rPr>
          <w:rFonts w:hint="cs"/>
          <w:sz w:val="24"/>
          <w:rtl/>
        </w:rPr>
        <w:t>בירוקרטיה רבה בהליך הבאת עו"ז</w:t>
      </w:r>
      <w:r w:rsidRPr="00622E83">
        <w:rPr>
          <w:sz w:val="24"/>
          <w:rtl/>
        </w:rPr>
        <w:t xml:space="preserve"> ונדרש לייצר קיצור בזמנים</w:t>
      </w:r>
      <w:r>
        <w:rPr>
          <w:rFonts w:hint="cs"/>
          <w:sz w:val="24"/>
          <w:rtl/>
        </w:rPr>
        <w:t>;</w:t>
      </w:r>
      <w:r w:rsidRPr="00622E83">
        <w:rPr>
          <w:sz w:val="24"/>
          <w:rtl/>
        </w:rPr>
        <w:t xml:space="preserve"> למשרד התחבורה אין הניסיון והידע והוא לא ערוך להקים מנגנון להבאת עובדים </w:t>
      </w:r>
      <w:r>
        <w:rPr>
          <w:rFonts w:hint="cs"/>
          <w:sz w:val="24"/>
          <w:rtl/>
        </w:rPr>
        <w:t xml:space="preserve">זרים </w:t>
      </w:r>
      <w:r w:rsidRPr="00622E83">
        <w:rPr>
          <w:sz w:val="24"/>
          <w:rtl/>
        </w:rPr>
        <w:t>מקצועיים בתחום התשתיות</w:t>
      </w:r>
      <w:r>
        <w:rPr>
          <w:rFonts w:hint="cs"/>
          <w:sz w:val="24"/>
          <w:rtl/>
        </w:rPr>
        <w:t>;</w:t>
      </w:r>
      <w:r w:rsidRPr="00622E83">
        <w:rPr>
          <w:sz w:val="24"/>
          <w:rtl/>
        </w:rPr>
        <w:t xml:space="preserve"> </w:t>
      </w:r>
      <w:r>
        <w:rPr>
          <w:rFonts w:hint="cs"/>
          <w:sz w:val="24"/>
          <w:rtl/>
        </w:rPr>
        <w:t>ה</w:t>
      </w:r>
      <w:r w:rsidRPr="00622E83">
        <w:rPr>
          <w:sz w:val="24"/>
          <w:rtl/>
        </w:rPr>
        <w:t xml:space="preserve">עבודה בשיטה הקיימת </w:t>
      </w:r>
      <w:r>
        <w:rPr>
          <w:rFonts w:hint="cs"/>
          <w:sz w:val="24"/>
          <w:rtl/>
        </w:rPr>
        <w:t>מתמשכת זמן רב</w:t>
      </w:r>
      <w:r w:rsidRPr="00622E83">
        <w:rPr>
          <w:sz w:val="24"/>
          <w:rtl/>
        </w:rPr>
        <w:t xml:space="preserve"> וחברת תשתיות שרוצה עובדים לא </w:t>
      </w:r>
      <w:r>
        <w:rPr>
          <w:rFonts w:hint="cs"/>
          <w:sz w:val="24"/>
          <w:rtl/>
        </w:rPr>
        <w:t>מקבלת</w:t>
      </w:r>
      <w:r w:rsidRPr="00622E83">
        <w:rPr>
          <w:sz w:val="24"/>
          <w:rtl/>
        </w:rPr>
        <w:t xml:space="preserve"> מענה מהתאגיד</w:t>
      </w:r>
      <w:r>
        <w:rPr>
          <w:rFonts w:hint="cs"/>
          <w:rtl/>
        </w:rPr>
        <w:t>.</w:t>
      </w:r>
      <w:r w:rsidRPr="00622E83">
        <w:rPr>
          <w:sz w:val="24"/>
          <w:rtl/>
        </w:rPr>
        <w:t xml:space="preserve"> </w:t>
      </w:r>
    </w:p>
    <w:p w:rsidR="009D48A4" w:rsidP="008528FD" w14:paraId="3D8F17BC" w14:textId="77777777">
      <w:pPr>
        <w:spacing w:line="269" w:lineRule="auto"/>
        <w:rPr>
          <w:rtl/>
        </w:rPr>
      </w:pPr>
    </w:p>
    <w:p w:rsidR="009D48A4" w:rsidP="008528FD" w14:paraId="358E5B98" w14:textId="77777777">
      <w:pPr>
        <w:spacing w:line="269" w:lineRule="auto"/>
        <w:rPr>
          <w:sz w:val="24"/>
          <w:rtl/>
        </w:rPr>
      </w:pPr>
      <w:bookmarkStart w:id="139" w:name="_Hlk190850833"/>
      <w:r>
        <w:rPr>
          <w:rFonts w:hint="cs"/>
          <w:sz w:val="24"/>
          <w:rtl/>
        </w:rPr>
        <w:t>משרד ראש הממשלה הבהיר בדיון ש</w:t>
      </w:r>
      <w:r w:rsidRPr="00DB47F2">
        <w:rPr>
          <w:sz w:val="24"/>
          <w:rtl/>
        </w:rPr>
        <w:t xml:space="preserve">חשוב להבין כי משרד התחבורה אינו דומה למשרד הבינוי והשיכון או למשרד החקלאות בהיבטי המנגנון שעוסק </w:t>
      </w:r>
      <w:r>
        <w:rPr>
          <w:rFonts w:hint="cs"/>
          <w:sz w:val="24"/>
          <w:rtl/>
        </w:rPr>
        <w:t>בעו"ז, ועל כן אינו ערוך כמוהם למצב של מחסור בהם,</w:t>
      </w:r>
      <w:r w:rsidRPr="00DB47F2">
        <w:rPr>
          <w:sz w:val="24"/>
          <w:rtl/>
        </w:rPr>
        <w:t xml:space="preserve"> </w:t>
      </w:r>
      <w:r>
        <w:rPr>
          <w:rFonts w:hint="cs"/>
          <w:sz w:val="24"/>
          <w:rtl/>
        </w:rPr>
        <w:t>ו</w:t>
      </w:r>
      <w:r w:rsidRPr="00DB47F2">
        <w:rPr>
          <w:sz w:val="24"/>
          <w:rtl/>
        </w:rPr>
        <w:t>המשימה תדרוש ממנו זמן רב</w:t>
      </w:r>
      <w:r>
        <w:rPr>
          <w:rFonts w:hint="cs"/>
          <w:sz w:val="24"/>
          <w:rtl/>
        </w:rPr>
        <w:t>. הוא הציע</w:t>
      </w:r>
      <w:r w:rsidRPr="00DB47F2">
        <w:rPr>
          <w:sz w:val="24"/>
          <w:rtl/>
        </w:rPr>
        <w:t xml:space="preserve"> </w:t>
      </w:r>
      <w:r>
        <w:rPr>
          <w:rFonts w:hint="cs"/>
          <w:sz w:val="24"/>
          <w:rtl/>
        </w:rPr>
        <w:t>ש</w:t>
      </w:r>
      <w:r w:rsidRPr="00DB47F2">
        <w:rPr>
          <w:sz w:val="24"/>
          <w:rtl/>
        </w:rPr>
        <w:t xml:space="preserve">עד </w:t>
      </w:r>
      <w:r>
        <w:rPr>
          <w:rFonts w:hint="cs"/>
          <w:sz w:val="24"/>
          <w:rtl/>
        </w:rPr>
        <w:t>להסדרת</w:t>
      </w:r>
      <w:r w:rsidRPr="00DB47F2">
        <w:rPr>
          <w:sz w:val="24"/>
          <w:rtl/>
        </w:rPr>
        <w:t xml:space="preserve"> </w:t>
      </w:r>
      <w:r>
        <w:rPr>
          <w:rFonts w:hint="cs"/>
          <w:sz w:val="24"/>
          <w:rtl/>
        </w:rPr>
        <w:t>מנגנון הבאת העו"ז של משרד התחבורה,</w:t>
      </w:r>
      <w:r w:rsidRPr="00DB47F2">
        <w:rPr>
          <w:sz w:val="24"/>
          <w:rtl/>
        </w:rPr>
        <w:t xml:space="preserve"> </w:t>
      </w:r>
      <w:r>
        <w:rPr>
          <w:rFonts w:hint="cs"/>
          <w:sz w:val="24"/>
          <w:rtl/>
        </w:rPr>
        <w:t>יחפשו</w:t>
      </w:r>
      <w:r w:rsidRPr="00DB47F2">
        <w:rPr>
          <w:sz w:val="24"/>
          <w:rtl/>
        </w:rPr>
        <w:t xml:space="preserve"> פתרונות חלופיים להבאת </w:t>
      </w:r>
      <w:r>
        <w:rPr>
          <w:rFonts w:hint="cs"/>
          <w:sz w:val="24"/>
          <w:rtl/>
        </w:rPr>
        <w:t>עו"ז</w:t>
      </w:r>
      <w:r w:rsidRPr="00DB47F2">
        <w:rPr>
          <w:sz w:val="24"/>
          <w:rtl/>
        </w:rPr>
        <w:t xml:space="preserve"> ל</w:t>
      </w:r>
      <w:r>
        <w:rPr>
          <w:rFonts w:hint="cs"/>
          <w:sz w:val="24"/>
          <w:rtl/>
        </w:rPr>
        <w:t>ענף ה</w:t>
      </w:r>
      <w:r w:rsidRPr="00DB47F2">
        <w:rPr>
          <w:sz w:val="24"/>
          <w:rtl/>
        </w:rPr>
        <w:t>תשתיות.</w:t>
      </w:r>
      <w:r>
        <w:rPr>
          <w:rFonts w:hint="cs"/>
          <w:sz w:val="24"/>
          <w:rtl/>
        </w:rPr>
        <w:t xml:space="preserve"> </w:t>
      </w:r>
      <w:r w:rsidRPr="00E77D76">
        <w:rPr>
          <w:rFonts w:hint="cs"/>
          <w:sz w:val="24"/>
          <w:rtl/>
        </w:rPr>
        <w:t xml:space="preserve">בסיכום הדיון הוחלט שעל משרד התחבורה לבחון את האפשרות ליצור רשימת חברות תשתית רלוונטיות בעלות מסוגלות לקליטת </w:t>
      </w:r>
      <w:r>
        <w:rPr>
          <w:rFonts w:hint="cs"/>
          <w:sz w:val="24"/>
          <w:rtl/>
        </w:rPr>
        <w:t>עו"ז</w:t>
      </w:r>
      <w:r w:rsidRPr="00E77D76">
        <w:rPr>
          <w:rFonts w:hint="cs"/>
          <w:sz w:val="24"/>
          <w:rtl/>
        </w:rPr>
        <w:t xml:space="preserve"> בצורה</w:t>
      </w:r>
      <w:r>
        <w:rPr>
          <w:rFonts w:hint="cs"/>
          <w:sz w:val="24"/>
          <w:rtl/>
        </w:rPr>
        <w:t xml:space="preserve"> </w:t>
      </w:r>
      <w:r w:rsidRPr="00E77D76">
        <w:rPr>
          <w:rFonts w:hint="cs"/>
          <w:sz w:val="24"/>
          <w:rtl/>
        </w:rPr>
        <w:t>ישירה</w:t>
      </w:r>
      <w:bookmarkEnd w:id="139"/>
      <w:r>
        <w:rPr>
          <w:rStyle w:val="FootnoteReference1"/>
          <w:rtl/>
        </w:rPr>
        <w:footnoteReference w:id="264"/>
      </w:r>
      <w:r>
        <w:rPr>
          <w:rFonts w:hint="cs"/>
          <w:rtl/>
        </w:rPr>
        <w:t>.</w:t>
      </w:r>
      <w:r w:rsidRPr="00E77D76">
        <w:rPr>
          <w:rFonts w:hint="cs"/>
          <w:sz w:val="24"/>
          <w:rtl/>
        </w:rPr>
        <w:t xml:space="preserve"> </w:t>
      </w:r>
    </w:p>
    <w:p w:rsidR="009D48A4" w:rsidP="008528FD" w14:paraId="315C96F5" w14:textId="77777777">
      <w:pPr>
        <w:spacing w:line="269" w:lineRule="auto"/>
        <w:rPr>
          <w:rtl/>
        </w:rPr>
      </w:pPr>
    </w:p>
    <w:p w:rsidR="009D48A4" w:rsidP="008528FD" w14:paraId="48180C72" w14:textId="03353085">
      <w:pPr>
        <w:spacing w:line="269" w:lineRule="auto"/>
        <w:rPr>
          <w:b/>
          <w:bCs/>
          <w:sz w:val="24"/>
          <w:rtl/>
        </w:rPr>
      </w:pPr>
      <w:r w:rsidRPr="005A15C4">
        <w:rPr>
          <w:rFonts w:hint="cs"/>
          <w:b/>
          <w:bCs/>
          <w:sz w:val="24"/>
          <w:rtl/>
        </w:rPr>
        <w:t xml:space="preserve">הביקורת העלתה כי </w:t>
      </w:r>
      <w:r w:rsidRPr="001E0DBA">
        <w:rPr>
          <w:rFonts w:hint="cs"/>
          <w:b/>
          <w:bCs/>
          <w:sz w:val="24"/>
          <w:rtl/>
        </w:rPr>
        <w:t xml:space="preserve">החלטת </w:t>
      </w:r>
      <w:r w:rsidRPr="001E0DBA">
        <w:rPr>
          <w:rFonts w:hint="eastAsia"/>
          <w:b/>
          <w:bCs/>
          <w:sz w:val="24"/>
          <w:rtl/>
        </w:rPr>
        <w:t>הממשלה</w:t>
      </w:r>
      <w:r w:rsidRPr="001E0DBA">
        <w:rPr>
          <w:b/>
          <w:bCs/>
          <w:sz w:val="24"/>
          <w:rtl/>
        </w:rPr>
        <w:t xml:space="preserve"> לתת מענה מיטבי </w:t>
      </w:r>
      <w:r w:rsidRPr="001E0DBA">
        <w:rPr>
          <w:rFonts w:hint="eastAsia"/>
          <w:b/>
          <w:bCs/>
          <w:sz w:val="24"/>
          <w:rtl/>
        </w:rPr>
        <w:t>לעו</w:t>
      </w:r>
      <w:r w:rsidRPr="001E0DBA">
        <w:rPr>
          <w:b/>
          <w:bCs/>
          <w:sz w:val="24"/>
          <w:rtl/>
        </w:rPr>
        <w:t>"ז בענף התשתיות לבני</w:t>
      </w:r>
      <w:r w:rsidRPr="001E0DBA">
        <w:rPr>
          <w:rFonts w:hint="eastAsia"/>
          <w:b/>
          <w:bCs/>
          <w:sz w:val="24"/>
          <w:rtl/>
        </w:rPr>
        <w:t>י</w:t>
      </w:r>
      <w:r w:rsidRPr="001E0DBA">
        <w:rPr>
          <w:b/>
          <w:bCs/>
          <w:sz w:val="24"/>
          <w:rtl/>
        </w:rPr>
        <w:t>ה</w:t>
      </w:r>
      <w:r w:rsidRPr="001F32D0">
        <w:rPr>
          <w:rFonts w:hint="cs"/>
          <w:b/>
          <w:bCs/>
          <w:sz w:val="24"/>
          <w:rtl/>
        </w:rPr>
        <w:t xml:space="preserve"> </w:t>
      </w:r>
      <w:r>
        <w:rPr>
          <w:rFonts w:hint="cs"/>
          <w:b/>
          <w:bCs/>
          <w:sz w:val="24"/>
          <w:rtl/>
        </w:rPr>
        <w:t>התקבלה יותר מחמישה חודשים לאחר פרוץ מלחמת חרבות ברזל (מרץ 2024), ו</w:t>
      </w:r>
      <w:r w:rsidRPr="005A15C4">
        <w:rPr>
          <w:b/>
          <w:bCs/>
          <w:sz w:val="24"/>
          <w:rtl/>
        </w:rPr>
        <w:t xml:space="preserve">משרד התחבורה </w:t>
      </w:r>
      <w:r w:rsidRPr="005A15C4">
        <w:rPr>
          <w:rFonts w:hint="cs"/>
          <w:b/>
          <w:bCs/>
          <w:sz w:val="24"/>
          <w:rtl/>
        </w:rPr>
        <w:t>לא</w:t>
      </w:r>
      <w:r w:rsidRPr="005A15C4">
        <w:rPr>
          <w:b/>
          <w:bCs/>
          <w:sz w:val="24"/>
          <w:rtl/>
        </w:rPr>
        <w:t xml:space="preserve"> </w:t>
      </w:r>
      <w:r w:rsidRPr="005A15C4">
        <w:rPr>
          <w:rFonts w:hint="cs"/>
          <w:b/>
          <w:bCs/>
          <w:sz w:val="24"/>
          <w:rtl/>
        </w:rPr>
        <w:t>מיפה</w:t>
      </w:r>
      <w:r w:rsidRPr="005A15C4">
        <w:rPr>
          <w:b/>
          <w:bCs/>
          <w:sz w:val="24"/>
          <w:rtl/>
        </w:rPr>
        <w:t xml:space="preserve"> את הצרכים </w:t>
      </w:r>
      <w:r w:rsidRPr="005A15C4">
        <w:rPr>
          <w:b/>
          <w:bCs/>
          <w:sz w:val="24"/>
          <w:rtl/>
        </w:rPr>
        <w:t>בתחום התשתיות</w:t>
      </w:r>
      <w:r w:rsidRPr="00786C41">
        <w:rPr>
          <w:rFonts w:hint="cs"/>
          <w:b/>
          <w:bCs/>
          <w:sz w:val="24"/>
          <w:rtl/>
        </w:rPr>
        <w:t xml:space="preserve"> </w:t>
      </w:r>
      <w:r w:rsidRPr="005A15C4">
        <w:rPr>
          <w:rFonts w:hint="cs"/>
          <w:b/>
          <w:bCs/>
          <w:sz w:val="24"/>
          <w:rtl/>
        </w:rPr>
        <w:t>עד לקבלת</w:t>
      </w:r>
      <w:r>
        <w:rPr>
          <w:rFonts w:hint="cs"/>
          <w:b/>
          <w:bCs/>
          <w:sz w:val="24"/>
          <w:rtl/>
        </w:rPr>
        <w:t>ה,</w:t>
      </w:r>
      <w:r w:rsidRPr="005A15C4">
        <w:rPr>
          <w:rFonts w:hint="cs"/>
          <w:b/>
          <w:bCs/>
          <w:sz w:val="24"/>
          <w:rtl/>
        </w:rPr>
        <w:t xml:space="preserve"> </w:t>
      </w:r>
      <w:r>
        <w:rPr>
          <w:rFonts w:hint="cs"/>
          <w:b/>
          <w:bCs/>
          <w:sz w:val="24"/>
          <w:rtl/>
        </w:rPr>
        <w:t xml:space="preserve">זאת, אף שהיה </w:t>
      </w:r>
      <w:r w:rsidRPr="00ED5765">
        <w:rPr>
          <w:rFonts w:hint="cs"/>
          <w:b/>
          <w:bCs/>
          <w:sz w:val="24"/>
          <w:rtl/>
        </w:rPr>
        <w:t xml:space="preserve">מצופה שמיד לאחר </w:t>
      </w:r>
      <w:r>
        <w:rPr>
          <w:rFonts w:hint="cs"/>
          <w:b/>
          <w:bCs/>
          <w:sz w:val="24"/>
          <w:rtl/>
        </w:rPr>
        <w:t>פרוץ המלחמה, ימפה</w:t>
      </w:r>
      <w:r w:rsidRPr="00ED5765">
        <w:rPr>
          <w:rFonts w:hint="cs"/>
          <w:b/>
          <w:bCs/>
          <w:sz w:val="24"/>
          <w:rtl/>
        </w:rPr>
        <w:t xml:space="preserve"> משרד התחבורה את הצרכים בתחום התשתיות כדי לאתר אילו </w:t>
      </w:r>
      <w:r>
        <w:rPr>
          <w:rFonts w:hint="cs"/>
          <w:b/>
          <w:bCs/>
          <w:sz w:val="24"/>
          <w:rtl/>
        </w:rPr>
        <w:t>בעלי מקצוע חסרים</w:t>
      </w:r>
      <w:r w:rsidRPr="00ED5765">
        <w:rPr>
          <w:rFonts w:hint="cs"/>
          <w:b/>
          <w:bCs/>
          <w:sz w:val="24"/>
          <w:rtl/>
        </w:rPr>
        <w:t xml:space="preserve"> </w:t>
      </w:r>
      <w:r w:rsidRPr="00ED5765">
        <w:rPr>
          <w:b/>
          <w:bCs/>
          <w:sz w:val="24"/>
          <w:rtl/>
        </w:rPr>
        <w:t>ב"מקצועות עובדי תשתית"</w:t>
      </w:r>
      <w:r>
        <w:rPr>
          <w:rFonts w:hint="cs"/>
          <w:b/>
          <w:bCs/>
          <w:sz w:val="24"/>
          <w:rtl/>
        </w:rPr>
        <w:t xml:space="preserve">. משרד התחבורה גם לא בחן </w:t>
      </w:r>
      <w:r w:rsidRPr="00874AB4">
        <w:rPr>
          <w:rFonts w:hint="cs"/>
          <w:b/>
          <w:bCs/>
          <w:sz w:val="24"/>
          <w:rtl/>
        </w:rPr>
        <w:t>את האפשרות ליצור רשימת חברות תשתית רלוונטיות בעלות מסוגלות לקליטת עובדים זרים בצורה ישירה</w:t>
      </w:r>
      <w:r>
        <w:rPr>
          <w:rFonts w:hint="cs"/>
          <w:b/>
          <w:bCs/>
          <w:sz w:val="24"/>
          <w:rtl/>
        </w:rPr>
        <w:t>. יתרה מכך,</w:t>
      </w:r>
      <w:r w:rsidRPr="00CF3444">
        <w:rPr>
          <w:rtl/>
        </w:rPr>
        <w:t xml:space="preserve"> </w:t>
      </w:r>
      <w:r w:rsidRPr="00CF3444">
        <w:rPr>
          <w:b/>
          <w:bCs/>
          <w:rtl/>
        </w:rPr>
        <w:t xml:space="preserve">עד </w:t>
      </w:r>
      <w:r>
        <w:rPr>
          <w:rFonts w:hint="cs"/>
          <w:b/>
          <w:bCs/>
          <w:rtl/>
        </w:rPr>
        <w:t>ל</w:t>
      </w:r>
      <w:r w:rsidRPr="00CF3444">
        <w:rPr>
          <w:b/>
          <w:bCs/>
          <w:rtl/>
        </w:rPr>
        <w:t xml:space="preserve">מועד סיום הביקורת לא היה </w:t>
      </w:r>
      <w:r>
        <w:rPr>
          <w:rFonts w:hint="cs"/>
          <w:b/>
          <w:bCs/>
          <w:rtl/>
        </w:rPr>
        <w:t xml:space="preserve">ברשות </w:t>
      </w:r>
      <w:r w:rsidRPr="00CF3444">
        <w:rPr>
          <w:b/>
          <w:bCs/>
          <w:rtl/>
        </w:rPr>
        <w:t>משרד התחבורה</w:t>
      </w:r>
      <w:r>
        <w:rPr>
          <w:rFonts w:hint="cs"/>
          <w:b/>
          <w:bCs/>
          <w:rtl/>
        </w:rPr>
        <w:t xml:space="preserve"> ה</w:t>
      </w:r>
      <w:r w:rsidRPr="00CF3444">
        <w:rPr>
          <w:b/>
          <w:bCs/>
          <w:rtl/>
        </w:rPr>
        <w:t xml:space="preserve">מידע </w:t>
      </w:r>
      <w:r>
        <w:rPr>
          <w:rFonts w:hint="cs"/>
          <w:b/>
          <w:bCs/>
          <w:rtl/>
        </w:rPr>
        <w:t>והוא לא בחן האם יש צורך בקביעת סדר עדיפויות להקצאת עובדים ביחס לפרויקטים שאינם תשתיות לאומיות חיוניות.</w:t>
      </w:r>
      <w:r>
        <w:rPr>
          <w:rFonts w:hint="cs"/>
          <w:sz w:val="24"/>
          <w:rtl/>
        </w:rPr>
        <w:t xml:space="preserve"> </w:t>
      </w:r>
    </w:p>
    <w:p w:rsidR="00846536" w:rsidRPr="00874AB4" w:rsidP="008528FD" w14:paraId="2A931983" w14:textId="77777777">
      <w:pPr>
        <w:spacing w:line="269" w:lineRule="auto"/>
        <w:rPr>
          <w:b/>
          <w:bCs/>
          <w:sz w:val="24"/>
          <w:rtl/>
        </w:rPr>
      </w:pPr>
    </w:p>
    <w:p w:rsidR="009D48A4" w:rsidP="005E038F" w14:paraId="5DA24A47" w14:textId="77777777">
      <w:pPr>
        <w:pStyle w:val="Heading5"/>
        <w:spacing w:before="120" w:line="269" w:lineRule="auto"/>
        <w:jc w:val="left"/>
        <w:rPr>
          <w:rtl/>
        </w:rPr>
      </w:pPr>
      <w:r>
        <w:rPr>
          <w:rFonts w:hint="cs"/>
          <w:rtl/>
        </w:rPr>
        <w:t xml:space="preserve">עיכוב בפעולות משרד התחבורה להשלמת </w:t>
      </w:r>
      <w:r w:rsidRPr="0099399D">
        <w:rPr>
          <w:rtl/>
        </w:rPr>
        <w:t>התהליכים הנדרשים להבאת</w:t>
      </w:r>
      <w:r>
        <w:rPr>
          <w:rFonts w:hint="cs"/>
          <w:rtl/>
        </w:rPr>
        <w:t xml:space="preserve"> עובדים זרים לענף התשתיות </w:t>
      </w:r>
    </w:p>
    <w:p w:rsidR="009D48A4" w:rsidP="008528FD" w14:paraId="36086FF8" w14:textId="77777777">
      <w:pPr>
        <w:spacing w:line="269" w:lineRule="auto"/>
        <w:rPr>
          <w:rtl/>
        </w:rPr>
      </w:pPr>
    </w:p>
    <w:p w:rsidR="009D48A4" w:rsidP="008528FD" w14:paraId="7CBC3F54" w14:textId="77777777">
      <w:pPr>
        <w:spacing w:line="269" w:lineRule="auto"/>
        <w:rPr>
          <w:sz w:val="24"/>
          <w:rtl/>
        </w:rPr>
      </w:pPr>
      <w:r>
        <w:rPr>
          <w:rFonts w:hint="cs"/>
          <w:sz w:val="24"/>
          <w:rtl/>
        </w:rPr>
        <w:t>ב-3.6.24, חודשיים וחצי אחרי החלטת הממשלה בנושא, שלח משרד העבודה למנכ"ל רשות האוכלוסין את המלצות הצוות הבין-משרדי</w:t>
      </w:r>
      <w:r w:rsidRPr="00844631">
        <w:rPr>
          <w:sz w:val="24"/>
          <w:rtl/>
        </w:rPr>
        <w:t xml:space="preserve"> לחלוקת משלחי היד וקביעת רמות השכר של </w:t>
      </w:r>
      <w:r>
        <w:rPr>
          <w:rFonts w:hint="cs"/>
          <w:sz w:val="24"/>
          <w:rtl/>
        </w:rPr>
        <w:t xml:space="preserve">עו"ז </w:t>
      </w:r>
      <w:r w:rsidRPr="00844631">
        <w:rPr>
          <w:sz w:val="24"/>
          <w:rtl/>
        </w:rPr>
        <w:t>בתחום התשתיות</w:t>
      </w:r>
      <w:r w:rsidRPr="00932713">
        <w:rPr>
          <w:rFonts w:hint="cs"/>
          <w:sz w:val="24"/>
          <w:rtl/>
        </w:rPr>
        <w:t xml:space="preserve"> </w:t>
      </w:r>
      <w:r>
        <w:rPr>
          <w:rFonts w:hint="cs"/>
          <w:sz w:val="24"/>
          <w:rtl/>
        </w:rPr>
        <w:t>שמשרד התחבורה היה חלק ממנו.</w:t>
      </w:r>
    </w:p>
    <w:p w:rsidR="009D48A4" w:rsidP="008528FD" w14:paraId="5CD6693B" w14:textId="77777777">
      <w:pPr>
        <w:spacing w:line="269" w:lineRule="auto"/>
        <w:rPr>
          <w:rtl/>
        </w:rPr>
      </w:pPr>
    </w:p>
    <w:p w:rsidR="009D48A4" w:rsidRPr="00D97404" w:rsidP="008528FD" w14:paraId="288FF60B" w14:textId="77777777">
      <w:pPr>
        <w:spacing w:line="269" w:lineRule="auto"/>
        <w:rPr>
          <w:rtl/>
        </w:rPr>
      </w:pPr>
      <w:r>
        <w:rPr>
          <w:rFonts w:hint="cs"/>
          <w:rtl/>
        </w:rPr>
        <w:t xml:space="preserve">בתשובתו </w:t>
      </w:r>
      <w:r w:rsidRPr="00296A04">
        <w:rPr>
          <w:rtl/>
        </w:rPr>
        <w:t xml:space="preserve">למשרד מבקר </w:t>
      </w:r>
      <w:r w:rsidRPr="008C4075">
        <w:rPr>
          <w:rtl/>
        </w:rPr>
        <w:t xml:space="preserve">המדינה </w:t>
      </w:r>
      <w:r w:rsidRPr="008C4075">
        <w:rPr>
          <w:rFonts w:hint="eastAsia"/>
          <w:rtl/>
        </w:rPr>
        <w:t>כ</w:t>
      </w:r>
      <w:r w:rsidRPr="008C4075">
        <w:rPr>
          <w:rFonts w:hint="cs"/>
          <w:rtl/>
        </w:rPr>
        <w:t>תב משרד העבודה</w:t>
      </w:r>
      <w:r>
        <w:rPr>
          <w:rFonts w:hint="cs"/>
          <w:rtl/>
        </w:rPr>
        <w:t xml:space="preserve"> שהעיכוב בהגשת המלצות הצוות נבע מכך שהוא נדרש לקיים דיונים נוספים לצורך הגשת המלצות מוסכמות.</w:t>
      </w:r>
    </w:p>
    <w:p w:rsidR="009D48A4" w:rsidP="008528FD" w14:paraId="35DED645" w14:textId="77777777">
      <w:pPr>
        <w:spacing w:line="269" w:lineRule="auto"/>
        <w:rPr>
          <w:rtl/>
        </w:rPr>
      </w:pPr>
    </w:p>
    <w:p w:rsidR="009D48A4" w:rsidP="008528FD" w14:paraId="40CED97A" w14:textId="77777777">
      <w:pPr>
        <w:spacing w:line="269" w:lineRule="auto"/>
        <w:rPr>
          <w:b/>
          <w:bCs/>
          <w:sz w:val="24"/>
          <w:rtl/>
        </w:rPr>
      </w:pPr>
      <w:r>
        <w:rPr>
          <w:rFonts w:hint="cs"/>
          <w:b/>
          <w:bCs/>
          <w:sz w:val="24"/>
          <w:rtl/>
        </w:rPr>
        <w:t xml:space="preserve">רק ביולי 2024, יותר מארבעה חודשים מאז החלטת הממשלה, פרסמה רשות האוכלוסין וההגירה </w:t>
      </w:r>
      <w:r w:rsidRPr="003D50ED">
        <w:rPr>
          <w:b/>
          <w:bCs/>
          <w:sz w:val="24"/>
          <w:rtl/>
        </w:rPr>
        <w:t xml:space="preserve">נוהל </w:t>
      </w:r>
      <w:r>
        <w:rPr>
          <w:rFonts w:hint="cs"/>
          <w:b/>
          <w:bCs/>
          <w:sz w:val="24"/>
          <w:rtl/>
        </w:rPr>
        <w:t>ה</w:t>
      </w:r>
      <w:r w:rsidRPr="003D50ED">
        <w:rPr>
          <w:b/>
          <w:bCs/>
          <w:sz w:val="24"/>
          <w:rtl/>
        </w:rPr>
        <w:t>מפרט את התנאים המיוחדים החלים לעניין הזמנת</w:t>
      </w:r>
      <w:r>
        <w:rPr>
          <w:rFonts w:hint="cs"/>
          <w:b/>
          <w:bCs/>
          <w:sz w:val="24"/>
          <w:rtl/>
        </w:rPr>
        <w:t xml:space="preserve"> עובדים זרים במקצועות תשתית</w:t>
      </w:r>
      <w:r w:rsidRPr="003D50ED">
        <w:rPr>
          <w:b/>
          <w:bCs/>
          <w:sz w:val="24"/>
          <w:rtl/>
        </w:rPr>
        <w:t xml:space="preserve"> מחו"ל והעסקתם בישראל </w:t>
      </w:r>
      <w:r>
        <w:rPr>
          <w:rFonts w:hint="cs"/>
          <w:b/>
          <w:bCs/>
          <w:sz w:val="24"/>
          <w:rtl/>
        </w:rPr>
        <w:t xml:space="preserve">בבינוי </w:t>
      </w:r>
      <w:r w:rsidRPr="003D50ED">
        <w:rPr>
          <w:b/>
          <w:bCs/>
          <w:sz w:val="24"/>
          <w:rtl/>
        </w:rPr>
        <w:t>תשתיות</w:t>
      </w:r>
      <w:r>
        <w:rPr>
          <w:rFonts w:hint="cs"/>
          <w:b/>
          <w:bCs/>
          <w:sz w:val="24"/>
          <w:rtl/>
        </w:rPr>
        <w:t xml:space="preserve">. </w:t>
      </w:r>
    </w:p>
    <w:p w:rsidR="009D48A4" w:rsidP="008528FD" w14:paraId="5A79F0F0" w14:textId="77777777">
      <w:pPr>
        <w:spacing w:line="269" w:lineRule="auto"/>
        <w:rPr>
          <w:rtl/>
        </w:rPr>
      </w:pPr>
    </w:p>
    <w:p w:rsidR="009D48A4" w:rsidRPr="00814EBD" w:rsidP="008528FD" w14:paraId="131D1C4E" w14:textId="166AE9C0">
      <w:pPr>
        <w:spacing w:line="269" w:lineRule="auto"/>
        <w:rPr>
          <w:rtl/>
        </w:rPr>
      </w:pPr>
      <w:r w:rsidRPr="00846536">
        <w:rPr>
          <w:rStyle w:val="7"/>
          <w:rFonts w:hint="cs"/>
          <w:rtl/>
        </w:rPr>
        <w:t>שכר עובדי תשתיות זרים</w:t>
      </w:r>
      <w:r w:rsidR="00846536">
        <w:rPr>
          <w:rStyle w:val="7"/>
          <w:rFonts w:hint="cs"/>
          <w:rtl/>
        </w:rPr>
        <w:t>:</w:t>
      </w:r>
      <w:r>
        <w:rPr>
          <w:rFonts w:hint="cs"/>
          <w:b/>
          <w:bCs/>
          <w:rtl/>
        </w:rPr>
        <w:t xml:space="preserve"> </w:t>
      </w:r>
      <w:r>
        <w:rPr>
          <w:rtl/>
        </w:rPr>
        <w:t xml:space="preserve">הגורמים המקצועיים </w:t>
      </w:r>
      <w:r>
        <w:rPr>
          <w:rFonts w:hint="cs"/>
          <w:rtl/>
        </w:rPr>
        <w:t>ב</w:t>
      </w:r>
      <w:r>
        <w:rPr>
          <w:rtl/>
        </w:rPr>
        <w:t xml:space="preserve">משרד התחבורה </w:t>
      </w:r>
      <w:r>
        <w:rPr>
          <w:rFonts w:hint="cs"/>
          <w:rtl/>
        </w:rPr>
        <w:t>סבורים ש</w:t>
      </w:r>
      <w:r>
        <w:rPr>
          <w:rtl/>
        </w:rPr>
        <w:t>הקושי</w:t>
      </w:r>
      <w:r>
        <w:rPr>
          <w:rFonts w:hint="cs"/>
          <w:rtl/>
        </w:rPr>
        <w:t xml:space="preserve"> </w:t>
      </w:r>
      <w:r>
        <w:rPr>
          <w:rtl/>
        </w:rPr>
        <w:t>המרכזי בתת</w:t>
      </w:r>
      <w:r>
        <w:rPr>
          <w:rFonts w:hint="cs"/>
          <w:rtl/>
        </w:rPr>
        <w:t>-</w:t>
      </w:r>
      <w:r>
        <w:rPr>
          <w:rtl/>
        </w:rPr>
        <w:t>ענף תשתיות התחבורה נובע מעלויות ההעסקה של עובד זר,</w:t>
      </w:r>
      <w:r>
        <w:rPr>
          <w:rFonts w:hint="cs"/>
          <w:rtl/>
        </w:rPr>
        <w:t xml:space="preserve"> </w:t>
      </w:r>
      <w:r>
        <w:rPr>
          <w:rtl/>
        </w:rPr>
        <w:t>שגבוהות בהשוואה לעלויות העסקה של עובד פלסטינ</w:t>
      </w:r>
      <w:r>
        <w:rPr>
          <w:rFonts w:hint="cs"/>
          <w:rtl/>
        </w:rPr>
        <w:t xml:space="preserve">י. </w:t>
      </w:r>
      <w:r>
        <w:rPr>
          <w:rtl/>
        </w:rPr>
        <w:t xml:space="preserve">משרד העבודה </w:t>
      </w:r>
      <w:r>
        <w:rPr>
          <w:rFonts w:hint="cs"/>
          <w:rtl/>
        </w:rPr>
        <w:t>טוען</w:t>
      </w:r>
      <w:r>
        <w:rPr>
          <w:rtl/>
        </w:rPr>
        <w:t xml:space="preserve"> שעלויות ההעסקה הגבוהות לעובד זר בהשוואה לעובד פלסטיני שנובעות מהצורך לדאוג לתנאים </w:t>
      </w:r>
      <w:r>
        <w:rPr>
          <w:rFonts w:hint="cs"/>
          <w:rtl/>
        </w:rPr>
        <w:t>לעו"ז</w:t>
      </w:r>
      <w:r>
        <w:rPr>
          <w:rtl/>
        </w:rPr>
        <w:t>, כגון מגורים, אינן ייחודיות רק לתת</w:t>
      </w:r>
      <w:r>
        <w:rPr>
          <w:rFonts w:hint="cs"/>
          <w:rtl/>
        </w:rPr>
        <w:t>-</w:t>
      </w:r>
      <w:r>
        <w:rPr>
          <w:rtl/>
        </w:rPr>
        <w:t>ענף תשתיות התחבורה</w:t>
      </w:r>
      <w:r>
        <w:rPr>
          <w:rFonts w:hint="cs"/>
          <w:rtl/>
        </w:rPr>
        <w:t>,</w:t>
      </w:r>
      <w:r w:rsidRPr="00814EBD">
        <w:rPr>
          <w:rtl/>
        </w:rPr>
        <w:t xml:space="preserve"> </w:t>
      </w:r>
      <w:r>
        <w:rPr>
          <w:rFonts w:hint="cs"/>
          <w:rtl/>
        </w:rPr>
        <w:t>ו</w:t>
      </w:r>
      <w:r>
        <w:rPr>
          <w:rtl/>
        </w:rPr>
        <w:t xml:space="preserve">שכדי למנוע דחיקה של עובדים ישראלים חשוב </w:t>
      </w:r>
      <w:r>
        <w:rPr>
          <w:rFonts w:hint="cs"/>
          <w:rtl/>
        </w:rPr>
        <w:t>להביא</w:t>
      </w:r>
      <w:r>
        <w:rPr>
          <w:rtl/>
        </w:rPr>
        <w:t xml:space="preserve"> בחשבון את פערי</w:t>
      </w:r>
      <w:r>
        <w:rPr>
          <w:rFonts w:hint="cs"/>
          <w:rtl/>
        </w:rPr>
        <w:t xml:space="preserve"> השכר </w:t>
      </w:r>
      <w:r>
        <w:rPr>
          <w:rtl/>
        </w:rPr>
        <w:t>בין המקצועות השונים בתת</w:t>
      </w:r>
      <w:r>
        <w:rPr>
          <w:rFonts w:hint="cs"/>
          <w:rtl/>
        </w:rPr>
        <w:t>-</w:t>
      </w:r>
      <w:r>
        <w:rPr>
          <w:rtl/>
        </w:rPr>
        <w:t>הענף ואת ההסכמים הקיבוצי</w:t>
      </w:r>
      <w:r>
        <w:rPr>
          <w:rFonts w:hint="cs"/>
          <w:rtl/>
        </w:rPr>
        <w:t>י</w:t>
      </w:r>
      <w:r>
        <w:rPr>
          <w:rtl/>
        </w:rPr>
        <w:t xml:space="preserve">ם שיש </w:t>
      </w:r>
      <w:bookmarkStart w:id="140" w:name="_Hlk188443338"/>
      <w:r>
        <w:rPr>
          <w:rFonts w:hint="cs"/>
          <w:rtl/>
        </w:rPr>
        <w:t>בו</w:t>
      </w:r>
      <w:r>
        <w:rPr>
          <w:rStyle w:val="FootnoteReference1"/>
          <w:rtl/>
        </w:rPr>
        <w:footnoteReference w:id="265"/>
      </w:r>
      <w:bookmarkEnd w:id="140"/>
      <w:r w:rsidRPr="005016A0">
        <w:rPr>
          <w:rtl/>
        </w:rPr>
        <w:t>.</w:t>
      </w:r>
    </w:p>
    <w:p w:rsidR="009D48A4" w:rsidP="008528FD" w14:paraId="5ED38C23" w14:textId="77777777">
      <w:pPr>
        <w:spacing w:line="269" w:lineRule="auto"/>
        <w:rPr>
          <w:rtl/>
        </w:rPr>
      </w:pPr>
    </w:p>
    <w:p w:rsidR="009D48A4" w:rsidP="008528FD" w14:paraId="74B41692" w14:textId="77777777">
      <w:pPr>
        <w:spacing w:line="269" w:lineRule="auto"/>
        <w:rPr>
          <w:rtl/>
        </w:rPr>
      </w:pPr>
      <w:r>
        <w:rPr>
          <w:rFonts w:hint="cs"/>
          <w:rtl/>
        </w:rPr>
        <w:t>בדיון ועדת המנכ"לים ב-4.7.24 התחייבו</w:t>
      </w:r>
      <w:r w:rsidRPr="004871B7">
        <w:rPr>
          <w:rtl/>
        </w:rPr>
        <w:t xml:space="preserve"> משרד התחבורה</w:t>
      </w:r>
      <w:r>
        <w:rPr>
          <w:rFonts w:hint="cs"/>
          <w:rtl/>
        </w:rPr>
        <w:t>,</w:t>
      </w:r>
      <w:r w:rsidRPr="004871B7">
        <w:rPr>
          <w:rtl/>
        </w:rPr>
        <w:t xml:space="preserve"> משרד העבודה ומשרד האוצר ללבן את המחלוקת</w:t>
      </w:r>
      <w:r>
        <w:rPr>
          <w:rFonts w:hint="cs"/>
          <w:rtl/>
        </w:rPr>
        <w:t xml:space="preserve"> ביניהם לגבי אופן חישוב השכר</w:t>
      </w:r>
      <w:r w:rsidRPr="004871B7">
        <w:rPr>
          <w:rtl/>
        </w:rPr>
        <w:t xml:space="preserve">. </w:t>
      </w:r>
      <w:r>
        <w:rPr>
          <w:rFonts w:hint="cs"/>
          <w:rtl/>
        </w:rPr>
        <w:t xml:space="preserve">באותו דיון הודיעה </w:t>
      </w:r>
      <w:r w:rsidRPr="004871B7">
        <w:rPr>
          <w:rtl/>
        </w:rPr>
        <w:t xml:space="preserve">רשות האוכלוסין כי בכוונתה להקצות לקבלני כוח אדם בעלי היתר להעסיק </w:t>
      </w:r>
      <w:r>
        <w:rPr>
          <w:rFonts w:hint="cs"/>
          <w:rtl/>
        </w:rPr>
        <w:t>עו"ז</w:t>
      </w:r>
      <w:r w:rsidRPr="004871B7">
        <w:rPr>
          <w:rtl/>
        </w:rPr>
        <w:t xml:space="preserve"> בענף הבניין היתרים ייעודי</w:t>
      </w:r>
      <w:r>
        <w:rPr>
          <w:rFonts w:hint="cs"/>
          <w:rtl/>
        </w:rPr>
        <w:t>י</w:t>
      </w:r>
      <w:r w:rsidRPr="004871B7">
        <w:rPr>
          <w:rtl/>
        </w:rPr>
        <w:t>ם להעסקת עובדים לתת</w:t>
      </w:r>
      <w:r>
        <w:rPr>
          <w:rFonts w:hint="cs"/>
          <w:rtl/>
        </w:rPr>
        <w:t>-</w:t>
      </w:r>
      <w:r w:rsidRPr="004871B7">
        <w:rPr>
          <w:rtl/>
        </w:rPr>
        <w:t>ענף התשתיות</w:t>
      </w:r>
      <w:r>
        <w:rPr>
          <w:rFonts w:hint="cs"/>
          <w:rtl/>
        </w:rPr>
        <w:t>,</w:t>
      </w:r>
      <w:r w:rsidRPr="004871B7">
        <w:rPr>
          <w:rtl/>
        </w:rPr>
        <w:t xml:space="preserve"> בנפרד מההיתרים שיש לקבלני כוח האדם עבור ענף הבניין הכללי.</w:t>
      </w:r>
      <w:r>
        <w:rPr>
          <w:rFonts w:hint="cs"/>
          <w:rtl/>
        </w:rPr>
        <w:t xml:space="preserve"> ועדת המנכ"לים החליטה להקצות </w:t>
      </w:r>
      <w:r w:rsidRPr="00E77D76">
        <w:rPr>
          <w:rtl/>
        </w:rPr>
        <w:t xml:space="preserve">מכסה של 5,000 </w:t>
      </w:r>
      <w:r>
        <w:rPr>
          <w:rFonts w:hint="cs"/>
          <w:rtl/>
        </w:rPr>
        <w:t>עו"ז</w:t>
      </w:r>
      <w:r w:rsidRPr="00E77D76">
        <w:rPr>
          <w:rtl/>
        </w:rPr>
        <w:t xml:space="preserve"> לתת</w:t>
      </w:r>
      <w:r>
        <w:rPr>
          <w:rFonts w:hint="cs"/>
          <w:rtl/>
        </w:rPr>
        <w:t>-</w:t>
      </w:r>
      <w:r w:rsidRPr="00E77D76">
        <w:rPr>
          <w:rtl/>
        </w:rPr>
        <w:t>ענף תשתיות תחבורה מתוך המכסה הכוללת</w:t>
      </w:r>
      <w:r w:rsidRPr="00E77D76">
        <w:rPr>
          <w:rFonts w:hint="cs"/>
          <w:rtl/>
        </w:rPr>
        <w:t xml:space="preserve"> </w:t>
      </w:r>
      <w:r w:rsidRPr="00E77D76">
        <w:rPr>
          <w:rtl/>
        </w:rPr>
        <w:t>של ענף הבניין</w:t>
      </w:r>
      <w:r>
        <w:rPr>
          <w:vertAlign w:val="superscript"/>
          <w:rtl/>
        </w:rPr>
        <w:footnoteReference w:id="266"/>
      </w:r>
      <w:r w:rsidRPr="00E77D76">
        <w:rPr>
          <w:rFonts w:ascii="David" w:hAnsi="David" w:hint="cs"/>
          <w:sz w:val="24"/>
          <w:rtl/>
        </w:rPr>
        <w:t>.</w:t>
      </w:r>
    </w:p>
    <w:p w:rsidR="009D48A4" w:rsidP="008528FD" w14:paraId="3BD2C28B" w14:textId="77777777">
      <w:pPr>
        <w:spacing w:line="269" w:lineRule="auto"/>
        <w:rPr>
          <w:rtl/>
        </w:rPr>
      </w:pPr>
    </w:p>
    <w:p w:rsidR="009D48A4" w:rsidRPr="003B1D85" w:rsidP="008528FD" w14:paraId="1F7E30BB" w14:textId="2232C9DD">
      <w:pPr>
        <w:spacing w:line="269" w:lineRule="auto"/>
        <w:rPr>
          <w:b/>
          <w:bCs/>
          <w:rtl/>
        </w:rPr>
      </w:pPr>
      <w:r w:rsidRPr="003B1D85">
        <w:rPr>
          <w:rFonts w:hint="eastAsia"/>
          <w:b/>
          <w:bCs/>
          <w:rtl/>
        </w:rPr>
        <w:t>בספטמבר</w:t>
      </w:r>
      <w:r w:rsidRPr="003B1D85">
        <w:rPr>
          <w:b/>
          <w:bCs/>
          <w:rtl/>
        </w:rPr>
        <w:t xml:space="preserve"> 2024</w:t>
      </w:r>
      <w:r>
        <w:rPr>
          <w:rStyle w:val="FootnoteReference1"/>
          <w:b/>
          <w:bCs/>
          <w:rtl/>
        </w:rPr>
        <w:footnoteReference w:id="267"/>
      </w:r>
      <w:r w:rsidRPr="003B1D85">
        <w:rPr>
          <w:b/>
          <w:bCs/>
          <w:rtl/>
        </w:rPr>
        <w:t xml:space="preserve"> </w:t>
      </w:r>
      <w:r w:rsidRPr="003429E0">
        <w:rPr>
          <w:b/>
          <w:bCs/>
          <w:rtl/>
        </w:rPr>
        <w:t>החליטה ועדת המנכ"לים כדלהלן</w:t>
      </w:r>
      <w:r w:rsidRPr="003B1D85">
        <w:rPr>
          <w:b/>
          <w:bCs/>
          <w:rtl/>
        </w:rPr>
        <w:t xml:space="preserve">: </w:t>
      </w:r>
      <w:r w:rsidR="0027017C">
        <w:rPr>
          <w:rFonts w:hint="cs"/>
          <w:b/>
          <w:bCs/>
          <w:rtl/>
        </w:rPr>
        <w:t>(א)</w:t>
      </w:r>
      <w:r w:rsidRPr="003B1D85">
        <w:rPr>
          <w:b/>
          <w:bCs/>
          <w:rtl/>
        </w:rPr>
        <w:t xml:space="preserve"> השכר המינימלי השעתי לעובד זר בלתי מיומן בתת</w:t>
      </w:r>
      <w:r>
        <w:rPr>
          <w:rFonts w:hint="cs"/>
          <w:b/>
          <w:bCs/>
          <w:rtl/>
        </w:rPr>
        <w:t>-</w:t>
      </w:r>
      <w:r w:rsidRPr="003B1D85">
        <w:rPr>
          <w:b/>
          <w:bCs/>
          <w:rtl/>
        </w:rPr>
        <w:t xml:space="preserve">ענף תשתיות תחבורה יעמוד על שכר המינימום; </w:t>
      </w:r>
      <w:r w:rsidR="0027017C">
        <w:rPr>
          <w:rFonts w:hint="cs"/>
          <w:b/>
          <w:bCs/>
          <w:rtl/>
        </w:rPr>
        <w:t>(ב)</w:t>
      </w:r>
      <w:r w:rsidRPr="003B1D85">
        <w:rPr>
          <w:b/>
          <w:bCs/>
          <w:rtl/>
        </w:rPr>
        <w:t xml:space="preserve"> השכר המינימלי השעתי לעובד זר מיומן בתת</w:t>
      </w:r>
      <w:r>
        <w:rPr>
          <w:rFonts w:hint="cs"/>
          <w:b/>
          <w:bCs/>
          <w:rtl/>
        </w:rPr>
        <w:t>-</w:t>
      </w:r>
      <w:r w:rsidRPr="003B1D85">
        <w:rPr>
          <w:b/>
          <w:bCs/>
          <w:rtl/>
        </w:rPr>
        <w:t xml:space="preserve">ענף תשתיות תחבורה יעמוד על 115% משכר המינימום השעתי; </w:t>
      </w:r>
      <w:r w:rsidR="0027017C">
        <w:rPr>
          <w:rFonts w:hint="cs"/>
          <w:b/>
          <w:bCs/>
          <w:rtl/>
        </w:rPr>
        <w:t>(ג)</w:t>
      </w:r>
      <w:r w:rsidRPr="003B1D85">
        <w:rPr>
          <w:b/>
          <w:bCs/>
          <w:rtl/>
        </w:rPr>
        <w:t xml:space="preserve"> היקף שעות העבודה החודשיות לעובד זר בתת</w:t>
      </w:r>
      <w:r>
        <w:rPr>
          <w:rFonts w:hint="cs"/>
          <w:b/>
          <w:bCs/>
          <w:rtl/>
        </w:rPr>
        <w:t>-</w:t>
      </w:r>
      <w:r w:rsidRPr="003B1D85">
        <w:rPr>
          <w:b/>
          <w:bCs/>
          <w:rtl/>
        </w:rPr>
        <w:t>ענף תשתיות התחבורה יעמוד על 182 שעות עבודה.</w:t>
      </w:r>
    </w:p>
    <w:p w:rsidR="009D48A4" w:rsidP="008528FD" w14:paraId="47202E6E" w14:textId="77777777">
      <w:pPr>
        <w:spacing w:line="269" w:lineRule="auto"/>
        <w:rPr>
          <w:rtl/>
        </w:rPr>
      </w:pPr>
    </w:p>
    <w:p w:rsidR="009D48A4" w:rsidRPr="005606C3" w:rsidP="008528FD" w14:paraId="38A20A27" w14:textId="77777777">
      <w:pPr>
        <w:spacing w:line="269" w:lineRule="auto"/>
        <w:rPr>
          <w:rtl/>
        </w:rPr>
      </w:pPr>
      <w:r>
        <w:rPr>
          <w:rFonts w:hint="cs"/>
          <w:rtl/>
        </w:rPr>
        <w:t xml:space="preserve">השיקולים של עובד לעבוד בתחום מסוים מושפעים לא רק מהשכר, אלא גם מתנאי העבודה. לדוגמה: עבודה במקום סגור וממוזג עדיפה על עבודה תחת כיפת השמים; עבודה פיזית קלה עדיפה על עבודה פיזית קשה וכד'. </w:t>
      </w:r>
    </w:p>
    <w:p w:rsidR="009D48A4" w:rsidP="008528FD" w14:paraId="3B6C4BFE" w14:textId="77777777">
      <w:pPr>
        <w:spacing w:line="269" w:lineRule="auto"/>
        <w:rPr>
          <w:rtl/>
        </w:rPr>
      </w:pPr>
    </w:p>
    <w:p w:rsidR="009D48A4" w:rsidRPr="001A75C5" w:rsidP="008528FD" w14:paraId="44AC103C" w14:textId="77777777">
      <w:pPr>
        <w:spacing w:line="269" w:lineRule="auto"/>
        <w:rPr>
          <w:b/>
          <w:bCs/>
          <w:rtl/>
        </w:rPr>
      </w:pPr>
      <w:r w:rsidRPr="00C84B64">
        <w:rPr>
          <w:rFonts w:hint="cs"/>
          <w:b/>
          <w:bCs/>
          <w:rtl/>
        </w:rPr>
        <w:t xml:space="preserve">משרד מבקר המדינה ממליץ למשרד התחבורה ולוועדת המנכ"לים לעקוב </w:t>
      </w:r>
      <w:r>
        <w:rPr>
          <w:rFonts w:hint="cs"/>
          <w:b/>
          <w:bCs/>
          <w:rtl/>
        </w:rPr>
        <w:t xml:space="preserve">ולוודא </w:t>
      </w:r>
      <w:r w:rsidRPr="00C84B64">
        <w:rPr>
          <w:rFonts w:hint="cs"/>
          <w:b/>
          <w:bCs/>
          <w:rtl/>
        </w:rPr>
        <w:t>שהשכר שנקבע</w:t>
      </w:r>
      <w:r>
        <w:rPr>
          <w:rFonts w:hint="cs"/>
          <w:b/>
          <w:bCs/>
          <w:rtl/>
        </w:rPr>
        <w:t>,</w:t>
      </w:r>
      <w:r w:rsidRPr="00C84B64">
        <w:rPr>
          <w:rFonts w:hint="cs"/>
          <w:b/>
          <w:bCs/>
          <w:rtl/>
        </w:rPr>
        <w:t xml:space="preserve"> </w:t>
      </w:r>
      <w:r>
        <w:rPr>
          <w:rFonts w:hint="cs"/>
          <w:b/>
          <w:bCs/>
          <w:rtl/>
        </w:rPr>
        <w:t xml:space="preserve">ביחס לשכר שעובדים זרים בתחומים אחרים זכאים לקבל, </w:t>
      </w:r>
      <w:r w:rsidRPr="00C84B64">
        <w:rPr>
          <w:rFonts w:hint="cs"/>
          <w:b/>
          <w:bCs/>
          <w:rtl/>
        </w:rPr>
        <w:t xml:space="preserve">אינו </w:t>
      </w:r>
      <w:r>
        <w:rPr>
          <w:rFonts w:hint="cs"/>
          <w:b/>
          <w:bCs/>
          <w:rtl/>
        </w:rPr>
        <w:t>מעודד</w:t>
      </w:r>
      <w:r w:rsidRPr="00C84B64">
        <w:rPr>
          <w:rFonts w:hint="cs"/>
          <w:b/>
          <w:bCs/>
          <w:rtl/>
        </w:rPr>
        <w:t xml:space="preserve"> את תופעת ה</w:t>
      </w:r>
      <w:r>
        <w:rPr>
          <w:rFonts w:hint="cs"/>
          <w:b/>
          <w:bCs/>
          <w:rtl/>
        </w:rPr>
        <w:t>עובדים שנוטשים את המעסיקים שלהם,</w:t>
      </w:r>
      <w:r w:rsidRPr="00C84B64">
        <w:rPr>
          <w:rFonts w:hint="cs"/>
          <w:b/>
          <w:bCs/>
          <w:rtl/>
        </w:rPr>
        <w:t xml:space="preserve"> וגורם לעובדים שמגיעים לעבוד בתחום התשתיות לעבור למעסיקים אחרים</w:t>
      </w:r>
      <w:r>
        <w:rPr>
          <w:rFonts w:hint="cs"/>
          <w:b/>
          <w:bCs/>
          <w:rtl/>
        </w:rPr>
        <w:t>.</w:t>
      </w:r>
      <w:r w:rsidRPr="00C84B64">
        <w:rPr>
          <w:rFonts w:hint="cs"/>
          <w:b/>
          <w:bCs/>
          <w:rtl/>
        </w:rPr>
        <w:t xml:space="preserve"> </w:t>
      </w:r>
      <w:r>
        <w:rPr>
          <w:rFonts w:hint="cs"/>
          <w:b/>
          <w:bCs/>
          <w:rtl/>
        </w:rPr>
        <w:t xml:space="preserve">בהתאם לתוצאות המעקב, עליהם </w:t>
      </w:r>
      <w:r w:rsidRPr="00C84B64">
        <w:rPr>
          <w:rFonts w:hint="cs"/>
          <w:b/>
          <w:bCs/>
          <w:rtl/>
        </w:rPr>
        <w:t>לשקול מנגנוני התאמה ו/או אכיפה מתאימים.</w:t>
      </w:r>
    </w:p>
    <w:p w:rsidR="009D48A4" w:rsidP="008528FD" w14:paraId="17F7BA25" w14:textId="77777777">
      <w:pPr>
        <w:spacing w:line="269" w:lineRule="auto"/>
        <w:rPr>
          <w:rtl/>
        </w:rPr>
      </w:pPr>
    </w:p>
    <w:p w:rsidR="009D48A4" w:rsidP="008528FD" w14:paraId="15ACE9F2" w14:textId="77777777">
      <w:pPr>
        <w:spacing w:line="269" w:lineRule="auto"/>
        <w:rPr>
          <w:rtl/>
        </w:rPr>
      </w:pPr>
      <w:r>
        <w:rPr>
          <w:rFonts w:hint="cs"/>
          <w:rtl/>
        </w:rPr>
        <w:t>ועדת המנכ"לים כתבה באותו דיון ש</w:t>
      </w:r>
      <w:r>
        <w:rPr>
          <w:rtl/>
        </w:rPr>
        <w:t>יש לתמוה על כך שמ</w:t>
      </w:r>
      <w:r>
        <w:rPr>
          <w:rFonts w:hint="cs"/>
          <w:rtl/>
        </w:rPr>
        <w:t>מרץ 2024,</w:t>
      </w:r>
      <w:r>
        <w:rPr>
          <w:rtl/>
        </w:rPr>
        <w:t xml:space="preserve"> </w:t>
      </w:r>
      <w:r>
        <w:rPr>
          <w:rFonts w:hint="cs"/>
          <w:rtl/>
        </w:rPr>
        <w:t xml:space="preserve">המועד שבו </w:t>
      </w:r>
      <w:r>
        <w:rPr>
          <w:rtl/>
        </w:rPr>
        <w:t xml:space="preserve">הממשלה קיבלה </w:t>
      </w:r>
      <w:r>
        <w:rPr>
          <w:rFonts w:hint="cs"/>
          <w:rtl/>
        </w:rPr>
        <w:t>החלטה</w:t>
      </w:r>
      <w:r>
        <w:rPr>
          <w:rtl/>
        </w:rPr>
        <w:t xml:space="preserve"> </w:t>
      </w:r>
      <w:r>
        <w:rPr>
          <w:rFonts w:hint="cs"/>
          <w:rtl/>
        </w:rPr>
        <w:t xml:space="preserve">על </w:t>
      </w:r>
      <w:r>
        <w:rPr>
          <w:rtl/>
        </w:rPr>
        <w:t xml:space="preserve">הקצאת מכסת </w:t>
      </w:r>
      <w:r>
        <w:rPr>
          <w:rFonts w:hint="cs"/>
          <w:rtl/>
        </w:rPr>
        <w:t>עו"ז</w:t>
      </w:r>
      <w:r>
        <w:rPr>
          <w:rtl/>
        </w:rPr>
        <w:t xml:space="preserve"> לתשתיות בעקבות מלחמת חרבות ברזל, ועד </w:t>
      </w:r>
      <w:r>
        <w:rPr>
          <w:rFonts w:hint="cs"/>
          <w:rtl/>
        </w:rPr>
        <w:t>ספטמבר 2024</w:t>
      </w:r>
      <w:r>
        <w:rPr>
          <w:rtl/>
        </w:rPr>
        <w:t>, לא</w:t>
      </w:r>
      <w:r>
        <w:rPr>
          <w:rFonts w:hint="cs"/>
          <w:rtl/>
        </w:rPr>
        <w:t xml:space="preserve"> </w:t>
      </w:r>
      <w:r>
        <w:rPr>
          <w:rtl/>
        </w:rPr>
        <w:t xml:space="preserve">הגיעו </w:t>
      </w:r>
      <w:r>
        <w:rPr>
          <w:rFonts w:hint="cs"/>
          <w:rtl/>
        </w:rPr>
        <w:t>עו"ז</w:t>
      </w:r>
      <w:r>
        <w:rPr>
          <w:rtl/>
        </w:rPr>
        <w:t xml:space="preserve"> לתת</w:t>
      </w:r>
      <w:r>
        <w:rPr>
          <w:rFonts w:hint="cs"/>
          <w:rtl/>
        </w:rPr>
        <w:t>-</w:t>
      </w:r>
      <w:r>
        <w:rPr>
          <w:rtl/>
        </w:rPr>
        <w:t xml:space="preserve">ענף תשתיות תחבורה. </w:t>
      </w:r>
      <w:r>
        <w:rPr>
          <w:rFonts w:hint="cs"/>
          <w:rtl/>
        </w:rPr>
        <w:t>היא הוסיפה, ש</w:t>
      </w:r>
      <w:r>
        <w:rPr>
          <w:rtl/>
        </w:rPr>
        <w:t>לאור המחסור החמור בעובדים בתת</w:t>
      </w:r>
      <w:r>
        <w:rPr>
          <w:rFonts w:hint="cs"/>
          <w:rtl/>
        </w:rPr>
        <w:t>-</w:t>
      </w:r>
      <w:r>
        <w:rPr>
          <w:rtl/>
        </w:rPr>
        <w:t xml:space="preserve">ענף </w:t>
      </w:r>
      <w:r>
        <w:rPr>
          <w:rFonts w:hint="cs"/>
          <w:rtl/>
        </w:rPr>
        <w:t>זה</w:t>
      </w:r>
      <w:r>
        <w:rPr>
          <w:rtl/>
        </w:rPr>
        <w:t xml:space="preserve">, </w:t>
      </w:r>
      <w:r>
        <w:rPr>
          <w:rFonts w:hint="cs"/>
          <w:rtl/>
        </w:rPr>
        <w:t>היא סבורה</w:t>
      </w:r>
      <w:r>
        <w:rPr>
          <w:rtl/>
        </w:rPr>
        <w:t xml:space="preserve"> כי על הנהלת משרד התחבורה לוודא באופן הדוק כי התהליכים הנדרשים להבאת </w:t>
      </w:r>
      <w:r>
        <w:rPr>
          <w:rFonts w:hint="cs"/>
          <w:rtl/>
        </w:rPr>
        <w:t>העו"ז</w:t>
      </w:r>
      <w:r>
        <w:rPr>
          <w:rtl/>
        </w:rPr>
        <w:t xml:space="preserve"> לתת</w:t>
      </w:r>
      <w:r>
        <w:rPr>
          <w:rFonts w:hint="cs"/>
          <w:rtl/>
        </w:rPr>
        <w:t>-</w:t>
      </w:r>
      <w:r>
        <w:rPr>
          <w:rtl/>
        </w:rPr>
        <w:t>הענף, ובפרט אלו שבאחריות המשרד, יושלמו ללא דיחוי ובהלימה לחשיבות</w:t>
      </w:r>
      <w:r>
        <w:rPr>
          <w:rFonts w:hint="cs"/>
          <w:rtl/>
        </w:rPr>
        <w:t>ו</w:t>
      </w:r>
      <w:r>
        <w:rPr>
          <w:rtl/>
        </w:rPr>
        <w:t xml:space="preserve"> למדינה.</w:t>
      </w:r>
    </w:p>
    <w:p w:rsidR="009D48A4" w:rsidP="008528FD" w14:paraId="2597ADDA" w14:textId="77777777">
      <w:pPr>
        <w:spacing w:line="269" w:lineRule="auto"/>
        <w:rPr>
          <w:rtl/>
        </w:rPr>
      </w:pPr>
    </w:p>
    <w:p w:rsidR="009D48A4" w:rsidRPr="009E2C47" w:rsidP="008528FD" w14:paraId="46F53BDE" w14:textId="19D44917">
      <w:pPr>
        <w:spacing w:line="269" w:lineRule="auto"/>
        <w:rPr>
          <w:rtl/>
        </w:rPr>
      </w:pPr>
      <w:r w:rsidRPr="00846536">
        <w:rPr>
          <w:rStyle w:val="7"/>
          <w:rFonts w:hint="cs"/>
          <w:rtl/>
        </w:rPr>
        <w:t>מיון העובדים הזרים</w:t>
      </w:r>
      <w:r w:rsidR="00846536">
        <w:rPr>
          <w:rStyle w:val="7"/>
          <w:rFonts w:hint="cs"/>
          <w:rtl/>
        </w:rPr>
        <w:t>:</w:t>
      </w:r>
      <w:r>
        <w:rPr>
          <w:rFonts w:hint="cs"/>
          <w:b/>
          <w:bCs/>
          <w:rtl/>
        </w:rPr>
        <w:t xml:space="preserve"> </w:t>
      </w:r>
      <w:r>
        <w:rPr>
          <w:rFonts w:hint="cs"/>
          <w:rtl/>
        </w:rPr>
        <w:t>ב-11.11.24</w:t>
      </w:r>
      <w:r>
        <w:rPr>
          <w:rtl/>
        </w:rPr>
        <w:t xml:space="preserve"> התכנסה ועדת המנכ"לים </w:t>
      </w:r>
      <w:r>
        <w:rPr>
          <w:rFonts w:hint="cs"/>
          <w:rtl/>
        </w:rPr>
        <w:t xml:space="preserve">לקבל עדכון לגבי מצב </w:t>
      </w:r>
      <w:r w:rsidRPr="009A221D">
        <w:rPr>
          <w:rtl/>
        </w:rPr>
        <w:t>ה</w:t>
      </w:r>
      <w:r>
        <w:rPr>
          <w:rFonts w:hint="cs"/>
          <w:rtl/>
        </w:rPr>
        <w:t>עו"ז</w:t>
      </w:r>
      <w:r w:rsidRPr="009A221D">
        <w:rPr>
          <w:rtl/>
        </w:rPr>
        <w:t xml:space="preserve"> </w:t>
      </w:r>
      <w:r w:rsidR="0027017C">
        <w:rPr>
          <w:rtl/>
        </w:rPr>
        <w:br/>
      </w:r>
      <w:r>
        <w:rPr>
          <w:rFonts w:hint="cs"/>
          <w:rtl/>
        </w:rPr>
        <w:t>ב</w:t>
      </w:r>
      <w:r w:rsidRPr="009A221D">
        <w:rPr>
          <w:rtl/>
        </w:rPr>
        <w:t>תת</w:t>
      </w:r>
      <w:r>
        <w:rPr>
          <w:rFonts w:hint="cs"/>
          <w:rtl/>
        </w:rPr>
        <w:t>-</w:t>
      </w:r>
      <w:r w:rsidRPr="009A221D">
        <w:rPr>
          <w:rtl/>
        </w:rPr>
        <w:t>ענף תשתיות תחבורה</w:t>
      </w:r>
      <w:r>
        <w:rPr>
          <w:rtl/>
        </w:rPr>
        <w:t>. נציג משרד התחבורה עדכ</w:t>
      </w:r>
      <w:r>
        <w:rPr>
          <w:rFonts w:hint="cs"/>
          <w:rtl/>
        </w:rPr>
        <w:t xml:space="preserve">ן אותה שב-20.11.24 משרד העבודה יחל במיון </w:t>
      </w:r>
      <w:r w:rsidR="0027017C">
        <w:rPr>
          <w:rtl/>
        </w:rPr>
        <w:br/>
      </w:r>
      <w:r>
        <w:rPr>
          <w:rtl/>
        </w:rPr>
        <w:t>כ-11</w:t>
      </w:r>
      <w:r>
        <w:rPr>
          <w:rFonts w:hint="cs"/>
          <w:rtl/>
        </w:rPr>
        <w:t xml:space="preserve">,000 עו"ז במטרה להבדיל בין עובדים מיומנים לעובדים בלתי מיומנים, והצפי הוא שעד סוף ינואר 2025 יגיעו לישראל כ-2,800 עו"ז בלתי מיומנים. לגבי עובדים מיומנים, </w:t>
      </w:r>
      <w:r>
        <w:rPr>
          <w:rtl/>
        </w:rPr>
        <w:t xml:space="preserve">משרד התחבורה </w:t>
      </w:r>
      <w:r>
        <w:rPr>
          <w:rFonts w:hint="cs"/>
          <w:rtl/>
        </w:rPr>
        <w:t>עדכן כי הוא מכין</w:t>
      </w:r>
      <w:r>
        <w:rPr>
          <w:rtl/>
        </w:rPr>
        <w:t xml:space="preserve"> מכרז לגוף אשר יבצע </w:t>
      </w:r>
      <w:r>
        <w:rPr>
          <w:rFonts w:hint="cs"/>
          <w:rtl/>
        </w:rPr>
        <w:t xml:space="preserve">עבורו </w:t>
      </w:r>
      <w:r>
        <w:rPr>
          <w:rtl/>
        </w:rPr>
        <w:t>את המיונים</w:t>
      </w:r>
      <w:r>
        <w:rPr>
          <w:rFonts w:hint="cs"/>
          <w:rtl/>
        </w:rPr>
        <w:t>.</w:t>
      </w:r>
      <w:r>
        <w:rPr>
          <w:rtl/>
        </w:rPr>
        <w:t xml:space="preserve"> </w:t>
      </w:r>
      <w:r>
        <w:rPr>
          <w:rFonts w:hint="cs"/>
          <w:rtl/>
        </w:rPr>
        <w:t xml:space="preserve">ב-3.2.25 הוציאו משרד התחבורה ואגף התקציבים במשרד האוצר מכתב למנכ"לי </w:t>
      </w:r>
      <w:r w:rsidRPr="00AB7337">
        <w:rPr>
          <w:rFonts w:hint="eastAsia"/>
          <w:rtl/>
        </w:rPr>
        <w:t>חברות</w:t>
      </w:r>
      <w:r w:rsidRPr="00AB7337">
        <w:rPr>
          <w:rtl/>
        </w:rPr>
        <w:t xml:space="preserve"> תשתית התחבורה</w:t>
      </w:r>
      <w:r>
        <w:rPr>
          <w:rFonts w:hint="cs"/>
          <w:rtl/>
        </w:rPr>
        <w:t xml:space="preserve">, ובו הציגו את האפשרויות הקיימות ואת ההקלות להבאת עו"ז (הקטנת מינימום שעות עבודה, העסקת עובדים באופן ישיר וכו') והפצירו בהם לנצל אותם. בדיון ועדת המנכ"לים ב-10.2.25, עדכנו נציגי משרד התחבורה שהליך הבאת העו"ז מתקדם והם מעריכים שתוך שבועיים-שלושה תאגידי כוח האדם יוכלו להתחיל לבקש עו"ז וכי ההליך המכרזי לבחירת גוף שיבצע מיונים לעו"ז עדיין בעיצומו. </w:t>
      </w:r>
    </w:p>
    <w:p w:rsidR="009D48A4" w:rsidP="008528FD" w14:paraId="49068BEA" w14:textId="77777777">
      <w:pPr>
        <w:spacing w:line="269" w:lineRule="auto"/>
        <w:rPr>
          <w:b/>
          <w:bCs/>
          <w:rtl/>
        </w:rPr>
      </w:pPr>
    </w:p>
    <w:p w:rsidR="009D48A4" w:rsidRPr="00F14552" w:rsidP="008528FD" w14:paraId="1B3268CD" w14:textId="77777777">
      <w:pPr>
        <w:spacing w:line="269" w:lineRule="auto"/>
        <w:rPr>
          <w:b/>
          <w:bCs/>
          <w:rtl/>
        </w:rPr>
      </w:pPr>
      <w:r w:rsidRPr="00364288">
        <w:rPr>
          <w:b/>
          <w:bCs/>
          <w:rtl/>
        </w:rPr>
        <w:t xml:space="preserve">תחזית התאחדות הקבלנים בוני הארץ בסיום שנת 2024 העלתה צורך </w:t>
      </w:r>
      <w:r w:rsidRPr="00DD37D0">
        <w:rPr>
          <w:b/>
          <w:bCs/>
          <w:rtl/>
        </w:rPr>
        <w:t xml:space="preserve">בהשלמת פער של כ-9 מיליארד ש"ח </w:t>
      </w:r>
      <w:r>
        <w:rPr>
          <w:rFonts w:hint="cs"/>
          <w:b/>
          <w:bCs/>
          <w:rtl/>
        </w:rPr>
        <w:t>ב</w:t>
      </w:r>
      <w:r w:rsidRPr="00DD37D0">
        <w:rPr>
          <w:b/>
          <w:bCs/>
          <w:rtl/>
        </w:rPr>
        <w:t>השקעות בתשתיות</w:t>
      </w:r>
      <w:r w:rsidRPr="00B7494D">
        <w:rPr>
          <w:rFonts w:hint="cs"/>
          <w:b/>
          <w:bCs/>
          <w:rtl/>
        </w:rPr>
        <w:t>,</w:t>
      </w:r>
      <w:r w:rsidRPr="00B7494D">
        <w:rPr>
          <w:b/>
          <w:bCs/>
          <w:rtl/>
        </w:rPr>
        <w:t xml:space="preserve"> </w:t>
      </w:r>
      <w:r w:rsidRPr="00DD37D0">
        <w:rPr>
          <w:b/>
          <w:bCs/>
          <w:rtl/>
        </w:rPr>
        <w:t xml:space="preserve">לא כולל חידוש תשתיות בעקבות </w:t>
      </w:r>
      <w:r>
        <w:rPr>
          <w:rFonts w:hint="cs"/>
          <w:b/>
          <w:bCs/>
          <w:rtl/>
        </w:rPr>
        <w:t>מלחמת חרבות ברזל ומבצע "עם כלביא". למרות זאת עד פברואר 2025, יותר משנה מפרוץ מלחמת חרבות ברזל וכאחד-עשר חודשים</w:t>
      </w:r>
      <w:r w:rsidRPr="00CB63DE">
        <w:rPr>
          <w:rFonts w:hint="cs"/>
          <w:b/>
          <w:bCs/>
          <w:rtl/>
        </w:rPr>
        <w:t xml:space="preserve"> מאז התקבלה החלטת הממשלה</w:t>
      </w:r>
      <w:r>
        <w:rPr>
          <w:rFonts w:hint="cs"/>
          <w:b/>
          <w:bCs/>
          <w:rtl/>
        </w:rPr>
        <w:t>, במרץ 2024,</w:t>
      </w:r>
      <w:r w:rsidRPr="00CB63DE">
        <w:rPr>
          <w:rFonts w:hint="cs"/>
          <w:b/>
          <w:bCs/>
          <w:rtl/>
        </w:rPr>
        <w:t xml:space="preserve"> על </w:t>
      </w:r>
      <w:r w:rsidRPr="00CB63DE">
        <w:rPr>
          <w:b/>
          <w:bCs/>
          <w:rtl/>
        </w:rPr>
        <w:t xml:space="preserve">הקצאת מכסת עובדים זרים ייעודית </w:t>
      </w:r>
      <w:r w:rsidRPr="00DD37D0">
        <w:rPr>
          <w:b/>
          <w:bCs/>
          <w:rtl/>
        </w:rPr>
        <w:t xml:space="preserve">של 5,000 עובדים </w:t>
      </w:r>
      <w:r w:rsidRPr="00CB63DE">
        <w:rPr>
          <w:b/>
          <w:bCs/>
          <w:rtl/>
        </w:rPr>
        <w:t>עבור עבודות תשתית</w:t>
      </w:r>
      <w:r>
        <w:rPr>
          <w:rFonts w:hint="cs"/>
          <w:b/>
          <w:bCs/>
          <w:rtl/>
        </w:rPr>
        <w:t>,</w:t>
      </w:r>
      <w:r w:rsidRPr="00CB63DE">
        <w:rPr>
          <w:rFonts w:hint="cs"/>
          <w:b/>
          <w:bCs/>
          <w:rtl/>
        </w:rPr>
        <w:t xml:space="preserve"> </w:t>
      </w:r>
      <w:r>
        <w:rPr>
          <w:rFonts w:hint="cs"/>
          <w:b/>
          <w:bCs/>
          <w:rtl/>
        </w:rPr>
        <w:t xml:space="preserve">ואף לאחר שוועדת המנכ"לים הקצתה </w:t>
      </w:r>
      <w:r w:rsidRPr="00DD37D0">
        <w:rPr>
          <w:b/>
          <w:bCs/>
          <w:rtl/>
        </w:rPr>
        <w:t>את המכסה הזו</w:t>
      </w:r>
      <w:r>
        <w:rPr>
          <w:rFonts w:hint="cs"/>
          <w:b/>
          <w:bCs/>
          <w:rtl/>
        </w:rPr>
        <w:t>,</w:t>
      </w:r>
      <w:r w:rsidRPr="00DD37D0">
        <w:rPr>
          <w:b/>
          <w:bCs/>
          <w:rtl/>
        </w:rPr>
        <w:t xml:space="preserve"> מתוך המכסה הכוללת של ענף הבניין</w:t>
      </w:r>
      <w:r>
        <w:rPr>
          <w:rFonts w:hint="cs"/>
          <w:b/>
          <w:bCs/>
          <w:rtl/>
        </w:rPr>
        <w:t>,</w:t>
      </w:r>
      <w:r w:rsidRPr="00DD37D0">
        <w:rPr>
          <w:rFonts w:hint="cs"/>
          <w:b/>
          <w:bCs/>
          <w:rtl/>
        </w:rPr>
        <w:t xml:space="preserve"> </w:t>
      </w:r>
      <w:r>
        <w:rPr>
          <w:rFonts w:hint="cs"/>
          <w:b/>
          <w:bCs/>
          <w:rtl/>
        </w:rPr>
        <w:t>לתשתיות תחבורה, טרם יצר משרד התחבורה את התנאים המתאימים להבאת עובדים זרים לעבוד בתשתיות ולא הגיע ולו עובד זר אחד חדש לעבוד בתשתיות - לא עובד מיומן ולא עובד בלתי מיומן.</w:t>
      </w:r>
      <w:r>
        <w:rPr>
          <w:rFonts w:hint="cs"/>
          <w:rtl/>
        </w:rPr>
        <w:t xml:space="preserve"> </w:t>
      </w:r>
      <w:r w:rsidRPr="00F14552">
        <w:rPr>
          <w:b/>
          <w:bCs/>
          <w:rtl/>
        </w:rPr>
        <w:t>כך</w:t>
      </w:r>
      <w:r>
        <w:rPr>
          <w:rFonts w:hint="cs"/>
          <w:b/>
          <w:bCs/>
          <w:rtl/>
        </w:rPr>
        <w:t>,</w:t>
      </w:r>
      <w:r w:rsidRPr="00F14552">
        <w:rPr>
          <w:b/>
          <w:bCs/>
          <w:rtl/>
        </w:rPr>
        <w:t xml:space="preserve"> </w:t>
      </w:r>
      <w:r>
        <w:rPr>
          <w:rFonts w:hint="cs"/>
          <w:b/>
          <w:bCs/>
          <w:rtl/>
        </w:rPr>
        <w:t xml:space="preserve">יותר משנה </w:t>
      </w:r>
      <w:r w:rsidRPr="00F14552">
        <w:rPr>
          <w:b/>
          <w:bCs/>
          <w:rtl/>
        </w:rPr>
        <w:t xml:space="preserve">מאז פרוץ מלחמת </w:t>
      </w:r>
      <w:r>
        <w:rPr>
          <w:b/>
          <w:bCs/>
          <w:rtl/>
        </w:rPr>
        <w:t>חרבות ברזל</w:t>
      </w:r>
      <w:r>
        <w:rPr>
          <w:rFonts w:hint="cs"/>
          <w:b/>
          <w:bCs/>
          <w:rtl/>
        </w:rPr>
        <w:t>,</w:t>
      </w:r>
      <w:r w:rsidRPr="00F14552">
        <w:rPr>
          <w:b/>
          <w:bCs/>
          <w:rtl/>
        </w:rPr>
        <w:t xml:space="preserve"> נוכח אי סיום הפעולות הנדרשות להבאת עובדים זרים לתשתיות</w:t>
      </w:r>
      <w:r>
        <w:rPr>
          <w:rFonts w:hint="cs"/>
          <w:b/>
          <w:bCs/>
          <w:rtl/>
        </w:rPr>
        <w:t>,</w:t>
      </w:r>
      <w:r w:rsidRPr="00F14552">
        <w:rPr>
          <w:b/>
          <w:bCs/>
          <w:rtl/>
        </w:rPr>
        <w:t xml:space="preserve"> לא ניתן מענה למחסור הקיים.</w:t>
      </w:r>
    </w:p>
    <w:p w:rsidR="009D48A4" w:rsidP="008528FD" w14:paraId="77EB3D50" w14:textId="77777777">
      <w:pPr>
        <w:spacing w:line="269" w:lineRule="auto"/>
        <w:rPr>
          <w:rtl/>
        </w:rPr>
      </w:pPr>
    </w:p>
    <w:p w:rsidR="009D48A4" w:rsidRPr="003D427B" w:rsidP="008528FD" w14:paraId="169C12C9" w14:textId="77777777">
      <w:pPr>
        <w:spacing w:line="269" w:lineRule="auto"/>
        <w:rPr>
          <w:b/>
          <w:bCs/>
          <w:rtl/>
        </w:rPr>
      </w:pPr>
      <w:r>
        <w:rPr>
          <w:rFonts w:hint="cs"/>
          <w:b/>
          <w:bCs/>
          <w:rtl/>
        </w:rPr>
        <w:t>לאור ה</w:t>
      </w:r>
      <w:r w:rsidRPr="00E537DA">
        <w:rPr>
          <w:b/>
          <w:bCs/>
          <w:rtl/>
        </w:rPr>
        <w:t>חשיבות הרבה בפיתוח תשתיות התחבורה בישראל</w:t>
      </w:r>
      <w:r>
        <w:rPr>
          <w:rFonts w:hint="cs"/>
          <w:b/>
          <w:bCs/>
          <w:rtl/>
        </w:rPr>
        <w:t>,</w:t>
      </w:r>
      <w:r w:rsidRPr="00E537DA">
        <w:rPr>
          <w:b/>
          <w:bCs/>
          <w:rtl/>
        </w:rPr>
        <w:t xml:space="preserve"> </w:t>
      </w:r>
      <w:r>
        <w:rPr>
          <w:rFonts w:hint="cs"/>
          <w:b/>
          <w:bCs/>
          <w:rtl/>
        </w:rPr>
        <w:t xml:space="preserve">ובפרט </w:t>
      </w:r>
      <w:r w:rsidRPr="00E537DA">
        <w:rPr>
          <w:b/>
          <w:bCs/>
          <w:rtl/>
        </w:rPr>
        <w:t xml:space="preserve">לאור ההשפעה </w:t>
      </w:r>
      <w:r>
        <w:rPr>
          <w:rFonts w:hint="cs"/>
          <w:b/>
          <w:bCs/>
          <w:rtl/>
        </w:rPr>
        <w:t xml:space="preserve">הנרחבת </w:t>
      </w:r>
      <w:r w:rsidRPr="00E537DA">
        <w:rPr>
          <w:b/>
          <w:bCs/>
          <w:rtl/>
        </w:rPr>
        <w:t>שיש לתשתיות</w:t>
      </w:r>
      <w:r>
        <w:rPr>
          <w:rFonts w:hint="cs"/>
          <w:b/>
          <w:bCs/>
          <w:rtl/>
        </w:rPr>
        <w:t xml:space="preserve"> </w:t>
      </w:r>
      <w:r w:rsidRPr="00E537DA">
        <w:rPr>
          <w:b/>
          <w:bCs/>
          <w:rtl/>
        </w:rPr>
        <w:t>אלו על הכלכלה הישראלית ועל רווחת הציבו</w:t>
      </w:r>
      <w:r>
        <w:rPr>
          <w:rFonts w:hint="cs"/>
          <w:b/>
          <w:bCs/>
          <w:rtl/>
        </w:rPr>
        <w:t>ר,</w:t>
      </w:r>
      <w:r w:rsidRPr="00E537DA">
        <w:rPr>
          <w:rFonts w:hint="cs"/>
          <w:b/>
          <w:bCs/>
          <w:rtl/>
        </w:rPr>
        <w:t xml:space="preserve"> </w:t>
      </w:r>
      <w:r w:rsidRPr="00F46080">
        <w:rPr>
          <w:rFonts w:hint="cs"/>
          <w:b/>
          <w:bCs/>
          <w:rtl/>
        </w:rPr>
        <w:t>על משרד התחבורה</w:t>
      </w:r>
      <w:r>
        <w:rPr>
          <w:rFonts w:hint="cs"/>
          <w:b/>
          <w:bCs/>
          <w:rtl/>
        </w:rPr>
        <w:t xml:space="preserve"> בשיתוף משרד העבודה, ורשות האוכלוסין להשלים ללא דיחוי את כלל התהליכים הדרושים להבאת עובדים זרים לתשתיות. כל זאת על מנת לאפשר לקבלנים בענף לקדם את הפרויקטים ולהשלים תשתיות חיוניות לפעילות המשק הישראלי.</w:t>
      </w:r>
    </w:p>
    <w:p w:rsidR="009D48A4" w:rsidP="008528FD" w14:paraId="7C897212" w14:textId="77777777">
      <w:pPr>
        <w:spacing w:line="269" w:lineRule="auto"/>
        <w:rPr>
          <w:rtl/>
        </w:rPr>
      </w:pPr>
    </w:p>
    <w:p w:rsidR="009D48A4" w:rsidRPr="00AD345B" w:rsidP="008528FD" w14:paraId="3FEA2090" w14:textId="77777777">
      <w:pPr>
        <w:spacing w:line="269" w:lineRule="auto"/>
        <w:rPr>
          <w:rtl/>
        </w:rPr>
      </w:pPr>
      <w:r w:rsidRPr="00D73E61">
        <w:rPr>
          <w:rFonts w:hint="cs"/>
          <w:rtl/>
        </w:rPr>
        <w:t>משרד העבודה כתב בתשובתו כי הוא השלים את כל התהליך שבאחריותו לצורך הבאת עובדים זרים לענף תשתיות התחבורה.</w:t>
      </w:r>
    </w:p>
    <w:p w:rsidR="009D48A4" w:rsidP="008528FD" w14:paraId="13F01041" w14:textId="77777777">
      <w:pPr>
        <w:spacing w:line="269" w:lineRule="auto"/>
        <w:rPr>
          <w:rtl/>
        </w:rPr>
      </w:pPr>
    </w:p>
    <w:p w:rsidR="009D48A4" w:rsidP="008528FD" w14:paraId="7BAC3C37" w14:textId="77777777">
      <w:pPr>
        <w:spacing w:line="269" w:lineRule="auto"/>
        <w:rPr>
          <w:b/>
          <w:bCs/>
          <w:sz w:val="24"/>
          <w:rtl/>
        </w:rPr>
      </w:pPr>
      <w:r w:rsidRPr="00FA3175">
        <w:rPr>
          <w:rFonts w:hint="cs"/>
          <w:b/>
          <w:bCs/>
          <w:sz w:val="24"/>
          <w:rtl/>
        </w:rPr>
        <w:t>על משרד התחבורה</w:t>
      </w:r>
      <w:r>
        <w:rPr>
          <w:rFonts w:hint="cs"/>
          <w:b/>
          <w:bCs/>
          <w:sz w:val="24"/>
          <w:rtl/>
        </w:rPr>
        <w:t>, בשיתוף משרד הבינוי והשיכון</w:t>
      </w:r>
      <w:r w:rsidRPr="00FA3175">
        <w:rPr>
          <w:rFonts w:hint="cs"/>
          <w:b/>
          <w:bCs/>
          <w:sz w:val="24"/>
          <w:rtl/>
        </w:rPr>
        <w:t xml:space="preserve"> </w:t>
      </w:r>
      <w:r w:rsidRPr="008F5F0C">
        <w:rPr>
          <w:rFonts w:hint="cs"/>
          <w:b/>
          <w:bCs/>
          <w:sz w:val="24"/>
          <w:rtl/>
        </w:rPr>
        <w:t>ורשות האוכלוסין וההגירה</w:t>
      </w:r>
      <w:r>
        <w:rPr>
          <w:rFonts w:hint="cs"/>
          <w:b/>
          <w:bCs/>
          <w:sz w:val="24"/>
          <w:rtl/>
        </w:rPr>
        <w:t>, להכין תוכנית לסגירת הפער במספר העובדים הזרים בתשתיות ולנקוט צעדים ליישומה</w:t>
      </w:r>
      <w:r w:rsidRPr="00FA3175">
        <w:rPr>
          <w:rFonts w:hint="cs"/>
          <w:b/>
          <w:bCs/>
          <w:sz w:val="24"/>
          <w:rtl/>
        </w:rPr>
        <w:t>.</w:t>
      </w:r>
    </w:p>
    <w:p w:rsidR="009D48A4" w:rsidRPr="000B2BA6" w:rsidP="008528FD" w14:paraId="198F0970" w14:textId="77777777">
      <w:pPr>
        <w:spacing w:line="269" w:lineRule="auto"/>
        <w:rPr>
          <w:sz w:val="16"/>
          <w:szCs w:val="20"/>
          <w:rtl/>
        </w:rPr>
      </w:pPr>
    </w:p>
    <w:p w:rsidR="009D48A4" w:rsidRPr="00751C85" w:rsidP="008528FD" w14:paraId="1F69C01E" w14:textId="77777777">
      <w:pPr>
        <w:spacing w:line="269" w:lineRule="auto"/>
        <w:jc w:val="center"/>
        <w:rPr>
          <w:rFonts w:ascii="Arial" w:hAnsi="Arial" w:cs="Arial"/>
          <w:sz w:val="16"/>
          <w:szCs w:val="20"/>
          <w:rtl/>
        </w:rPr>
      </w:pPr>
      <w:r w:rsidRPr="00751C85">
        <w:rPr>
          <w:rFonts w:ascii="Segoe UI Symbol" w:hAnsi="Segoe UI Symbol" w:cs="Segoe UI Symbol" w:hint="cs"/>
          <w:sz w:val="16"/>
          <w:szCs w:val="20"/>
          <w:rtl/>
        </w:rPr>
        <w:t>✰</w:t>
      </w:r>
    </w:p>
    <w:p w:rsidR="009D48A4" w:rsidRPr="000B2BA6" w:rsidP="008528FD" w14:paraId="36FBFBBE" w14:textId="77777777">
      <w:pPr>
        <w:spacing w:line="269" w:lineRule="auto"/>
        <w:rPr>
          <w:sz w:val="16"/>
          <w:szCs w:val="20"/>
          <w:rtl/>
        </w:rPr>
      </w:pPr>
    </w:p>
    <w:p w:rsidR="009D48A4" w:rsidRPr="00D33A27" w:rsidP="008528FD" w14:paraId="7BF56E61" w14:textId="77777777">
      <w:pPr>
        <w:spacing w:line="269" w:lineRule="auto"/>
        <w:rPr>
          <w:sz w:val="24"/>
          <w:rtl/>
        </w:rPr>
      </w:pPr>
      <w:r>
        <w:rPr>
          <w:rFonts w:hint="cs"/>
          <w:rtl/>
        </w:rPr>
        <w:t xml:space="preserve">מהאמור עולה כי </w:t>
      </w:r>
      <w:r w:rsidRPr="006153D4">
        <w:rPr>
          <w:rFonts w:hint="cs"/>
          <w:rtl/>
        </w:rPr>
        <w:t>המשבר בענף הבנ</w:t>
      </w:r>
      <w:r>
        <w:rPr>
          <w:rFonts w:hint="cs"/>
          <w:rtl/>
        </w:rPr>
        <w:t>י</w:t>
      </w:r>
      <w:r w:rsidRPr="006153D4">
        <w:rPr>
          <w:rFonts w:hint="cs"/>
          <w:rtl/>
        </w:rPr>
        <w:t>יה</w:t>
      </w:r>
      <w:r>
        <w:rPr>
          <w:rFonts w:hint="cs"/>
          <w:rtl/>
        </w:rPr>
        <w:t xml:space="preserve"> - הן במגורים והן בענף התשתיות - הביא לפגיעה משמעותית במשק. </w:t>
      </w:r>
      <w:r w:rsidRPr="001F01B5">
        <w:rPr>
          <w:rFonts w:hint="cs"/>
          <w:rtl/>
        </w:rPr>
        <w:t xml:space="preserve">להלן תרשים שהכינה </w:t>
      </w:r>
      <w:r w:rsidRPr="0083089B">
        <w:rPr>
          <w:rFonts w:hint="eastAsia"/>
          <w:rtl/>
        </w:rPr>
        <w:t>התאחדות</w:t>
      </w:r>
      <w:r w:rsidRPr="0083089B">
        <w:rPr>
          <w:rtl/>
        </w:rPr>
        <w:t xml:space="preserve"> הקבלנים בוני הארץ</w:t>
      </w:r>
      <w:r w:rsidRPr="001F01B5">
        <w:rPr>
          <w:rFonts w:hint="cs"/>
          <w:rtl/>
        </w:rPr>
        <w:t>, המתאר את השפעת המלחמה על תפוקת כלל ענף הבני</w:t>
      </w:r>
      <w:r>
        <w:rPr>
          <w:rFonts w:hint="cs"/>
          <w:rtl/>
        </w:rPr>
        <w:t>י</w:t>
      </w:r>
      <w:r w:rsidRPr="001F01B5">
        <w:rPr>
          <w:rFonts w:hint="cs"/>
          <w:rtl/>
        </w:rPr>
        <w:t>ה</w:t>
      </w:r>
      <w:r>
        <w:rPr>
          <w:rFonts w:hint="cs"/>
          <w:rtl/>
        </w:rPr>
        <w:t>: מגורים, מוסדות ציבור (בית ספר ועוד), מבנים מסחריים (קניונים ועוד) ותשתיות,</w:t>
      </w:r>
      <w:r w:rsidRPr="001F01B5">
        <w:rPr>
          <w:rFonts w:hint="cs"/>
          <w:rtl/>
        </w:rPr>
        <w:t xml:space="preserve"> בהתבסס על נתוני </w:t>
      </w:r>
      <w:r>
        <w:rPr>
          <w:rFonts w:hint="cs"/>
          <w:rtl/>
        </w:rPr>
        <w:t>הלמ"ס</w:t>
      </w:r>
      <w:r w:rsidRPr="001F01B5">
        <w:rPr>
          <w:rFonts w:hint="cs"/>
          <w:rtl/>
        </w:rPr>
        <w:t xml:space="preserve"> ותחזית התאחדות הקבלנים:</w:t>
      </w:r>
    </w:p>
    <w:p w:rsidR="009D48A4" w:rsidRPr="000B2BA6" w:rsidP="008528FD" w14:paraId="11986E96" w14:textId="77777777">
      <w:pPr>
        <w:spacing w:line="269" w:lineRule="auto"/>
        <w:rPr>
          <w:sz w:val="16"/>
          <w:szCs w:val="20"/>
          <w:rtl/>
        </w:rPr>
      </w:pPr>
    </w:p>
    <w:p w:rsidR="009D48A4" w:rsidRPr="00FA03CD" w:rsidP="0027017C" w14:paraId="1FD720F9" w14:textId="77777777">
      <w:pPr>
        <w:keepNext/>
        <w:keepLines/>
        <w:spacing w:line="269" w:lineRule="auto"/>
        <w:jc w:val="center"/>
        <w:rPr>
          <w:b/>
          <w:bCs/>
          <w:rtl/>
        </w:rPr>
      </w:pPr>
      <w:r w:rsidRPr="007D5D7A">
        <w:rPr>
          <w:rFonts w:hint="eastAsia"/>
          <w:rtl/>
        </w:rPr>
        <w:t>תרשים</w:t>
      </w:r>
      <w:r w:rsidRPr="007D5D7A">
        <w:rPr>
          <w:rtl/>
        </w:rPr>
        <w:t xml:space="preserve"> </w:t>
      </w:r>
      <w:r>
        <w:rPr>
          <w:rFonts w:hint="cs"/>
          <w:rtl/>
        </w:rPr>
        <w:t>23</w:t>
      </w:r>
      <w:r w:rsidRPr="007D5D7A">
        <w:rPr>
          <w:rtl/>
        </w:rPr>
        <w:t>:</w:t>
      </w:r>
      <w:r w:rsidRPr="00702482">
        <w:rPr>
          <w:rFonts w:hint="cs"/>
          <w:rtl/>
        </w:rPr>
        <w:t xml:space="preserve"> </w:t>
      </w:r>
      <w:r w:rsidRPr="00FA03CD">
        <w:rPr>
          <w:b/>
          <w:bCs/>
          <w:rtl/>
        </w:rPr>
        <w:t>ההשקעה הגולמית הרבעונית ב</w:t>
      </w:r>
      <w:r w:rsidRPr="00FA03CD">
        <w:rPr>
          <w:rFonts w:hint="cs"/>
          <w:b/>
          <w:bCs/>
          <w:rtl/>
        </w:rPr>
        <w:t xml:space="preserve">בנייה </w:t>
      </w:r>
      <w:r w:rsidRPr="00FA03CD">
        <w:rPr>
          <w:rFonts w:hint="cs"/>
          <w:b/>
          <w:bCs/>
          <w:sz w:val="24"/>
          <w:rtl/>
        </w:rPr>
        <w:t>רבעון שלישי 2020 עד סוף 2024,</w:t>
      </w:r>
      <w:r w:rsidRPr="00FA03CD">
        <w:rPr>
          <w:b/>
          <w:bCs/>
          <w:sz w:val="24"/>
          <w:rtl/>
        </w:rPr>
        <w:t xml:space="preserve"> </w:t>
      </w:r>
      <w:r w:rsidRPr="00FA03CD">
        <w:rPr>
          <w:rFonts w:hint="cs"/>
          <w:b/>
          <w:bCs/>
          <w:sz w:val="24"/>
          <w:rtl/>
        </w:rPr>
        <w:t>שווי תוצרי בנייה</w:t>
      </w:r>
      <w:r w:rsidRPr="00FA03CD">
        <w:rPr>
          <w:b/>
          <w:bCs/>
          <w:rtl/>
        </w:rPr>
        <w:t>, מיליארדי ש"ח</w:t>
      </w:r>
      <w:r w:rsidRPr="00FA03CD">
        <w:rPr>
          <w:rFonts w:hint="cs"/>
          <w:b/>
          <w:bCs/>
          <w:rtl/>
        </w:rPr>
        <w:t>,</w:t>
      </w:r>
      <w:r w:rsidRPr="00FA03CD">
        <w:rPr>
          <w:b/>
          <w:bCs/>
          <w:rtl/>
        </w:rPr>
        <w:t xml:space="preserve"> במחירים קבועים</w:t>
      </w:r>
    </w:p>
    <w:p w:rsidR="009D48A4" w:rsidP="008528FD" w14:paraId="1B18B7F1" w14:textId="77777777">
      <w:pPr>
        <w:pStyle w:val="CommentText"/>
        <w:spacing w:line="269" w:lineRule="auto"/>
        <w:jc w:val="center"/>
        <w:rPr>
          <w:b/>
          <w:bCs/>
          <w:sz w:val="24"/>
          <w:szCs w:val="24"/>
          <w:rtl/>
        </w:rPr>
      </w:pPr>
      <w:r>
        <w:rPr>
          <w:noProof/>
        </w:rPr>
        <w:drawing>
          <wp:inline distT="0" distB="0" distL="0" distR="0">
            <wp:extent cx="5220335" cy="2059388"/>
            <wp:effectExtent l="0" t="0" r="0" b="0"/>
            <wp:docPr id="29" name="תמונה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
                    <pic:cNvPicPr/>
                  </pic:nvPicPr>
                  <pic:blipFill>
                    <a:blip xmlns:r="http://schemas.openxmlformats.org/officeDocument/2006/relationships" r:embed="rId33"/>
                    <a:srcRect b="8282"/>
                    <a:stretch>
                      <a:fillRect/>
                    </a:stretch>
                  </pic:blipFill>
                  <pic:spPr bwMode="auto">
                    <a:xfrm>
                      <a:off x="0" y="0"/>
                      <a:ext cx="5220335" cy="2059388"/>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9D48A4" w:rsidRPr="00FA03CD" w:rsidP="008528FD" w14:paraId="1E5556F8" w14:textId="77777777">
      <w:pPr>
        <w:spacing w:line="269" w:lineRule="auto"/>
        <w:rPr>
          <w:szCs w:val="20"/>
          <w:rtl/>
        </w:rPr>
      </w:pPr>
      <w:r w:rsidRPr="00FA03CD">
        <w:rPr>
          <w:rFonts w:hint="cs"/>
          <w:szCs w:val="20"/>
          <w:rtl/>
        </w:rPr>
        <w:t>המקור: עיבוד התאחדות הקבלנים בוני הארץ לנתוני הלמ"ס.</w:t>
      </w:r>
    </w:p>
    <w:p w:rsidR="009D48A4" w:rsidRPr="001F01B5" w:rsidP="008528FD" w14:paraId="604FCD68" w14:textId="77777777">
      <w:pPr>
        <w:spacing w:line="269" w:lineRule="auto"/>
        <w:rPr>
          <w:b/>
          <w:bCs/>
          <w:rtl/>
        </w:rPr>
      </w:pPr>
      <w:r w:rsidRPr="001F01B5">
        <w:rPr>
          <w:rFonts w:hint="cs"/>
          <w:b/>
          <w:bCs/>
          <w:rtl/>
        </w:rPr>
        <w:t>על פי חישוב</w:t>
      </w:r>
      <w:r>
        <w:rPr>
          <w:rFonts w:hint="cs"/>
          <w:b/>
          <w:bCs/>
          <w:rtl/>
        </w:rPr>
        <w:t>ה של</w:t>
      </w:r>
      <w:r w:rsidRPr="001F01B5">
        <w:rPr>
          <w:rFonts w:hint="cs"/>
          <w:b/>
          <w:bCs/>
          <w:rtl/>
        </w:rPr>
        <w:t xml:space="preserve"> </w:t>
      </w:r>
      <w:r w:rsidRPr="0083089B">
        <w:rPr>
          <w:rFonts w:hint="eastAsia"/>
          <w:b/>
          <w:bCs/>
          <w:rtl/>
        </w:rPr>
        <w:t>התאחדות</w:t>
      </w:r>
      <w:r w:rsidRPr="0083089B">
        <w:rPr>
          <w:b/>
          <w:bCs/>
          <w:rtl/>
        </w:rPr>
        <w:t xml:space="preserve"> הקבלנים</w:t>
      </w:r>
      <w:r>
        <w:rPr>
          <w:rFonts w:hint="cs"/>
          <w:b/>
          <w:bCs/>
          <w:rtl/>
        </w:rPr>
        <w:t>,</w:t>
      </w:r>
      <w:r w:rsidRPr="001F01B5">
        <w:rPr>
          <w:rFonts w:hint="cs"/>
          <w:b/>
          <w:bCs/>
          <w:rtl/>
        </w:rPr>
        <w:t xml:space="preserve"> אובדן התפוקה </w:t>
      </w:r>
      <w:r>
        <w:rPr>
          <w:rFonts w:hint="cs"/>
          <w:b/>
          <w:bCs/>
          <w:rtl/>
        </w:rPr>
        <w:t>בענף</w:t>
      </w:r>
      <w:r w:rsidRPr="001F01B5">
        <w:rPr>
          <w:rFonts w:hint="cs"/>
          <w:b/>
          <w:bCs/>
          <w:rtl/>
        </w:rPr>
        <w:t xml:space="preserve"> הבני</w:t>
      </w:r>
      <w:r>
        <w:rPr>
          <w:rFonts w:hint="cs"/>
          <w:b/>
          <w:bCs/>
          <w:rtl/>
        </w:rPr>
        <w:t>י</w:t>
      </w:r>
      <w:r w:rsidRPr="001F01B5">
        <w:rPr>
          <w:rFonts w:hint="cs"/>
          <w:b/>
          <w:bCs/>
          <w:rtl/>
        </w:rPr>
        <w:t>ה</w:t>
      </w:r>
      <w:r>
        <w:rPr>
          <w:rFonts w:hint="cs"/>
          <w:b/>
          <w:bCs/>
          <w:rtl/>
        </w:rPr>
        <w:t xml:space="preserve"> כולו</w:t>
      </w:r>
      <w:r w:rsidRPr="001F01B5">
        <w:rPr>
          <w:rFonts w:hint="cs"/>
          <w:b/>
          <w:bCs/>
          <w:rtl/>
        </w:rPr>
        <w:t xml:space="preserve"> הסתכם בשנת 2024 ב-98 מיליארד ש"ח, המהווים כ-4.9% מהתוצר.</w:t>
      </w:r>
      <w:r>
        <w:rPr>
          <w:rFonts w:hint="cs"/>
          <w:b/>
          <w:bCs/>
          <w:rtl/>
        </w:rPr>
        <w:t xml:space="preserve"> אובדן סכום כזה</w:t>
      </w:r>
      <w:r w:rsidRPr="002C5D98">
        <w:rPr>
          <w:b/>
          <w:bCs/>
          <w:rtl/>
        </w:rPr>
        <w:t xml:space="preserve"> </w:t>
      </w:r>
      <w:r>
        <w:rPr>
          <w:rFonts w:hint="cs"/>
          <w:b/>
          <w:bCs/>
          <w:rtl/>
        </w:rPr>
        <w:t xml:space="preserve">בהשקעות מוביל גם לאובדן של </w:t>
      </w:r>
      <w:r w:rsidRPr="002C5D98">
        <w:rPr>
          <w:b/>
          <w:bCs/>
          <w:rtl/>
        </w:rPr>
        <w:t xml:space="preserve">כ-14 מיליארדי </w:t>
      </w:r>
      <w:r>
        <w:rPr>
          <w:rFonts w:hint="cs"/>
          <w:b/>
          <w:bCs/>
          <w:rtl/>
        </w:rPr>
        <w:t>ש"ח</w:t>
      </w:r>
      <w:r w:rsidRPr="002C5D98">
        <w:rPr>
          <w:b/>
          <w:bCs/>
          <w:rtl/>
        </w:rPr>
        <w:t xml:space="preserve"> </w:t>
      </w:r>
      <w:r>
        <w:rPr>
          <w:rFonts w:hint="cs"/>
          <w:b/>
          <w:bCs/>
          <w:rtl/>
        </w:rPr>
        <w:t xml:space="preserve">בתשלומי </w:t>
      </w:r>
      <w:r w:rsidRPr="002C5D98">
        <w:rPr>
          <w:b/>
          <w:bCs/>
          <w:rtl/>
        </w:rPr>
        <w:t>מע"</w:t>
      </w:r>
      <w:r>
        <w:rPr>
          <w:rFonts w:hint="cs"/>
          <w:b/>
          <w:bCs/>
          <w:rtl/>
        </w:rPr>
        <w:t>ם</w:t>
      </w:r>
      <w:r w:rsidRPr="002C5D98">
        <w:rPr>
          <w:b/>
          <w:bCs/>
          <w:rtl/>
        </w:rPr>
        <w:t>.</w:t>
      </w:r>
      <w:r>
        <w:rPr>
          <w:rFonts w:hint="cs"/>
          <w:b/>
          <w:bCs/>
          <w:rtl/>
        </w:rPr>
        <w:t xml:space="preserve"> כמו כן, </w:t>
      </w:r>
      <w:r w:rsidRPr="001F01B5">
        <w:rPr>
          <w:rFonts w:hint="cs"/>
          <w:b/>
          <w:bCs/>
          <w:rtl/>
        </w:rPr>
        <w:t>אובדן התוצר המצטבר מאז תחילת מלחמת חרבות ברזל הסתכם</w:t>
      </w:r>
      <w:r>
        <w:rPr>
          <w:rFonts w:hint="cs"/>
          <w:b/>
          <w:bCs/>
          <w:rtl/>
        </w:rPr>
        <w:t>, לפי חישוביה,</w:t>
      </w:r>
      <w:r w:rsidRPr="001F01B5">
        <w:rPr>
          <w:rFonts w:hint="cs"/>
          <w:b/>
          <w:bCs/>
          <w:rtl/>
        </w:rPr>
        <w:t xml:space="preserve"> ב-131 מיליארד ש"ח.</w:t>
      </w:r>
    </w:p>
    <w:p w:rsidR="009D48A4" w:rsidP="008528FD" w14:paraId="7087ED57" w14:textId="77777777">
      <w:pPr>
        <w:spacing w:line="269" w:lineRule="auto"/>
        <w:rPr>
          <w:b/>
          <w:bCs/>
          <w:rtl/>
        </w:rPr>
      </w:pPr>
    </w:p>
    <w:p w:rsidR="009D48A4" w:rsidRPr="002C5D98" w:rsidP="008528FD" w14:paraId="29A9054A" w14:textId="77777777">
      <w:pPr>
        <w:spacing w:line="269" w:lineRule="auto"/>
        <w:rPr>
          <w:b/>
          <w:bCs/>
          <w:rtl/>
        </w:rPr>
      </w:pPr>
      <w:r w:rsidRPr="002C5D98">
        <w:rPr>
          <w:rFonts w:hint="cs"/>
          <w:b/>
          <w:bCs/>
          <w:rtl/>
        </w:rPr>
        <w:t>העיכוב שחל בהגעת עובדים זרים לענף הבני</w:t>
      </w:r>
      <w:r>
        <w:rPr>
          <w:rFonts w:hint="cs"/>
          <w:b/>
          <w:bCs/>
          <w:rtl/>
        </w:rPr>
        <w:t>י</w:t>
      </w:r>
      <w:r w:rsidRPr="002C5D98">
        <w:rPr>
          <w:rFonts w:hint="cs"/>
          <w:b/>
          <w:bCs/>
          <w:rtl/>
        </w:rPr>
        <w:t xml:space="preserve">ה </w:t>
      </w:r>
      <w:r>
        <w:rPr>
          <w:rFonts w:hint="cs"/>
          <w:b/>
          <w:bCs/>
          <w:rtl/>
        </w:rPr>
        <w:t>צפוי לפגוע בכלכלה ובהתפתחות המשק, ולעכב</w:t>
      </w:r>
      <w:r w:rsidRPr="002C5D98">
        <w:rPr>
          <w:b/>
          <w:bCs/>
          <w:rtl/>
        </w:rPr>
        <w:t xml:space="preserve"> </w:t>
      </w:r>
      <w:r>
        <w:rPr>
          <w:rFonts w:hint="cs"/>
          <w:b/>
          <w:bCs/>
          <w:rtl/>
        </w:rPr>
        <w:t>את התועלת המצופה</w:t>
      </w:r>
      <w:r w:rsidRPr="002C5D98">
        <w:rPr>
          <w:b/>
          <w:bCs/>
          <w:rtl/>
        </w:rPr>
        <w:t xml:space="preserve"> </w:t>
      </w:r>
      <w:r>
        <w:rPr>
          <w:rFonts w:hint="cs"/>
          <w:b/>
          <w:bCs/>
          <w:rtl/>
        </w:rPr>
        <w:t xml:space="preserve">הן מבנייה למגורים והן מבניית תשתיות. עם זאת, </w:t>
      </w:r>
      <w:r w:rsidRPr="009E0521">
        <w:rPr>
          <w:rFonts w:hint="cs"/>
          <w:b/>
          <w:bCs/>
          <w:rtl/>
        </w:rPr>
        <w:t xml:space="preserve">לא נמצא כי </w:t>
      </w:r>
      <w:r w:rsidRPr="009E0521">
        <w:rPr>
          <w:b/>
          <w:bCs/>
          <w:rtl/>
        </w:rPr>
        <w:t xml:space="preserve">משרד </w:t>
      </w:r>
      <w:r w:rsidRPr="009E0521">
        <w:rPr>
          <w:rFonts w:hint="cs"/>
          <w:b/>
          <w:bCs/>
          <w:rtl/>
        </w:rPr>
        <w:t>הבינוי והשיכון</w:t>
      </w:r>
      <w:r w:rsidRPr="009E0521">
        <w:rPr>
          <w:b/>
          <w:bCs/>
          <w:rtl/>
        </w:rPr>
        <w:t xml:space="preserve"> בדק מה ההשפעה של המחסור בעובדים על הכלכלה בישראל</w:t>
      </w:r>
      <w:r w:rsidRPr="009E0521">
        <w:rPr>
          <w:rFonts w:hint="cs"/>
          <w:b/>
          <w:bCs/>
          <w:rtl/>
        </w:rPr>
        <w:t xml:space="preserve"> או שיוזמת </w:t>
      </w:r>
      <w:r w:rsidRPr="009E0521">
        <w:rPr>
          <w:b/>
          <w:bCs/>
          <w:rtl/>
        </w:rPr>
        <w:t>התאחדות הקבלנים</w:t>
      </w:r>
      <w:r w:rsidRPr="009E0521">
        <w:rPr>
          <w:rFonts w:hint="cs"/>
          <w:b/>
          <w:bCs/>
          <w:rtl/>
        </w:rPr>
        <w:t xml:space="preserve"> </w:t>
      </w:r>
      <w:r w:rsidRPr="009E0521">
        <w:rPr>
          <w:b/>
          <w:bCs/>
          <w:rtl/>
        </w:rPr>
        <w:t>להעריך את ההשפעה של המחסור בעובדים על הכלכלה בישראל</w:t>
      </w:r>
      <w:r w:rsidRPr="009E0521">
        <w:rPr>
          <w:rFonts w:hint="cs"/>
          <w:b/>
          <w:bCs/>
          <w:rtl/>
        </w:rPr>
        <w:t xml:space="preserve"> זכתה ל</w:t>
      </w:r>
      <w:r w:rsidRPr="009E0521">
        <w:rPr>
          <w:b/>
          <w:bCs/>
          <w:rtl/>
        </w:rPr>
        <w:t xml:space="preserve">התייחסות מצדו, </w:t>
      </w:r>
      <w:r w:rsidRPr="009E0521">
        <w:rPr>
          <w:rFonts w:hint="cs"/>
          <w:b/>
          <w:bCs/>
          <w:rtl/>
        </w:rPr>
        <w:t>כגורם ממשלתי שאחראי על</w:t>
      </w:r>
      <w:r w:rsidRPr="009E0521">
        <w:rPr>
          <w:b/>
          <w:bCs/>
          <w:rtl/>
        </w:rPr>
        <w:t xml:space="preserve"> הענף.</w:t>
      </w:r>
      <w:r w:rsidRPr="00882122">
        <w:rPr>
          <w:b/>
          <w:bCs/>
          <w:rtl/>
        </w:rPr>
        <w:t xml:space="preserve"> </w:t>
      </w:r>
    </w:p>
    <w:p w:rsidR="009D48A4" w:rsidP="008528FD" w14:paraId="543CA3E6" w14:textId="77777777">
      <w:pPr>
        <w:spacing w:line="269" w:lineRule="auto"/>
        <w:rPr>
          <w:b/>
          <w:bCs/>
          <w:rtl/>
        </w:rPr>
      </w:pPr>
    </w:p>
    <w:p w:rsidR="009D48A4" w:rsidP="008528FD" w14:paraId="35689B5A" w14:textId="77777777">
      <w:pPr>
        <w:spacing w:line="269" w:lineRule="auto"/>
        <w:rPr>
          <w:b/>
          <w:bCs/>
          <w:rtl/>
        </w:rPr>
      </w:pPr>
      <w:r w:rsidRPr="003A0341">
        <w:rPr>
          <w:rFonts w:hint="eastAsia"/>
          <w:b/>
          <w:bCs/>
          <w:rtl/>
        </w:rPr>
        <w:t>על</w:t>
      </w:r>
      <w:r w:rsidRPr="003A0341">
        <w:rPr>
          <w:b/>
          <w:bCs/>
          <w:rtl/>
        </w:rPr>
        <w:t xml:space="preserve"> משרדי הבינוי והשיכון, משרד התחבורה ורשות האוכלוסין וההגירה לבחון </w:t>
      </w:r>
      <w:r w:rsidRPr="003A0341">
        <w:rPr>
          <w:rFonts w:hint="cs"/>
          <w:b/>
          <w:bCs/>
          <w:rtl/>
        </w:rPr>
        <w:t>את ההשלכות של המחסור בעובדים</w:t>
      </w:r>
      <w:r w:rsidRPr="003A0341">
        <w:rPr>
          <w:b/>
          <w:bCs/>
          <w:rtl/>
        </w:rPr>
        <w:t xml:space="preserve"> </w:t>
      </w:r>
      <w:r w:rsidRPr="003A0341">
        <w:rPr>
          <w:rFonts w:hint="cs"/>
          <w:b/>
          <w:bCs/>
          <w:rtl/>
        </w:rPr>
        <w:t>ב</w:t>
      </w:r>
      <w:r w:rsidRPr="003A0341">
        <w:rPr>
          <w:b/>
          <w:bCs/>
          <w:rtl/>
        </w:rPr>
        <w:t>מלחמ</w:t>
      </w:r>
      <w:r w:rsidRPr="003A0341">
        <w:rPr>
          <w:rFonts w:hint="cs"/>
          <w:b/>
          <w:bCs/>
          <w:rtl/>
        </w:rPr>
        <w:t>ת חרבות ברזל</w:t>
      </w:r>
      <w:r w:rsidRPr="003A0341">
        <w:rPr>
          <w:b/>
          <w:bCs/>
          <w:rtl/>
        </w:rPr>
        <w:t xml:space="preserve">, לאתר פערים </w:t>
      </w:r>
      <w:r w:rsidRPr="003A0341">
        <w:rPr>
          <w:rFonts w:hint="cs"/>
          <w:b/>
          <w:bCs/>
          <w:rtl/>
        </w:rPr>
        <w:t xml:space="preserve">בהיערכות ובמענים להבאת עובדים זרים, </w:t>
      </w:r>
      <w:r w:rsidRPr="003A0341">
        <w:rPr>
          <w:b/>
          <w:bCs/>
          <w:rtl/>
        </w:rPr>
        <w:t>לגבש דרכי פעולה ולעקוב אחר מימושן</w:t>
      </w:r>
      <w:r w:rsidRPr="003A0341">
        <w:rPr>
          <w:rFonts w:hint="cs"/>
          <w:b/>
          <w:bCs/>
          <w:rtl/>
        </w:rPr>
        <w:t>.</w:t>
      </w:r>
    </w:p>
    <w:p w:rsidR="009D48A4" w:rsidRPr="002C5D98" w:rsidP="008528FD" w14:paraId="091C9BA6" w14:textId="77777777">
      <w:pPr>
        <w:spacing w:line="269" w:lineRule="auto"/>
        <w:rPr>
          <w:b/>
          <w:bCs/>
          <w:rtl/>
        </w:rPr>
      </w:pPr>
    </w:p>
    <w:p w:rsidR="009D48A4" w:rsidP="008528FD" w14:paraId="298BDB84" w14:textId="77777777">
      <w:pPr>
        <w:pStyle w:val="Heading3"/>
        <w:spacing w:before="0" w:line="269" w:lineRule="auto"/>
        <w:rPr>
          <w:rtl/>
        </w:rPr>
      </w:pPr>
      <w:r>
        <w:rPr>
          <w:rFonts w:hint="cs"/>
          <w:rtl/>
        </w:rPr>
        <w:t>סיכום</w:t>
      </w:r>
    </w:p>
    <w:p w:rsidR="009D48A4" w:rsidP="008528FD" w14:paraId="757110DF" w14:textId="77777777">
      <w:pPr>
        <w:spacing w:line="269" w:lineRule="auto"/>
        <w:rPr>
          <w:rtl/>
        </w:rPr>
      </w:pPr>
    </w:p>
    <w:p w:rsidR="009D48A4" w:rsidP="008528FD" w14:paraId="0DA12484" w14:textId="05856887">
      <w:pPr>
        <w:spacing w:line="269" w:lineRule="auto"/>
        <w:rPr>
          <w:b/>
          <w:bCs/>
          <w:rtl/>
        </w:rPr>
      </w:pPr>
      <w:r w:rsidRPr="00C0138B">
        <w:rPr>
          <w:b/>
          <w:bCs/>
          <w:rtl/>
        </w:rPr>
        <w:t xml:space="preserve">ערב מלחמת חרבות ברזל, היו בישראל </w:t>
      </w:r>
      <w:r>
        <w:rPr>
          <w:rFonts w:hint="cs"/>
          <w:b/>
          <w:bCs/>
          <w:rtl/>
        </w:rPr>
        <w:t xml:space="preserve">150,000 - 170,000 </w:t>
      </w:r>
      <w:r w:rsidRPr="00C0138B">
        <w:rPr>
          <w:b/>
          <w:bCs/>
          <w:rtl/>
        </w:rPr>
        <w:t>עובדים זרים</w:t>
      </w:r>
      <w:r w:rsidRPr="00C0138B">
        <w:rPr>
          <w:rFonts w:hint="cs"/>
          <w:b/>
          <w:bCs/>
          <w:rtl/>
        </w:rPr>
        <w:t xml:space="preserve"> </w:t>
      </w:r>
      <w:r>
        <w:rPr>
          <w:rFonts w:hint="cs"/>
          <w:b/>
          <w:bCs/>
          <w:rtl/>
        </w:rPr>
        <w:t>ו</w:t>
      </w:r>
      <w:r w:rsidRPr="00C0138B">
        <w:rPr>
          <w:rFonts w:hint="cs"/>
          <w:b/>
          <w:bCs/>
          <w:rtl/>
        </w:rPr>
        <w:t>ב</w:t>
      </w:r>
      <w:r>
        <w:rPr>
          <w:rFonts w:hint="cs"/>
          <w:b/>
          <w:bCs/>
          <w:rtl/>
        </w:rPr>
        <w:t>נוסף</w:t>
      </w:r>
      <w:r w:rsidRPr="0068501F">
        <w:rPr>
          <w:rFonts w:hint="cs"/>
          <w:b/>
          <w:bCs/>
          <w:rtl/>
        </w:rPr>
        <w:t xml:space="preserve"> </w:t>
      </w:r>
      <w:r>
        <w:rPr>
          <w:rFonts w:hint="cs"/>
          <w:b/>
          <w:bCs/>
          <w:rtl/>
        </w:rPr>
        <w:t xml:space="preserve">לכך </w:t>
      </w:r>
      <w:r w:rsidRPr="00C0138B">
        <w:rPr>
          <w:rFonts w:hint="cs"/>
          <w:b/>
          <w:bCs/>
          <w:rtl/>
        </w:rPr>
        <w:t xml:space="preserve">הועסקו </w:t>
      </w:r>
      <w:r>
        <w:rPr>
          <w:rFonts w:hint="cs"/>
          <w:b/>
          <w:bCs/>
          <w:rtl/>
        </w:rPr>
        <w:t>כ-105,000</w:t>
      </w:r>
      <w:r w:rsidRPr="00C0138B">
        <w:rPr>
          <w:rFonts w:hint="cs"/>
          <w:b/>
          <w:bCs/>
          <w:rtl/>
        </w:rPr>
        <w:t xml:space="preserve"> פלסטינים</w:t>
      </w:r>
      <w:r>
        <w:rPr>
          <w:rFonts w:hint="cs"/>
          <w:b/>
          <w:bCs/>
          <w:rtl/>
        </w:rPr>
        <w:t xml:space="preserve"> - ובסה"כ כ-255,000 - 275,000 עובדים לא-ישראלים. </w:t>
      </w:r>
      <w:r w:rsidRPr="00C0138B">
        <w:rPr>
          <w:rFonts w:hint="cs"/>
          <w:b/>
          <w:bCs/>
          <w:rtl/>
        </w:rPr>
        <w:t>לאחר פרוץ מלחמת חרבות ברזל נוצר במשק מחסור מי</w:t>
      </w:r>
      <w:r>
        <w:rPr>
          <w:rFonts w:hint="cs"/>
          <w:b/>
          <w:bCs/>
          <w:rtl/>
        </w:rPr>
        <w:t>י</w:t>
      </w:r>
      <w:r w:rsidRPr="00C0138B">
        <w:rPr>
          <w:rFonts w:hint="cs"/>
          <w:b/>
          <w:bCs/>
          <w:rtl/>
        </w:rPr>
        <w:t xml:space="preserve">די של כ-110,000 עובדים </w:t>
      </w:r>
      <w:r>
        <w:rPr>
          <w:rFonts w:hint="cs"/>
          <w:b/>
          <w:bCs/>
          <w:rtl/>
        </w:rPr>
        <w:t>לא-ישראלים</w:t>
      </w:r>
      <w:r w:rsidRPr="00C0138B">
        <w:rPr>
          <w:rFonts w:hint="cs"/>
          <w:b/>
          <w:bCs/>
          <w:rtl/>
        </w:rPr>
        <w:t>, רובם המוחלט (91%) פלסטינים שהפסיקו לעבוד בישראל</w:t>
      </w:r>
      <w:r>
        <w:rPr>
          <w:rFonts w:hint="cs"/>
          <w:b/>
          <w:bCs/>
          <w:rtl/>
        </w:rPr>
        <w:t>.</w:t>
      </w:r>
      <w:r w:rsidRPr="00C0138B">
        <w:rPr>
          <w:rFonts w:hint="cs"/>
          <w:b/>
          <w:bCs/>
          <w:rtl/>
        </w:rPr>
        <w:t xml:space="preserve"> </w:t>
      </w:r>
      <w:r w:rsidRPr="00D96BB0">
        <w:rPr>
          <w:b/>
          <w:bCs/>
          <w:rtl/>
        </w:rPr>
        <w:t>מתוך עובדים אלה</w:t>
      </w:r>
      <w:r>
        <w:rPr>
          <w:rFonts w:hint="cs"/>
          <w:b/>
          <w:bCs/>
          <w:rtl/>
        </w:rPr>
        <w:t>,</w:t>
      </w:r>
      <w:r w:rsidRPr="00D96BB0">
        <w:rPr>
          <w:rFonts w:hint="cs"/>
          <w:b/>
          <w:bCs/>
          <w:rtl/>
        </w:rPr>
        <w:t xml:space="preserve"> </w:t>
      </w:r>
      <w:r w:rsidRPr="00C0138B">
        <w:rPr>
          <w:rFonts w:hint="cs"/>
          <w:b/>
          <w:bCs/>
          <w:rtl/>
        </w:rPr>
        <w:t>רובם עבדו בבנ</w:t>
      </w:r>
      <w:r>
        <w:rPr>
          <w:rFonts w:hint="cs"/>
          <w:b/>
          <w:bCs/>
          <w:rtl/>
        </w:rPr>
        <w:t>י</w:t>
      </w:r>
      <w:r w:rsidRPr="00C0138B">
        <w:rPr>
          <w:rFonts w:hint="cs"/>
          <w:b/>
          <w:bCs/>
          <w:rtl/>
        </w:rPr>
        <w:t>יה וחקלאות (92%)</w:t>
      </w:r>
      <w:r>
        <w:rPr>
          <w:rFonts w:hint="cs"/>
          <w:b/>
          <w:bCs/>
          <w:rtl/>
        </w:rPr>
        <w:t xml:space="preserve">, שהם הענפים שנפגעו בצורה הקשה ביותר. בענף </w:t>
      </w:r>
      <w:r w:rsidRPr="00C0138B">
        <w:rPr>
          <w:rFonts w:hint="cs"/>
          <w:b/>
          <w:bCs/>
          <w:rtl/>
        </w:rPr>
        <w:t>הבניין</w:t>
      </w:r>
      <w:r>
        <w:rPr>
          <w:rFonts w:hint="cs"/>
          <w:b/>
          <w:bCs/>
          <w:rtl/>
        </w:rPr>
        <w:t xml:space="preserve"> מספר העובדים הזרים ירד </w:t>
      </w:r>
      <w:r w:rsidRPr="00C0138B">
        <w:rPr>
          <w:rFonts w:hint="cs"/>
          <w:b/>
          <w:bCs/>
          <w:rtl/>
        </w:rPr>
        <w:t xml:space="preserve">מכ-31,000 </w:t>
      </w:r>
      <w:r>
        <w:rPr>
          <w:rFonts w:hint="cs"/>
          <w:b/>
          <w:bCs/>
          <w:rtl/>
        </w:rPr>
        <w:t xml:space="preserve">בספטמבר 2023 </w:t>
      </w:r>
      <w:r w:rsidRPr="00C0138B">
        <w:rPr>
          <w:rFonts w:hint="cs"/>
          <w:b/>
          <w:bCs/>
          <w:rtl/>
        </w:rPr>
        <w:t xml:space="preserve">לכ-28,000 </w:t>
      </w:r>
      <w:r>
        <w:rPr>
          <w:rFonts w:hint="cs"/>
          <w:b/>
          <w:bCs/>
          <w:rtl/>
        </w:rPr>
        <w:t xml:space="preserve">בדצמבר 2023 </w:t>
      </w:r>
      <w:r w:rsidRPr="00C0138B">
        <w:rPr>
          <w:rFonts w:hint="cs"/>
          <w:b/>
          <w:bCs/>
          <w:rtl/>
        </w:rPr>
        <w:t>(ירידה של</w:t>
      </w:r>
      <w:r>
        <w:rPr>
          <w:rFonts w:hint="cs"/>
          <w:b/>
          <w:bCs/>
          <w:rtl/>
        </w:rPr>
        <w:t xml:space="preserve"> </w:t>
      </w:r>
      <w:r w:rsidRPr="00C0138B">
        <w:rPr>
          <w:rFonts w:hint="cs"/>
          <w:b/>
          <w:bCs/>
          <w:rtl/>
        </w:rPr>
        <w:t>כ-10</w:t>
      </w:r>
      <w:r w:rsidRPr="0072418C">
        <w:rPr>
          <w:rFonts w:hint="cs"/>
          <w:b/>
          <w:bCs/>
          <w:rtl/>
        </w:rPr>
        <w:t xml:space="preserve">%). </w:t>
      </w:r>
      <w:r w:rsidRPr="0072418C">
        <w:rPr>
          <w:b/>
          <w:bCs/>
          <w:rtl/>
        </w:rPr>
        <w:t>על פי הערכת</w:t>
      </w:r>
      <w:r w:rsidRPr="0095282C">
        <w:rPr>
          <w:b/>
          <w:bCs/>
          <w:rtl/>
        </w:rPr>
        <w:t xml:space="preserve"> בנק ישראל</w:t>
      </w:r>
      <w:r>
        <w:rPr>
          <w:rFonts w:hint="cs"/>
          <w:b/>
          <w:bCs/>
          <w:rtl/>
        </w:rPr>
        <w:t>,</w:t>
      </w:r>
      <w:r w:rsidRPr="0095282C">
        <w:rPr>
          <w:b/>
          <w:bCs/>
          <w:rtl/>
        </w:rPr>
        <w:t xml:space="preserve"> הפעילות בענף הבניין </w:t>
      </w:r>
      <w:r>
        <w:rPr>
          <w:rFonts w:hint="cs"/>
          <w:b/>
          <w:bCs/>
          <w:rtl/>
        </w:rPr>
        <w:t xml:space="preserve">קטנה </w:t>
      </w:r>
      <w:r w:rsidRPr="0095282C">
        <w:rPr>
          <w:b/>
          <w:bCs/>
          <w:rtl/>
        </w:rPr>
        <w:t>ברבעון הרביעי של שנת 2023 בכ-50%, שהם כשלושה אחוזי תוצר</w:t>
      </w:r>
      <w:r>
        <w:rPr>
          <w:rFonts w:hint="cs"/>
          <w:b/>
          <w:bCs/>
          <w:rtl/>
        </w:rPr>
        <w:t xml:space="preserve"> - 56 מיליארד ש"ח</w:t>
      </w:r>
      <w:r w:rsidRPr="0095282C">
        <w:rPr>
          <w:b/>
          <w:bCs/>
          <w:rtl/>
        </w:rPr>
        <w:t xml:space="preserve"> </w:t>
      </w:r>
      <w:r>
        <w:rPr>
          <w:rFonts w:hint="cs"/>
          <w:b/>
          <w:bCs/>
          <w:rtl/>
        </w:rPr>
        <w:t xml:space="preserve">במחירי שנת 2023 </w:t>
      </w:r>
      <w:r w:rsidRPr="0095282C">
        <w:rPr>
          <w:b/>
          <w:bCs/>
          <w:rtl/>
        </w:rPr>
        <w:t>(0.75% מהתוצר במונחים שנתיים)</w:t>
      </w:r>
      <w:r>
        <w:rPr>
          <w:rFonts w:hint="cs"/>
          <w:b/>
          <w:bCs/>
          <w:rtl/>
        </w:rPr>
        <w:t>.</w:t>
      </w:r>
      <w:r w:rsidRPr="0055624B">
        <w:rPr>
          <w:b/>
          <w:bCs/>
          <w:rtl/>
        </w:rPr>
        <w:t xml:space="preserve"> </w:t>
      </w:r>
      <w:r w:rsidRPr="00C24F7D">
        <w:rPr>
          <w:b/>
          <w:bCs/>
          <w:rtl/>
        </w:rPr>
        <w:t>פעילויות משרד הבינוי והשיכון, רשות האוכלוסין וההגירה וועדת המנכ"לים הביאו לכך שביוני 2025 עבדו בענף הבניין בישראל כבר 6</w:t>
      </w:r>
      <w:r w:rsidR="001E1C5D">
        <w:rPr>
          <w:rFonts w:hint="cs"/>
          <w:b/>
          <w:bCs/>
          <w:rtl/>
        </w:rPr>
        <w:t>3</w:t>
      </w:r>
      <w:r w:rsidRPr="00C24F7D">
        <w:rPr>
          <w:b/>
          <w:bCs/>
          <w:rtl/>
        </w:rPr>
        <w:t>,000 עו"ז אך עדי</w:t>
      </w:r>
      <w:r w:rsidR="001E1C5D">
        <w:rPr>
          <w:rFonts w:hint="cs"/>
          <w:b/>
          <w:bCs/>
          <w:rtl/>
        </w:rPr>
        <w:t>י</w:t>
      </w:r>
      <w:r w:rsidRPr="00C24F7D">
        <w:rPr>
          <w:b/>
          <w:bCs/>
          <w:rtl/>
        </w:rPr>
        <w:t xml:space="preserve">ן נותר מחסור של כ-37,000 עובדים לא </w:t>
      </w:r>
      <w:r>
        <w:rPr>
          <w:rFonts w:hint="cs"/>
          <w:b/>
          <w:bCs/>
          <w:rtl/>
        </w:rPr>
        <w:t>-</w:t>
      </w:r>
      <w:r w:rsidRPr="00C24F7D">
        <w:rPr>
          <w:b/>
          <w:bCs/>
          <w:rtl/>
        </w:rPr>
        <w:t>ישראלים.</w:t>
      </w:r>
    </w:p>
    <w:p w:rsidR="009D48A4" w:rsidP="008528FD" w14:paraId="7A0285D6" w14:textId="77777777">
      <w:pPr>
        <w:spacing w:line="269" w:lineRule="auto"/>
        <w:rPr>
          <w:rtl/>
        </w:rPr>
      </w:pPr>
    </w:p>
    <w:p w:rsidR="009D48A4" w:rsidP="008528FD" w14:paraId="4DD55130" w14:textId="77777777">
      <w:pPr>
        <w:spacing w:line="269" w:lineRule="auto"/>
        <w:rPr>
          <w:b/>
          <w:bCs/>
          <w:rtl/>
        </w:rPr>
      </w:pPr>
      <w:r w:rsidRPr="00427520">
        <w:rPr>
          <w:b/>
          <w:bCs/>
          <w:rtl/>
        </w:rPr>
        <w:t xml:space="preserve">מאז </w:t>
      </w:r>
      <w:r>
        <w:rPr>
          <w:rFonts w:hint="cs"/>
          <w:b/>
          <w:bCs/>
          <w:rtl/>
        </w:rPr>
        <w:t xml:space="preserve">הקמתה </w:t>
      </w:r>
      <w:r w:rsidRPr="00427520">
        <w:rPr>
          <w:b/>
          <w:bCs/>
          <w:rtl/>
        </w:rPr>
        <w:t>בשנת 2008</w:t>
      </w:r>
      <w:r>
        <w:rPr>
          <w:rFonts w:hint="cs"/>
          <w:b/>
          <w:bCs/>
          <w:rtl/>
        </w:rPr>
        <w:t>,</w:t>
      </w:r>
      <w:r w:rsidRPr="00427520">
        <w:rPr>
          <w:b/>
          <w:bCs/>
          <w:rtl/>
        </w:rPr>
        <w:t xml:space="preserve"> רשות האוכלוסין וההגירה במשרד הפנים </w:t>
      </w:r>
      <w:r>
        <w:rPr>
          <w:rFonts w:hint="cs"/>
          <w:b/>
          <w:bCs/>
          <w:rtl/>
        </w:rPr>
        <w:t xml:space="preserve">מטפלת במגוון היבטים של העסקת עובדים זרים, ובהם </w:t>
      </w:r>
      <w:r w:rsidRPr="00427520">
        <w:rPr>
          <w:b/>
          <w:bCs/>
          <w:rtl/>
        </w:rPr>
        <w:t xml:space="preserve">מתן היתרים למעסיקים להעסקת עובדים זרים </w:t>
      </w:r>
      <w:r>
        <w:rPr>
          <w:rFonts w:hint="cs"/>
          <w:b/>
          <w:bCs/>
          <w:rtl/>
        </w:rPr>
        <w:t>ו</w:t>
      </w:r>
      <w:r w:rsidRPr="00427520">
        <w:rPr>
          <w:b/>
          <w:bCs/>
          <w:rtl/>
        </w:rPr>
        <w:t xml:space="preserve">מתן אשרות כניסה </w:t>
      </w:r>
      <w:r>
        <w:rPr>
          <w:rFonts w:hint="cs"/>
          <w:b/>
          <w:bCs/>
          <w:rtl/>
        </w:rPr>
        <w:t xml:space="preserve">ואשרות עבודה </w:t>
      </w:r>
      <w:r w:rsidRPr="00427520">
        <w:rPr>
          <w:b/>
          <w:bCs/>
          <w:rtl/>
        </w:rPr>
        <w:t>לעובדים זרים. גופים</w:t>
      </w:r>
      <w:r>
        <w:rPr>
          <w:rFonts w:hint="cs"/>
          <w:b/>
          <w:bCs/>
          <w:rtl/>
        </w:rPr>
        <w:t xml:space="preserve"> </w:t>
      </w:r>
      <w:r w:rsidRPr="00427520">
        <w:rPr>
          <w:rFonts w:hint="cs"/>
          <w:b/>
          <w:bCs/>
          <w:rtl/>
        </w:rPr>
        <w:t xml:space="preserve">רבים </w:t>
      </w:r>
      <w:r>
        <w:rPr>
          <w:rFonts w:hint="cs"/>
          <w:b/>
          <w:bCs/>
          <w:rtl/>
        </w:rPr>
        <w:t>נוספים מטפלים</w:t>
      </w:r>
      <w:r w:rsidRPr="00427520">
        <w:rPr>
          <w:b/>
          <w:bCs/>
          <w:rtl/>
        </w:rPr>
        <w:t xml:space="preserve"> בנושא העסקת עובדים זרים</w:t>
      </w:r>
      <w:r>
        <w:rPr>
          <w:rFonts w:hint="cs"/>
          <w:b/>
          <w:bCs/>
          <w:rtl/>
        </w:rPr>
        <w:t>,</w:t>
      </w:r>
      <w:r w:rsidRPr="00427520">
        <w:rPr>
          <w:b/>
          <w:bCs/>
          <w:rtl/>
        </w:rPr>
        <w:t xml:space="preserve"> </w:t>
      </w:r>
      <w:r w:rsidRPr="00427520">
        <w:rPr>
          <w:rFonts w:hint="cs"/>
          <w:b/>
          <w:bCs/>
          <w:rtl/>
        </w:rPr>
        <w:t>ו</w:t>
      </w:r>
      <w:r w:rsidRPr="00427520">
        <w:rPr>
          <w:b/>
          <w:bCs/>
          <w:rtl/>
        </w:rPr>
        <w:t xml:space="preserve">לכל אחד מהם </w:t>
      </w:r>
      <w:r w:rsidRPr="0032031A">
        <w:rPr>
          <w:b/>
          <w:bCs/>
          <w:rtl/>
        </w:rPr>
        <w:t>אחריות וסמכות בתחומים שונים ולכן זוויות ראייה שונות על הנושא</w:t>
      </w:r>
      <w:r>
        <w:rPr>
          <w:rFonts w:hint="cs"/>
          <w:b/>
          <w:bCs/>
          <w:rtl/>
        </w:rPr>
        <w:t xml:space="preserve">. </w:t>
      </w:r>
      <w:r w:rsidRPr="0052017A">
        <w:rPr>
          <w:b/>
          <w:bCs/>
          <w:rtl/>
        </w:rPr>
        <w:t>פיצול הסמכויות ביניהם ו</w:t>
      </w:r>
      <w:r w:rsidRPr="0052017A">
        <w:rPr>
          <w:rFonts w:hint="cs"/>
          <w:b/>
          <w:bCs/>
          <w:rtl/>
        </w:rPr>
        <w:t xml:space="preserve">מעורבות של </w:t>
      </w:r>
      <w:r w:rsidRPr="0052017A">
        <w:rPr>
          <w:b/>
          <w:bCs/>
          <w:rtl/>
        </w:rPr>
        <w:t>גופים נוספים בתחום</w:t>
      </w:r>
      <w:r w:rsidRPr="0052017A">
        <w:rPr>
          <w:rFonts w:hint="cs"/>
          <w:b/>
          <w:bCs/>
          <w:rtl/>
        </w:rPr>
        <w:t xml:space="preserve"> (כגון התאחדות הקבלנים בוני הארץ ותאגידי בניין)</w:t>
      </w:r>
      <w:r>
        <w:rPr>
          <w:rFonts w:hint="cs"/>
          <w:b/>
          <w:bCs/>
          <w:rtl/>
        </w:rPr>
        <w:t>.</w:t>
      </w:r>
      <w:r w:rsidRPr="0052017A">
        <w:rPr>
          <w:rFonts w:hint="cs"/>
          <w:b/>
          <w:bCs/>
          <w:rtl/>
        </w:rPr>
        <w:t xml:space="preserve"> </w:t>
      </w:r>
      <w:r w:rsidRPr="00220C08">
        <w:rPr>
          <w:b/>
          <w:bCs/>
          <w:rtl/>
        </w:rPr>
        <w:t>מורכבותו הרבה של התהליך גורמת להתמשכות זמן הטיפול בנושא העסקת עו"ז ומשפיעה על הבאתם בפועל כנדרש כדי לתת מענה על צורך בגיוס עובדים.</w:t>
      </w:r>
    </w:p>
    <w:p w:rsidR="009D48A4" w:rsidP="008528FD" w14:paraId="0B986E64" w14:textId="77777777">
      <w:pPr>
        <w:spacing w:line="269" w:lineRule="auto"/>
        <w:rPr>
          <w:b/>
          <w:bCs/>
          <w:rtl/>
        </w:rPr>
      </w:pPr>
    </w:p>
    <w:p w:rsidR="009D48A4" w:rsidRPr="004B44FB" w:rsidP="008528FD" w14:paraId="71CF9E88" w14:textId="77777777">
      <w:pPr>
        <w:spacing w:line="269" w:lineRule="auto"/>
        <w:rPr>
          <w:b/>
          <w:bCs/>
          <w:rtl/>
        </w:rPr>
      </w:pPr>
      <w:r>
        <w:rPr>
          <w:rFonts w:hint="cs"/>
          <w:b/>
          <w:bCs/>
          <w:rtl/>
        </w:rPr>
        <w:t xml:space="preserve">אשר לקביעת מכסות עובדים זרים טרם פרוץ מלחמת חרבות ברזל, נמצא כי מאז ועדת אקשטיין שהביאה לקבלת </w:t>
      </w:r>
      <w:r w:rsidRPr="00935481">
        <w:rPr>
          <w:b/>
          <w:bCs/>
          <w:rtl/>
        </w:rPr>
        <w:t>החלטת ממשלה</w:t>
      </w:r>
      <w:r>
        <w:rPr>
          <w:rFonts w:hint="cs"/>
          <w:b/>
          <w:bCs/>
          <w:rtl/>
        </w:rPr>
        <w:t xml:space="preserve"> באוגוסט 2008</w:t>
      </w:r>
      <w:r w:rsidRPr="00935481">
        <w:rPr>
          <w:b/>
          <w:bCs/>
          <w:rtl/>
        </w:rPr>
        <w:t xml:space="preserve"> לצמצ</w:t>
      </w:r>
      <w:r>
        <w:rPr>
          <w:rFonts w:hint="cs"/>
          <w:b/>
          <w:bCs/>
          <w:rtl/>
        </w:rPr>
        <w:t>ו</w:t>
      </w:r>
      <w:r w:rsidRPr="00935481">
        <w:rPr>
          <w:b/>
          <w:bCs/>
          <w:rtl/>
        </w:rPr>
        <w:t>ם מספר העובדים הזרים במשק הישראלי</w:t>
      </w:r>
      <w:r>
        <w:rPr>
          <w:rFonts w:hint="cs"/>
          <w:b/>
          <w:bCs/>
          <w:rtl/>
        </w:rPr>
        <w:t>,</w:t>
      </w:r>
      <w:r w:rsidRPr="00935481">
        <w:rPr>
          <w:rFonts w:hint="cs"/>
          <w:b/>
          <w:bCs/>
          <w:rtl/>
        </w:rPr>
        <w:t xml:space="preserve"> </w:t>
      </w:r>
      <w:r w:rsidRPr="002C2E7B">
        <w:rPr>
          <w:b/>
          <w:bCs/>
          <w:rtl/>
        </w:rPr>
        <w:t xml:space="preserve">משרד העבודה, </w:t>
      </w:r>
      <w:r w:rsidRPr="002C2E7B">
        <w:rPr>
          <w:b/>
          <w:bCs/>
          <w:rtl/>
        </w:rPr>
        <w:t>רשות האוכלוסין וההגירה, משרד האוצר והמשרדים המאסדרים ענפים בהם מועסקים עובדים לא-ישראלים</w:t>
      </w:r>
      <w:r>
        <w:rPr>
          <w:rStyle w:val="FootnoteReference1"/>
          <w:b/>
          <w:bCs/>
          <w:rtl/>
        </w:rPr>
        <w:footnoteReference w:id="268"/>
      </w:r>
      <w:r w:rsidRPr="002C2E7B">
        <w:rPr>
          <w:b/>
          <w:bCs/>
          <w:rtl/>
        </w:rPr>
        <w:t xml:space="preserve"> </w:t>
      </w:r>
      <w:r w:rsidRPr="00935481">
        <w:rPr>
          <w:b/>
          <w:bCs/>
          <w:rtl/>
        </w:rPr>
        <w:t xml:space="preserve">לא </w:t>
      </w:r>
      <w:r>
        <w:rPr>
          <w:rFonts w:hint="cs"/>
          <w:b/>
          <w:bCs/>
          <w:rtl/>
        </w:rPr>
        <w:t xml:space="preserve">הכינו </w:t>
      </w:r>
      <w:r w:rsidRPr="00935481">
        <w:rPr>
          <w:b/>
          <w:bCs/>
          <w:rtl/>
        </w:rPr>
        <w:t>עבודה אסטרטגית מעודכנת שבחנה את השינויים שחלו במשק</w:t>
      </w:r>
      <w:r>
        <w:rPr>
          <w:rFonts w:hint="cs"/>
          <w:b/>
          <w:bCs/>
          <w:rtl/>
        </w:rPr>
        <w:t xml:space="preserve">. כמו כן, </w:t>
      </w:r>
      <w:r w:rsidRPr="003E54B0">
        <w:rPr>
          <w:rFonts w:hint="cs"/>
          <w:b/>
          <w:bCs/>
          <w:rtl/>
        </w:rPr>
        <w:t xml:space="preserve">אופן קביעת המכסות בישראל </w:t>
      </w:r>
      <w:r>
        <w:rPr>
          <w:rFonts w:hint="cs"/>
          <w:b/>
          <w:bCs/>
          <w:rtl/>
        </w:rPr>
        <w:t xml:space="preserve">כמכסות ענפיות ולא משקיות </w:t>
      </w:r>
      <w:r w:rsidRPr="003E54B0">
        <w:rPr>
          <w:rFonts w:hint="cs"/>
          <w:b/>
          <w:bCs/>
          <w:rtl/>
        </w:rPr>
        <w:t xml:space="preserve">התקבע </w:t>
      </w:r>
      <w:r>
        <w:rPr>
          <w:rFonts w:hint="cs"/>
          <w:b/>
          <w:bCs/>
          <w:rtl/>
        </w:rPr>
        <w:t>ללא ביסוס והדבר מנע הסתכלות משקית על הנושא. בנוסף, כל שינוי מכסה מחייב קבלת החלטת ממשלה, דבר שהביא ל</w:t>
      </w:r>
      <w:r w:rsidRPr="00BF4FED">
        <w:rPr>
          <w:b/>
          <w:bCs/>
          <w:rtl/>
        </w:rPr>
        <w:t>עודף רגולציה</w:t>
      </w:r>
      <w:r>
        <w:rPr>
          <w:rFonts w:hint="cs"/>
          <w:b/>
          <w:bCs/>
          <w:rtl/>
        </w:rPr>
        <w:t xml:space="preserve">. </w:t>
      </w:r>
    </w:p>
    <w:p w:rsidR="009D48A4" w:rsidP="008528FD" w14:paraId="4501CE0D" w14:textId="77777777">
      <w:pPr>
        <w:spacing w:line="269" w:lineRule="auto"/>
        <w:rPr>
          <w:rtl/>
        </w:rPr>
      </w:pPr>
    </w:p>
    <w:p w:rsidR="009D48A4" w:rsidP="008528FD" w14:paraId="714AB24B" w14:textId="3EF6EB0C">
      <w:pPr>
        <w:spacing w:line="269" w:lineRule="auto"/>
        <w:rPr>
          <w:b/>
          <w:bCs/>
          <w:rtl/>
        </w:rPr>
      </w:pPr>
      <w:r w:rsidRPr="00881D02">
        <w:rPr>
          <w:rFonts w:hint="cs"/>
          <w:b/>
          <w:bCs/>
          <w:rtl/>
        </w:rPr>
        <w:t xml:space="preserve">הביקורת העלתה </w:t>
      </w:r>
      <w:r w:rsidRPr="00881D02">
        <w:rPr>
          <w:rFonts w:hint="eastAsia"/>
          <w:b/>
          <w:bCs/>
          <w:rtl/>
        </w:rPr>
        <w:t>עוד</w:t>
      </w:r>
      <w:r w:rsidRPr="00881D02">
        <w:rPr>
          <w:rFonts w:hint="cs"/>
          <w:b/>
          <w:bCs/>
          <w:rtl/>
        </w:rPr>
        <w:t xml:space="preserve"> כי </w:t>
      </w:r>
      <w:r w:rsidRPr="00881D02">
        <w:rPr>
          <w:b/>
          <w:bCs/>
          <w:rtl/>
        </w:rPr>
        <w:t>היעדר תרחיש</w:t>
      </w:r>
      <w:r w:rsidRPr="008D7C32">
        <w:rPr>
          <w:b/>
          <w:bCs/>
          <w:rtl/>
        </w:rPr>
        <w:t xml:space="preserve"> ייחוס הולם</w:t>
      </w:r>
      <w:r>
        <w:rPr>
          <w:rFonts w:hint="cs"/>
          <w:rtl/>
        </w:rPr>
        <w:t xml:space="preserve"> </w:t>
      </w:r>
      <w:r w:rsidRPr="002C2E7B">
        <w:rPr>
          <w:b/>
          <w:bCs/>
          <w:rtl/>
        </w:rPr>
        <w:t>של רח"ל, משרד הבינוי והשיכון ומש</w:t>
      </w:r>
      <w:r w:rsidR="009E1A95">
        <w:rPr>
          <w:rFonts w:hint="cs"/>
          <w:b/>
          <w:bCs/>
          <w:rtl/>
        </w:rPr>
        <w:t>ר</w:t>
      </w:r>
      <w:r w:rsidRPr="002C2E7B">
        <w:rPr>
          <w:b/>
          <w:bCs/>
          <w:rtl/>
        </w:rPr>
        <w:t xml:space="preserve">ד החקלאות, </w:t>
      </w:r>
      <w:r w:rsidRPr="002C2E7B">
        <w:rPr>
          <w:rFonts w:hint="cs"/>
          <w:b/>
          <w:bCs/>
          <w:rtl/>
        </w:rPr>
        <w:t xml:space="preserve">היעדר </w:t>
      </w:r>
      <w:r w:rsidRPr="002C2E7B">
        <w:rPr>
          <w:b/>
          <w:bCs/>
          <w:rtl/>
        </w:rPr>
        <w:t>ניהול סיכונים</w:t>
      </w:r>
      <w:r w:rsidRPr="002C2E7B">
        <w:rPr>
          <w:rFonts w:hint="cs"/>
          <w:b/>
          <w:bCs/>
          <w:rtl/>
        </w:rPr>
        <w:t xml:space="preserve"> הולם</w:t>
      </w:r>
      <w:r w:rsidRPr="002C2E7B">
        <w:rPr>
          <w:b/>
          <w:bCs/>
          <w:rtl/>
        </w:rPr>
        <w:t xml:space="preserve"> והיעדר גיוון במ</w:t>
      </w:r>
      <w:r w:rsidRPr="008D7C32">
        <w:rPr>
          <w:b/>
          <w:bCs/>
          <w:rtl/>
        </w:rPr>
        <w:t>קורות של העובדים ה</w:t>
      </w:r>
      <w:r>
        <w:rPr>
          <w:b/>
          <w:bCs/>
          <w:rtl/>
        </w:rPr>
        <w:t>לא-ישראלים</w:t>
      </w:r>
      <w:r w:rsidRPr="008D7C32">
        <w:rPr>
          <w:b/>
          <w:bCs/>
          <w:rtl/>
        </w:rPr>
        <w:t xml:space="preserve"> הביאו לכך שמדינת ישראל לא הייתה ערוכה כיאות למחסור בעובדים </w:t>
      </w:r>
      <w:r>
        <w:rPr>
          <w:b/>
          <w:bCs/>
          <w:rtl/>
        </w:rPr>
        <w:t>לא-ישראלים</w:t>
      </w:r>
      <w:r w:rsidRPr="008D7C32">
        <w:rPr>
          <w:b/>
          <w:bCs/>
          <w:rtl/>
        </w:rPr>
        <w:t xml:space="preserve"> שנוצר בעקבות מלחמת </w:t>
      </w:r>
      <w:r>
        <w:rPr>
          <w:b/>
          <w:bCs/>
          <w:rtl/>
        </w:rPr>
        <w:t>חרבות ברזל</w:t>
      </w:r>
      <w:r w:rsidRPr="008D7C32">
        <w:rPr>
          <w:b/>
          <w:bCs/>
          <w:rtl/>
        </w:rPr>
        <w:t>.</w:t>
      </w:r>
    </w:p>
    <w:p w:rsidR="009D48A4" w:rsidP="008528FD" w14:paraId="59A6E4D3" w14:textId="77777777">
      <w:pPr>
        <w:spacing w:line="269" w:lineRule="auto"/>
        <w:rPr>
          <w:rtl/>
        </w:rPr>
      </w:pPr>
    </w:p>
    <w:p w:rsidR="009D48A4" w:rsidRPr="00DB11C5" w:rsidP="008528FD" w14:paraId="72A55CF9" w14:textId="77777777">
      <w:pPr>
        <w:spacing w:line="269" w:lineRule="auto"/>
        <w:rPr>
          <w:b/>
          <w:bCs/>
          <w:rtl/>
        </w:rPr>
      </w:pPr>
      <w:r>
        <w:rPr>
          <w:rFonts w:hint="cs"/>
          <w:b/>
          <w:bCs/>
          <w:rtl/>
        </w:rPr>
        <w:t xml:space="preserve">לאחר פרוץ </w:t>
      </w:r>
      <w:r w:rsidRPr="00FC6B30">
        <w:rPr>
          <w:rFonts w:hint="cs"/>
          <w:b/>
          <w:bCs/>
          <w:rtl/>
        </w:rPr>
        <w:t xml:space="preserve">מלחמת חרבות ברזל ועד למועד סיום הביקורת, </w:t>
      </w:r>
      <w:r w:rsidRPr="00FC6B30">
        <w:rPr>
          <w:b/>
          <w:bCs/>
          <w:rtl/>
        </w:rPr>
        <w:t xml:space="preserve">משרד האוצר או </w:t>
      </w:r>
      <w:r w:rsidRPr="00FC6B30">
        <w:rPr>
          <w:rFonts w:hint="eastAsia"/>
          <w:b/>
          <w:bCs/>
          <w:rtl/>
        </w:rPr>
        <w:t>כל</w:t>
      </w:r>
      <w:r w:rsidRPr="00FC6B30">
        <w:rPr>
          <w:b/>
          <w:bCs/>
          <w:rtl/>
        </w:rPr>
        <w:t xml:space="preserve"> גורם אחר, לא </w:t>
      </w:r>
      <w:r w:rsidRPr="00FC6B30">
        <w:rPr>
          <w:rFonts w:hint="cs"/>
          <w:b/>
          <w:bCs/>
          <w:rtl/>
        </w:rPr>
        <w:t>ב</w:t>
      </w:r>
      <w:r w:rsidRPr="00FC6B30">
        <w:rPr>
          <w:rFonts w:hint="eastAsia"/>
          <w:b/>
          <w:bCs/>
          <w:rtl/>
        </w:rPr>
        <w:t>חנו</w:t>
      </w:r>
      <w:r w:rsidRPr="00FC6B30">
        <w:rPr>
          <w:rFonts w:hint="cs"/>
          <w:b/>
          <w:bCs/>
          <w:rtl/>
        </w:rPr>
        <w:t xml:space="preserve"> את </w:t>
      </w:r>
      <w:r w:rsidRPr="00FC6B30">
        <w:rPr>
          <w:b/>
          <w:bCs/>
          <w:rtl/>
        </w:rPr>
        <w:t>ההשפעות העקיפות וההשפעות לטווח הבינוני והארוך של המחסור בעובדים</w:t>
      </w:r>
      <w:r w:rsidRPr="00FC6B30">
        <w:rPr>
          <w:rFonts w:hint="cs"/>
          <w:b/>
          <w:bCs/>
          <w:rtl/>
        </w:rPr>
        <w:t xml:space="preserve"> לא-ישראלים בעקבות המלחמה. כמו כן</w:t>
      </w:r>
      <w:r>
        <w:rPr>
          <w:rFonts w:hint="cs"/>
          <w:b/>
          <w:bCs/>
          <w:rtl/>
        </w:rPr>
        <w:t>,</w:t>
      </w:r>
      <w:r w:rsidRPr="00DB11C5">
        <w:rPr>
          <w:rFonts w:hint="cs"/>
          <w:b/>
          <w:bCs/>
          <w:rtl/>
        </w:rPr>
        <w:t xml:space="preserve"> </w:t>
      </w:r>
      <w:r w:rsidRPr="00DB11C5">
        <w:rPr>
          <w:b/>
          <w:bCs/>
          <w:rtl/>
        </w:rPr>
        <w:t xml:space="preserve">החלטות הממשלה לעניין הגדלת המכסות של עובדים זרים לא שיקפו את כלל העלויות התקציביות והמשקיות של </w:t>
      </w:r>
      <w:r>
        <w:rPr>
          <w:rFonts w:hint="cs"/>
          <w:b/>
          <w:bCs/>
          <w:rtl/>
        </w:rPr>
        <w:t>הבאת</w:t>
      </w:r>
      <w:r w:rsidRPr="00DB11C5">
        <w:rPr>
          <w:b/>
          <w:bCs/>
          <w:rtl/>
        </w:rPr>
        <w:t xml:space="preserve"> עובדים זרים</w:t>
      </w:r>
      <w:r w:rsidRPr="00DB11C5">
        <w:rPr>
          <w:rFonts w:hint="cs"/>
          <w:b/>
          <w:bCs/>
          <w:rtl/>
        </w:rPr>
        <w:t>.</w:t>
      </w:r>
      <w:r w:rsidRPr="00DB11C5">
        <w:rPr>
          <w:b/>
          <w:bCs/>
          <w:rtl/>
        </w:rPr>
        <w:t xml:space="preserve"> </w:t>
      </w:r>
      <w:r>
        <w:rPr>
          <w:rFonts w:hint="cs"/>
          <w:b/>
          <w:bCs/>
          <w:rtl/>
        </w:rPr>
        <w:t xml:space="preserve">בהיבט של מספר העובדים הזרים, עלה כי </w:t>
      </w:r>
      <w:r w:rsidRPr="00DB11C5">
        <w:rPr>
          <w:b/>
          <w:bCs/>
          <w:rtl/>
        </w:rPr>
        <w:t xml:space="preserve">לא </w:t>
      </w:r>
      <w:r w:rsidRPr="00305893">
        <w:rPr>
          <w:b/>
          <w:bCs/>
          <w:rtl/>
        </w:rPr>
        <w:t>הוצבו יעדים לגבי מספר העובדים הזרים וזמנים להגעתם</w:t>
      </w:r>
      <w:r w:rsidRPr="00DB11C5">
        <w:rPr>
          <w:rFonts w:hint="cs"/>
          <w:b/>
          <w:bCs/>
          <w:rtl/>
        </w:rPr>
        <w:t xml:space="preserve">; </w:t>
      </w:r>
      <w:r w:rsidRPr="00DB11C5">
        <w:rPr>
          <w:b/>
          <w:bCs/>
          <w:rtl/>
        </w:rPr>
        <w:t xml:space="preserve">עד </w:t>
      </w:r>
      <w:r>
        <w:rPr>
          <w:rFonts w:hint="cs"/>
          <w:b/>
          <w:bCs/>
          <w:rtl/>
        </w:rPr>
        <w:t xml:space="preserve">מאי </w:t>
      </w:r>
      <w:r w:rsidRPr="00DB11C5">
        <w:rPr>
          <w:b/>
          <w:bCs/>
          <w:rtl/>
        </w:rPr>
        <w:t>2024, כתשעה חודשים לאחר פרוץ מלחמת חרבות ברזל, לא היה גורם מתכלל בעל רא</w:t>
      </w:r>
      <w:r>
        <w:rPr>
          <w:rFonts w:hint="cs"/>
          <w:b/>
          <w:bCs/>
          <w:rtl/>
        </w:rPr>
        <w:t>י</w:t>
      </w:r>
      <w:r w:rsidRPr="00DB11C5">
        <w:rPr>
          <w:b/>
          <w:bCs/>
          <w:rtl/>
        </w:rPr>
        <w:t>יה כוללת של המשק וסמכות לטיפול בחסמים להבאת עובדים זרים והעיסוק המרובה בנושא לא הביא תוצאות מספקות.</w:t>
      </w:r>
      <w:r w:rsidRPr="00DB11C5">
        <w:rPr>
          <w:rFonts w:hint="cs"/>
          <w:b/>
          <w:bCs/>
          <w:rtl/>
        </w:rPr>
        <w:t xml:space="preserve"> </w:t>
      </w:r>
      <w:r>
        <w:rPr>
          <w:rFonts w:hint="cs"/>
          <w:b/>
          <w:bCs/>
          <w:rtl/>
        </w:rPr>
        <w:t xml:space="preserve">במאי 2024 הוקמה ועדת מנכ"לים שאיגדה את מנכ"לי </w:t>
      </w:r>
      <w:r w:rsidRPr="002477B4">
        <w:rPr>
          <w:b/>
          <w:bCs/>
          <w:rtl/>
        </w:rPr>
        <w:t>רשות האוכלוסין וההגירה, משרד העבודה, משרד החוץ, משרד המשפטים, המשנה ליועצת המשפטית לממשלה (משפט ציבורי-חוקתי) והממונה על התקציבים במשרד האוצר</w:t>
      </w:r>
      <w:r w:rsidRPr="002477B4">
        <w:rPr>
          <w:rFonts w:hint="cs"/>
          <w:b/>
          <w:bCs/>
          <w:rtl/>
        </w:rPr>
        <w:t xml:space="preserve"> </w:t>
      </w:r>
      <w:r>
        <w:rPr>
          <w:rFonts w:hint="cs"/>
          <w:b/>
          <w:bCs/>
          <w:rtl/>
        </w:rPr>
        <w:t xml:space="preserve">ופועלת להסיר חסמים בתהליך הבאת עובדים זרים מתוך ראייה כוללת של כלל המשק. </w:t>
      </w:r>
      <w:r w:rsidRPr="00367A76">
        <w:rPr>
          <w:rFonts w:hint="cs"/>
          <w:b/>
          <w:bCs/>
          <w:rtl/>
        </w:rPr>
        <w:t>יחד עם זאת,</w:t>
      </w:r>
      <w:r>
        <w:rPr>
          <w:rFonts w:hint="cs"/>
          <w:rtl/>
        </w:rPr>
        <w:t xml:space="preserve"> </w:t>
      </w:r>
      <w:r w:rsidRPr="00367A76">
        <w:rPr>
          <w:rFonts w:hint="cs"/>
          <w:b/>
          <w:bCs/>
          <w:rtl/>
        </w:rPr>
        <w:t>עדי</w:t>
      </w:r>
      <w:r>
        <w:rPr>
          <w:rFonts w:hint="cs"/>
          <w:b/>
          <w:bCs/>
          <w:rtl/>
        </w:rPr>
        <w:t>י</w:t>
      </w:r>
      <w:r w:rsidRPr="00367A76">
        <w:rPr>
          <w:rFonts w:hint="cs"/>
          <w:b/>
          <w:bCs/>
          <w:rtl/>
        </w:rPr>
        <w:t xml:space="preserve">ן נותרו </w:t>
      </w:r>
      <w:r>
        <w:rPr>
          <w:rFonts w:hint="cs"/>
          <w:b/>
          <w:bCs/>
          <w:rtl/>
        </w:rPr>
        <w:t>סוגיות בשליטת הממשלה שצריכות לבוא על פתרונן, ובהן נושא שינוי האגרות לכלל הענפים המעסיקים עובדים זרים.</w:t>
      </w:r>
    </w:p>
    <w:p w:rsidR="009D48A4" w:rsidP="008528FD" w14:paraId="4CECB2FE" w14:textId="77777777">
      <w:pPr>
        <w:spacing w:line="269" w:lineRule="auto"/>
        <w:rPr>
          <w:rtl/>
        </w:rPr>
      </w:pPr>
    </w:p>
    <w:p w:rsidR="009D48A4" w:rsidP="008528FD" w14:paraId="2F9BA1E7" w14:textId="77777777">
      <w:pPr>
        <w:spacing w:line="269" w:lineRule="auto"/>
        <w:rPr>
          <w:b/>
          <w:bCs/>
          <w:rtl/>
        </w:rPr>
      </w:pPr>
      <w:r w:rsidRPr="00B727A9">
        <w:rPr>
          <w:rFonts w:hint="cs"/>
          <w:b/>
          <w:bCs/>
          <w:rtl/>
        </w:rPr>
        <w:t>בנוגע ל</w:t>
      </w:r>
      <w:r w:rsidRPr="00B727A9">
        <w:rPr>
          <w:b/>
          <w:bCs/>
          <w:rtl/>
        </w:rPr>
        <w:t>ענף תשתיות בניין ותחבורה</w:t>
      </w:r>
      <w:r w:rsidRPr="00B727A9">
        <w:rPr>
          <w:rFonts w:hint="cs"/>
          <w:b/>
          <w:bCs/>
          <w:rtl/>
        </w:rPr>
        <w:t xml:space="preserve"> - </w:t>
      </w:r>
      <w:r w:rsidRPr="00B727A9">
        <w:rPr>
          <w:b/>
          <w:bCs/>
          <w:rtl/>
        </w:rPr>
        <w:t xml:space="preserve">משרד התחבורה לא ידע לכמת את המחסור בעובדים בפרויקטים השונים ואת הנזק הצפוי לפרויקטים כתוצאה מהמחסור בעובדים </w:t>
      </w:r>
      <w:r>
        <w:rPr>
          <w:b/>
          <w:bCs/>
          <w:rtl/>
        </w:rPr>
        <w:t>לא-ישראלים</w:t>
      </w:r>
      <w:r>
        <w:rPr>
          <w:rFonts w:hint="cs"/>
          <w:b/>
          <w:bCs/>
          <w:rtl/>
        </w:rPr>
        <w:t xml:space="preserve">. </w:t>
      </w:r>
      <w:r w:rsidRPr="00B727A9">
        <w:rPr>
          <w:rFonts w:hint="cs"/>
          <w:b/>
          <w:bCs/>
          <w:rtl/>
        </w:rPr>
        <w:t>עד</w:t>
      </w:r>
      <w:r w:rsidRPr="00B727A9">
        <w:rPr>
          <w:b/>
          <w:bCs/>
          <w:rtl/>
        </w:rPr>
        <w:t xml:space="preserve"> פברואר 2025,</w:t>
      </w:r>
      <w:r>
        <w:rPr>
          <w:rFonts w:hint="cs"/>
          <w:b/>
          <w:bCs/>
          <w:rtl/>
        </w:rPr>
        <w:t xml:space="preserve"> יותר משנה </w:t>
      </w:r>
      <w:r w:rsidRPr="00B727A9">
        <w:rPr>
          <w:b/>
          <w:bCs/>
          <w:rtl/>
        </w:rPr>
        <w:t>מפרוץ מלחמת חרבות ברזל</w:t>
      </w:r>
      <w:r>
        <w:rPr>
          <w:rFonts w:hint="cs"/>
          <w:b/>
          <w:bCs/>
          <w:rtl/>
        </w:rPr>
        <w:t>,</w:t>
      </w:r>
      <w:r w:rsidRPr="00B727A9">
        <w:rPr>
          <w:b/>
          <w:bCs/>
          <w:rtl/>
        </w:rPr>
        <w:t xml:space="preserve"> משרד התחבורה טרם יצר את התנאים המתאימים להבאת עובדים זרים לעבוד בתשתיות ולא הגיע עובד זר אחד חדש לעבוד בתשתיות. </w:t>
      </w:r>
    </w:p>
    <w:p w:rsidR="009D48A4" w:rsidP="008528FD" w14:paraId="009ED66A" w14:textId="77777777">
      <w:pPr>
        <w:spacing w:line="269" w:lineRule="auto"/>
        <w:rPr>
          <w:rtl/>
        </w:rPr>
      </w:pPr>
    </w:p>
    <w:p w:rsidR="009D48A4" w:rsidRPr="006821C3" w:rsidP="008528FD" w14:paraId="68945C86" w14:textId="77777777">
      <w:pPr>
        <w:spacing w:line="269" w:lineRule="auto"/>
        <w:rPr>
          <w:b/>
          <w:bCs/>
          <w:rtl/>
        </w:rPr>
      </w:pPr>
      <w:r>
        <w:rPr>
          <w:rFonts w:hint="cs"/>
          <w:b/>
          <w:bCs/>
          <w:sz w:val="24"/>
          <w:rtl/>
        </w:rPr>
        <w:t xml:space="preserve">על </w:t>
      </w:r>
      <w:r>
        <w:rPr>
          <w:rFonts w:hint="cs"/>
          <w:b/>
          <w:bCs/>
          <w:rtl/>
        </w:rPr>
        <w:t>משרדי הממשלה הרלוונטיים</w:t>
      </w:r>
      <w:r>
        <w:rPr>
          <w:rFonts w:hint="cs"/>
          <w:rtl/>
        </w:rPr>
        <w:t xml:space="preserve"> </w:t>
      </w:r>
      <w:r>
        <w:rPr>
          <w:rFonts w:hint="cs"/>
          <w:b/>
          <w:bCs/>
          <w:sz w:val="24"/>
          <w:rtl/>
        </w:rPr>
        <w:t>להיערך באופן שוטף לאיומים של מחסור בכוח אדם</w:t>
      </w:r>
      <w:r w:rsidRPr="0091437C">
        <w:rPr>
          <w:rFonts w:hint="cs"/>
          <w:b/>
          <w:bCs/>
          <w:sz w:val="24"/>
          <w:rtl/>
        </w:rPr>
        <w:t>.</w:t>
      </w:r>
      <w:r>
        <w:rPr>
          <w:rFonts w:hint="cs"/>
          <w:rtl/>
        </w:rPr>
        <w:t xml:space="preserve"> </w:t>
      </w:r>
      <w:r w:rsidRPr="006821C3">
        <w:rPr>
          <w:rFonts w:hint="cs"/>
          <w:b/>
          <w:bCs/>
          <w:rtl/>
        </w:rPr>
        <w:t>משרד מבקר המדינה ממליץ כי ו</w:t>
      </w:r>
      <w:r w:rsidRPr="006821C3">
        <w:rPr>
          <w:b/>
          <w:bCs/>
          <w:rtl/>
        </w:rPr>
        <w:t>עדת המנכ"לים</w:t>
      </w:r>
      <w:r>
        <w:rPr>
          <w:rFonts w:hint="cs"/>
          <w:b/>
          <w:bCs/>
          <w:rtl/>
        </w:rPr>
        <w:t xml:space="preserve"> </w:t>
      </w:r>
      <w:r w:rsidRPr="006821C3">
        <w:rPr>
          <w:rFonts w:hint="cs"/>
          <w:b/>
          <w:bCs/>
          <w:rtl/>
        </w:rPr>
        <w:t>תמשיך לפעול</w:t>
      </w:r>
      <w:r w:rsidRPr="006821C3">
        <w:rPr>
          <w:b/>
          <w:bCs/>
          <w:rtl/>
        </w:rPr>
        <w:t xml:space="preserve"> להסרת החסמים של הבאת עובדים זרים</w:t>
      </w:r>
      <w:r>
        <w:rPr>
          <w:rFonts w:hint="cs"/>
          <w:rtl/>
        </w:rPr>
        <w:t xml:space="preserve"> </w:t>
      </w:r>
      <w:r w:rsidRPr="00220C08">
        <w:rPr>
          <w:b/>
          <w:bCs/>
          <w:rtl/>
        </w:rPr>
        <w:t>תוך איזון בין צורכי המשק והבחנה בין שגרה למצבי חירום</w:t>
      </w:r>
      <w:r w:rsidRPr="006821C3">
        <w:rPr>
          <w:b/>
          <w:bCs/>
          <w:rtl/>
        </w:rPr>
        <w:t xml:space="preserve">. </w:t>
      </w:r>
      <w:bookmarkStart w:id="141" w:name="_Hlk214877363"/>
      <w:r w:rsidRPr="006821C3">
        <w:rPr>
          <w:rFonts w:hint="cs"/>
          <w:b/>
          <w:bCs/>
          <w:rtl/>
        </w:rPr>
        <w:t>על</w:t>
      </w:r>
      <w:r w:rsidRPr="006821C3">
        <w:rPr>
          <w:b/>
          <w:bCs/>
          <w:rtl/>
        </w:rPr>
        <w:t xml:space="preserve"> הממשלה </w:t>
      </w:r>
      <w:r w:rsidRPr="006821C3">
        <w:rPr>
          <w:rFonts w:hint="cs"/>
          <w:b/>
          <w:bCs/>
          <w:rtl/>
        </w:rPr>
        <w:t>לפעול לפתרון החסמים</w:t>
      </w:r>
      <w:r w:rsidRPr="006821C3">
        <w:rPr>
          <w:b/>
          <w:bCs/>
          <w:rtl/>
        </w:rPr>
        <w:t xml:space="preserve"> </w:t>
      </w:r>
      <w:r w:rsidRPr="006821C3">
        <w:rPr>
          <w:rFonts w:hint="cs"/>
          <w:b/>
          <w:bCs/>
          <w:rtl/>
        </w:rPr>
        <w:t>שנותרו</w:t>
      </w:r>
      <w:r w:rsidRPr="000A4FB5">
        <w:rPr>
          <w:rtl/>
        </w:rPr>
        <w:t xml:space="preserve"> </w:t>
      </w:r>
      <w:r w:rsidRPr="000A4FB5">
        <w:rPr>
          <w:b/>
          <w:bCs/>
          <w:rtl/>
        </w:rPr>
        <w:t>תוך שמירה על זכויות העובדים הזרים והגנה על תעסוקת ישראליים, ובכללם חסמים בחתימת הסכמים בילטרליים וכן להגברת האכיפה של יציאת עובדים זרים לא חוקיים</w:t>
      </w:r>
      <w:r w:rsidRPr="006821C3">
        <w:rPr>
          <w:rFonts w:hint="cs"/>
          <w:b/>
          <w:bCs/>
          <w:rtl/>
        </w:rPr>
        <w:t>.</w:t>
      </w:r>
      <w:r w:rsidRPr="006821C3">
        <w:rPr>
          <w:rFonts w:hint="cs"/>
          <w:rtl/>
        </w:rPr>
        <w:t xml:space="preserve"> </w:t>
      </w:r>
      <w:bookmarkEnd w:id="141"/>
      <w:r w:rsidRPr="006821C3">
        <w:rPr>
          <w:rFonts w:hint="cs"/>
          <w:b/>
          <w:bCs/>
          <w:rtl/>
        </w:rPr>
        <w:t xml:space="preserve">על </w:t>
      </w:r>
      <w:r w:rsidRPr="006821C3">
        <w:rPr>
          <w:b/>
          <w:bCs/>
          <w:rtl/>
        </w:rPr>
        <w:t xml:space="preserve">ועדת המנכ"לים </w:t>
      </w:r>
      <w:r>
        <w:rPr>
          <w:rFonts w:hint="cs"/>
          <w:b/>
          <w:bCs/>
          <w:rtl/>
        </w:rPr>
        <w:t>לקדם</w:t>
      </w:r>
      <w:r w:rsidRPr="008E4322">
        <w:rPr>
          <w:b/>
          <w:bCs/>
          <w:rtl/>
        </w:rPr>
        <w:t xml:space="preserve"> במהירות את גיבוש המתודולוגיה להעסקת עובדים לא-ישראלים בטווח הארוך </w:t>
      </w:r>
      <w:r>
        <w:rPr>
          <w:rFonts w:hint="cs"/>
          <w:b/>
          <w:bCs/>
          <w:rtl/>
        </w:rPr>
        <w:t>להוביל ולרכז את הכנת ה</w:t>
      </w:r>
      <w:r w:rsidRPr="008E4322">
        <w:rPr>
          <w:b/>
          <w:bCs/>
          <w:rtl/>
        </w:rPr>
        <w:t xml:space="preserve">תוכנית </w:t>
      </w:r>
      <w:r>
        <w:rPr>
          <w:rFonts w:hint="cs"/>
          <w:b/>
          <w:bCs/>
          <w:rtl/>
        </w:rPr>
        <w:t>ה</w:t>
      </w:r>
      <w:r w:rsidRPr="008E4322">
        <w:rPr>
          <w:b/>
          <w:bCs/>
          <w:rtl/>
        </w:rPr>
        <w:t>אסטרטגית להעסקת עו"ז</w:t>
      </w:r>
      <w:r>
        <w:rPr>
          <w:rFonts w:hint="cs"/>
          <w:b/>
          <w:bCs/>
          <w:rtl/>
        </w:rPr>
        <w:t xml:space="preserve"> ולהמליץ</w:t>
      </w:r>
      <w:r w:rsidRPr="008E4322">
        <w:rPr>
          <w:b/>
          <w:bCs/>
          <w:rtl/>
        </w:rPr>
        <w:t xml:space="preserve"> </w:t>
      </w:r>
      <w:r w:rsidRPr="000A4FB5">
        <w:rPr>
          <w:rFonts w:hint="cs"/>
          <w:b/>
          <w:bCs/>
          <w:rtl/>
        </w:rPr>
        <w:t>על חלופות להבאת עובדים זרים ולשמירה על רציפות תפקודית במצבי חירום</w:t>
      </w:r>
      <w:r>
        <w:rPr>
          <w:rFonts w:hint="cs"/>
          <w:b/>
          <w:bCs/>
          <w:rtl/>
        </w:rPr>
        <w:t>.</w:t>
      </w:r>
      <w:r w:rsidRPr="006821C3">
        <w:rPr>
          <w:b/>
          <w:bCs/>
          <w:rtl/>
        </w:rPr>
        <w:t xml:space="preserve"> </w:t>
      </w:r>
    </w:p>
    <w:p w:rsidR="009D48A4" w:rsidP="008528FD" w14:paraId="1EAE6D7B" w14:textId="77777777">
      <w:pPr>
        <w:spacing w:line="269" w:lineRule="auto"/>
        <w:rPr>
          <w:b/>
          <w:bCs/>
          <w:rtl/>
        </w:rPr>
      </w:pPr>
    </w:p>
    <w:p w:rsidR="009D48A4" w:rsidP="008528FD" w14:paraId="24AABCBC" w14:textId="27E27333">
      <w:pPr>
        <w:spacing w:line="269" w:lineRule="auto"/>
        <w:rPr>
          <w:b/>
          <w:bCs/>
          <w:rtl/>
        </w:rPr>
      </w:pPr>
      <w:r w:rsidRPr="0072418C">
        <w:rPr>
          <w:b/>
          <w:bCs/>
          <w:rtl/>
        </w:rPr>
        <w:t>משרד מבקר המדינה ממליץ ל</w:t>
      </w:r>
      <w:r w:rsidRPr="0072418C">
        <w:rPr>
          <w:rFonts w:hint="cs"/>
          <w:b/>
          <w:bCs/>
          <w:rtl/>
        </w:rPr>
        <w:t xml:space="preserve">משרדי הממשלה המעורבים בהעסקת עובדים </w:t>
      </w:r>
      <w:r w:rsidRPr="0072418C">
        <w:rPr>
          <w:b/>
          <w:bCs/>
          <w:rtl/>
        </w:rPr>
        <w:t xml:space="preserve">לא-ישראלים </w:t>
      </w:r>
      <w:r w:rsidRPr="0032031A">
        <w:rPr>
          <w:b/>
          <w:bCs/>
          <w:rtl/>
        </w:rPr>
        <w:t>בשיתוף משרד העבודה ומשרד האוצר, למפות</w:t>
      </w:r>
      <w:r>
        <w:rPr>
          <w:rFonts w:hint="cs"/>
          <w:b/>
          <w:bCs/>
          <w:rtl/>
        </w:rPr>
        <w:t xml:space="preserve"> </w:t>
      </w:r>
      <w:r w:rsidRPr="0072418C">
        <w:rPr>
          <w:b/>
          <w:bCs/>
          <w:rtl/>
        </w:rPr>
        <w:t>את הצרכים בכל אחד מהענפים שמבקשים להעסיק עובדים לא-ישראלים ולגזור מהם את צ</w:t>
      </w:r>
      <w:r w:rsidR="00826B12">
        <w:rPr>
          <w:rFonts w:hint="cs"/>
          <w:b/>
          <w:bCs/>
          <w:rtl/>
        </w:rPr>
        <w:t>ו</w:t>
      </w:r>
      <w:r w:rsidRPr="0072418C">
        <w:rPr>
          <w:b/>
          <w:bCs/>
          <w:rtl/>
        </w:rPr>
        <w:t xml:space="preserve">רכי כוח האדם בכל ענף לטווח קצר, בינוני וארוך. </w:t>
      </w:r>
      <w:r w:rsidRPr="0072418C">
        <w:rPr>
          <w:rFonts w:hint="eastAsia"/>
          <w:b/>
          <w:bCs/>
          <w:rtl/>
        </w:rPr>
        <w:t>בפרט</w:t>
      </w:r>
      <w:r w:rsidRPr="0072418C">
        <w:rPr>
          <w:b/>
          <w:bCs/>
          <w:rtl/>
        </w:rPr>
        <w:t>, על משרד התחבורה</w:t>
      </w:r>
      <w:r w:rsidRPr="007E2BE6">
        <w:rPr>
          <w:b/>
          <w:bCs/>
          <w:rtl/>
        </w:rPr>
        <w:t xml:space="preserve"> בשיתוף משרד הבינוי והשיכון ורשות האוכלוסין וההגירה להכין ת</w:t>
      </w:r>
      <w:r>
        <w:rPr>
          <w:rFonts w:hint="cs"/>
          <w:b/>
          <w:bCs/>
          <w:rtl/>
        </w:rPr>
        <w:t>ו</w:t>
      </w:r>
      <w:r w:rsidRPr="007E2BE6">
        <w:rPr>
          <w:b/>
          <w:bCs/>
          <w:rtl/>
        </w:rPr>
        <w:t>כנית לסגירת הפער</w:t>
      </w:r>
      <w:r>
        <w:rPr>
          <w:rFonts w:hint="cs"/>
          <w:b/>
          <w:bCs/>
          <w:rtl/>
        </w:rPr>
        <w:t xml:space="preserve"> במספר העובדים החסרים</w:t>
      </w:r>
      <w:r w:rsidRPr="007E2BE6">
        <w:rPr>
          <w:b/>
          <w:bCs/>
          <w:rtl/>
        </w:rPr>
        <w:t xml:space="preserve"> ב</w:t>
      </w:r>
      <w:r>
        <w:rPr>
          <w:rFonts w:hint="cs"/>
          <w:b/>
          <w:bCs/>
          <w:rtl/>
        </w:rPr>
        <w:t>תחום ה</w:t>
      </w:r>
      <w:r w:rsidRPr="007E2BE6">
        <w:rPr>
          <w:b/>
          <w:bCs/>
          <w:rtl/>
        </w:rPr>
        <w:t xml:space="preserve">תשתיות ולנקוט צעדים </w:t>
      </w:r>
      <w:r w:rsidRPr="0072418C">
        <w:rPr>
          <w:b/>
          <w:bCs/>
          <w:rtl/>
        </w:rPr>
        <w:t>ליישום הת</w:t>
      </w:r>
      <w:r>
        <w:rPr>
          <w:rFonts w:hint="cs"/>
          <w:b/>
          <w:bCs/>
          <w:rtl/>
        </w:rPr>
        <w:t>ו</w:t>
      </w:r>
      <w:r w:rsidRPr="0072418C">
        <w:rPr>
          <w:b/>
          <w:bCs/>
          <w:rtl/>
        </w:rPr>
        <w:t>כנית.</w:t>
      </w:r>
    </w:p>
    <w:p w:rsidR="00A9705E" w:rsidRPr="0072418C" w:rsidP="008528FD" w14:paraId="356A3F13" w14:textId="77777777">
      <w:pPr>
        <w:spacing w:line="269" w:lineRule="auto"/>
        <w:rPr>
          <w:b/>
          <w:bCs/>
          <w:rtl/>
        </w:rPr>
      </w:pPr>
    </w:p>
    <w:p w:rsidR="009D48A4" w:rsidRPr="007E2BE6" w:rsidP="008528FD" w14:paraId="451742DA" w14:textId="77777777">
      <w:pPr>
        <w:spacing w:line="269" w:lineRule="auto"/>
        <w:rPr>
          <w:b/>
          <w:bCs/>
          <w:rtl/>
        </w:rPr>
      </w:pPr>
      <w:r w:rsidRPr="0072418C">
        <w:rPr>
          <w:b/>
          <w:bCs/>
          <w:rtl/>
        </w:rPr>
        <w:t xml:space="preserve">משרד מבקר המדינה ממליץ </w:t>
      </w:r>
      <w:r w:rsidRPr="0072418C">
        <w:rPr>
          <w:rFonts w:hint="eastAsia"/>
          <w:b/>
          <w:bCs/>
          <w:rtl/>
        </w:rPr>
        <w:t>עוד</w:t>
      </w:r>
      <w:r w:rsidRPr="0072418C">
        <w:rPr>
          <w:rFonts w:hint="cs"/>
          <w:b/>
          <w:bCs/>
          <w:rtl/>
        </w:rPr>
        <w:t xml:space="preserve"> </w:t>
      </w:r>
      <w:r w:rsidRPr="0072418C">
        <w:rPr>
          <w:b/>
          <w:bCs/>
          <w:rtl/>
        </w:rPr>
        <w:t xml:space="preserve">לראש הממשלה ולשר האוצר לדון בקבינט החברתי כלכלי </w:t>
      </w:r>
      <w:r w:rsidRPr="0072418C">
        <w:rPr>
          <w:rFonts w:hint="cs"/>
          <w:b/>
          <w:bCs/>
          <w:rtl/>
        </w:rPr>
        <w:t>ב</w:t>
      </w:r>
      <w:r w:rsidRPr="0072418C">
        <w:rPr>
          <w:b/>
          <w:bCs/>
          <w:rtl/>
        </w:rPr>
        <w:t>השפעה המתמשכת של המחסור בעובדים לא-ישראלים</w:t>
      </w:r>
      <w:r w:rsidRPr="0072418C">
        <w:rPr>
          <w:rFonts w:hint="cs"/>
          <w:b/>
          <w:bCs/>
          <w:rtl/>
        </w:rPr>
        <w:t xml:space="preserve"> על כלכלת ישראל</w:t>
      </w:r>
      <w:r w:rsidRPr="0072418C">
        <w:rPr>
          <w:b/>
          <w:bCs/>
          <w:rtl/>
        </w:rPr>
        <w:t xml:space="preserve"> ו</w:t>
      </w:r>
      <w:r w:rsidRPr="0072418C">
        <w:rPr>
          <w:rFonts w:hint="cs"/>
          <w:b/>
          <w:bCs/>
          <w:rtl/>
        </w:rPr>
        <w:t>ב</w:t>
      </w:r>
      <w:r w:rsidRPr="0072418C">
        <w:rPr>
          <w:b/>
          <w:bCs/>
          <w:rtl/>
        </w:rPr>
        <w:t>השלכות של מחסור זה, לגבש פתרונות לטווח הקצר</w:t>
      </w:r>
      <w:r w:rsidRPr="0072418C">
        <w:rPr>
          <w:rFonts w:hint="cs"/>
          <w:b/>
          <w:bCs/>
          <w:rtl/>
        </w:rPr>
        <w:t>, הבינוני,</w:t>
      </w:r>
      <w:r w:rsidRPr="0072418C">
        <w:rPr>
          <w:b/>
          <w:bCs/>
          <w:rtl/>
        </w:rPr>
        <w:t xml:space="preserve"> </w:t>
      </w:r>
      <w:r w:rsidRPr="0072418C">
        <w:rPr>
          <w:rFonts w:hint="cs"/>
          <w:b/>
          <w:bCs/>
          <w:rtl/>
        </w:rPr>
        <w:t>ו</w:t>
      </w:r>
      <w:r w:rsidRPr="0072418C">
        <w:rPr>
          <w:b/>
          <w:bCs/>
          <w:rtl/>
        </w:rPr>
        <w:t>הארוך במסגרת ת</w:t>
      </w:r>
      <w:r w:rsidRPr="0072418C">
        <w:rPr>
          <w:rFonts w:hint="cs"/>
          <w:b/>
          <w:bCs/>
          <w:rtl/>
        </w:rPr>
        <w:t>ו</w:t>
      </w:r>
      <w:r w:rsidRPr="0072418C">
        <w:rPr>
          <w:b/>
          <w:bCs/>
          <w:rtl/>
        </w:rPr>
        <w:t xml:space="preserve">כנית שתוביל את המשק </w:t>
      </w:r>
      <w:r w:rsidRPr="0072418C">
        <w:rPr>
          <w:rFonts w:hint="cs"/>
          <w:b/>
          <w:bCs/>
          <w:rtl/>
        </w:rPr>
        <w:t xml:space="preserve">בכלל ואת ענף הבנייה בפרט </w:t>
      </w:r>
      <w:r w:rsidRPr="0072418C">
        <w:rPr>
          <w:b/>
          <w:bCs/>
          <w:rtl/>
        </w:rPr>
        <w:t>לצמיחה</w:t>
      </w:r>
      <w:r w:rsidRPr="0072418C">
        <w:rPr>
          <w:rFonts w:hint="cs"/>
          <w:b/>
          <w:bCs/>
          <w:rtl/>
        </w:rPr>
        <w:t xml:space="preserve"> </w:t>
      </w:r>
      <w:r w:rsidRPr="0072418C">
        <w:rPr>
          <w:rFonts w:hint="eastAsia"/>
          <w:b/>
          <w:bCs/>
          <w:rtl/>
        </w:rPr>
        <w:t>ולעקוב</w:t>
      </w:r>
      <w:r w:rsidRPr="0072418C">
        <w:rPr>
          <w:rFonts w:hint="cs"/>
          <w:b/>
          <w:bCs/>
          <w:rtl/>
        </w:rPr>
        <w:t xml:space="preserve"> אחר יישום התוכנית</w:t>
      </w:r>
      <w:r w:rsidRPr="0072418C">
        <w:rPr>
          <w:b/>
          <w:bCs/>
          <w:rtl/>
        </w:rPr>
        <w:t>.</w:t>
      </w:r>
      <w:r w:rsidRPr="007E2BE6">
        <w:rPr>
          <w:b/>
          <w:bCs/>
          <w:rtl/>
        </w:rPr>
        <w:t xml:space="preserve"> </w:t>
      </w:r>
    </w:p>
    <w:bookmarkEnd w:id="2"/>
    <w:p w:rsidR="00653A21" w:rsidRPr="00E26567" w:rsidP="008528FD" w14:paraId="286C74C5" w14:textId="77777777">
      <w:pPr>
        <w:spacing w:line="269" w:lineRule="auto"/>
        <w:rPr>
          <w:rFonts w:eastAsia="Calibri"/>
          <w:b/>
          <w:bCs/>
          <w:rtl/>
        </w:rPr>
        <w:sectPr w:rsidSect="008654CB">
          <w:headerReference w:type="even" r:id="rId34"/>
          <w:headerReference w:type="default" r:id="rId35"/>
          <w:headerReference w:type="first" r:id="rId36"/>
          <w:footerReference w:type="first" r:id="rId37"/>
          <w:pgSz w:w="11340" w:h="14175" w:code="9"/>
          <w:pgMar w:top="2268" w:right="1276" w:bottom="1588" w:left="1134" w:header="709" w:footer="709" w:gutter="0"/>
          <w:cols w:space="708"/>
          <w:titlePg/>
          <w:bidi/>
          <w:rtlGutter/>
          <w:docGrid w:linePitch="360"/>
        </w:sectPr>
      </w:pPr>
    </w:p>
    <w:bookmarkEnd w:id="3"/>
    <w:p w:rsidR="008B3CAB" w:rsidRPr="004E2733" w:rsidP="008528FD" w14:paraId="63C87FA8" w14:textId="77777777">
      <w:pPr>
        <w:spacing w:line="269" w:lineRule="auto"/>
        <w:jc w:val="left"/>
        <w:rPr>
          <w:rFonts w:ascii="Tahoma" w:hAnsi="Tahoma" w:cs="Tahoma"/>
          <w:noProof/>
          <w:rtl/>
        </w:rPr>
      </w:pPr>
    </w:p>
    <w:sectPr w:rsidSect="00960A4D">
      <w:headerReference w:type="even" r:id="rId38"/>
      <w:type w:val="continuous"/>
      <w:pgSz w:w="11340" w:h="14175" w:code="9"/>
      <w:pgMar w:top="2268" w:right="1276" w:bottom="1588" w:left="1134" w:header="709" w:footer="709" w:gutter="0"/>
      <w:cols w:space="708"/>
      <w:titlePg/>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David">
    <w:altName w:val="Malgun Gothic Semilight"/>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ArialMT">
    <w:altName w:val="Arial"/>
    <w:panose1 w:val="00000000000000000000"/>
    <w:charset w:val="B1"/>
    <w:family w:val="auto"/>
    <w:notTrueType/>
    <w:pitch w:val="default"/>
    <w:sig w:usb0="00000801" w:usb1="00000000" w:usb2="00000000" w:usb3="00000000" w:csb0="00000020" w:csb1="00000000"/>
  </w:font>
  <w:font w:name="Rubik">
    <w:altName w:val="Calibri"/>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315DE" w14:paraId="33CC6943" w14:textId="77777777">
    <w:pPr>
      <w:pStyle w:val="Footer"/>
      <w:rPr>
        <w:rtl/>
      </w:rPr>
    </w:pPr>
    <w:r>
      <w:rPr>
        <w:noProof/>
      </w:rPr>
      <mc:AlternateContent>
        <mc:Choice Requires="wpg">
          <w:drawing>
            <wp:anchor distT="0" distB="0" distL="114300" distR="114300" simplePos="0" relativeHeight="251658240" behindDoc="0" locked="0" layoutInCell="1" allowOverlap="1">
              <wp:simplePos x="0" y="0"/>
              <wp:positionH relativeFrom="column">
                <wp:posOffset>1591311</wp:posOffset>
              </wp:positionH>
              <wp:positionV relativeFrom="paragraph">
                <wp:posOffset>-391583</wp:posOffset>
              </wp:positionV>
              <wp:extent cx="2512060" cy="2365375"/>
              <wp:effectExtent l="0" t="0" r="2540" b="0"/>
              <wp:wrapNone/>
              <wp:docPr id="58" name="קבוצה 58"/>
              <wp:cNvGraphicFramePr/>
              <a:graphic xmlns:a="http://schemas.openxmlformats.org/drawingml/2006/main">
                <a:graphicData uri="http://schemas.microsoft.com/office/word/2010/wordprocessingGroup">
                  <wpg:wgp xmlns:wpg="http://schemas.microsoft.com/office/word/2010/wordprocessingGroup">
                    <wpg:cNvGrpSpPr/>
                    <wpg:grpSpPr>
                      <a:xfrm>
                        <a:off x="0" y="0"/>
                        <a:ext cx="2512060" cy="2365375"/>
                        <a:chOff x="3936" y="0"/>
                        <a:chExt cx="2512060" cy="2365375"/>
                      </a:xfrm>
                    </wpg:grpSpPr>
                    <wps:wsp xmlns:wps="http://schemas.microsoft.com/office/word/2010/wordprocessingShape">
                      <wps:cNvPr id="59" name="tbMMHF"/>
                      <wps:cNvSpPr txBox="1"/>
                      <wps:spPr>
                        <a:xfrm>
                          <a:off x="3936" y="180975"/>
                          <a:ext cx="2512060" cy="304800"/>
                        </a:xfrm>
                        <a:prstGeom prst="rect">
                          <a:avLst/>
                        </a:prstGeom>
                        <a:solidFill>
                          <a:schemeClr val="bg1"/>
                        </a:solidFill>
                        <a:ln w="6350">
                          <a:noFill/>
                        </a:ln>
                      </wps:spPr>
                      <wps:txbx>
                        <w:txbxContent>
                          <w:p w:rsidR="00E315DE" w:rsidRPr="0062451B" w:rsidP="005E62A6" w14:textId="77777777">
                            <w:pPr>
                              <w:spacing w:line="240" w:lineRule="auto"/>
                              <w:jc w:val="center"/>
                              <w:rPr>
                                <w:rFonts w:asciiTheme="minorHAnsi" w:hAnsiTheme="minorHAnsi" w:cstheme="minorHAnsi"/>
                                <w:color w:val="002060"/>
                                <w:spacing w:val="20"/>
                                <w:sz w:val="22"/>
                                <w:szCs w:val="22"/>
                                <w:rtl/>
                              </w:rPr>
                            </w:pPr>
                            <w:r w:rsidRPr="0062451B">
                              <w:rPr>
                                <w:rFonts w:ascii="Wingdings" w:hAnsi="Wingdings" w:cstheme="minorHAnsi"/>
                                <w:color w:val="002060"/>
                                <w:spacing w:val="20"/>
                                <w:sz w:val="22"/>
                                <w:szCs w:val="22"/>
                              </w:rPr>
                              <w:sym w:font="Wingdings" w:char="F0A7"/>
                            </w:r>
                            <w:r w:rsidRPr="0062451B">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ניסן</w:t>
                            </w:r>
                            <w:r w:rsidRPr="0062451B">
                              <w:rPr>
                                <w:rFonts w:asciiTheme="minorHAnsi" w:hAnsiTheme="minorHAnsi" w:cstheme="minorHAnsi"/>
                                <w:color w:val="002060"/>
                                <w:spacing w:val="20"/>
                                <w:sz w:val="22"/>
                                <w:szCs w:val="22"/>
                                <w:rtl/>
                              </w:rPr>
                              <w:t xml:space="preserve"> התשפ"</w:t>
                            </w:r>
                            <w:r>
                              <w:rPr>
                                <w:rFonts w:asciiTheme="minorHAnsi" w:hAnsiTheme="minorHAnsi" w:cstheme="minorHAnsi" w:hint="cs"/>
                                <w:color w:val="002060"/>
                                <w:spacing w:val="20"/>
                                <w:sz w:val="22"/>
                                <w:szCs w:val="22"/>
                                <w:rtl/>
                              </w:rPr>
                              <w:t>ו</w:t>
                            </w:r>
                            <w:r w:rsidRPr="0062451B">
                              <w:rPr>
                                <w:rFonts w:asciiTheme="minorHAnsi" w:hAnsiTheme="minorHAnsi" w:cstheme="minorHAnsi"/>
                                <w:color w:val="002060"/>
                                <w:spacing w:val="20"/>
                                <w:sz w:val="22"/>
                                <w:szCs w:val="22"/>
                                <w:rtl/>
                              </w:rPr>
                              <w:t xml:space="preserve"> </w:t>
                            </w:r>
                            <w:r w:rsidRPr="0062451B">
                              <w:rPr>
                                <w:rFonts w:ascii="Wingdings" w:hAnsi="Wingdings" w:cstheme="minorHAnsi"/>
                                <w:color w:val="002060"/>
                                <w:spacing w:val="20"/>
                                <w:sz w:val="22"/>
                                <w:szCs w:val="22"/>
                              </w:rPr>
                              <w:sym w:font="Wingdings" w:char="F0A7"/>
                            </w:r>
                            <w:r w:rsidRPr="0062451B">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אפריל</w:t>
                            </w:r>
                            <w:r w:rsidRPr="0062451B">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2026</w:t>
                            </w:r>
                            <w:r w:rsidRPr="0062451B">
                              <w:rPr>
                                <w:rFonts w:asciiTheme="minorHAnsi" w:hAnsiTheme="minorHAnsi" w:cstheme="minorHAnsi"/>
                                <w:color w:val="002060"/>
                                <w:spacing w:val="20"/>
                                <w:sz w:val="22"/>
                                <w:szCs w:val="22"/>
                                <w:rtl/>
                              </w:rPr>
                              <w:t xml:space="preserve"> </w:t>
                            </w:r>
                            <w:r w:rsidRPr="0062451B">
                              <w:rPr>
                                <w:rFonts w:ascii="Wingdings" w:hAnsi="Wingdings" w:cstheme="minorHAnsi"/>
                                <w:color w:val="002060"/>
                                <w:spacing w:val="20"/>
                                <w:sz w:val="22"/>
                                <w:szCs w:val="22"/>
                              </w:rPr>
                              <w:sym w:font="Wingdings" w:char="F0A7"/>
                            </w:r>
                            <w:r w:rsidRPr="0062451B">
                              <w:rPr>
                                <w:rFonts w:asciiTheme="minorHAnsi" w:hAnsiTheme="minorHAnsi" w:cstheme="minorHAnsi"/>
                                <w:color w:val="002060"/>
                                <w:spacing w:val="20"/>
                                <w:sz w:val="22"/>
                                <w:szCs w:val="22"/>
                              </w:rPr>
                              <w:softHyphen/>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s:wsp xmlns:wps="http://schemas.microsoft.com/office/word/2010/wordprocessingShape">
                      <wps:cNvPr id="60" name="מחבר ישר 60"/>
                      <wps:cNvCnPr/>
                      <wps:spPr>
                        <a:xfrm>
                          <a:off x="428625" y="0"/>
                          <a:ext cx="1676400" cy="0"/>
                        </a:xfrm>
                        <a:prstGeom prst="line">
                          <a:avLst/>
                        </a:prstGeom>
                        <a:ln w="15875">
                          <a:solidFill>
                            <a:srgbClr val="002060"/>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61" name="מלבן 61"/>
                      <wps:cNvSpPr/>
                      <wps:spPr>
                        <a:xfrm>
                          <a:off x="452107" y="581025"/>
                          <a:ext cx="1691005" cy="178435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wgp>
                </a:graphicData>
              </a:graphic>
            </wp:anchor>
          </w:drawing>
        </mc:Choice>
        <mc:Fallback>
          <w:pict>
            <v:group id="קבוצה 58" o:spid="_x0000_s2058" style="width:197.8pt;height:186.25pt;margin-top:-30.85pt;margin-left:125.3pt;position:absolute;z-index:251659264" coordorigin="39,0" coordsize="25120,23653">
              <v:shapetype id="_x0000_t202" coordsize="21600,21600" o:spt="202" path="m,l,21600r21600,l21600,xe">
                <v:stroke joinstyle="miter"/>
                <v:path gradientshapeok="t" o:connecttype="rect"/>
              </v:shapetype>
              <v:shape id="tbMMHF" o:spid="_x0000_s2059" type="#_x0000_t202" style="width:25120;height:3048;left:39;mso-wrap-style:square;position:absolute;top:1809;visibility:visible;v-text-anchor:top" fillcolor="white" stroked="f" strokeweight="0.5pt">
                <v:textbox>
                  <w:txbxContent>
                    <w:p w:rsidR="00E315DE" w:rsidRPr="0062451B" w:rsidP="005E62A6" w14:paraId="79EE9CD1" w14:textId="77777777">
                      <w:pPr>
                        <w:spacing w:line="240" w:lineRule="auto"/>
                        <w:jc w:val="center"/>
                        <w:rPr>
                          <w:rFonts w:asciiTheme="minorHAnsi" w:hAnsiTheme="minorHAnsi" w:cstheme="minorHAnsi"/>
                          <w:color w:val="002060"/>
                          <w:spacing w:val="20"/>
                          <w:sz w:val="22"/>
                          <w:szCs w:val="22"/>
                          <w:rtl/>
                        </w:rPr>
                      </w:pPr>
                      <w:r w:rsidRPr="0062451B">
                        <w:rPr>
                          <w:rFonts w:ascii="Wingdings" w:hAnsi="Wingdings" w:cstheme="minorHAnsi"/>
                          <w:color w:val="002060"/>
                          <w:spacing w:val="20"/>
                          <w:sz w:val="22"/>
                          <w:szCs w:val="22"/>
                        </w:rPr>
                        <w:sym w:font="Wingdings" w:char="F0A7"/>
                      </w:r>
                      <w:r w:rsidRPr="0062451B">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ניסן</w:t>
                      </w:r>
                      <w:r w:rsidRPr="0062451B">
                        <w:rPr>
                          <w:rFonts w:asciiTheme="minorHAnsi" w:hAnsiTheme="minorHAnsi" w:cstheme="minorHAnsi"/>
                          <w:color w:val="002060"/>
                          <w:spacing w:val="20"/>
                          <w:sz w:val="22"/>
                          <w:szCs w:val="22"/>
                          <w:rtl/>
                        </w:rPr>
                        <w:t xml:space="preserve"> התשפ"</w:t>
                      </w:r>
                      <w:r>
                        <w:rPr>
                          <w:rFonts w:asciiTheme="minorHAnsi" w:hAnsiTheme="minorHAnsi" w:cstheme="minorHAnsi" w:hint="cs"/>
                          <w:color w:val="002060"/>
                          <w:spacing w:val="20"/>
                          <w:sz w:val="22"/>
                          <w:szCs w:val="22"/>
                          <w:rtl/>
                        </w:rPr>
                        <w:t>ו</w:t>
                      </w:r>
                      <w:r w:rsidRPr="0062451B">
                        <w:rPr>
                          <w:rFonts w:asciiTheme="minorHAnsi" w:hAnsiTheme="minorHAnsi" w:cstheme="minorHAnsi"/>
                          <w:color w:val="002060"/>
                          <w:spacing w:val="20"/>
                          <w:sz w:val="22"/>
                          <w:szCs w:val="22"/>
                          <w:rtl/>
                        </w:rPr>
                        <w:t xml:space="preserve"> </w:t>
                      </w:r>
                      <w:r w:rsidRPr="0062451B">
                        <w:rPr>
                          <w:rFonts w:ascii="Wingdings" w:hAnsi="Wingdings" w:cstheme="minorHAnsi"/>
                          <w:color w:val="002060"/>
                          <w:spacing w:val="20"/>
                          <w:sz w:val="22"/>
                          <w:szCs w:val="22"/>
                        </w:rPr>
                        <w:sym w:font="Wingdings" w:char="F0A7"/>
                      </w:r>
                      <w:r w:rsidRPr="0062451B">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אפריל</w:t>
                      </w:r>
                      <w:r w:rsidRPr="0062451B">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2026</w:t>
                      </w:r>
                      <w:r w:rsidRPr="0062451B">
                        <w:rPr>
                          <w:rFonts w:asciiTheme="minorHAnsi" w:hAnsiTheme="minorHAnsi" w:cstheme="minorHAnsi"/>
                          <w:color w:val="002060"/>
                          <w:spacing w:val="20"/>
                          <w:sz w:val="22"/>
                          <w:szCs w:val="22"/>
                          <w:rtl/>
                        </w:rPr>
                        <w:t xml:space="preserve"> </w:t>
                      </w:r>
                      <w:r w:rsidRPr="0062451B">
                        <w:rPr>
                          <w:rFonts w:ascii="Wingdings" w:hAnsi="Wingdings" w:cstheme="minorHAnsi"/>
                          <w:color w:val="002060"/>
                          <w:spacing w:val="20"/>
                          <w:sz w:val="22"/>
                          <w:szCs w:val="22"/>
                        </w:rPr>
                        <w:sym w:font="Wingdings" w:char="F0A7"/>
                      </w:r>
                      <w:r w:rsidRPr="0062451B">
                        <w:rPr>
                          <w:rFonts w:asciiTheme="minorHAnsi" w:hAnsiTheme="minorHAnsi" w:cstheme="minorHAnsi"/>
                          <w:color w:val="002060"/>
                          <w:spacing w:val="20"/>
                          <w:sz w:val="22"/>
                          <w:szCs w:val="22"/>
                        </w:rPr>
                        <w:softHyphen/>
                      </w:r>
                    </w:p>
                  </w:txbxContent>
                </v:textbox>
              </v:shape>
              <v:line id="מחבר ישר 60" o:spid="_x0000_s2060" style="mso-wrap-style:square;position:absolute;visibility:visible" from="4286,0" to="21050,0" o:connectortype="straight" strokecolor="#002060" strokeweight="1.25pt"/>
              <v:rect id="מלבן 61" o:spid="_x0000_s2061" style="width:16910;height:17843;left:4521;mso-wrap-style:square;position:absolute;top:5810;visibility:visible;v-text-anchor:middle" fillcolor="#002060" stroked="f" strokeweight="2pt"/>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315DE" w14:paraId="04B3D7D4" w14:textId="77777777">
    <w:pPr>
      <w:pStyle w:val="Footer"/>
    </w:pPr>
    <w:r>
      <w:rPr>
        <w:noProof/>
      </w:rPr>
      <mc:AlternateContent>
        <mc:Choice Requires="wps">
          <w:drawing>
            <wp:anchor distT="0" distB="0" distL="114300" distR="114300" simplePos="0" relativeHeight="251660288" behindDoc="0" locked="0" layoutInCell="1" allowOverlap="1">
              <wp:simplePos x="0" y="0"/>
              <wp:positionH relativeFrom="page">
                <wp:align>center</wp:align>
              </wp:positionH>
              <wp:positionV relativeFrom="paragraph">
                <wp:posOffset>-1106656</wp:posOffset>
              </wp:positionV>
              <wp:extent cx="2959100" cy="273050"/>
              <wp:effectExtent l="0" t="0" r="0" b="0"/>
              <wp:wrapNone/>
              <wp:docPr id="24785164" name="תיבת טקסט 24785164"/>
              <wp:cNvGraphicFramePr/>
              <a:graphic xmlns:a="http://schemas.openxmlformats.org/drawingml/2006/main">
                <a:graphicData uri="http://schemas.microsoft.com/office/word/2010/wordprocessingShape">
                  <wps:wsp xmlns:wps="http://schemas.microsoft.com/office/word/2010/wordprocessingShape">
                    <wps:cNvSpPr txBox="1"/>
                    <wps:spPr>
                      <a:xfrm>
                        <a:off x="0" y="0"/>
                        <a:ext cx="2959100" cy="273050"/>
                      </a:xfrm>
                      <a:prstGeom prst="rect">
                        <a:avLst/>
                      </a:prstGeom>
                      <a:noFill/>
                      <a:ln w="6350">
                        <a:noFill/>
                      </a:ln>
                    </wps:spPr>
                    <wps:txbx>
                      <w:txbxContent>
                        <w:p w:rsidR="00E315DE" w:rsidRPr="00A222E2" w:rsidP="00A222E2" w14:textId="77777777">
                          <w:pPr>
                            <w:jc w:val="center"/>
                            <w:rPr>
                              <w:rFonts w:ascii="Calibri" w:hAnsi="Calibri" w:cs="Calibri"/>
                              <w:color w:val="FFFFFF" w:themeColor="background1"/>
                              <w:spacing w:val="80"/>
                            </w:rPr>
                          </w:pPr>
                          <w:r w:rsidRPr="00A222E2">
                            <w:rPr>
                              <w:rFonts w:ascii="Calibri" w:hAnsi="Calibri" w:cs="Calibri" w:hint="cs"/>
                              <w:color w:val="FFFFFF" w:themeColor="background1"/>
                              <w:spacing w:val="80"/>
                              <w:rtl/>
                            </w:rPr>
                            <w:t>75 ג</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anchor>
          </w:drawing>
        </mc:Choice>
        <mc:Fallback>
          <w:pict>
            <v:shapetype id="_x0000_t202" coordsize="21600,21600" o:spt="202" path="m,l,21600r21600,l21600,xe">
              <v:stroke joinstyle="miter"/>
              <v:path gradientshapeok="t" o:connecttype="rect"/>
            </v:shapetype>
            <v:shape id="תיבת טקסט 24785164" o:spid="_x0000_s2077" type="#_x0000_t202" style="width:233pt;height:21.5pt;margin-top:-87.15pt;margin-left:0;mso-position-horizontal:center;mso-position-horizontal-relative:page;mso-wrap-distance-bottom:0;mso-wrap-distance-left:9pt;mso-wrap-distance-right:9pt;mso-wrap-distance-top:0;mso-wrap-style:square;position:absolute;visibility:visible;v-text-anchor:top;z-index:251661312" filled="f" stroked="f" strokeweight="0.5pt">
              <v:textbox>
                <w:txbxContent>
                  <w:p w:rsidR="00E315DE" w:rsidRPr="00A222E2" w:rsidP="00A222E2" w14:paraId="0D3EF8DE" w14:textId="77777777">
                    <w:pPr>
                      <w:jc w:val="center"/>
                      <w:rPr>
                        <w:rFonts w:ascii="Calibri" w:hAnsi="Calibri" w:cs="Calibri"/>
                        <w:color w:val="FFFFFF" w:themeColor="background1"/>
                        <w:spacing w:val="80"/>
                      </w:rPr>
                    </w:pPr>
                    <w:r w:rsidRPr="00A222E2">
                      <w:rPr>
                        <w:rFonts w:ascii="Calibri" w:hAnsi="Calibri" w:cs="Calibri" w:hint="cs"/>
                        <w:color w:val="FFFFFF" w:themeColor="background1"/>
                        <w:spacing w:val="80"/>
                        <w:rtl/>
                      </w:rPr>
                      <w:t>75 ג</w:t>
                    </w:r>
                  </w:p>
                </w:txbxContent>
              </v:textbox>
            </v:shape>
          </w:pict>
        </mc:Fallback>
      </mc:AlternateContent>
    </w:r>
  </w:p>
  <w:p w:rsidR="00E315DE" w14:paraId="026BA088" w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E315DE" w14:paraId="2B64CF21" w14:textId="77777777">
      <w:pPr>
        <w:spacing w:line="240" w:lineRule="auto"/>
      </w:pPr>
      <w:r>
        <w:separator/>
      </w:r>
    </w:p>
  </w:footnote>
  <w:footnote w:type="continuationSeparator" w:id="1">
    <w:p w:rsidR="00E315DE" w14:paraId="04CA5C2D" w14:textId="77777777">
      <w:pPr>
        <w:spacing w:line="240" w:lineRule="auto"/>
      </w:pPr>
      <w:r>
        <w:continuationSeparator/>
      </w:r>
    </w:p>
  </w:footnote>
  <w:footnote w:id="2">
    <w:p w:rsidR="00E315DE" w:rsidP="009D48A4" w14:paraId="1D004ACE" w14:textId="77777777">
      <w:pPr>
        <w:pStyle w:val="FootnoteText"/>
      </w:pPr>
      <w:r>
        <w:rPr>
          <w:rStyle w:val="FootnoteReference1"/>
        </w:rPr>
        <w:footnoteRef/>
      </w:r>
      <w:r>
        <w:rPr>
          <w:rtl/>
        </w:rPr>
        <w:t xml:space="preserve"> </w:t>
      </w:r>
      <w:r>
        <w:rPr>
          <w:rtl/>
        </w:rPr>
        <w:tab/>
      </w:r>
      <w:r>
        <w:rPr>
          <w:rFonts w:hint="cs"/>
          <w:rtl/>
        </w:rPr>
        <w:t>המושג "עובדים לא-ישראלים" בדוח זה מתייחס הן לעובדים זרים והן לעובדים פלסטינים והמושג "עובדים זרים" מתייחס לעובדים שמגיעים ממדינות זרות, אלא אם כן נאמר אחרת.</w:t>
      </w:r>
      <w:r w:rsidRPr="00AE1630">
        <w:rPr>
          <w:rtl/>
        </w:rPr>
        <w:t xml:space="preserve"> </w:t>
      </w:r>
      <w:r>
        <w:rPr>
          <w:rFonts w:hint="cs"/>
          <w:rtl/>
        </w:rPr>
        <w:t xml:space="preserve">כמו כן, </w:t>
      </w:r>
      <w:r w:rsidRPr="00AE1630">
        <w:rPr>
          <w:rtl/>
        </w:rPr>
        <w:t xml:space="preserve">קיימת קבוצה שלישית </w:t>
      </w:r>
      <w:r>
        <w:rPr>
          <w:rFonts w:hint="cs"/>
          <w:rtl/>
        </w:rPr>
        <w:t>של</w:t>
      </w:r>
      <w:r w:rsidRPr="00AE1630">
        <w:rPr>
          <w:rtl/>
        </w:rPr>
        <w:t xml:space="preserve"> עובדים ירדנים באילת והסביבה.</w:t>
      </w:r>
    </w:p>
  </w:footnote>
  <w:footnote w:id="3">
    <w:p w:rsidR="00E315DE" w:rsidP="009D48A4" w14:paraId="2F427BE1" w14:textId="77777777">
      <w:pPr>
        <w:pStyle w:val="FootnoteText"/>
        <w:ind w:left="708"/>
        <w:rPr>
          <w:rtl/>
        </w:rPr>
      </w:pPr>
      <w:r>
        <w:rPr>
          <w:rStyle w:val="FootnoteReference1"/>
        </w:rPr>
        <w:footnoteRef/>
      </w:r>
      <w:r>
        <w:rPr>
          <w:rtl/>
        </w:rPr>
        <w:t xml:space="preserve"> </w:t>
      </w:r>
      <w:r>
        <w:rPr>
          <w:rtl/>
        </w:rPr>
        <w:tab/>
      </w:r>
      <w:r w:rsidRPr="00840E24">
        <w:rPr>
          <w:rtl/>
        </w:rPr>
        <w:t xml:space="preserve">קיימת הסדרה של היבטים משלימים לגבי העסקת עובדים לא ישראלים גם </w:t>
      </w:r>
      <w:r>
        <w:rPr>
          <w:rFonts w:hint="cs"/>
          <w:rtl/>
        </w:rPr>
        <w:t>ב</w:t>
      </w:r>
      <w:r w:rsidRPr="00840E24">
        <w:rPr>
          <w:rtl/>
        </w:rPr>
        <w:t xml:space="preserve">חוק שירות התעסוקה, </w:t>
      </w:r>
      <w:r>
        <w:rPr>
          <w:rFonts w:hint="cs"/>
          <w:rtl/>
        </w:rPr>
        <w:t>ה</w:t>
      </w:r>
      <w:r w:rsidRPr="00840E24">
        <w:rPr>
          <w:rtl/>
        </w:rPr>
        <w:t>תשי"ט</w:t>
      </w:r>
      <w:r>
        <w:rPr>
          <w:rFonts w:hint="cs"/>
          <w:rtl/>
        </w:rPr>
        <w:t>-</w:t>
      </w:r>
      <w:r w:rsidRPr="00840E24">
        <w:rPr>
          <w:rtl/>
        </w:rPr>
        <w:t>1959</w:t>
      </w:r>
      <w:r>
        <w:rPr>
          <w:rFonts w:hint="cs"/>
          <w:rtl/>
        </w:rPr>
        <w:t>.</w:t>
      </w:r>
    </w:p>
  </w:footnote>
  <w:footnote w:id="4">
    <w:p w:rsidR="00E315DE" w:rsidP="009D48A4" w14:paraId="249745AD" w14:textId="77777777">
      <w:pPr>
        <w:pStyle w:val="FootnoteText"/>
        <w:rPr>
          <w:rtl/>
        </w:rPr>
      </w:pPr>
      <w:r>
        <w:rPr>
          <w:rStyle w:val="FootnoteReference1"/>
        </w:rPr>
        <w:footnoteRef/>
      </w:r>
      <w:r>
        <w:rPr>
          <w:rtl/>
        </w:rPr>
        <w:t xml:space="preserve"> </w:t>
      </w:r>
      <w:r>
        <w:rPr>
          <w:rtl/>
        </w:rPr>
        <w:tab/>
      </w:r>
      <w:r w:rsidRPr="00AB2ED2">
        <w:rPr>
          <w:rtl/>
        </w:rPr>
        <w:t xml:space="preserve">על פי </w:t>
      </w:r>
      <w:r w:rsidRPr="00115EDF">
        <w:rPr>
          <w:rtl/>
        </w:rPr>
        <w:t>החלטת ממשלה 3434</w:t>
      </w:r>
      <w:r w:rsidRPr="00AB2ED2">
        <w:rPr>
          <w:rtl/>
        </w:rPr>
        <w:t xml:space="preserve"> מאפריל 2008.</w:t>
      </w:r>
    </w:p>
  </w:footnote>
  <w:footnote w:id="5">
    <w:p w:rsidR="00E315DE" w:rsidP="009D48A4" w14:paraId="5A58B6A4" w14:textId="77777777">
      <w:pPr>
        <w:pStyle w:val="FootnoteText"/>
        <w:rPr>
          <w:rtl/>
        </w:rPr>
      </w:pPr>
      <w:r>
        <w:rPr>
          <w:rStyle w:val="FootnoteReference1"/>
        </w:rPr>
        <w:footnoteRef/>
      </w:r>
      <w:r>
        <w:rPr>
          <w:rtl/>
        </w:rPr>
        <w:t xml:space="preserve"> </w:t>
      </w:r>
      <w:r>
        <w:rPr>
          <w:rtl/>
        </w:rPr>
        <w:tab/>
      </w:r>
      <w:r w:rsidRPr="0090676D">
        <w:rPr>
          <w:rtl/>
        </w:rPr>
        <w:t>תאגידי כוח אדם ייעודיים</w:t>
      </w:r>
      <w:r>
        <w:rPr>
          <w:rFonts w:hint="cs"/>
          <w:rtl/>
        </w:rPr>
        <w:t xml:space="preserve"> לענף הבנייה</w:t>
      </w:r>
      <w:r w:rsidRPr="0090676D">
        <w:rPr>
          <w:rtl/>
        </w:rPr>
        <w:t xml:space="preserve">. </w:t>
      </w:r>
    </w:p>
  </w:footnote>
  <w:footnote w:id="6">
    <w:p w:rsidR="00E315DE" w:rsidP="009D48A4" w14:paraId="1863A5A5" w14:textId="77777777">
      <w:pPr>
        <w:pStyle w:val="FootnoteText"/>
      </w:pPr>
      <w:r>
        <w:rPr>
          <w:rStyle w:val="FootnoteReference1"/>
        </w:rPr>
        <w:footnoteRef/>
      </w:r>
      <w:r>
        <w:rPr>
          <w:rtl/>
        </w:rPr>
        <w:t xml:space="preserve"> </w:t>
      </w:r>
      <w:r>
        <w:rPr>
          <w:rtl/>
        </w:rPr>
        <w:tab/>
      </w:r>
      <w:r w:rsidRPr="00D2695A">
        <w:rPr>
          <w:rtl/>
        </w:rPr>
        <w:t>לשכות פרטיות המורשות לטפל בעובדים זרים בענף הסיעוד</w:t>
      </w:r>
      <w:r>
        <w:rPr>
          <w:rFonts w:hint="cs"/>
          <w:rtl/>
        </w:rPr>
        <w:t xml:space="preserve"> ובחקלאות </w:t>
      </w:r>
      <w:r w:rsidRPr="00121C03">
        <w:rPr>
          <w:rFonts w:hint="cs"/>
          <w:rtl/>
        </w:rPr>
        <w:t>ולתווך</w:t>
      </w:r>
      <w:r w:rsidRPr="00121C03">
        <w:rPr>
          <w:rtl/>
        </w:rPr>
        <w:t xml:space="preserve"> בינם לבין </w:t>
      </w:r>
      <w:r w:rsidRPr="00121C03">
        <w:rPr>
          <w:rFonts w:hint="cs"/>
          <w:rtl/>
        </w:rPr>
        <w:t>המעסיקים</w:t>
      </w:r>
      <w:r w:rsidRPr="00121C03">
        <w:rPr>
          <w:rtl/>
        </w:rPr>
        <w:t>.</w:t>
      </w:r>
    </w:p>
  </w:footnote>
  <w:footnote w:id="7">
    <w:p w:rsidR="00E315DE" w:rsidP="009D48A4" w14:paraId="41D66C47" w14:textId="77777777">
      <w:pPr>
        <w:pStyle w:val="FootnoteText"/>
      </w:pPr>
      <w:r>
        <w:rPr>
          <w:rStyle w:val="FootnoteReference1"/>
        </w:rPr>
        <w:footnoteRef/>
      </w:r>
      <w:r>
        <w:rPr>
          <w:rtl/>
        </w:rPr>
        <w:t xml:space="preserve"> </w:t>
      </w:r>
      <w:r>
        <w:rPr>
          <w:rtl/>
        </w:rPr>
        <w:tab/>
      </w:r>
      <w:bookmarkStart w:id="6" w:name="_Hlk222673403"/>
      <w:bookmarkStart w:id="7" w:name="_Hlk222673738"/>
      <w:r>
        <w:rPr>
          <w:rFonts w:hint="cs"/>
          <w:rtl/>
        </w:rPr>
        <w:t xml:space="preserve">עובדים שמספקים שירותים </w:t>
      </w:r>
      <w:bookmarkEnd w:id="6"/>
      <w:r w:rsidRPr="00D110B4">
        <w:rPr>
          <w:rtl/>
        </w:rPr>
        <w:t>הניתנים לאדם</w:t>
      </w:r>
      <w:r>
        <w:rPr>
          <w:rFonts w:hint="cs"/>
          <w:rtl/>
        </w:rPr>
        <w:t xml:space="preserve"> סיעודי</w:t>
      </w:r>
      <w:r w:rsidRPr="00D110B4">
        <w:rPr>
          <w:rtl/>
        </w:rPr>
        <w:t xml:space="preserve"> בביתו</w:t>
      </w:r>
      <w:r>
        <w:rPr>
          <w:rFonts w:hint="cs"/>
          <w:rtl/>
        </w:rPr>
        <w:t>.</w:t>
      </w:r>
    </w:p>
    <w:bookmarkEnd w:id="7"/>
  </w:footnote>
  <w:footnote w:id="8">
    <w:p w:rsidR="00E315DE" w:rsidP="009D48A4" w14:paraId="5A04C89E" w14:textId="77777777">
      <w:pPr>
        <w:pStyle w:val="FootnoteText"/>
      </w:pPr>
      <w:r>
        <w:rPr>
          <w:rStyle w:val="FootnoteReference1"/>
        </w:rPr>
        <w:footnoteRef/>
      </w:r>
      <w:r>
        <w:rPr>
          <w:rtl/>
        </w:rPr>
        <w:t xml:space="preserve"> </w:t>
      </w:r>
      <w:r>
        <w:rPr>
          <w:rtl/>
        </w:rPr>
        <w:tab/>
        <w:t>עובדים זרים המועסקים ככוח עזר במוסדות סיעוד.</w:t>
      </w:r>
    </w:p>
  </w:footnote>
  <w:footnote w:id="9">
    <w:p w:rsidR="00E315DE" w:rsidP="009D48A4" w14:paraId="049133AA" w14:textId="77777777">
      <w:pPr>
        <w:pStyle w:val="FootnoteText"/>
        <w:rPr>
          <w:rtl/>
        </w:rPr>
      </w:pPr>
      <w:r>
        <w:rPr>
          <w:rStyle w:val="FootnoteReference1"/>
        </w:rPr>
        <w:footnoteRef/>
      </w:r>
      <w:r>
        <w:rPr>
          <w:rtl/>
        </w:rPr>
        <w:t xml:space="preserve"> </w:t>
      </w:r>
      <w:r>
        <w:rPr>
          <w:rtl/>
        </w:rPr>
        <w:tab/>
      </w:r>
      <w:r w:rsidRPr="00512873">
        <w:rPr>
          <w:rFonts w:hint="cs"/>
          <w:rtl/>
        </w:rPr>
        <w:t xml:space="preserve">דוח זה אינו עוסק בעובדים </w:t>
      </w:r>
      <w:r w:rsidRPr="000131D7">
        <w:rPr>
          <w:rFonts w:hint="cs"/>
          <w:rtl/>
        </w:rPr>
        <w:t>זרים מומחים. כמו כן מאז שנת 2015</w:t>
      </w:r>
      <w:r w:rsidRPr="000131D7">
        <w:rPr>
          <w:rtl/>
        </w:rPr>
        <w:t xml:space="preserve"> מגיעים לישראל עובדים יומיים מירדן למלונות באזור אילת</w:t>
      </w:r>
      <w:r w:rsidRPr="000131D7">
        <w:rPr>
          <w:rFonts w:hint="cs"/>
          <w:rtl/>
        </w:rPr>
        <w:t xml:space="preserve">. הדוח לא עוסק </w:t>
      </w:r>
      <w:r w:rsidRPr="000131D7">
        <w:rPr>
          <w:rFonts w:hint="eastAsia"/>
          <w:rtl/>
        </w:rPr>
        <w:t>גם</w:t>
      </w:r>
      <w:r w:rsidRPr="000131D7">
        <w:rPr>
          <w:rFonts w:hint="cs"/>
          <w:rtl/>
        </w:rPr>
        <w:t xml:space="preserve"> בהם</w:t>
      </w:r>
      <w:r>
        <w:rPr>
          <w:rFonts w:hint="cs"/>
          <w:rtl/>
        </w:rPr>
        <w:t>.</w:t>
      </w:r>
    </w:p>
  </w:footnote>
  <w:footnote w:id="10">
    <w:p w:rsidR="00E315DE" w:rsidRPr="00E8700A" w:rsidP="009D48A4" w14:paraId="5177A133" w14:textId="77777777">
      <w:pPr>
        <w:pStyle w:val="FootnoteText"/>
      </w:pPr>
      <w:r>
        <w:rPr>
          <w:rStyle w:val="FootnoteReference1"/>
        </w:rPr>
        <w:footnoteRef/>
      </w:r>
      <w:r>
        <w:rPr>
          <w:rtl/>
        </w:rPr>
        <w:t xml:space="preserve"> </w:t>
      </w:r>
      <w:r>
        <w:rPr>
          <w:rtl/>
        </w:rPr>
        <w:tab/>
      </w:r>
      <w:r>
        <w:rPr>
          <w:rFonts w:hint="cs"/>
          <w:rtl/>
        </w:rPr>
        <w:t>מתוכם כ-14,000 עובדים לא חוקיים</w:t>
      </w:r>
      <w:r w:rsidRPr="00A63949">
        <w:rPr>
          <w:rtl/>
        </w:rPr>
        <w:t xml:space="preserve">. </w:t>
      </w:r>
      <w:r w:rsidRPr="00115EDF">
        <w:rPr>
          <w:rtl/>
        </w:rPr>
        <w:t>דוח סיכום פעילות לשנת 2023</w:t>
      </w:r>
      <w:r w:rsidRPr="00AB2ED2">
        <w:rPr>
          <w:rtl/>
        </w:rPr>
        <w:t>, רשות האוכלוסין וההגירה, אפריל 2024, ניסן תשפ"ד.</w:t>
      </w:r>
    </w:p>
  </w:footnote>
  <w:footnote w:id="11">
    <w:p w:rsidR="00E315DE" w:rsidP="009D48A4" w14:paraId="75701451" w14:textId="77777777">
      <w:pPr>
        <w:pStyle w:val="FootnoteText"/>
      </w:pPr>
      <w:r>
        <w:rPr>
          <w:rStyle w:val="FootnoteReference1"/>
        </w:rPr>
        <w:footnoteRef/>
      </w:r>
      <w:r>
        <w:rPr>
          <w:rtl/>
        </w:rPr>
        <w:t xml:space="preserve"> </w:t>
      </w:r>
      <w:r>
        <w:rPr>
          <w:rtl/>
        </w:rPr>
        <w:tab/>
      </w:r>
      <w:r>
        <w:rPr>
          <w:rFonts w:hint="cs"/>
          <w:rtl/>
        </w:rPr>
        <w:t>כאמור, עבור עובדים זרים בסיעוד לא נקבעו מכסות והם מועסקים בהתאם לצורך מלבד מוסדות סיעוד שנקבעה להם מכסה של 3,800 עו"ז.</w:t>
      </w:r>
    </w:p>
  </w:footnote>
  <w:footnote w:id="12">
    <w:p w:rsidR="00E315DE" w:rsidP="009D48A4" w14:paraId="67C84BC1" w14:textId="7F7E5C8E">
      <w:pPr>
        <w:pStyle w:val="FootnoteText"/>
      </w:pPr>
      <w:r>
        <w:rPr>
          <w:rStyle w:val="FootnoteReference1"/>
        </w:rPr>
        <w:footnoteRef/>
      </w:r>
      <w:r>
        <w:rPr>
          <w:rtl/>
        </w:rPr>
        <w:t xml:space="preserve"> </w:t>
      </w:r>
      <w:r>
        <w:rPr>
          <w:rtl/>
        </w:rPr>
        <w:tab/>
      </w:r>
      <w:r w:rsidRPr="00EC644F">
        <w:rPr>
          <w:rtl/>
        </w:rPr>
        <w:t>קיימות מכסות נוספות של פלסטינים שנעות בין 1,000</w:t>
      </w:r>
      <w:r>
        <w:rPr>
          <w:rFonts w:hint="cs"/>
          <w:rtl/>
        </w:rPr>
        <w:t xml:space="preserve"> ל</w:t>
      </w:r>
      <w:r w:rsidRPr="00EC644F">
        <w:rPr>
          <w:rtl/>
        </w:rPr>
        <w:t>-3,000 במסעדות, מוסדות סיעודיים ומוסדות בריאות במזרח ירושלים.</w:t>
      </w:r>
      <w:r>
        <w:rPr>
          <w:rFonts w:hint="cs"/>
          <w:rtl/>
        </w:rPr>
        <w:t>.</w:t>
      </w:r>
      <w:r w:rsidRPr="00EC644F">
        <w:rPr>
          <w:rtl/>
        </w:rPr>
        <w:t xml:space="preserve"> </w:t>
      </w:r>
      <w:r>
        <w:rPr>
          <w:rFonts w:hint="cs"/>
          <w:rtl/>
        </w:rPr>
        <w:t xml:space="preserve">כמו כן, הטבלה לא כוללת מכסות עובדים זרים מומחים שדוח זה אינו מתייחס אליהם. </w:t>
      </w:r>
      <w:r w:rsidRPr="00EC644F">
        <w:rPr>
          <w:rtl/>
        </w:rPr>
        <w:t>קיימים הבדלים קלים בין נתונים של מקורות שונים.</w:t>
      </w:r>
      <w:r>
        <w:rPr>
          <w:rFonts w:hint="cs"/>
          <w:rtl/>
        </w:rPr>
        <w:t xml:space="preserve"> </w:t>
      </w:r>
    </w:p>
  </w:footnote>
  <w:footnote w:id="13">
    <w:p w:rsidR="00E315DE" w:rsidP="009D48A4" w14:paraId="0A0F0D59" w14:textId="77777777">
      <w:pPr>
        <w:pStyle w:val="FootnoteText"/>
        <w:rPr>
          <w:rtl/>
        </w:rPr>
      </w:pPr>
      <w:r>
        <w:rPr>
          <w:rStyle w:val="FootnoteReference1"/>
        </w:rPr>
        <w:footnoteRef/>
      </w:r>
      <w:r>
        <w:rPr>
          <w:rtl/>
        </w:rPr>
        <w:t xml:space="preserve"> </w:t>
      </w:r>
      <w:r>
        <w:rPr>
          <w:rtl/>
        </w:rPr>
        <w:tab/>
      </w:r>
      <w:r w:rsidRPr="00115EDF">
        <w:rPr>
          <w:rtl/>
        </w:rPr>
        <w:t>דוח סיכום פעילות לשנת 2023</w:t>
      </w:r>
      <w:r w:rsidRPr="00AB2ED2">
        <w:rPr>
          <w:rtl/>
        </w:rPr>
        <w:t>, רשות האוכלוסין וההגירה, אפריל 2024, ניסן תשפ"ד.</w:t>
      </w:r>
    </w:p>
  </w:footnote>
  <w:footnote w:id="14">
    <w:p w:rsidR="00E315DE" w:rsidP="009D48A4" w14:paraId="7E7FC7D3" w14:textId="1CEB31B2">
      <w:pPr>
        <w:pStyle w:val="FootnoteText"/>
      </w:pPr>
      <w:r>
        <w:rPr>
          <w:rStyle w:val="FootnoteReference1"/>
        </w:rPr>
        <w:footnoteRef/>
      </w:r>
      <w:r>
        <w:rPr>
          <w:rtl/>
        </w:rPr>
        <w:t xml:space="preserve"> </w:t>
      </w:r>
      <w:r>
        <w:rPr>
          <w:rtl/>
        </w:rPr>
        <w:tab/>
      </w:r>
      <w:r w:rsidRPr="00115EDF">
        <w:rPr>
          <w:rtl/>
        </w:rPr>
        <w:t>דוח סיכום פעילות לשנת 2023</w:t>
      </w:r>
      <w:r w:rsidRPr="00AB2ED2">
        <w:rPr>
          <w:rtl/>
        </w:rPr>
        <w:t>, רשות האוכלוסין וההגירה, אפריל 2024, ניסן תשפ"ד.</w:t>
      </w:r>
      <w:r>
        <w:rPr>
          <w:rFonts w:hint="cs"/>
          <w:rtl/>
        </w:rPr>
        <w:t xml:space="preserve"> למעט עובדים פלסטינים בענפים ששר הביטחון החריג.</w:t>
      </w:r>
    </w:p>
  </w:footnote>
  <w:footnote w:id="15">
    <w:p w:rsidR="00E315DE" w:rsidP="009D48A4" w14:paraId="0721E836" w14:textId="2DB1BF41">
      <w:pPr>
        <w:pStyle w:val="FootnoteText"/>
      </w:pPr>
      <w:r>
        <w:rPr>
          <w:rStyle w:val="FootnoteReference1"/>
        </w:rPr>
        <w:footnoteRef/>
      </w:r>
      <w:r>
        <w:tab/>
      </w:r>
      <w:r>
        <w:rPr>
          <w:rFonts w:hint="cs"/>
          <w:rtl/>
        </w:rPr>
        <w:t>נתוני זרים בישראל, רשות האוכלוסין וההגירה, מהדורה מס' 21-2024/יולי 2024.</w:t>
      </w:r>
    </w:p>
  </w:footnote>
  <w:footnote w:id="16">
    <w:p w:rsidR="00E315DE" w:rsidRPr="001605B0" w:rsidP="009D48A4" w14:paraId="3AD60B27" w14:textId="77777777">
      <w:pPr>
        <w:pStyle w:val="FootnoteText"/>
      </w:pPr>
      <w:r>
        <w:rPr>
          <w:rStyle w:val="FootnoteReference1"/>
        </w:rPr>
        <w:footnoteRef/>
      </w:r>
      <w:r>
        <w:rPr>
          <w:rFonts w:hint="cs"/>
          <w:rtl/>
        </w:rPr>
        <w:t xml:space="preserve"> </w:t>
      </w:r>
      <w:r>
        <w:rPr>
          <w:rtl/>
        </w:rPr>
        <w:tab/>
      </w:r>
      <w:r>
        <w:rPr>
          <w:rFonts w:hint="cs"/>
          <w:rtl/>
        </w:rPr>
        <w:t>"</w:t>
      </w:r>
      <w:r w:rsidRPr="00115EDF">
        <w:rPr>
          <w:rtl/>
        </w:rPr>
        <w:t>דוח סיכום פעילות לשנת 2023"</w:t>
      </w:r>
      <w:r>
        <w:rPr>
          <w:rFonts w:hint="cs"/>
          <w:rtl/>
        </w:rPr>
        <w:t>,</w:t>
      </w:r>
      <w:r w:rsidRPr="00673EDB">
        <w:rPr>
          <w:rtl/>
        </w:rPr>
        <w:t xml:space="preserve"> רשות האוכלוסין וההגירה - אגף תכנון מדיניות ואסטרטגיה, אפריל 2024.</w:t>
      </w:r>
      <w:r>
        <w:rPr>
          <w:rFonts w:hint="cs"/>
          <w:rtl/>
        </w:rPr>
        <w:t xml:space="preserve"> נתוני </w:t>
      </w:r>
      <w:r w:rsidRPr="001605B0">
        <w:rPr>
          <w:rFonts w:hint="cs"/>
          <w:rtl/>
        </w:rPr>
        <w:t>הזרים נכונים ל-30.9.23 ונתוני הפלסטינים נכונים ל-1.10.23.</w:t>
      </w:r>
    </w:p>
  </w:footnote>
  <w:footnote w:id="17">
    <w:p w:rsidR="00E315DE" w:rsidRPr="001605B0" w:rsidP="009D48A4" w14:paraId="40769F19" w14:textId="77777777">
      <w:pPr>
        <w:pStyle w:val="FootnoteText"/>
        <w:rPr>
          <w:rtl/>
        </w:rPr>
      </w:pPr>
      <w:r w:rsidRPr="001605B0">
        <w:rPr>
          <w:rStyle w:val="FootnoteReference1"/>
        </w:rPr>
        <w:footnoteRef/>
      </w:r>
      <w:r w:rsidRPr="001605B0">
        <w:rPr>
          <w:rtl/>
        </w:rPr>
        <w:t xml:space="preserve"> </w:t>
      </w:r>
      <w:r w:rsidRPr="001605B0">
        <w:rPr>
          <w:rtl/>
        </w:rPr>
        <w:tab/>
      </w:r>
      <w:r w:rsidRPr="001605B0">
        <w:rPr>
          <w:rFonts w:hint="cs"/>
          <w:rtl/>
        </w:rPr>
        <w:t>עיקר הביקורת נערכה עד ספטמבר 2024 ועודכנה בהמשך. חלק מהנתונים לא עודכנו בעיקר כיוון שהם הוכנו על ידי הגופים המבוקרים במיוחד לצ</w:t>
      </w:r>
      <w:r>
        <w:rPr>
          <w:rFonts w:hint="cs"/>
          <w:rtl/>
        </w:rPr>
        <w:t>ו</w:t>
      </w:r>
      <w:r w:rsidRPr="001605B0">
        <w:rPr>
          <w:rFonts w:hint="cs"/>
          <w:rtl/>
        </w:rPr>
        <w:t>רכי הביקורת ועדכונם דרש משאבים רבים.</w:t>
      </w:r>
    </w:p>
  </w:footnote>
  <w:footnote w:id="18">
    <w:p w:rsidR="00E315DE" w:rsidP="009D48A4" w14:paraId="21C26A4F" w14:textId="77777777">
      <w:pPr>
        <w:pStyle w:val="FootnoteText"/>
      </w:pPr>
      <w:r w:rsidRPr="001605B0">
        <w:rPr>
          <w:rStyle w:val="FootnoteReference1"/>
        </w:rPr>
        <w:footnoteRef/>
      </w:r>
      <w:r w:rsidRPr="001605B0">
        <w:rPr>
          <w:rtl/>
        </w:rPr>
        <w:t xml:space="preserve"> </w:t>
      </w:r>
      <w:r w:rsidRPr="001605B0">
        <w:rPr>
          <w:rtl/>
        </w:rPr>
        <w:tab/>
      </w:r>
      <w:r>
        <w:rPr>
          <w:rFonts w:hint="cs"/>
          <w:rtl/>
        </w:rPr>
        <w:t xml:space="preserve">השלמות נעשו </w:t>
      </w:r>
      <w:r w:rsidRPr="00B713F1">
        <w:rPr>
          <w:rFonts w:hint="cs"/>
          <w:rtl/>
        </w:rPr>
        <w:t>בהתאחדות הקבלנים בוני הארץ</w:t>
      </w:r>
      <w:r>
        <w:rPr>
          <w:rFonts w:hint="cs"/>
          <w:rtl/>
        </w:rPr>
        <w:t xml:space="preserve">, </w:t>
      </w:r>
      <w:r w:rsidRPr="001605B0">
        <w:rPr>
          <w:rtl/>
        </w:rPr>
        <w:t>הארגון היציג של העוסקים בבנייה, בתשתיות, בפיתוח ובמכלול עבודות ההנדסה האחרות</w:t>
      </w:r>
      <w:r w:rsidRPr="00867625">
        <w:rPr>
          <w:rtl/>
        </w:rPr>
        <w:t xml:space="preserve"> במשק הישראלי.</w:t>
      </w:r>
    </w:p>
  </w:footnote>
  <w:footnote w:id="19">
    <w:p w:rsidR="00E315DE" w:rsidP="009D48A4" w14:paraId="3A752594" w14:textId="77777777">
      <w:pPr>
        <w:pStyle w:val="FootnoteText"/>
      </w:pPr>
      <w:r>
        <w:rPr>
          <w:rStyle w:val="FootnoteReference1"/>
        </w:rPr>
        <w:footnoteRef/>
      </w:r>
      <w:r>
        <w:rPr>
          <w:rtl/>
        </w:rPr>
        <w:t xml:space="preserve"> </w:t>
      </w:r>
      <w:r>
        <w:rPr>
          <w:rtl/>
        </w:rPr>
        <w:tab/>
      </w:r>
      <w:r>
        <w:rPr>
          <w:rFonts w:ascii="David" w:hAnsi="David" w:hint="cs"/>
          <w:rtl/>
        </w:rPr>
        <w:t xml:space="preserve">לעניין </w:t>
      </w:r>
      <w:r w:rsidRPr="00EE16C4">
        <w:rPr>
          <w:rFonts w:ascii="David" w:hAnsi="David"/>
          <w:rtl/>
        </w:rPr>
        <w:t>הסדרי העסקתם של עו"ז ומתן היתרים להעסקת</w:t>
      </w:r>
      <w:r>
        <w:rPr>
          <w:rFonts w:ascii="David" w:hAnsi="David" w:hint="cs"/>
          <w:rtl/>
        </w:rPr>
        <w:t>ם</w:t>
      </w:r>
      <w:r w:rsidRPr="00EE16C4">
        <w:rPr>
          <w:rFonts w:ascii="David" w:hAnsi="David"/>
          <w:rtl/>
        </w:rPr>
        <w:t xml:space="preserve"> בענפי החקלאות והבנייה</w:t>
      </w:r>
      <w:r>
        <w:rPr>
          <w:rFonts w:ascii="David" w:hAnsi="David" w:hint="cs"/>
          <w:rtl/>
        </w:rPr>
        <w:t>,</w:t>
      </w:r>
      <w:r w:rsidRPr="00EE16C4">
        <w:rPr>
          <w:rFonts w:ascii="David" w:hAnsi="David"/>
          <w:rtl/>
        </w:rPr>
        <w:t xml:space="preserve"> </w:t>
      </w:r>
      <w:r>
        <w:rPr>
          <w:rFonts w:ascii="David" w:hAnsi="David" w:hint="cs"/>
          <w:rtl/>
        </w:rPr>
        <w:t xml:space="preserve">ראו גם </w:t>
      </w:r>
      <w:r w:rsidRPr="00F62433">
        <w:rPr>
          <w:rFonts w:ascii="David" w:hAnsi="David"/>
          <w:rtl/>
        </w:rPr>
        <w:t xml:space="preserve">מבקר המדינה, </w:t>
      </w:r>
      <w:r w:rsidRPr="00F62433">
        <w:rPr>
          <w:rFonts w:ascii="David" w:hAnsi="David"/>
          <w:b/>
          <w:bCs/>
          <w:rtl/>
        </w:rPr>
        <w:t xml:space="preserve">דוח שנתי </w:t>
      </w:r>
      <w:r>
        <w:rPr>
          <w:rFonts w:ascii="David" w:hAnsi="David" w:hint="cs"/>
          <w:b/>
          <w:bCs/>
          <w:rtl/>
        </w:rPr>
        <w:t>60ב</w:t>
      </w:r>
      <w:r w:rsidRPr="00F62433">
        <w:rPr>
          <w:rFonts w:ascii="David" w:hAnsi="David"/>
          <w:rtl/>
        </w:rPr>
        <w:t xml:space="preserve"> (20</w:t>
      </w:r>
      <w:r>
        <w:rPr>
          <w:rFonts w:ascii="David" w:hAnsi="David" w:hint="cs"/>
          <w:rtl/>
        </w:rPr>
        <w:t>09</w:t>
      </w:r>
      <w:r w:rsidRPr="00F62433">
        <w:rPr>
          <w:rFonts w:ascii="David" w:hAnsi="David"/>
          <w:rtl/>
        </w:rPr>
        <w:t xml:space="preserve">), </w:t>
      </w:r>
      <w:r w:rsidRPr="00115EDF">
        <w:rPr>
          <w:rFonts w:hint="cs"/>
          <w:rtl/>
        </w:rPr>
        <w:t>"</w:t>
      </w:r>
      <w:r w:rsidRPr="00115EDF">
        <w:rPr>
          <w:rtl/>
        </w:rPr>
        <w:t>היתרים להעסקת עובדים זרים בענפי החקלאות והבנייה</w:t>
      </w:r>
      <w:r w:rsidRPr="00115EDF">
        <w:rPr>
          <w:rFonts w:hint="cs"/>
          <w:rtl/>
        </w:rPr>
        <w:t>"</w:t>
      </w:r>
      <w:r>
        <w:rPr>
          <w:rFonts w:hint="cs"/>
          <w:rtl/>
        </w:rPr>
        <w:t>, עמ' 1035.</w:t>
      </w:r>
    </w:p>
  </w:footnote>
  <w:footnote w:id="20">
    <w:p w:rsidR="00E315DE" w:rsidP="009D48A4" w14:paraId="3B2F602E" w14:textId="77777777">
      <w:pPr>
        <w:pStyle w:val="FootnoteText"/>
      </w:pPr>
      <w:r>
        <w:rPr>
          <w:rStyle w:val="FootnoteReference1"/>
        </w:rPr>
        <w:footnoteRef/>
      </w:r>
      <w:r>
        <w:rPr>
          <w:rtl/>
        </w:rPr>
        <w:t xml:space="preserve"> </w:t>
      </w:r>
      <w:r>
        <w:rPr>
          <w:rtl/>
        </w:rPr>
        <w:tab/>
      </w:r>
      <w:r>
        <w:rPr>
          <w:rFonts w:hint="cs"/>
          <w:rtl/>
        </w:rPr>
        <w:t>ועדת משנה של ועדה בין-משרדית שהוקמה ליישום המלצות החלטת ממשלה 1586 מאפריל 2007: "</w:t>
      </w:r>
      <w:r w:rsidRPr="00115EDF">
        <w:rPr>
          <w:rFonts w:hint="cs"/>
          <w:rtl/>
        </w:rPr>
        <w:t>אג'נדה כלכלית-חברתית למדינת ישראל לשנים 2008 -</w:t>
      </w:r>
      <w:r>
        <w:rPr>
          <w:rFonts w:hint="cs"/>
          <w:rtl/>
        </w:rPr>
        <w:t xml:space="preserve"> </w:t>
      </w:r>
      <w:r w:rsidRPr="00115EDF">
        <w:rPr>
          <w:rFonts w:hint="cs"/>
          <w:rtl/>
        </w:rPr>
        <w:t>2010</w:t>
      </w:r>
      <w:r>
        <w:rPr>
          <w:rFonts w:hint="cs"/>
          <w:rtl/>
        </w:rPr>
        <w:t>".</w:t>
      </w:r>
    </w:p>
  </w:footnote>
  <w:footnote w:id="21">
    <w:p w:rsidR="00E315DE" w:rsidP="009D48A4" w14:paraId="23898E25" w14:textId="77777777">
      <w:pPr>
        <w:pStyle w:val="FootnoteText"/>
      </w:pPr>
      <w:r>
        <w:rPr>
          <w:rStyle w:val="FootnoteReference1"/>
        </w:rPr>
        <w:footnoteRef/>
      </w:r>
      <w:r>
        <w:rPr>
          <w:rtl/>
        </w:rPr>
        <w:t xml:space="preserve"> </w:t>
      </w:r>
      <w:r>
        <w:rPr>
          <w:rtl/>
        </w:rPr>
        <w:tab/>
      </w:r>
      <w:r>
        <w:rPr>
          <w:rFonts w:hint="cs"/>
          <w:rtl/>
        </w:rPr>
        <w:t>החלטה 1586 מ-22.4.07.</w:t>
      </w:r>
    </w:p>
  </w:footnote>
  <w:footnote w:id="22">
    <w:p w:rsidR="00E315DE" w:rsidP="009D48A4" w14:paraId="6F1ED537" w14:textId="77777777">
      <w:pPr>
        <w:pStyle w:val="FootnoteText"/>
      </w:pPr>
      <w:r>
        <w:rPr>
          <w:rStyle w:val="FootnoteReference1"/>
        </w:rPr>
        <w:footnoteRef/>
      </w:r>
      <w:r>
        <w:rPr>
          <w:rtl/>
        </w:rPr>
        <w:t xml:space="preserve"> </w:t>
      </w:r>
      <w:r>
        <w:rPr>
          <w:rtl/>
        </w:rPr>
        <w:tab/>
      </w:r>
      <w:r w:rsidRPr="00110FE8">
        <w:rPr>
          <w:rtl/>
        </w:rPr>
        <w:t xml:space="preserve">המועצות האזוריות ערבות הירדן, מגילות ים המלח, תמר, הערבה התיכונה, חבל אילות </w:t>
      </w:r>
      <w:r>
        <w:rPr>
          <w:rFonts w:hint="cs"/>
          <w:rtl/>
        </w:rPr>
        <w:t>ו</w:t>
      </w:r>
      <w:r w:rsidRPr="00110FE8">
        <w:rPr>
          <w:rtl/>
        </w:rPr>
        <w:t>רמת נגב</w:t>
      </w:r>
      <w:r>
        <w:rPr>
          <w:rFonts w:hint="cs"/>
          <w:rtl/>
        </w:rPr>
        <w:t>.</w:t>
      </w:r>
    </w:p>
  </w:footnote>
  <w:footnote w:id="23">
    <w:p w:rsidR="00E315DE" w:rsidP="009D48A4" w14:paraId="0CE68C87" w14:textId="77777777">
      <w:pPr>
        <w:pStyle w:val="FootnoteText"/>
      </w:pPr>
      <w:r>
        <w:rPr>
          <w:rStyle w:val="FootnoteReference1"/>
        </w:rPr>
        <w:footnoteRef/>
      </w:r>
      <w:r>
        <w:rPr>
          <w:rtl/>
        </w:rPr>
        <w:t xml:space="preserve"> </w:t>
      </w:r>
      <w:r>
        <w:rPr>
          <w:rtl/>
        </w:rPr>
        <w:tab/>
      </w:r>
      <w:r w:rsidRPr="00115EDF">
        <w:rPr>
          <w:rFonts w:hint="cs"/>
          <w:rtl/>
        </w:rPr>
        <w:t>החלטה מספר 3996</w:t>
      </w:r>
      <w:r>
        <w:rPr>
          <w:rFonts w:hint="cs"/>
          <w:rtl/>
        </w:rPr>
        <w:t xml:space="preserve"> בנושא: "מדיניות הממשלה בנושא עובדים לא-ישראלים והגדלת אפשרויות התעסוקה של ישראלים", מ-24.8.08.</w:t>
      </w:r>
    </w:p>
  </w:footnote>
  <w:footnote w:id="24">
    <w:p w:rsidR="00E315DE" w:rsidP="009D48A4" w14:paraId="03A9E01A" w14:textId="77777777">
      <w:pPr>
        <w:pStyle w:val="FootnoteText"/>
      </w:pPr>
      <w:r>
        <w:rPr>
          <w:rStyle w:val="FootnoteReference1"/>
        </w:rPr>
        <w:footnoteRef/>
      </w:r>
      <w:r>
        <w:rPr>
          <w:rtl/>
        </w:rPr>
        <w:t xml:space="preserve"> </w:t>
      </w:r>
      <w:r>
        <w:rPr>
          <w:rtl/>
        </w:rPr>
        <w:tab/>
      </w:r>
      <w:r>
        <w:rPr>
          <w:rFonts w:hint="cs"/>
          <w:rtl/>
        </w:rPr>
        <w:t>לא כולל פלסטינים.</w:t>
      </w:r>
    </w:p>
  </w:footnote>
  <w:footnote w:id="25">
    <w:p w:rsidR="00E315DE" w:rsidP="009D48A4" w14:paraId="2706FCBF" w14:textId="77777777">
      <w:pPr>
        <w:pStyle w:val="FootnoteText"/>
      </w:pPr>
      <w:r>
        <w:rPr>
          <w:rStyle w:val="FootnoteReference1"/>
        </w:rPr>
        <w:footnoteRef/>
      </w:r>
      <w:r>
        <w:rPr>
          <w:rtl/>
        </w:rPr>
        <w:t xml:space="preserve"> </w:t>
      </w:r>
      <w:r>
        <w:rPr>
          <w:rtl/>
        </w:rPr>
        <w:tab/>
      </w:r>
      <w:r>
        <w:rPr>
          <w:rFonts w:hint="cs"/>
          <w:rtl/>
        </w:rPr>
        <w:t xml:space="preserve">נתוני השנים 2010-2012 לקוחים מתוך </w:t>
      </w:r>
      <w:r w:rsidRPr="00115EDF">
        <w:rPr>
          <w:rFonts w:hint="cs"/>
          <w:rtl/>
        </w:rPr>
        <w:t>"</w:t>
      </w:r>
      <w:r w:rsidRPr="00115EDF">
        <w:rPr>
          <w:rtl/>
        </w:rPr>
        <w:t>נתוני זרים</w:t>
      </w:r>
      <w:r w:rsidRPr="00115EDF">
        <w:rPr>
          <w:rFonts w:hint="cs"/>
          <w:rtl/>
        </w:rPr>
        <w:t xml:space="preserve"> </w:t>
      </w:r>
      <w:r w:rsidRPr="00115EDF">
        <w:rPr>
          <w:rtl/>
        </w:rPr>
        <w:t>בישראל</w:t>
      </w:r>
      <w:r w:rsidRPr="00115EDF">
        <w:rPr>
          <w:rFonts w:hint="cs"/>
          <w:rtl/>
        </w:rPr>
        <w:t>,</w:t>
      </w:r>
      <w:r w:rsidRPr="00115EDF">
        <w:rPr>
          <w:rtl/>
        </w:rPr>
        <w:t xml:space="preserve"> האגף לתכנון מדיניות</w:t>
      </w:r>
      <w:r w:rsidRPr="00115EDF">
        <w:rPr>
          <w:rFonts w:hint="cs"/>
          <w:rtl/>
        </w:rPr>
        <w:t xml:space="preserve">, </w:t>
      </w:r>
      <w:r w:rsidRPr="00115EDF">
        <w:rPr>
          <w:rtl/>
        </w:rPr>
        <w:t>רשות האוכלוסין וההגירה</w:t>
      </w:r>
      <w:r w:rsidRPr="00115EDF">
        <w:rPr>
          <w:rFonts w:hint="cs"/>
          <w:rtl/>
        </w:rPr>
        <w:t>"</w:t>
      </w:r>
      <w:r>
        <w:rPr>
          <w:rFonts w:hint="cs"/>
          <w:rtl/>
        </w:rPr>
        <w:t xml:space="preserve">, ינואר 2018; </w:t>
      </w:r>
      <w:r w:rsidRPr="00B547A7">
        <w:rPr>
          <w:rtl/>
        </w:rPr>
        <w:t xml:space="preserve">הנתונים עד שנת 2022 לקוחים מתוך "רשות האוכלוסין וההגירה - אגף תכנון מדיניות ואסטרטגיה, נתוני זרים בישראל </w:t>
      </w:r>
      <w:r w:rsidRPr="00115EDF">
        <w:rPr>
          <w:rtl/>
        </w:rPr>
        <w:t>מהדורה מסכמת לשנת 2022</w:t>
      </w:r>
      <w:r w:rsidRPr="00B547A7">
        <w:rPr>
          <w:rtl/>
        </w:rPr>
        <w:t>, מאי 2023"; נתוני ספטמבר 2023 וסוף שנת 2023 לקוחים מ"</w:t>
      </w:r>
      <w:r w:rsidRPr="00115EDF">
        <w:rPr>
          <w:rtl/>
        </w:rPr>
        <w:t>דוח סיכום פעילות לשנת 2023</w:t>
      </w:r>
      <w:r>
        <w:rPr>
          <w:rFonts w:hint="cs"/>
          <w:rtl/>
        </w:rPr>
        <w:t xml:space="preserve">, </w:t>
      </w:r>
      <w:r w:rsidRPr="00B547A7">
        <w:rPr>
          <w:rtl/>
        </w:rPr>
        <w:t>רשות האוכלוסין וההגירה - אגף תכנון מדיניות ואסטרטגיה, אפריל 2024.</w:t>
      </w:r>
    </w:p>
  </w:footnote>
  <w:footnote w:id="26">
    <w:p w:rsidR="00E315DE" w:rsidP="009D48A4" w14:paraId="521AE0CF" w14:textId="77777777">
      <w:pPr>
        <w:pStyle w:val="FootnoteText"/>
        <w:rPr>
          <w:rtl/>
        </w:rPr>
      </w:pPr>
      <w:r>
        <w:rPr>
          <w:rStyle w:val="FootnoteReference1"/>
        </w:rPr>
        <w:footnoteRef/>
      </w:r>
      <w:r>
        <w:rPr>
          <w:rtl/>
        </w:rPr>
        <w:t xml:space="preserve"> </w:t>
      </w:r>
      <w:r>
        <w:rPr>
          <w:rtl/>
        </w:rPr>
        <w:tab/>
      </w:r>
      <w:r w:rsidRPr="008A2372">
        <w:rPr>
          <w:rtl/>
        </w:rPr>
        <w:t>הלמ"ס מגדירה "מועסקים" כבני 15 ומעלה שעבדו בישראל או בחו"ל מטעם מוסד או חברה ישראליים</w:t>
      </w:r>
      <w:r>
        <w:rPr>
          <w:rFonts w:hint="cs"/>
          <w:rtl/>
        </w:rPr>
        <w:t>,</w:t>
      </w:r>
      <w:r w:rsidRPr="008A2372">
        <w:rPr>
          <w:rtl/>
        </w:rPr>
        <w:t xml:space="preserve"> לפחות שעה אחת בשבוע הקובע בעבודה כלשהי תמורת שכר, רווח או תמורה אחרת.</w:t>
      </w:r>
    </w:p>
  </w:footnote>
  <w:footnote w:id="27">
    <w:p w:rsidR="00E315DE" w:rsidP="009D48A4" w14:paraId="6C2F5298" w14:textId="77777777">
      <w:pPr>
        <w:pStyle w:val="FootnoteText"/>
      </w:pPr>
      <w:r>
        <w:rPr>
          <w:rStyle w:val="FootnoteReference1"/>
        </w:rPr>
        <w:footnoteRef/>
      </w:r>
      <w:r>
        <w:rPr>
          <w:rtl/>
        </w:rPr>
        <w:t xml:space="preserve"> </w:t>
      </w:r>
      <w:r>
        <w:rPr>
          <w:rtl/>
        </w:rPr>
        <w:tab/>
      </w:r>
      <w:r w:rsidRPr="00115EDF">
        <w:rPr>
          <w:rFonts w:hint="cs"/>
          <w:rtl/>
        </w:rPr>
        <w:t>דוח "הוועדה לעיצוב מדיניות בנושא עובדים לא-ישראלים",</w:t>
      </w:r>
      <w:r>
        <w:rPr>
          <w:rFonts w:hint="cs"/>
          <w:rtl/>
        </w:rPr>
        <w:t xml:space="preserve"> עמוד 22 לוח 3-א'.</w:t>
      </w:r>
    </w:p>
  </w:footnote>
  <w:footnote w:id="28">
    <w:p w:rsidR="00E315DE" w:rsidP="009D48A4" w14:paraId="6E80728C" w14:textId="77777777">
      <w:pPr>
        <w:pStyle w:val="FootnoteText"/>
        <w:rPr>
          <w:rtl/>
        </w:rPr>
      </w:pPr>
      <w:r>
        <w:rPr>
          <w:rStyle w:val="FootnoteReference1"/>
        </w:rPr>
        <w:footnoteRef/>
      </w:r>
      <w:r>
        <w:rPr>
          <w:rFonts w:hint="cs"/>
          <w:rtl/>
        </w:rPr>
        <w:t xml:space="preserve"> </w:t>
      </w:r>
      <w:r>
        <w:rPr>
          <w:rtl/>
        </w:rPr>
        <w:tab/>
      </w:r>
      <w:r w:rsidRPr="00EA1D63">
        <w:rPr>
          <w:rtl/>
        </w:rPr>
        <w:t xml:space="preserve">הודעה לעיתונות: "תיבה שלישית מתוך דו"ח בנק ישראל לשנת 2023: </w:t>
      </w:r>
      <w:r w:rsidRPr="00115EDF">
        <w:rPr>
          <w:rtl/>
        </w:rPr>
        <w:t>תעסוקת עובדים לא-ישראלים לאור מלחמת חרבות ברזל</w:t>
      </w:r>
      <w:r w:rsidRPr="00EA1D63">
        <w:rPr>
          <w:rtl/>
        </w:rPr>
        <w:t>,</w:t>
      </w:r>
      <w:r>
        <w:rPr>
          <w:rFonts w:hint="cs"/>
          <w:rtl/>
        </w:rPr>
        <w:t xml:space="preserve"> </w:t>
      </w:r>
      <w:r w:rsidRPr="00EA1D63">
        <w:rPr>
          <w:rtl/>
        </w:rPr>
        <w:t>17.3.24.</w:t>
      </w:r>
    </w:p>
  </w:footnote>
  <w:footnote w:id="29">
    <w:p w:rsidR="00E315DE" w:rsidP="009D48A4" w14:paraId="50B76343" w14:textId="77777777">
      <w:pPr>
        <w:pStyle w:val="FootnoteText"/>
      </w:pPr>
      <w:r>
        <w:rPr>
          <w:rStyle w:val="FootnoteReference1"/>
        </w:rPr>
        <w:footnoteRef/>
      </w:r>
      <w:r>
        <w:rPr>
          <w:rtl/>
        </w:rPr>
        <w:t xml:space="preserve"> </w:t>
      </w:r>
      <w:r>
        <w:rPr>
          <w:rtl/>
        </w:rPr>
        <w:tab/>
      </w:r>
      <w:r w:rsidRPr="003C2420">
        <w:rPr>
          <w:rtl/>
        </w:rPr>
        <w:t>בני 15 ומעלה שלא עבדו כלל (אפילו לא שעה אחת) בשבוע הקובע וחיפשו עבודה באופן פעיל בארבעת השבועות שקדמו לפקידתם</w:t>
      </w:r>
      <w:r>
        <w:rPr>
          <w:rFonts w:hint="cs"/>
          <w:rtl/>
        </w:rPr>
        <w:t>,</w:t>
      </w:r>
      <w:r w:rsidRPr="003C2420">
        <w:rPr>
          <w:rtl/>
        </w:rPr>
        <w:t xml:space="preserve"> </w:t>
      </w:r>
      <w:r w:rsidRPr="002505C4">
        <w:rPr>
          <w:rtl/>
        </w:rPr>
        <w:t xml:space="preserve">והיו זמינים לעבודה מתאימה בשבוע הקובע </w:t>
      </w:r>
      <w:r w:rsidRPr="003C2420">
        <w:rPr>
          <w:rtl/>
        </w:rPr>
        <w:t>בסק</w:t>
      </w:r>
      <w:r>
        <w:rPr>
          <w:rFonts w:hint="cs"/>
          <w:rtl/>
        </w:rPr>
        <w:t>ר כוח אדם של הלמ"ס.</w:t>
      </w:r>
    </w:p>
  </w:footnote>
  <w:footnote w:id="30">
    <w:p w:rsidR="00E315DE" w:rsidRPr="004A4639" w:rsidP="009D48A4" w14:paraId="2667EBAA" w14:textId="77777777">
      <w:pPr>
        <w:pStyle w:val="FootnoteText"/>
        <w:rPr>
          <w:rtl/>
        </w:rPr>
      </w:pPr>
      <w:r>
        <w:rPr>
          <w:rStyle w:val="FootnoteReference1"/>
        </w:rPr>
        <w:footnoteRef/>
      </w:r>
      <w:r>
        <w:rPr>
          <w:rtl/>
        </w:rPr>
        <w:t xml:space="preserve"> </w:t>
      </w:r>
      <w:r>
        <w:rPr>
          <w:rtl/>
        </w:rPr>
        <w:tab/>
      </w:r>
      <w:r w:rsidRPr="004A4639">
        <w:rPr>
          <w:rFonts w:hint="cs"/>
          <w:rtl/>
        </w:rPr>
        <w:t xml:space="preserve">הלמ"ס, "בלתי מועסקים, לפי מין, דת, גיל, שנות לימוד ועבודה בישראל ב-12 החודשים האחרונים", </w:t>
      </w:r>
      <w:r w:rsidRPr="00115EDF">
        <w:rPr>
          <w:rFonts w:hint="cs"/>
          <w:rtl/>
        </w:rPr>
        <w:t>לוח 9.23</w:t>
      </w:r>
      <w:r w:rsidRPr="004A4639">
        <w:rPr>
          <w:rFonts w:hint="cs"/>
          <w:rtl/>
        </w:rPr>
        <w:t xml:space="preserve">. </w:t>
      </w:r>
    </w:p>
  </w:footnote>
  <w:footnote w:id="31">
    <w:p w:rsidR="00E315DE" w:rsidRPr="004A4639" w:rsidP="009D48A4" w14:paraId="7BC8A8EE" w14:textId="77777777">
      <w:pPr>
        <w:pStyle w:val="FootnoteText"/>
        <w:rPr>
          <w:rtl/>
        </w:rPr>
      </w:pPr>
      <w:r w:rsidRPr="004A4639">
        <w:rPr>
          <w:rStyle w:val="FootnoteReference1"/>
        </w:rPr>
        <w:footnoteRef/>
      </w:r>
      <w:r w:rsidRPr="004A4639">
        <w:rPr>
          <w:rtl/>
        </w:rPr>
        <w:t xml:space="preserve"> </w:t>
      </w:r>
      <w:r w:rsidRPr="004A4639">
        <w:rPr>
          <w:rtl/>
        </w:rPr>
        <w:tab/>
      </w:r>
      <w:r w:rsidRPr="004A4639">
        <w:rPr>
          <w:rFonts w:hint="cs"/>
          <w:rtl/>
        </w:rPr>
        <w:t>באוגוסט</w:t>
      </w:r>
      <w:r w:rsidRPr="004A4639">
        <w:rPr>
          <w:rtl/>
        </w:rPr>
        <w:t xml:space="preserve"> 2017 הקים שר העבודה דאז ועדה לקידום תחום התעסוקה לקראת שנת 2030</w:t>
      </w:r>
      <w:r w:rsidRPr="004A4639">
        <w:rPr>
          <w:rFonts w:hint="cs"/>
          <w:rtl/>
        </w:rPr>
        <w:t>,</w:t>
      </w:r>
      <w:r w:rsidRPr="004A4639">
        <w:rPr>
          <w:rtl/>
        </w:rPr>
        <w:t xml:space="preserve"> בראשות פרופ' צבי אקשטיין, דיקן בית הספר לכלכלה במרכז הבינתחומי הרצליה. הוועדה כללה נציגי</w:t>
      </w:r>
      <w:r w:rsidRPr="004A4639">
        <w:rPr>
          <w:rFonts w:hint="cs"/>
          <w:rtl/>
        </w:rPr>
        <w:t>ם של</w:t>
      </w:r>
      <w:r w:rsidRPr="004A4639">
        <w:rPr>
          <w:rtl/>
        </w:rPr>
        <w:t xml:space="preserve"> משרדי ממשלה</w:t>
      </w:r>
      <w:r w:rsidRPr="004A4639">
        <w:rPr>
          <w:rFonts w:hint="cs"/>
          <w:rtl/>
        </w:rPr>
        <w:t>,</w:t>
      </w:r>
      <w:r w:rsidRPr="004A4639">
        <w:rPr>
          <w:rtl/>
        </w:rPr>
        <w:t xml:space="preserve"> ובהם: משרד האוצר, משרד הכלכלה ומשרד העבודה, וגופים נוספים</w:t>
      </w:r>
      <w:r w:rsidRPr="004A4639">
        <w:rPr>
          <w:rFonts w:hint="cs"/>
          <w:rtl/>
        </w:rPr>
        <w:t>,</w:t>
      </w:r>
      <w:r w:rsidRPr="004A4639">
        <w:rPr>
          <w:rtl/>
        </w:rPr>
        <w:t xml:space="preserve"> ובהם התאחדות התעשיינים, בנק ישראל והמועצה להשכלה גבוהה.</w:t>
      </w:r>
      <w:r w:rsidRPr="004A4639">
        <w:rPr>
          <w:rFonts w:hint="cs"/>
          <w:rtl/>
        </w:rPr>
        <w:t xml:space="preserve"> ועדה זו </w:t>
      </w:r>
      <w:r>
        <w:rPr>
          <w:rFonts w:hint="cs"/>
          <w:rtl/>
        </w:rPr>
        <w:t>היא ועדה שונה מהוועדה שהוקמה ב-2007. בראשות שתי הוועדות עמד פרופ' אקשטיין.</w:t>
      </w:r>
    </w:p>
  </w:footnote>
  <w:footnote w:id="32">
    <w:p w:rsidR="00E315DE" w:rsidP="009D48A4" w14:paraId="5C0599EF" w14:textId="77777777">
      <w:pPr>
        <w:pStyle w:val="FootnoteText"/>
      </w:pPr>
      <w:r>
        <w:rPr>
          <w:rStyle w:val="FootnoteReference1"/>
        </w:rPr>
        <w:footnoteRef/>
      </w:r>
      <w:r>
        <w:rPr>
          <w:rtl/>
        </w:rPr>
        <w:t xml:space="preserve"> </w:t>
      </w:r>
      <w:r>
        <w:rPr>
          <w:rtl/>
        </w:rPr>
        <w:tab/>
      </w:r>
      <w:r w:rsidRPr="00363A7E">
        <w:rPr>
          <w:rtl/>
        </w:rPr>
        <w:t xml:space="preserve">הקבוצות </w:t>
      </w:r>
      <w:r>
        <w:rPr>
          <w:rFonts w:hint="cs"/>
          <w:rtl/>
        </w:rPr>
        <w:t>ש</w:t>
      </w:r>
      <w:r w:rsidRPr="00363A7E">
        <w:rPr>
          <w:rtl/>
        </w:rPr>
        <w:t>לא השיגו את היעד היו חרדים, נשים ערביות ובעלי מוגבלויות</w:t>
      </w:r>
      <w:r>
        <w:rPr>
          <w:rtl/>
        </w:rPr>
        <w:t>.</w:t>
      </w:r>
    </w:p>
  </w:footnote>
  <w:footnote w:id="33">
    <w:p w:rsidR="00E315DE" w:rsidP="009D48A4" w14:paraId="5DEF602E" w14:textId="77777777">
      <w:pPr>
        <w:pStyle w:val="FootnoteText"/>
      </w:pPr>
      <w:r>
        <w:rPr>
          <w:rStyle w:val="FootnoteReference1"/>
        </w:rPr>
        <w:footnoteRef/>
      </w:r>
      <w:r>
        <w:rPr>
          <w:rtl/>
        </w:rPr>
        <w:t xml:space="preserve"> </w:t>
      </w:r>
      <w:r>
        <w:rPr>
          <w:rtl/>
        </w:rPr>
        <w:tab/>
      </w:r>
      <w:r>
        <w:rPr>
          <w:rFonts w:hint="cs"/>
          <w:rtl/>
        </w:rPr>
        <w:t xml:space="preserve">מרכז טאוב לחקר המדיניות החברתית בישראל, </w:t>
      </w:r>
      <w:r w:rsidRPr="00115EDF">
        <w:rPr>
          <w:rFonts w:hint="cs"/>
          <w:rtl/>
        </w:rPr>
        <w:t>"</w:t>
      </w:r>
      <w:r w:rsidRPr="00115EDF">
        <w:rPr>
          <w:rtl/>
        </w:rPr>
        <w:t>סיכון למחשוב</w:t>
      </w:r>
      <w:r w:rsidRPr="00115EDF">
        <w:rPr>
          <w:rFonts w:hint="cs"/>
          <w:rtl/>
        </w:rPr>
        <w:t xml:space="preserve"> </w:t>
      </w:r>
      <w:r w:rsidRPr="00115EDF">
        <w:rPr>
          <w:rtl/>
        </w:rPr>
        <w:t>בשוק העבודה בישראל</w:t>
      </w:r>
      <w:r w:rsidRPr="00115EDF">
        <w:rPr>
          <w:rFonts w:hint="cs"/>
          <w:rtl/>
        </w:rPr>
        <w:t>"</w:t>
      </w:r>
      <w:r>
        <w:rPr>
          <w:rFonts w:hint="cs"/>
          <w:rtl/>
        </w:rPr>
        <w:t xml:space="preserve">, שביט מדהלה, פרק מתוך "דוח מצב המדינה 2019", ירושלים, טבת תש"ף, דצמבר 2019. </w:t>
      </w:r>
    </w:p>
  </w:footnote>
  <w:footnote w:id="34">
    <w:p w:rsidR="00E315DE" w:rsidP="009D48A4" w14:paraId="4349B64D" w14:textId="77777777">
      <w:pPr>
        <w:pStyle w:val="FootnoteText"/>
      </w:pPr>
      <w:r>
        <w:rPr>
          <w:rStyle w:val="FootnoteReference1"/>
        </w:rPr>
        <w:footnoteRef/>
      </w:r>
      <w:r>
        <w:rPr>
          <w:rtl/>
        </w:rPr>
        <w:t xml:space="preserve"> </w:t>
      </w:r>
      <w:r>
        <w:rPr>
          <w:rtl/>
        </w:rPr>
        <w:tab/>
      </w:r>
      <w:r>
        <w:rPr>
          <w:rFonts w:hint="cs"/>
          <w:rtl/>
        </w:rPr>
        <w:t xml:space="preserve">מרכז טאוב לחקר המדיניות החברתית בישראל, </w:t>
      </w:r>
      <w:r w:rsidRPr="00115EDF">
        <w:rPr>
          <w:rFonts w:hint="cs"/>
          <w:rtl/>
        </w:rPr>
        <w:t>"היכולת לעבוד מהבית בקרב עובדים בישראל"</w:t>
      </w:r>
      <w:r>
        <w:rPr>
          <w:rFonts w:hint="cs"/>
          <w:rtl/>
        </w:rPr>
        <w:t xml:space="preserve">, שביט מדהלה ובנימין בנטל, נייר מדיניות מס' 06.2020, ירושלים, חשוון תשפ"א, נובמבר 2020. </w:t>
      </w:r>
    </w:p>
  </w:footnote>
  <w:footnote w:id="35">
    <w:p w:rsidR="00E315DE" w:rsidP="009D48A4" w14:paraId="7DE38FE5" w14:textId="77777777">
      <w:pPr>
        <w:pStyle w:val="FootnoteText"/>
      </w:pPr>
      <w:r>
        <w:rPr>
          <w:rStyle w:val="FootnoteReference1"/>
        </w:rPr>
        <w:footnoteRef/>
      </w:r>
      <w:r>
        <w:rPr>
          <w:rtl/>
        </w:rPr>
        <w:t xml:space="preserve"> </w:t>
      </w:r>
      <w:r>
        <w:rPr>
          <w:rtl/>
        </w:rPr>
        <w:tab/>
      </w:r>
      <w:r>
        <w:rPr>
          <w:rFonts w:hint="cs"/>
          <w:rtl/>
        </w:rPr>
        <w:t xml:space="preserve">הודעה לתקשורת, </w:t>
      </w:r>
      <w:r w:rsidRPr="00115EDF">
        <w:rPr>
          <w:rFonts w:hint="cs"/>
          <w:rtl/>
        </w:rPr>
        <w:t>נתונים מסקר כוח אדם לחודש פברואר 2024</w:t>
      </w:r>
      <w:r>
        <w:rPr>
          <w:rFonts w:hint="cs"/>
          <w:rtl/>
        </w:rPr>
        <w:t>, 28.3.24.</w:t>
      </w:r>
      <w:r w:rsidRPr="00594461">
        <w:rPr>
          <w:rtl/>
        </w:rPr>
        <w:t xml:space="preserve"> השיעור מתייחס למועסקים שעבדו בעבודתם העיקרית, לפחות שעה אחת בשכר מהבית/מרחוק</w:t>
      </w:r>
      <w:r>
        <w:rPr>
          <w:rFonts w:hint="cs"/>
          <w:rtl/>
        </w:rPr>
        <w:t>.</w:t>
      </w:r>
    </w:p>
  </w:footnote>
  <w:footnote w:id="36">
    <w:p w:rsidR="00E315DE" w:rsidP="009D48A4" w14:paraId="1E1441EC" w14:textId="77777777">
      <w:pPr>
        <w:pStyle w:val="FootnoteText"/>
      </w:pPr>
      <w:r>
        <w:rPr>
          <w:rStyle w:val="FootnoteReference1"/>
        </w:rPr>
        <w:footnoteRef/>
      </w:r>
      <w:r>
        <w:rPr>
          <w:rtl/>
        </w:rPr>
        <w:t xml:space="preserve"> </w:t>
      </w:r>
      <w:r>
        <w:rPr>
          <w:rtl/>
        </w:rPr>
        <w:tab/>
        <w:t>"</w:t>
      </w:r>
      <w:r w:rsidRPr="00115EDF">
        <w:rPr>
          <w:rtl/>
        </w:rPr>
        <w:t>רשת ביטחון</w:t>
      </w:r>
      <w:r w:rsidRPr="00115EDF">
        <w:rPr>
          <w:rFonts w:hint="cs"/>
          <w:rtl/>
        </w:rPr>
        <w:t xml:space="preserve"> </w:t>
      </w:r>
      <w:r w:rsidRPr="00115EDF">
        <w:rPr>
          <w:rtl/>
        </w:rPr>
        <w:t>לעצמאים</w:t>
      </w:r>
      <w:r w:rsidRPr="00115EDF">
        <w:rPr>
          <w:rFonts w:hint="cs"/>
          <w:rtl/>
        </w:rPr>
        <w:t xml:space="preserve"> </w:t>
      </w:r>
      <w:r w:rsidRPr="00115EDF">
        <w:rPr>
          <w:rtl/>
        </w:rPr>
        <w:t>בעיתות משבר</w:t>
      </w:r>
      <w:r>
        <w:rPr>
          <w:rFonts w:hint="cs"/>
          <w:rtl/>
        </w:rPr>
        <w:t xml:space="preserve">, המכון הישראלי לדמוקרטיה, </w:t>
      </w:r>
      <w:r>
        <w:rPr>
          <w:rtl/>
        </w:rPr>
        <w:t>גלעד בארי</w:t>
      </w:r>
      <w:r>
        <w:rPr>
          <w:rFonts w:hint="cs"/>
          <w:rtl/>
        </w:rPr>
        <w:t xml:space="preserve">, </w:t>
      </w:r>
      <w:r>
        <w:rPr>
          <w:rtl/>
        </w:rPr>
        <w:t>נדב פורת הירש</w:t>
      </w:r>
      <w:r>
        <w:rPr>
          <w:rFonts w:hint="cs"/>
          <w:rtl/>
        </w:rPr>
        <w:t xml:space="preserve">, </w:t>
      </w:r>
      <w:r>
        <w:rPr>
          <w:rtl/>
        </w:rPr>
        <w:t>רועי קנת פורטל</w:t>
      </w:r>
      <w:r>
        <w:rPr>
          <w:rFonts w:hint="cs"/>
          <w:rtl/>
        </w:rPr>
        <w:t xml:space="preserve">, </w:t>
      </w:r>
      <w:r>
        <w:rPr>
          <w:rtl/>
        </w:rPr>
        <w:t>ייעוץ וליווי: דפנה אבירם</w:t>
      </w:r>
      <w:r>
        <w:rPr>
          <w:rFonts w:hint="cs"/>
          <w:rtl/>
        </w:rPr>
        <w:t>-</w:t>
      </w:r>
      <w:r>
        <w:rPr>
          <w:rtl/>
        </w:rPr>
        <w:t>ניצן</w:t>
      </w:r>
      <w:r>
        <w:rPr>
          <w:rFonts w:hint="cs"/>
          <w:rtl/>
        </w:rPr>
        <w:t>, מאי 2025.</w:t>
      </w:r>
    </w:p>
  </w:footnote>
  <w:footnote w:id="37">
    <w:p w:rsidR="00E315DE" w:rsidP="009D48A4" w14:paraId="0A31CCC9" w14:textId="77777777">
      <w:pPr>
        <w:pStyle w:val="FootnoteText"/>
      </w:pPr>
      <w:r>
        <w:rPr>
          <w:rStyle w:val="FootnoteReference1"/>
        </w:rPr>
        <w:footnoteRef/>
      </w:r>
      <w:r>
        <w:rPr>
          <w:rtl/>
        </w:rPr>
        <w:t xml:space="preserve"> </w:t>
      </w:r>
      <w:r>
        <w:rPr>
          <w:rtl/>
        </w:rPr>
        <w:tab/>
      </w:r>
      <w:r>
        <w:rPr>
          <w:rFonts w:hint="cs"/>
          <w:rtl/>
        </w:rPr>
        <w:t xml:space="preserve">בנק ישראל תעסוקת עובדים לא-ישראלים לאור מלחמת חרבות ברזל, </w:t>
      </w:r>
      <w:r w:rsidRPr="00C4257D">
        <w:rPr>
          <w:rFonts w:hint="cs"/>
          <w:rtl/>
        </w:rPr>
        <w:t>תרשים</w:t>
      </w:r>
      <w:r>
        <w:rPr>
          <w:rFonts w:hint="cs"/>
          <w:rtl/>
        </w:rPr>
        <w:t>, 17.3.24.</w:t>
      </w:r>
      <w:r w:rsidRPr="00B64981">
        <w:rPr>
          <w:rtl/>
        </w:rPr>
        <w:t xml:space="preserve"> </w:t>
      </w:r>
      <w:r>
        <w:rPr>
          <w:rFonts w:hint="cs"/>
          <w:rtl/>
        </w:rPr>
        <w:t xml:space="preserve">העמודה הימנית בתרשים מייצגת את </w:t>
      </w:r>
      <w:r w:rsidRPr="00B64981">
        <w:rPr>
          <w:rtl/>
        </w:rPr>
        <w:t>שיעור הישראלים שעובדים בבינוי מתוך סך המועסקים הישראלים.</w:t>
      </w:r>
    </w:p>
  </w:footnote>
  <w:footnote w:id="38">
    <w:p w:rsidR="00E315DE" w:rsidP="009D48A4" w14:paraId="3389EA86" w14:textId="77777777">
      <w:pPr>
        <w:pStyle w:val="FootnoteText"/>
        <w:rPr>
          <w:rtl/>
        </w:rPr>
      </w:pPr>
      <w:r w:rsidRPr="00EA016C">
        <w:rPr>
          <w:rStyle w:val="FootnoteReference1"/>
        </w:rPr>
        <w:footnoteRef/>
      </w:r>
      <w:r w:rsidRPr="00EA016C">
        <w:rPr>
          <w:rtl/>
        </w:rPr>
        <w:t xml:space="preserve"> </w:t>
      </w:r>
      <w:r w:rsidRPr="00EA016C">
        <w:rPr>
          <w:rtl/>
        </w:rPr>
        <w:tab/>
      </w:r>
      <w:r w:rsidRPr="00C4257D">
        <w:rPr>
          <w:rFonts w:hint="cs"/>
          <w:rtl/>
        </w:rPr>
        <w:t>הלמ"ס,</w:t>
      </w:r>
      <w:r>
        <w:rPr>
          <w:rFonts w:hint="cs"/>
          <w:rtl/>
        </w:rPr>
        <w:t xml:space="preserve"> </w:t>
      </w:r>
      <w:r w:rsidRPr="009B71AA">
        <w:rPr>
          <w:rtl/>
        </w:rPr>
        <w:t>תעסוקה ושכר, על פי המוסד לביטוח לאומי</w:t>
      </w:r>
      <w:r>
        <w:rPr>
          <w:rFonts w:hint="cs"/>
          <w:rtl/>
        </w:rPr>
        <w:t>,</w:t>
      </w:r>
      <w:r w:rsidRPr="009B71AA">
        <w:rPr>
          <w:rtl/>
        </w:rPr>
        <w:t xml:space="preserve"> שכר חודשי ממוצע</w:t>
      </w:r>
      <w:r>
        <w:rPr>
          <w:rFonts w:hint="cs"/>
          <w:rtl/>
        </w:rPr>
        <w:t xml:space="preserve"> </w:t>
      </w:r>
      <w:r w:rsidRPr="009B71AA">
        <w:rPr>
          <w:rtl/>
        </w:rPr>
        <w:t>למשרת שכיר (עובדים ישראלים בלבד)</w:t>
      </w:r>
      <w:r>
        <w:rPr>
          <w:rFonts w:hint="cs"/>
          <w:rtl/>
        </w:rPr>
        <w:t>, ענף הבינוי, 2023-2012.</w:t>
      </w:r>
    </w:p>
  </w:footnote>
  <w:footnote w:id="39">
    <w:p w:rsidR="00E315DE" w:rsidP="009D48A4" w14:paraId="4CF6F6AA" w14:textId="77777777">
      <w:pPr>
        <w:pStyle w:val="FootnoteText"/>
        <w:rPr>
          <w:rtl/>
        </w:rPr>
      </w:pPr>
      <w:r>
        <w:rPr>
          <w:rStyle w:val="FootnoteReference1"/>
        </w:rPr>
        <w:footnoteRef/>
      </w:r>
      <w:r>
        <w:rPr>
          <w:rtl/>
        </w:rPr>
        <w:t xml:space="preserve"> </w:t>
      </w:r>
      <w:r>
        <w:rPr>
          <w:rtl/>
        </w:rPr>
        <w:tab/>
      </w:r>
      <w:r w:rsidRPr="00C4257D">
        <w:rPr>
          <w:rFonts w:hint="cs"/>
          <w:rtl/>
        </w:rPr>
        <w:t>הלשכה המרכזית לסטטיסטיקה,</w:t>
      </w:r>
      <w:r>
        <w:rPr>
          <w:rFonts w:hint="cs"/>
          <w:rtl/>
        </w:rPr>
        <w:t xml:space="preserve"> </w:t>
      </w:r>
      <w:r w:rsidRPr="009B71AA">
        <w:rPr>
          <w:rtl/>
        </w:rPr>
        <w:t>תעסוקה ושכר, על פי המוסד לביטוח לאומי</w:t>
      </w:r>
      <w:r>
        <w:rPr>
          <w:rFonts w:hint="cs"/>
          <w:rtl/>
        </w:rPr>
        <w:t>,</w:t>
      </w:r>
      <w:r w:rsidRPr="009B71AA">
        <w:rPr>
          <w:rtl/>
        </w:rPr>
        <w:t xml:space="preserve"> שכר חודשי ממוצע</w:t>
      </w:r>
      <w:r>
        <w:rPr>
          <w:rFonts w:hint="cs"/>
          <w:rtl/>
        </w:rPr>
        <w:t xml:space="preserve"> </w:t>
      </w:r>
      <w:r w:rsidRPr="009B71AA">
        <w:rPr>
          <w:rtl/>
        </w:rPr>
        <w:t>למשרת שכיר (עובדים ישראלים בלבד)</w:t>
      </w:r>
      <w:r>
        <w:rPr>
          <w:rFonts w:hint="cs"/>
          <w:rtl/>
        </w:rPr>
        <w:t>, ענף הבינוי, 2023-2012.</w:t>
      </w:r>
    </w:p>
  </w:footnote>
  <w:footnote w:id="40">
    <w:p w:rsidR="00E315DE" w:rsidP="009D48A4" w14:paraId="3961A562" w14:textId="77777777">
      <w:pPr>
        <w:pStyle w:val="FootnoteText"/>
        <w:rPr>
          <w:rtl/>
        </w:rPr>
      </w:pPr>
      <w:r>
        <w:rPr>
          <w:rStyle w:val="FootnoteReference1"/>
        </w:rPr>
        <w:footnoteRef/>
      </w:r>
      <w:r>
        <w:rPr>
          <w:rFonts w:hint="cs"/>
          <w:rtl/>
        </w:rPr>
        <w:t xml:space="preserve"> </w:t>
      </w:r>
      <w:r>
        <w:rPr>
          <w:rtl/>
        </w:rPr>
        <w:tab/>
      </w:r>
      <w:r w:rsidRPr="005907DC">
        <w:rPr>
          <w:rtl/>
        </w:rPr>
        <w:t xml:space="preserve">עידה, יורם (2012). </w:t>
      </w:r>
      <w:r w:rsidRPr="00C4257D">
        <w:rPr>
          <w:rtl/>
        </w:rPr>
        <w:t xml:space="preserve">"עובדים זרים בתחום הבנייה בישראל </w:t>
      </w:r>
      <w:r>
        <w:rPr>
          <w:rtl/>
        </w:rPr>
        <w:t>-</w:t>
      </w:r>
      <w:r w:rsidRPr="00C4257D">
        <w:rPr>
          <w:rtl/>
        </w:rPr>
        <w:t xml:space="preserve"> מעבר מ</w:t>
      </w:r>
      <w:r w:rsidRPr="00C4257D">
        <w:rPr>
          <w:rFonts w:hint="cs"/>
          <w:rtl/>
        </w:rPr>
        <w:t>'</w:t>
      </w:r>
      <w:r w:rsidRPr="00C4257D">
        <w:rPr>
          <w:rtl/>
        </w:rPr>
        <w:t>הסדר הכבילה</w:t>
      </w:r>
      <w:r w:rsidRPr="00C4257D">
        <w:rPr>
          <w:rFonts w:hint="cs"/>
          <w:rtl/>
        </w:rPr>
        <w:t>'</w:t>
      </w:r>
      <w:r w:rsidRPr="00C4257D">
        <w:rPr>
          <w:rtl/>
        </w:rPr>
        <w:t xml:space="preserve"> להעסקה באמצעות תאגידי כוח אדם</w:t>
      </w:r>
      <w:r w:rsidRPr="00C4257D">
        <w:rPr>
          <w:rFonts w:hint="cs"/>
          <w:rtl/>
        </w:rPr>
        <w:t>"</w:t>
      </w:r>
      <w:r>
        <w:rPr>
          <w:rFonts w:hint="cs"/>
          <w:rtl/>
        </w:rPr>
        <w:t>,</w:t>
      </w:r>
      <w:r w:rsidRPr="005907DC">
        <w:rPr>
          <w:rtl/>
        </w:rPr>
        <w:t xml:space="preserve"> הרבעון לכלכלה 59:</w:t>
      </w:r>
      <w:r>
        <w:rPr>
          <w:rFonts w:hint="cs"/>
          <w:rtl/>
        </w:rPr>
        <w:t>4-3</w:t>
      </w:r>
      <w:r w:rsidRPr="005907DC">
        <w:rPr>
          <w:rtl/>
        </w:rPr>
        <w:t>.</w:t>
      </w:r>
    </w:p>
  </w:footnote>
  <w:footnote w:id="41">
    <w:p w:rsidR="00E315DE" w:rsidP="009D48A4" w14:paraId="72128155" w14:textId="77777777">
      <w:pPr>
        <w:pStyle w:val="FootnoteText"/>
      </w:pPr>
      <w:r>
        <w:rPr>
          <w:rStyle w:val="FootnoteReference1"/>
        </w:rPr>
        <w:footnoteRef/>
      </w:r>
      <w:r>
        <w:rPr>
          <w:rtl/>
        </w:rPr>
        <w:t xml:space="preserve"> </w:t>
      </w:r>
      <w:r>
        <w:rPr>
          <w:rtl/>
        </w:rPr>
        <w:tab/>
      </w:r>
      <w:r w:rsidRPr="00366451">
        <w:rPr>
          <w:rtl/>
        </w:rPr>
        <w:t>בנק ישראל, דין וחשבון 2023, אדר ב' התשפ"ד - מרץ 2024, פרק ח' שוק הדיור, תיבה ח'-2:</w:t>
      </w:r>
      <w:r>
        <w:rPr>
          <w:rFonts w:hint="cs"/>
          <w:rtl/>
        </w:rPr>
        <w:t xml:space="preserve"> </w:t>
      </w:r>
      <w:r w:rsidRPr="00366451">
        <w:rPr>
          <w:rtl/>
        </w:rPr>
        <w:t>הטמעת חדשנות בענף הבנייה, עמ' 203.</w:t>
      </w:r>
    </w:p>
  </w:footnote>
  <w:footnote w:id="42">
    <w:p w:rsidR="00E315DE" w:rsidP="009D48A4" w14:paraId="4AF886D3" w14:textId="77777777">
      <w:pPr>
        <w:pStyle w:val="FootnoteText"/>
      </w:pPr>
      <w:r>
        <w:rPr>
          <w:rStyle w:val="FootnoteReference1"/>
        </w:rPr>
        <w:footnoteRef/>
      </w:r>
      <w:r>
        <w:rPr>
          <w:rtl/>
        </w:rPr>
        <w:t xml:space="preserve"> </w:t>
      </w:r>
      <w:r>
        <w:rPr>
          <w:rtl/>
        </w:rPr>
        <w:tab/>
      </w:r>
      <w:r w:rsidRPr="00C4257D">
        <w:rPr>
          <w:rFonts w:hint="cs"/>
          <w:rtl/>
        </w:rPr>
        <w:t>לוח</w:t>
      </w:r>
      <w:r>
        <w:rPr>
          <w:rFonts w:hint="cs"/>
          <w:rtl/>
        </w:rPr>
        <w:t xml:space="preserve"> </w:t>
      </w:r>
      <w:r w:rsidRPr="00E05772">
        <w:rPr>
          <w:rtl/>
        </w:rPr>
        <w:t xml:space="preserve">20.9 של הלמ"ס בנושא: </w:t>
      </w:r>
      <w:r>
        <w:rPr>
          <w:rFonts w:hint="cs"/>
          <w:rtl/>
        </w:rPr>
        <w:t>"</w:t>
      </w:r>
      <w:r w:rsidRPr="00E05772">
        <w:rPr>
          <w:rtl/>
        </w:rPr>
        <w:t>דירות בבניניים חדשים למגורים לפי מאפיני בניין ושלב בנייה</w:t>
      </w:r>
      <w:r>
        <w:rPr>
          <w:rFonts w:hint="cs"/>
          <w:rtl/>
        </w:rPr>
        <w:t>", שנים 2007 - 2022.</w:t>
      </w:r>
    </w:p>
  </w:footnote>
  <w:footnote w:id="43">
    <w:p w:rsidR="00E315DE" w:rsidP="009D48A4" w14:paraId="3B592AB0" w14:textId="77777777">
      <w:pPr>
        <w:pStyle w:val="FootnoteText"/>
      </w:pPr>
      <w:r>
        <w:rPr>
          <w:rStyle w:val="FootnoteReference1"/>
        </w:rPr>
        <w:footnoteRef/>
      </w:r>
      <w:r>
        <w:rPr>
          <w:rtl/>
        </w:rPr>
        <w:t xml:space="preserve"> </w:t>
      </w:r>
      <w:r>
        <w:rPr>
          <w:rtl/>
        </w:rPr>
        <w:tab/>
      </w:r>
      <w:r>
        <w:rPr>
          <w:rFonts w:hint="cs"/>
          <w:rtl/>
        </w:rPr>
        <w:t>החלטת ממשלה 2457 בנושא: "תכנית אסטרטגית לדיור",</w:t>
      </w:r>
      <w:r w:rsidRPr="000028DA">
        <w:rPr>
          <w:rtl/>
        </w:rPr>
        <w:t xml:space="preserve"> מ</w:t>
      </w:r>
      <w:r>
        <w:rPr>
          <w:rFonts w:hint="cs"/>
          <w:rtl/>
        </w:rPr>
        <w:t>-</w:t>
      </w:r>
      <w:r w:rsidRPr="000028DA">
        <w:rPr>
          <w:rtl/>
        </w:rPr>
        <w:t>2.3.17</w:t>
      </w:r>
      <w:r>
        <w:rPr>
          <w:rFonts w:hint="cs"/>
          <w:rtl/>
        </w:rPr>
        <w:t>.</w:t>
      </w:r>
    </w:p>
  </w:footnote>
  <w:footnote w:id="44">
    <w:p w:rsidR="00E315DE" w:rsidP="009D48A4" w14:paraId="66C77A33" w14:textId="77777777">
      <w:pPr>
        <w:pStyle w:val="FootnoteText"/>
        <w:rPr>
          <w:rtl/>
        </w:rPr>
      </w:pPr>
      <w:r>
        <w:rPr>
          <w:rStyle w:val="FootnoteReference1"/>
        </w:rPr>
        <w:footnoteRef/>
      </w:r>
      <w:r>
        <w:rPr>
          <w:rtl/>
        </w:rPr>
        <w:t xml:space="preserve"> </w:t>
      </w:r>
      <w:r>
        <w:rPr>
          <w:rtl/>
        </w:rPr>
        <w:tab/>
      </w:r>
      <w:r w:rsidRPr="00C4257D">
        <w:rPr>
          <w:rFonts w:hint="cs"/>
          <w:rtl/>
        </w:rPr>
        <w:t>צורכי כוח האדם בענף הבנייה בהתאם לשוק הדיור בישראל</w:t>
      </w:r>
      <w:r>
        <w:rPr>
          <w:rFonts w:hint="cs"/>
          <w:rtl/>
        </w:rPr>
        <w:t>, נובמבר 2020, משרד הבינוי והשיכון.</w:t>
      </w:r>
    </w:p>
  </w:footnote>
  <w:footnote w:id="45">
    <w:p w:rsidR="00E315DE" w:rsidP="009D48A4" w14:paraId="0DA7F5AF" w14:textId="77777777">
      <w:pPr>
        <w:pStyle w:val="FootnoteText"/>
      </w:pPr>
      <w:r>
        <w:rPr>
          <w:rStyle w:val="FootnoteReference1"/>
        </w:rPr>
        <w:footnoteRef/>
      </w:r>
      <w:r>
        <w:rPr>
          <w:rtl/>
        </w:rPr>
        <w:t xml:space="preserve"> </w:t>
      </w:r>
      <w:r>
        <w:rPr>
          <w:rtl/>
        </w:rPr>
        <w:tab/>
      </w:r>
      <w:r w:rsidRPr="00D2458B">
        <w:rPr>
          <w:rtl/>
        </w:rPr>
        <w:t>משרד הבינוי והשיכון, משרד התחבורה, משרד החקלאות, משרד הכלכלה, משרד התיירות, משרד הרווחה ומשרד הבריאות</w:t>
      </w:r>
      <w:r>
        <w:rPr>
          <w:rFonts w:hint="cs"/>
          <w:rtl/>
        </w:rPr>
        <w:t>.</w:t>
      </w:r>
    </w:p>
  </w:footnote>
  <w:footnote w:id="46">
    <w:p w:rsidR="00E315DE" w:rsidP="009D48A4" w14:paraId="7F88F76A" w14:textId="77777777">
      <w:pPr>
        <w:pStyle w:val="FootnoteText"/>
        <w:rPr>
          <w:rtl/>
        </w:rPr>
      </w:pPr>
      <w:r>
        <w:rPr>
          <w:rStyle w:val="FootnoteReference1"/>
        </w:rPr>
        <w:footnoteRef/>
      </w:r>
      <w:r>
        <w:rPr>
          <w:rtl/>
        </w:rPr>
        <w:t xml:space="preserve"> </w:t>
      </w:r>
      <w:r>
        <w:rPr>
          <w:rtl/>
        </w:rPr>
        <w:tab/>
      </w:r>
      <w:r w:rsidRPr="0090676D">
        <w:rPr>
          <w:rtl/>
        </w:rPr>
        <w:t>תאגידי כוח אדם ייעודיים</w:t>
      </w:r>
      <w:r>
        <w:rPr>
          <w:rFonts w:hint="cs"/>
          <w:rtl/>
        </w:rPr>
        <w:t xml:space="preserve"> לענף הבנייה</w:t>
      </w:r>
      <w:r w:rsidRPr="0090676D">
        <w:rPr>
          <w:rtl/>
        </w:rPr>
        <w:t xml:space="preserve">. </w:t>
      </w:r>
    </w:p>
  </w:footnote>
  <w:footnote w:id="47">
    <w:p w:rsidR="00E315DE" w:rsidP="009D48A4" w14:paraId="44888A3B" w14:textId="77777777">
      <w:pPr>
        <w:pStyle w:val="FootnoteText"/>
      </w:pPr>
      <w:r>
        <w:rPr>
          <w:rStyle w:val="FootnoteReference1"/>
        </w:rPr>
        <w:footnoteRef/>
      </w:r>
      <w:r>
        <w:rPr>
          <w:rtl/>
        </w:rPr>
        <w:t xml:space="preserve"> </w:t>
      </w:r>
      <w:r>
        <w:rPr>
          <w:rtl/>
        </w:rPr>
        <w:tab/>
      </w:r>
      <w:r w:rsidRPr="005D7E6B">
        <w:rPr>
          <w:rtl/>
        </w:rPr>
        <w:t>לשכות פרטיות המורשות לתווך ולטפל בעובדים זרים בענף הסיעוד</w:t>
      </w:r>
      <w:r w:rsidRPr="00650B65">
        <w:rPr>
          <w:rFonts w:hint="cs"/>
          <w:rtl/>
        </w:rPr>
        <w:t xml:space="preserve"> </w:t>
      </w:r>
      <w:r>
        <w:rPr>
          <w:rFonts w:hint="cs"/>
          <w:rtl/>
        </w:rPr>
        <w:t>ובחקלאות</w:t>
      </w:r>
      <w:r w:rsidRPr="005D7E6B">
        <w:rPr>
          <w:rtl/>
        </w:rPr>
        <w:t>.</w:t>
      </w:r>
      <w:r>
        <w:rPr>
          <w:rFonts w:hint="cs"/>
          <w:rtl/>
        </w:rPr>
        <w:t xml:space="preserve"> הלשכות מגייסות עובדים בחו"ל עבור אזרחים ותיקים וחקלאים.</w:t>
      </w:r>
    </w:p>
  </w:footnote>
  <w:footnote w:id="48">
    <w:p w:rsidR="00E315DE" w:rsidP="009D48A4" w14:paraId="452BC27D" w14:textId="77777777">
      <w:pPr>
        <w:pStyle w:val="FootnoteText"/>
      </w:pPr>
      <w:r>
        <w:rPr>
          <w:rStyle w:val="FootnoteReference1"/>
        </w:rPr>
        <w:footnoteRef/>
      </w:r>
      <w:r>
        <w:rPr>
          <w:rtl/>
        </w:rPr>
        <w:t xml:space="preserve"> </w:t>
      </w:r>
      <w:r>
        <w:rPr>
          <w:rtl/>
        </w:rPr>
        <w:tab/>
      </w:r>
      <w:r w:rsidRPr="00C4257D">
        <w:rPr>
          <w:rtl/>
        </w:rPr>
        <w:t xml:space="preserve">חוק הכניסה לישראל, </w:t>
      </w:r>
      <w:r w:rsidRPr="00C4257D">
        <w:rPr>
          <w:rFonts w:hint="cs"/>
          <w:rtl/>
        </w:rPr>
        <w:t>ה</w:t>
      </w:r>
      <w:r w:rsidRPr="00C4257D">
        <w:rPr>
          <w:rtl/>
        </w:rPr>
        <w:t>תשי"ב-1952</w:t>
      </w:r>
      <w:r>
        <w:rPr>
          <w:rFonts w:hint="cs"/>
          <w:rtl/>
        </w:rPr>
        <w:t>,</w:t>
      </w:r>
      <w:r w:rsidRPr="00833EC5">
        <w:rPr>
          <w:rtl/>
        </w:rPr>
        <w:t xml:space="preserve"> </w:t>
      </w:r>
      <w:r>
        <w:rPr>
          <w:rFonts w:hint="cs"/>
          <w:rtl/>
        </w:rPr>
        <w:t>סעיף 2(ג)</w:t>
      </w:r>
      <w:r w:rsidRPr="003A078F">
        <w:rPr>
          <w:rtl/>
        </w:rPr>
        <w:t>.</w:t>
      </w:r>
      <w:r w:rsidRPr="00A63949">
        <w:rPr>
          <w:rtl/>
        </w:rPr>
        <w:t xml:space="preserve"> </w:t>
      </w:r>
    </w:p>
  </w:footnote>
  <w:footnote w:id="49">
    <w:p w:rsidR="00E315DE" w:rsidP="009D48A4" w14:paraId="3AD11312" w14:textId="77777777">
      <w:pPr>
        <w:pStyle w:val="FootnoteText"/>
      </w:pPr>
      <w:r>
        <w:rPr>
          <w:rStyle w:val="FootnoteReference1"/>
        </w:rPr>
        <w:footnoteRef/>
      </w:r>
      <w:r>
        <w:rPr>
          <w:rtl/>
        </w:rPr>
        <w:t xml:space="preserve"> </w:t>
      </w:r>
      <w:r>
        <w:rPr>
          <w:rtl/>
        </w:rPr>
        <w:tab/>
      </w:r>
      <w:r w:rsidRPr="00C4257D">
        <w:rPr>
          <w:rtl/>
        </w:rPr>
        <w:t xml:space="preserve">חוק העסקת עובדים על ידי קבלני כוח אדם, </w:t>
      </w:r>
      <w:r w:rsidRPr="00C4257D">
        <w:rPr>
          <w:rFonts w:hint="cs"/>
          <w:rtl/>
        </w:rPr>
        <w:t>ה</w:t>
      </w:r>
      <w:r w:rsidRPr="00C4257D">
        <w:rPr>
          <w:rtl/>
        </w:rPr>
        <w:t>תשנ"ו-1996</w:t>
      </w:r>
      <w:r w:rsidRPr="00833EC5">
        <w:rPr>
          <w:rtl/>
        </w:rPr>
        <w:t xml:space="preserve">, </w:t>
      </w:r>
      <w:r>
        <w:rPr>
          <w:rFonts w:hint="cs"/>
          <w:rtl/>
        </w:rPr>
        <w:t>סעיף 10</w:t>
      </w:r>
      <w:r w:rsidRPr="003A078F">
        <w:rPr>
          <w:rtl/>
        </w:rPr>
        <w:t>.</w:t>
      </w:r>
      <w:r w:rsidRPr="00A63949">
        <w:rPr>
          <w:rtl/>
        </w:rPr>
        <w:t xml:space="preserve"> </w:t>
      </w:r>
    </w:p>
  </w:footnote>
  <w:footnote w:id="50">
    <w:p w:rsidR="00E315DE" w:rsidP="009D48A4" w14:paraId="01D57555" w14:textId="77777777">
      <w:pPr>
        <w:pStyle w:val="FootnoteText"/>
      </w:pPr>
      <w:r>
        <w:rPr>
          <w:rStyle w:val="FootnoteReference1"/>
        </w:rPr>
        <w:footnoteRef/>
      </w:r>
      <w:r>
        <w:rPr>
          <w:rtl/>
        </w:rPr>
        <w:t xml:space="preserve"> </w:t>
      </w:r>
      <w:r>
        <w:rPr>
          <w:rtl/>
        </w:rPr>
        <w:tab/>
      </w:r>
      <w:r w:rsidRPr="0051428F">
        <w:rPr>
          <w:rtl/>
        </w:rPr>
        <w:t>בתוך 63 חודשי השהייה המותרת בישראל ניתנת לעובדים זרים בענפי הסיעוד, הבניין והחקלאות אפשרות מעבר בין מעסיקים מורשים, ובלבד שהעובדים אינם שוהים בישראל ללא מעסיק כדין למשך תקופה העולה על 90 יום.</w:t>
      </w:r>
      <w:r w:rsidRPr="00A65A48">
        <w:rPr>
          <w:rtl/>
        </w:rPr>
        <w:t xml:space="preserve"> </w:t>
      </w:r>
      <w:r>
        <w:rPr>
          <w:rFonts w:hint="cs"/>
          <w:rtl/>
        </w:rPr>
        <w:t>ב</w:t>
      </w:r>
      <w:r w:rsidRPr="00A65A48">
        <w:rPr>
          <w:rtl/>
        </w:rPr>
        <w:t>תום 63 חודשים ניתנת לעובד הזר תקופת התארגנות בת 60 ימים נוספים לכל היותר לפני היציאה מישראל.</w:t>
      </w:r>
    </w:p>
  </w:footnote>
  <w:footnote w:id="51">
    <w:p w:rsidR="00E315DE" w:rsidP="009D48A4" w14:paraId="7502DE8B" w14:textId="77777777">
      <w:pPr>
        <w:pStyle w:val="FootnoteText"/>
        <w:rPr>
          <w:rtl/>
        </w:rPr>
      </w:pPr>
      <w:r>
        <w:rPr>
          <w:rStyle w:val="FootnoteReference1"/>
        </w:rPr>
        <w:footnoteRef/>
      </w:r>
      <w:r>
        <w:rPr>
          <w:rtl/>
        </w:rPr>
        <w:t xml:space="preserve"> </w:t>
      </w:r>
      <w:r>
        <w:rPr>
          <w:rtl/>
        </w:rPr>
        <w:tab/>
      </w:r>
      <w:r w:rsidRPr="00115EDF">
        <w:rPr>
          <w:rtl/>
        </w:rPr>
        <w:t xml:space="preserve">חוק עובדים זרים, </w:t>
      </w:r>
      <w:r w:rsidRPr="00115EDF">
        <w:rPr>
          <w:rFonts w:hint="cs"/>
          <w:rtl/>
        </w:rPr>
        <w:t>ה</w:t>
      </w:r>
      <w:r w:rsidRPr="00115EDF">
        <w:rPr>
          <w:rtl/>
        </w:rPr>
        <w:t>תשנ"א-1991,</w:t>
      </w:r>
      <w:r w:rsidRPr="006A38DD">
        <w:rPr>
          <w:rtl/>
        </w:rPr>
        <w:t xml:space="preserve"> סעיף 1יג.</w:t>
      </w:r>
    </w:p>
  </w:footnote>
  <w:footnote w:id="52">
    <w:p w:rsidR="00E315DE" w:rsidP="009D48A4" w14:paraId="0A208232" w14:textId="77777777">
      <w:pPr>
        <w:pStyle w:val="FootnoteText"/>
        <w:rPr>
          <w:rtl/>
        </w:rPr>
      </w:pPr>
      <w:r>
        <w:rPr>
          <w:rStyle w:val="FootnoteReference1"/>
        </w:rPr>
        <w:footnoteRef/>
      </w:r>
      <w:r>
        <w:rPr>
          <w:rtl/>
        </w:rPr>
        <w:t xml:space="preserve"> </w:t>
      </w:r>
      <w:r>
        <w:rPr>
          <w:rtl/>
        </w:rPr>
        <w:tab/>
      </w:r>
      <w:r w:rsidRPr="00C30C58">
        <w:rPr>
          <w:rtl/>
        </w:rPr>
        <w:t>שהיה קודם עובד זר חוק</w:t>
      </w:r>
      <w:r>
        <w:rPr>
          <w:rFonts w:hint="cs"/>
          <w:rtl/>
        </w:rPr>
        <w:t xml:space="preserve">י. </w:t>
      </w:r>
    </w:p>
  </w:footnote>
  <w:footnote w:id="53">
    <w:p w:rsidR="00E315DE" w:rsidP="009D48A4" w14:paraId="1C2F80C6" w14:textId="77777777">
      <w:pPr>
        <w:pStyle w:val="FootnoteText"/>
      </w:pPr>
      <w:r>
        <w:rPr>
          <w:rStyle w:val="FootnoteReference1"/>
        </w:rPr>
        <w:footnoteRef/>
      </w:r>
      <w:r>
        <w:rPr>
          <w:rtl/>
        </w:rPr>
        <w:t xml:space="preserve"> </w:t>
      </w:r>
      <w:r>
        <w:rPr>
          <w:rtl/>
        </w:rPr>
        <w:tab/>
      </w:r>
      <w:r>
        <w:rPr>
          <w:rFonts w:hint="cs"/>
          <w:rtl/>
        </w:rPr>
        <w:t xml:space="preserve">הסכמים בליטראליים בסיעוד ביתי עם סרילנקה ובסיעוד מוסדי עם נפאל נחתמו </w:t>
      </w:r>
      <w:r w:rsidRPr="004F698B">
        <w:rPr>
          <w:rtl/>
        </w:rPr>
        <w:t>בשנת 2020</w:t>
      </w:r>
      <w:r>
        <w:rPr>
          <w:rFonts w:hint="cs"/>
          <w:rtl/>
        </w:rPr>
        <w:t>. נכון לדצמבר</w:t>
      </w:r>
      <w:r w:rsidRPr="007C57BD">
        <w:rPr>
          <w:rtl/>
        </w:rPr>
        <w:t xml:space="preserve"> 2023</w:t>
      </w:r>
      <w:r>
        <w:rPr>
          <w:rFonts w:hint="cs"/>
          <w:rtl/>
        </w:rPr>
        <w:t>,</w:t>
      </w:r>
      <w:r w:rsidRPr="007C57BD">
        <w:rPr>
          <w:rtl/>
        </w:rPr>
        <w:t xml:space="preserve"> מרבית העובדים הזרים</w:t>
      </w:r>
      <w:r>
        <w:rPr>
          <w:rFonts w:hint="cs"/>
          <w:rtl/>
        </w:rPr>
        <w:t xml:space="preserve"> החוקיים</w:t>
      </w:r>
      <w:r w:rsidRPr="007C57BD">
        <w:rPr>
          <w:rtl/>
        </w:rPr>
        <w:t xml:space="preserve"> בסיעוד התחילו לעבוד בסיעוד ביתי בישראל עוד טרם נחתמו הסכמים בליטר</w:t>
      </w:r>
      <w:r>
        <w:rPr>
          <w:rFonts w:hint="cs"/>
          <w:rtl/>
        </w:rPr>
        <w:t>א</w:t>
      </w:r>
      <w:r w:rsidRPr="007C57BD">
        <w:rPr>
          <w:rtl/>
        </w:rPr>
        <w:t>לי</w:t>
      </w:r>
      <w:r>
        <w:rPr>
          <w:rFonts w:hint="cs"/>
          <w:rtl/>
        </w:rPr>
        <w:t>י</w:t>
      </w:r>
      <w:r w:rsidRPr="007C57BD">
        <w:rPr>
          <w:rtl/>
        </w:rPr>
        <w:t>ם בסיעוד.</w:t>
      </w:r>
    </w:p>
  </w:footnote>
  <w:footnote w:id="54">
    <w:p w:rsidR="00E315DE" w:rsidP="009D48A4" w14:paraId="656BDFC7" w14:textId="77777777">
      <w:pPr>
        <w:pStyle w:val="FootnoteText"/>
      </w:pPr>
      <w:r>
        <w:rPr>
          <w:rStyle w:val="FootnoteReference1"/>
        </w:rPr>
        <w:footnoteRef/>
      </w:r>
      <w:r>
        <w:rPr>
          <w:rtl/>
        </w:rPr>
        <w:t xml:space="preserve"> </w:t>
      </w:r>
      <w:r>
        <w:rPr>
          <w:rtl/>
        </w:rPr>
        <w:tab/>
      </w:r>
      <w:r w:rsidRPr="00A16DC3">
        <w:rPr>
          <w:rFonts w:hint="eastAsia"/>
          <w:rtl/>
        </w:rPr>
        <w:t>מבקר</w:t>
      </w:r>
      <w:r w:rsidRPr="00A16DC3">
        <w:rPr>
          <w:rtl/>
        </w:rPr>
        <w:t xml:space="preserve"> </w:t>
      </w:r>
      <w:r w:rsidRPr="00A16DC3">
        <w:rPr>
          <w:rFonts w:hint="eastAsia"/>
          <w:rtl/>
        </w:rPr>
        <w:t>המדינה</w:t>
      </w:r>
      <w:r w:rsidRPr="00A16DC3">
        <w:rPr>
          <w:rFonts w:hint="cs"/>
          <w:rtl/>
        </w:rPr>
        <w:t>,</w:t>
      </w:r>
      <w:r>
        <w:rPr>
          <w:rFonts w:hint="cs"/>
          <w:rtl/>
        </w:rPr>
        <w:t xml:space="preserve"> </w:t>
      </w:r>
      <w:r w:rsidRPr="00A16DC3">
        <w:rPr>
          <w:rFonts w:hint="cs"/>
          <w:b/>
          <w:bCs/>
          <w:rtl/>
        </w:rPr>
        <w:t>דוח שנתי 53ב</w:t>
      </w:r>
      <w:r>
        <w:rPr>
          <w:rFonts w:hint="cs"/>
          <w:rtl/>
        </w:rPr>
        <w:t xml:space="preserve"> (2003), </w:t>
      </w:r>
      <w:r w:rsidRPr="00AC5E51">
        <w:rPr>
          <w:rFonts w:hint="cs"/>
          <w:b/>
          <w:bCs/>
          <w:rtl/>
        </w:rPr>
        <w:t>"</w:t>
      </w:r>
      <w:r>
        <w:rPr>
          <w:rFonts w:hint="cs"/>
          <w:rtl/>
        </w:rPr>
        <w:t>העסקת עובדים זרים</w:t>
      </w:r>
      <w:r w:rsidRPr="00AC5E51">
        <w:rPr>
          <w:rFonts w:hint="cs"/>
          <w:b/>
          <w:bCs/>
          <w:rtl/>
        </w:rPr>
        <w:t xml:space="preserve">", </w:t>
      </w:r>
      <w:r>
        <w:rPr>
          <w:rFonts w:hint="cs"/>
          <w:rtl/>
        </w:rPr>
        <w:t>עמ' 649.</w:t>
      </w:r>
    </w:p>
  </w:footnote>
  <w:footnote w:id="55">
    <w:p w:rsidR="00E315DE" w:rsidP="009D48A4" w14:paraId="7674C9CE" w14:textId="77777777">
      <w:pPr>
        <w:pStyle w:val="FootnoteText"/>
        <w:rPr>
          <w:rtl/>
        </w:rPr>
      </w:pPr>
      <w:r>
        <w:rPr>
          <w:rStyle w:val="FootnoteReference1"/>
        </w:rPr>
        <w:footnoteRef/>
      </w:r>
      <w:r>
        <w:rPr>
          <w:rtl/>
        </w:rPr>
        <w:t xml:space="preserve"> </w:t>
      </w:r>
      <w:r>
        <w:rPr>
          <w:rtl/>
        </w:rPr>
        <w:tab/>
      </w:r>
      <w:r>
        <w:rPr>
          <w:rFonts w:hint="cs"/>
          <w:rtl/>
        </w:rPr>
        <w:t xml:space="preserve">בג"צ 2405/06 </w:t>
      </w:r>
      <w:r w:rsidRPr="00E25E7D">
        <w:rPr>
          <w:rFonts w:hint="eastAsia"/>
          <w:b/>
          <w:bCs/>
          <w:rtl/>
        </w:rPr>
        <w:t>קו</w:t>
      </w:r>
      <w:r w:rsidRPr="00E25E7D">
        <w:rPr>
          <w:b/>
          <w:bCs/>
          <w:rtl/>
        </w:rPr>
        <w:t xml:space="preserve"> </w:t>
      </w:r>
      <w:r w:rsidRPr="00E25E7D">
        <w:rPr>
          <w:rFonts w:hint="eastAsia"/>
          <w:b/>
          <w:bCs/>
          <w:rtl/>
        </w:rPr>
        <w:t>לעובד</w:t>
      </w:r>
      <w:r w:rsidRPr="00E25E7D">
        <w:rPr>
          <w:b/>
          <w:bCs/>
          <w:rtl/>
        </w:rPr>
        <w:t xml:space="preserve"> </w:t>
      </w:r>
      <w:r w:rsidRPr="00E25E7D">
        <w:rPr>
          <w:rFonts w:hint="eastAsia"/>
          <w:b/>
          <w:bCs/>
          <w:rtl/>
        </w:rPr>
        <w:t>נ</w:t>
      </w:r>
      <w:r w:rsidRPr="00E25E7D">
        <w:rPr>
          <w:b/>
          <w:bCs/>
          <w:rtl/>
        </w:rPr>
        <w:t>' מנהל יחידת הסמך לעובדים זרים</w:t>
      </w:r>
      <w:r>
        <w:rPr>
          <w:rFonts w:hint="cs"/>
          <w:rtl/>
        </w:rPr>
        <w:t xml:space="preserve"> (פורסם במאגר ממוחשב, 17.12.18).</w:t>
      </w:r>
    </w:p>
  </w:footnote>
  <w:footnote w:id="56">
    <w:p w:rsidR="00E315DE" w:rsidP="009D48A4" w14:paraId="796ECEFB" w14:textId="77777777">
      <w:pPr>
        <w:pStyle w:val="FootnoteText"/>
      </w:pPr>
      <w:r>
        <w:rPr>
          <w:rStyle w:val="FootnoteReference1"/>
        </w:rPr>
        <w:footnoteRef/>
      </w:r>
      <w:r>
        <w:rPr>
          <w:rtl/>
        </w:rPr>
        <w:t xml:space="preserve"> </w:t>
      </w:r>
      <w:r>
        <w:rPr>
          <w:rtl/>
        </w:rPr>
        <w:tab/>
      </w:r>
      <w:r w:rsidRPr="00FB45C9">
        <w:rPr>
          <w:rtl/>
        </w:rPr>
        <w:t>גיוס העובדים</w:t>
      </w:r>
      <w:r>
        <w:rPr>
          <w:rFonts w:hint="cs"/>
          <w:rtl/>
        </w:rPr>
        <w:t xml:space="preserve"> מאוקראינה</w:t>
      </w:r>
      <w:r w:rsidRPr="00FB45C9">
        <w:rPr>
          <w:rtl/>
        </w:rPr>
        <w:t xml:space="preserve"> נעצר עם פרוץ מלחמת אוקראינה </w:t>
      </w:r>
      <w:r>
        <w:rPr>
          <w:rFonts w:hint="cs"/>
          <w:rtl/>
        </w:rPr>
        <w:t>ו</w:t>
      </w:r>
      <w:r w:rsidRPr="00FB45C9">
        <w:rPr>
          <w:rtl/>
        </w:rPr>
        <w:t>רוסיה</w:t>
      </w:r>
      <w:r>
        <w:rPr>
          <w:rFonts w:hint="cs"/>
          <w:rtl/>
        </w:rPr>
        <w:t>.</w:t>
      </w:r>
    </w:p>
  </w:footnote>
  <w:footnote w:id="57">
    <w:p w:rsidR="00E315DE" w:rsidP="009D48A4" w14:paraId="2B0769CC" w14:textId="77777777">
      <w:pPr>
        <w:pStyle w:val="FootnoteText"/>
        <w:rPr>
          <w:rtl/>
        </w:rPr>
      </w:pPr>
      <w:r>
        <w:rPr>
          <w:rStyle w:val="FootnoteReference1"/>
        </w:rPr>
        <w:footnoteRef/>
      </w:r>
      <w:r>
        <w:rPr>
          <w:rtl/>
        </w:rPr>
        <w:t xml:space="preserve"> </w:t>
      </w:r>
      <w:r>
        <w:rPr>
          <w:rtl/>
        </w:rPr>
        <w:tab/>
      </w:r>
      <w:r w:rsidRPr="00A61A1E">
        <w:rPr>
          <w:rFonts w:hint="cs"/>
          <w:rtl/>
        </w:rPr>
        <w:t xml:space="preserve"> </w:t>
      </w:r>
      <w:r>
        <w:rPr>
          <w:rFonts w:hint="cs"/>
          <w:rtl/>
        </w:rPr>
        <w:t>מאז שנת 2015</w:t>
      </w:r>
      <w:r w:rsidRPr="004610EA">
        <w:rPr>
          <w:rtl/>
        </w:rPr>
        <w:t xml:space="preserve"> מגיעים לישראל עובדים יומיים מירדן למלונות באזור אילת</w:t>
      </w:r>
      <w:r>
        <w:rPr>
          <w:rFonts w:hint="cs"/>
          <w:rtl/>
        </w:rPr>
        <w:t xml:space="preserve"> שלא במסגרת הסכם בילטרלי. </w:t>
      </w:r>
    </w:p>
  </w:footnote>
  <w:footnote w:id="58">
    <w:p w:rsidR="00E315DE" w:rsidRPr="00543924" w:rsidP="009D48A4" w14:paraId="56727F44" w14:textId="77777777">
      <w:pPr>
        <w:pStyle w:val="FootnoteText"/>
        <w:rPr>
          <w:rtl/>
        </w:rPr>
      </w:pPr>
      <w:r>
        <w:rPr>
          <w:rStyle w:val="FootnoteReference1"/>
        </w:rPr>
        <w:footnoteRef/>
      </w:r>
      <w:r>
        <w:rPr>
          <w:rtl/>
        </w:rPr>
        <w:t xml:space="preserve"> </w:t>
      </w:r>
      <w:r>
        <w:rPr>
          <w:rtl/>
        </w:rPr>
        <w:tab/>
      </w:r>
      <w:r w:rsidRPr="00543924">
        <w:rPr>
          <w:rFonts w:hint="cs"/>
          <w:rtl/>
        </w:rPr>
        <w:t>מעסיקים בענפים מסוימים נדרשים להפקיד פיקדון חודשי עבור עובדים זרים.</w:t>
      </w:r>
    </w:p>
  </w:footnote>
  <w:footnote w:id="59">
    <w:p w:rsidR="00E315DE" w:rsidP="009D48A4" w14:paraId="01892A79" w14:textId="77777777">
      <w:pPr>
        <w:pStyle w:val="FootnoteText"/>
      </w:pPr>
      <w:r>
        <w:rPr>
          <w:rStyle w:val="FootnoteReference1"/>
        </w:rPr>
        <w:footnoteRef/>
      </w:r>
      <w:r>
        <w:rPr>
          <w:rtl/>
        </w:rPr>
        <w:t xml:space="preserve"> </w:t>
      </w:r>
      <w:r>
        <w:rPr>
          <w:rtl/>
        </w:rPr>
        <w:tab/>
      </w:r>
      <w:r>
        <w:rPr>
          <w:rFonts w:hint="cs"/>
          <w:rtl/>
        </w:rPr>
        <w:t xml:space="preserve">בפועל, </w:t>
      </w:r>
      <w:r w:rsidRPr="00753C1A">
        <w:rPr>
          <w:rFonts w:hint="cs"/>
          <w:rtl/>
        </w:rPr>
        <w:t>באוגוסט 2021 אישרה הממשלה</w:t>
      </w:r>
      <w:r>
        <w:rPr>
          <w:rFonts w:hint="cs"/>
          <w:rtl/>
        </w:rPr>
        <w:t xml:space="preserve"> את</w:t>
      </w:r>
      <w:r w:rsidRPr="00753C1A">
        <w:rPr>
          <w:rFonts w:hint="cs"/>
          <w:rtl/>
        </w:rPr>
        <w:t xml:space="preserve"> העלאת מכסת העו"ז בחקלאות ב-6,000 עו"ז נוספים בהדרגה.</w:t>
      </w:r>
    </w:p>
  </w:footnote>
  <w:footnote w:id="60">
    <w:p w:rsidR="00E315DE" w:rsidP="009D48A4" w14:paraId="062F2479" w14:textId="65FE6529">
      <w:pPr>
        <w:pStyle w:val="FootnoteText"/>
      </w:pPr>
      <w:r>
        <w:rPr>
          <w:rStyle w:val="FootnoteReference1"/>
        </w:rPr>
        <w:footnoteRef/>
      </w:r>
      <w:r>
        <w:rPr>
          <w:rtl/>
        </w:rPr>
        <w:t xml:space="preserve"> </w:t>
      </w:r>
      <w:r>
        <w:rPr>
          <w:rtl/>
        </w:rPr>
        <w:tab/>
      </w:r>
      <w:r w:rsidRPr="00115EDF">
        <w:rPr>
          <w:rFonts w:hint="cs"/>
          <w:rtl/>
        </w:rPr>
        <w:t>החלטת ממשלה 3434</w:t>
      </w:r>
      <w:r w:rsidRPr="0022442C">
        <w:rPr>
          <w:rtl/>
        </w:rPr>
        <w:t xml:space="preserve"> בנושא "</w:t>
      </w:r>
      <w:r>
        <w:rPr>
          <w:rFonts w:hint="cs"/>
          <w:rtl/>
        </w:rPr>
        <w:t>הקמת</w:t>
      </w:r>
      <w:r w:rsidRPr="0022442C">
        <w:rPr>
          <w:rtl/>
        </w:rPr>
        <w:t xml:space="preserve"> רשות האוכלוסין, ההגירה ומעברי הגבול במשרד הפנים", מ-</w:t>
      </w:r>
      <w:r>
        <w:rPr>
          <w:rFonts w:hint="cs"/>
          <w:rtl/>
        </w:rPr>
        <w:t>13.4.08</w:t>
      </w:r>
      <w:r w:rsidRPr="0022442C">
        <w:rPr>
          <w:rtl/>
        </w:rPr>
        <w:t>.</w:t>
      </w:r>
    </w:p>
  </w:footnote>
  <w:footnote w:id="61">
    <w:p w:rsidR="00E315DE" w:rsidP="009D48A4" w14:paraId="5996F87E" w14:textId="77777777">
      <w:pPr>
        <w:pStyle w:val="FootnoteText"/>
        <w:rPr>
          <w:rtl/>
        </w:rPr>
      </w:pPr>
      <w:r>
        <w:rPr>
          <w:rStyle w:val="FootnoteReference1"/>
        </w:rPr>
        <w:footnoteRef/>
      </w:r>
      <w:r>
        <w:rPr>
          <w:rtl/>
        </w:rPr>
        <w:t xml:space="preserve"> </w:t>
      </w:r>
      <w:r>
        <w:rPr>
          <w:rtl/>
        </w:rPr>
        <w:tab/>
      </w:r>
      <w:r>
        <w:rPr>
          <w:rFonts w:hint="cs"/>
          <w:rtl/>
        </w:rPr>
        <w:t xml:space="preserve">המינהל האזרחי הוא גוף צבאי המנהל את </w:t>
      </w:r>
      <w:r w:rsidRPr="0052560D">
        <w:rPr>
          <w:rtl/>
        </w:rPr>
        <w:t xml:space="preserve">העניינים האזרחיים באזור </w:t>
      </w:r>
      <w:r>
        <w:rPr>
          <w:rFonts w:hint="cs"/>
          <w:rtl/>
        </w:rPr>
        <w:t xml:space="preserve">יהודה ושומרון ועליו </w:t>
      </w:r>
      <w:r w:rsidRPr="0052560D">
        <w:rPr>
          <w:rtl/>
        </w:rPr>
        <w:t xml:space="preserve">ליישם </w:t>
      </w:r>
      <w:r>
        <w:rPr>
          <w:rFonts w:hint="cs"/>
          <w:rtl/>
        </w:rPr>
        <w:t xml:space="preserve">את </w:t>
      </w:r>
      <w:r w:rsidRPr="0052560D">
        <w:rPr>
          <w:rtl/>
        </w:rPr>
        <w:t xml:space="preserve">מדיניות הממשלה בשטחי יהודה ושומרון ולקדמה בתחומים האזרחיים בשיתוף </w:t>
      </w:r>
      <w:r>
        <w:rPr>
          <w:rFonts w:hint="cs"/>
          <w:rtl/>
        </w:rPr>
        <w:t>קציני מטה מפקדת האזור</w:t>
      </w:r>
      <w:r w:rsidRPr="0052560D">
        <w:rPr>
          <w:rtl/>
        </w:rPr>
        <w:t xml:space="preserve"> ובתיאום עם צה"ל ומערכת הביטחון בשגרה וחירום</w:t>
      </w:r>
      <w:r>
        <w:rPr>
          <w:rFonts w:hint="cs"/>
          <w:rtl/>
        </w:rPr>
        <w:t>. המינהל האזרחי כפוף למתפ"ש.</w:t>
      </w:r>
    </w:p>
  </w:footnote>
  <w:footnote w:id="62">
    <w:p w:rsidR="00E315DE" w:rsidP="009D48A4" w14:paraId="0FC7EA80" w14:textId="1874182F">
      <w:pPr>
        <w:pStyle w:val="FootnoteText"/>
      </w:pPr>
      <w:r>
        <w:rPr>
          <w:rStyle w:val="FootnoteReference1"/>
        </w:rPr>
        <w:footnoteRef/>
      </w:r>
      <w:r>
        <w:rPr>
          <w:rtl/>
        </w:rPr>
        <w:t xml:space="preserve"> </w:t>
      </w:r>
      <w:r>
        <w:rPr>
          <w:rtl/>
        </w:rPr>
        <w:tab/>
      </w:r>
      <w:r>
        <w:rPr>
          <w:rFonts w:hint="cs"/>
          <w:rtl/>
        </w:rPr>
        <w:t xml:space="preserve">על </w:t>
      </w:r>
      <w:r w:rsidRPr="00BB3C2F">
        <w:rPr>
          <w:rtl/>
        </w:rPr>
        <w:t>סחר בהיתרי העסקה ותשלומי "עמלות" למתווכים ולמעסיקים</w:t>
      </w:r>
      <w:r>
        <w:rPr>
          <w:rFonts w:hint="cs"/>
          <w:rtl/>
        </w:rPr>
        <w:t xml:space="preserve">, ראו </w:t>
      </w:r>
      <w:r w:rsidRPr="008B3C15">
        <w:rPr>
          <w:rFonts w:hint="eastAsia"/>
          <w:b/>
          <w:bCs/>
          <w:rtl/>
        </w:rPr>
        <w:t>דוח</w:t>
      </w:r>
      <w:r w:rsidRPr="008B3C15">
        <w:rPr>
          <w:b/>
          <w:bCs/>
          <w:rtl/>
        </w:rPr>
        <w:t xml:space="preserve"> מבקר המדינה 70ג</w:t>
      </w:r>
      <w:r>
        <w:rPr>
          <w:rFonts w:hint="cs"/>
          <w:rtl/>
        </w:rPr>
        <w:t xml:space="preserve"> מ-3.8.20, בנושא: </w:t>
      </w:r>
      <w:r w:rsidRPr="00115EDF">
        <w:rPr>
          <w:rFonts w:hint="cs"/>
          <w:rtl/>
        </w:rPr>
        <w:t>"</w:t>
      </w:r>
      <w:r w:rsidRPr="00115EDF">
        <w:rPr>
          <w:rtl/>
        </w:rPr>
        <w:t>קציני מטה</w:t>
      </w:r>
      <w:r w:rsidRPr="00115EDF">
        <w:rPr>
          <w:rFonts w:hint="cs"/>
          <w:rtl/>
        </w:rPr>
        <w:t xml:space="preserve"> </w:t>
      </w:r>
      <w:r w:rsidRPr="00115EDF">
        <w:rPr>
          <w:rtl/>
        </w:rPr>
        <w:t>במינהל האזרחי</w:t>
      </w:r>
      <w:r w:rsidRPr="00115EDF">
        <w:rPr>
          <w:rFonts w:hint="cs"/>
          <w:rtl/>
        </w:rPr>
        <w:t xml:space="preserve"> </w:t>
      </w:r>
      <w:r w:rsidRPr="00115EDF">
        <w:rPr>
          <w:rtl/>
        </w:rPr>
        <w:t>באזור יהודה ושומרון</w:t>
      </w:r>
      <w:r w:rsidRPr="00115EDF">
        <w:rPr>
          <w:rFonts w:hint="cs"/>
          <w:rtl/>
        </w:rPr>
        <w:t>".</w:t>
      </w:r>
    </w:p>
  </w:footnote>
  <w:footnote w:id="63">
    <w:p w:rsidR="00E315DE" w:rsidP="009D48A4" w14:paraId="037BFA3C" w14:textId="77777777">
      <w:pPr>
        <w:pStyle w:val="FootnoteText"/>
      </w:pPr>
      <w:r>
        <w:rPr>
          <w:rStyle w:val="FootnoteReference1"/>
        </w:rPr>
        <w:footnoteRef/>
      </w:r>
      <w:r>
        <w:rPr>
          <w:rtl/>
        </w:rPr>
        <w:t xml:space="preserve"> </w:t>
      </w:r>
      <w:r>
        <w:rPr>
          <w:rtl/>
        </w:rPr>
        <w:tab/>
      </w:r>
      <w:r>
        <w:rPr>
          <w:rFonts w:hint="cs"/>
          <w:rtl/>
        </w:rPr>
        <w:t xml:space="preserve">נוהל בנושא: </w:t>
      </w:r>
      <w:r w:rsidRPr="00115EDF">
        <w:rPr>
          <w:rFonts w:hint="cs"/>
          <w:rtl/>
        </w:rPr>
        <w:t>"</w:t>
      </w:r>
      <w:r w:rsidRPr="00115EDF">
        <w:rPr>
          <w:rtl/>
        </w:rPr>
        <w:t>מסלולי טיפול בבקשות להעסקת עובדים פלסטינים</w:t>
      </w:r>
      <w:r w:rsidRPr="00115EDF">
        <w:rPr>
          <w:rFonts w:hint="cs"/>
          <w:rtl/>
        </w:rPr>
        <w:t xml:space="preserve"> על ידי</w:t>
      </w:r>
      <w:r w:rsidRPr="00115EDF">
        <w:rPr>
          <w:rtl/>
        </w:rPr>
        <w:t xml:space="preserve"> מעסיקים ישראלים</w:t>
      </w:r>
      <w:r w:rsidRPr="00115EDF">
        <w:rPr>
          <w:rFonts w:hint="cs"/>
          <w:rtl/>
        </w:rPr>
        <w:t>"</w:t>
      </w:r>
      <w:r>
        <w:rPr>
          <w:rFonts w:hint="cs"/>
          <w:rtl/>
        </w:rPr>
        <w:t>, מתאם פעולות הממשלה בשטחים, דצמבר 2020.</w:t>
      </w:r>
    </w:p>
  </w:footnote>
  <w:footnote w:id="64">
    <w:p w:rsidR="00E315DE" w:rsidP="009D48A4" w14:paraId="463B7915" w14:textId="77777777">
      <w:pPr>
        <w:pStyle w:val="FootnoteText"/>
      </w:pPr>
      <w:r>
        <w:rPr>
          <w:rStyle w:val="FootnoteReference1"/>
        </w:rPr>
        <w:footnoteRef/>
      </w:r>
      <w:r>
        <w:rPr>
          <w:rtl/>
        </w:rPr>
        <w:t xml:space="preserve"> </w:t>
      </w:r>
      <w:r>
        <w:rPr>
          <w:rtl/>
        </w:rPr>
        <w:tab/>
      </w:r>
      <w:r w:rsidRPr="00115EDF">
        <w:rPr>
          <w:rtl/>
        </w:rPr>
        <w:t>"הוועדה לעיצוב מדיניות בנושא עובדים לא-ישראלים"</w:t>
      </w:r>
      <w:r w:rsidRPr="00C30654">
        <w:rPr>
          <w:rtl/>
        </w:rPr>
        <w:t>, 20.9.07</w:t>
      </w:r>
      <w:r>
        <w:rPr>
          <w:rFonts w:hint="cs"/>
          <w:rtl/>
        </w:rPr>
        <w:t>, עמ' 30 ו-95</w:t>
      </w:r>
      <w:r w:rsidRPr="00C30654">
        <w:rPr>
          <w:rtl/>
        </w:rPr>
        <w:t>.</w:t>
      </w:r>
    </w:p>
  </w:footnote>
  <w:footnote w:id="65">
    <w:p w:rsidR="00E315DE" w:rsidP="009D48A4" w14:paraId="72A0F7B0" w14:textId="77777777">
      <w:pPr>
        <w:pStyle w:val="FootnoteText"/>
        <w:ind w:left="708" w:hanging="708"/>
      </w:pPr>
      <w:r>
        <w:rPr>
          <w:rStyle w:val="FootnoteReference1"/>
        </w:rPr>
        <w:footnoteRef/>
      </w:r>
      <w:r>
        <w:rPr>
          <w:rFonts w:hint="cs"/>
          <w:rtl/>
        </w:rPr>
        <w:t xml:space="preserve"> </w:t>
      </w:r>
      <w:r>
        <w:rPr>
          <w:rtl/>
        </w:rPr>
        <w:tab/>
      </w:r>
      <w:r>
        <w:rPr>
          <w:rFonts w:hint="cs"/>
          <w:rtl/>
        </w:rPr>
        <w:t xml:space="preserve">בנק ישראל, דוברות והסברה כלכלית, הודעה לעיתונות: </w:t>
      </w:r>
      <w:r w:rsidRPr="00115EDF">
        <w:rPr>
          <w:rFonts w:hint="cs"/>
          <w:rtl/>
        </w:rPr>
        <w:t>"</w:t>
      </w:r>
      <w:r w:rsidRPr="00115EDF">
        <w:rPr>
          <w:rtl/>
        </w:rPr>
        <w:t>תיבה שלישית מתוך דו"ח בנק ישראל לשנת 2023</w:t>
      </w:r>
      <w:r w:rsidRPr="00115EDF">
        <w:rPr>
          <w:rFonts w:hint="cs"/>
          <w:rtl/>
        </w:rPr>
        <w:t xml:space="preserve">: </w:t>
      </w:r>
      <w:r w:rsidRPr="00115EDF">
        <w:rPr>
          <w:rtl/>
        </w:rPr>
        <w:t>תעסוקת עובדים לא-ישראלים לאור מלחמת חרבות ברזל"</w:t>
      </w:r>
      <w:r>
        <w:rPr>
          <w:rFonts w:hint="cs"/>
          <w:rtl/>
        </w:rPr>
        <w:t>, עמוד 2, 17.3.24.</w:t>
      </w:r>
    </w:p>
  </w:footnote>
  <w:footnote w:id="66">
    <w:p w:rsidR="00E315DE" w:rsidP="009D48A4" w14:paraId="244B0BB5" w14:textId="77777777">
      <w:pPr>
        <w:pStyle w:val="FootnoteText"/>
        <w:rPr>
          <w:rtl/>
        </w:rPr>
      </w:pPr>
      <w:r>
        <w:rPr>
          <w:rStyle w:val="FootnoteReference1"/>
        </w:rPr>
        <w:footnoteRef/>
      </w:r>
      <w:r>
        <w:rPr>
          <w:rtl/>
        </w:rPr>
        <w:t xml:space="preserve"> </w:t>
      </w:r>
      <w:r>
        <w:rPr>
          <w:rtl/>
        </w:rPr>
        <w:tab/>
      </w:r>
      <w:r>
        <w:rPr>
          <w:rFonts w:hint="cs"/>
          <w:rtl/>
        </w:rPr>
        <w:t xml:space="preserve">נכון לדצמבר 2023. </w:t>
      </w:r>
    </w:p>
  </w:footnote>
  <w:footnote w:id="67">
    <w:p w:rsidR="00E315DE" w:rsidP="009D48A4" w14:paraId="6E0CE077" w14:textId="77777777">
      <w:pPr>
        <w:pStyle w:val="FootnoteText"/>
      </w:pPr>
      <w:r>
        <w:rPr>
          <w:rStyle w:val="FootnoteReference1"/>
        </w:rPr>
        <w:footnoteRef/>
      </w:r>
      <w:r>
        <w:rPr>
          <w:rtl/>
        </w:rPr>
        <w:t xml:space="preserve"> </w:t>
      </w:r>
      <w:r>
        <w:rPr>
          <w:rtl/>
        </w:rPr>
        <w:tab/>
      </w:r>
      <w:r w:rsidRPr="00995732">
        <w:rPr>
          <w:rtl/>
        </w:rPr>
        <w:t>אדם הנוסע בעקביות מביתו למקום עבודתו הנמצא מחוץ ליישוב מגוריו (</w:t>
      </w:r>
      <w:r w:rsidRPr="00995732">
        <w:t>Commuter</w:t>
      </w:r>
      <w:r w:rsidRPr="00995732">
        <w:rPr>
          <w:rtl/>
        </w:rPr>
        <w:t>).</w:t>
      </w:r>
    </w:p>
  </w:footnote>
  <w:footnote w:id="68">
    <w:p w:rsidR="00E315DE" w:rsidP="009D48A4" w14:paraId="7F0C1A88" w14:textId="77777777">
      <w:pPr>
        <w:pStyle w:val="FootnoteText"/>
        <w:rPr>
          <w:rtl/>
        </w:rPr>
      </w:pPr>
      <w:r>
        <w:rPr>
          <w:rStyle w:val="FootnoteReference1"/>
        </w:rPr>
        <w:footnoteRef/>
      </w:r>
      <w:r>
        <w:rPr>
          <w:rtl/>
        </w:rPr>
        <w:t xml:space="preserve"> </w:t>
      </w:r>
      <w:r>
        <w:rPr>
          <w:rtl/>
        </w:rPr>
        <w:tab/>
      </w:r>
      <w:r w:rsidRPr="00115EDF">
        <w:rPr>
          <w:rtl/>
        </w:rPr>
        <w:t>חוק עובדים זרים</w:t>
      </w:r>
      <w:r w:rsidRPr="00E23B0D">
        <w:rPr>
          <w:rtl/>
        </w:rPr>
        <w:t xml:space="preserve">, </w:t>
      </w:r>
      <w:r w:rsidRPr="00E23B0D">
        <w:rPr>
          <w:rFonts w:hint="eastAsia"/>
          <w:rtl/>
        </w:rPr>
        <w:t>ה</w:t>
      </w:r>
      <w:r w:rsidRPr="00E23B0D">
        <w:rPr>
          <w:rtl/>
        </w:rPr>
        <w:t>תשנ"א-1991, פרק ג'.</w:t>
      </w:r>
    </w:p>
  </w:footnote>
  <w:footnote w:id="69">
    <w:p w:rsidR="00E315DE" w:rsidP="009D48A4" w14:paraId="0E62C36D" w14:textId="77777777">
      <w:pPr>
        <w:pStyle w:val="FootnoteText"/>
        <w:rPr>
          <w:rtl/>
        </w:rPr>
      </w:pPr>
      <w:r>
        <w:rPr>
          <w:rStyle w:val="FootnoteReference1"/>
        </w:rPr>
        <w:footnoteRef/>
      </w:r>
      <w:r>
        <w:rPr>
          <w:rtl/>
        </w:rPr>
        <w:t xml:space="preserve"> </w:t>
      </w:r>
      <w:r>
        <w:rPr>
          <w:rtl/>
        </w:rPr>
        <w:tab/>
      </w:r>
      <w:r>
        <w:rPr>
          <w:rFonts w:hint="cs"/>
          <w:rtl/>
        </w:rPr>
        <w:t xml:space="preserve">זרוע העבודה עברה בשלמותה במשך השנים בין משרדי הכללה והרווחה (על שמותיהם השונים). ביוני 2022 היא הייתה שייכת למשרד הכלכלה לאחר שהועברה אליו </w:t>
      </w:r>
      <w:r w:rsidRPr="002236B0">
        <w:rPr>
          <w:rtl/>
        </w:rPr>
        <w:t>באוגוסט 2021. בינואר 2023 עברו מרבית מרכיבי זרוע העבודה למשרד העבודה</w:t>
      </w:r>
      <w:r>
        <w:rPr>
          <w:rFonts w:hint="cs"/>
          <w:rtl/>
        </w:rPr>
        <w:t>, עם הקמתו כמשרד נפרד ממשרד הרווחה והביטחון החברתי</w:t>
      </w:r>
      <w:r w:rsidRPr="002236B0">
        <w:rPr>
          <w:rtl/>
        </w:rPr>
        <w:t>.</w:t>
      </w:r>
    </w:p>
  </w:footnote>
  <w:footnote w:id="70">
    <w:p w:rsidR="00E315DE" w:rsidP="009D48A4" w14:paraId="7DEFF559" w14:textId="77777777">
      <w:pPr>
        <w:pStyle w:val="FootnoteText"/>
      </w:pPr>
      <w:r>
        <w:rPr>
          <w:rStyle w:val="FootnoteReference1"/>
        </w:rPr>
        <w:footnoteRef/>
      </w:r>
      <w:r>
        <w:rPr>
          <w:rFonts w:hint="cs"/>
          <w:rtl/>
        </w:rPr>
        <w:t xml:space="preserve"> </w:t>
      </w:r>
      <w:r>
        <w:rPr>
          <w:rtl/>
        </w:rPr>
        <w:tab/>
      </w:r>
      <w:r>
        <w:rPr>
          <w:rFonts w:hint="cs"/>
          <w:rtl/>
        </w:rPr>
        <w:t xml:space="preserve">משרד הכלכלה והתעשייה, זרוע העבודה, </w:t>
      </w:r>
      <w:r w:rsidRPr="00115EDF">
        <w:rPr>
          <w:rFonts w:hint="cs"/>
          <w:rtl/>
        </w:rPr>
        <w:t>עובדים זרים - גיבוש מנגנון מוסדר, יוני 2022</w:t>
      </w:r>
      <w:r>
        <w:rPr>
          <w:rFonts w:hint="cs"/>
          <w:rtl/>
        </w:rPr>
        <w:t>.</w:t>
      </w:r>
    </w:p>
  </w:footnote>
  <w:footnote w:id="71">
    <w:p w:rsidR="00E315DE" w:rsidP="009D48A4" w14:paraId="79A465D8" w14:textId="77777777">
      <w:pPr>
        <w:pStyle w:val="FootnoteText"/>
      </w:pPr>
      <w:r>
        <w:rPr>
          <w:rStyle w:val="FootnoteReference1"/>
        </w:rPr>
        <w:footnoteRef/>
      </w:r>
      <w:r>
        <w:rPr>
          <w:rtl/>
        </w:rPr>
        <w:t xml:space="preserve"> </w:t>
      </w:r>
      <w:r>
        <w:rPr>
          <w:rtl/>
        </w:rPr>
        <w:tab/>
      </w:r>
      <w:r w:rsidRPr="00D2458B">
        <w:rPr>
          <w:rtl/>
        </w:rPr>
        <w:t>משרד הבינוי והשיכון, משרד התחבורה, משרד החקלאות, משרד הכלכלה, משרד התיירות, משרד הרווחה ומשרד הבריאות</w:t>
      </w:r>
      <w:r>
        <w:rPr>
          <w:rFonts w:hint="cs"/>
          <w:rtl/>
        </w:rPr>
        <w:t>.</w:t>
      </w:r>
    </w:p>
  </w:footnote>
  <w:footnote w:id="72">
    <w:p w:rsidR="00E315DE" w:rsidP="009D48A4" w14:paraId="32E3FBE4" w14:textId="77777777">
      <w:pPr>
        <w:pStyle w:val="FootnoteText"/>
      </w:pPr>
      <w:r>
        <w:rPr>
          <w:rStyle w:val="FootnoteReference1"/>
        </w:rPr>
        <w:footnoteRef/>
      </w:r>
      <w:r>
        <w:rPr>
          <w:rtl/>
        </w:rPr>
        <w:t xml:space="preserve"> </w:t>
      </w:r>
      <w:r>
        <w:rPr>
          <w:rtl/>
        </w:rPr>
        <w:tab/>
      </w:r>
      <w:r>
        <w:rPr>
          <w:rFonts w:hint="cs"/>
          <w:rtl/>
        </w:rPr>
        <w:t xml:space="preserve">כאמור, </w:t>
      </w:r>
      <w:r w:rsidRPr="00D61909">
        <w:rPr>
          <w:rtl/>
        </w:rPr>
        <w:t xml:space="preserve">באוגוסט 2021 </w:t>
      </w:r>
      <w:r>
        <w:rPr>
          <w:rFonts w:hint="cs"/>
          <w:rtl/>
        </w:rPr>
        <w:t xml:space="preserve">הועברה </w:t>
      </w:r>
      <w:r w:rsidRPr="00D61909">
        <w:rPr>
          <w:rtl/>
        </w:rPr>
        <w:t xml:space="preserve">זרוע העבודה </w:t>
      </w:r>
      <w:r>
        <w:rPr>
          <w:rFonts w:hint="cs"/>
          <w:rtl/>
        </w:rPr>
        <w:t>למשרד</w:t>
      </w:r>
      <w:r w:rsidRPr="00D61909">
        <w:rPr>
          <w:rtl/>
        </w:rPr>
        <w:t xml:space="preserve"> הכלכלה והתעשי</w:t>
      </w:r>
      <w:r>
        <w:rPr>
          <w:rFonts w:hint="cs"/>
          <w:rtl/>
        </w:rPr>
        <w:t>י</w:t>
      </w:r>
      <w:r w:rsidRPr="00D61909">
        <w:rPr>
          <w:rtl/>
        </w:rPr>
        <w:t>ה. בינואר 2023 עברו מרבית מרכיבי זרוע העבודה למשרד העבודה</w:t>
      </w:r>
      <w:r>
        <w:rPr>
          <w:rFonts w:hint="cs"/>
          <w:rtl/>
        </w:rPr>
        <w:t xml:space="preserve"> עם הקמתו כמשרד נפרד ממשרד הרווחה והביטחון החברתי</w:t>
      </w:r>
      <w:r w:rsidRPr="00D61909">
        <w:rPr>
          <w:rtl/>
        </w:rPr>
        <w:t>.</w:t>
      </w:r>
    </w:p>
  </w:footnote>
  <w:footnote w:id="73">
    <w:p w:rsidR="00E315DE" w:rsidP="009D48A4" w14:paraId="6F432D5F" w14:textId="77777777">
      <w:pPr>
        <w:pStyle w:val="FootnoteText"/>
        <w:rPr>
          <w:rFonts w:cs="Times New Roman"/>
          <w:sz w:val="24"/>
        </w:rPr>
      </w:pPr>
      <w:r>
        <w:rPr>
          <w:rStyle w:val="FootnoteReference1"/>
        </w:rPr>
        <w:footnoteRef/>
      </w:r>
      <w:r>
        <w:rPr>
          <w:rtl/>
        </w:rPr>
        <w:t xml:space="preserve"> </w:t>
      </w:r>
      <w:r>
        <w:rPr>
          <w:rtl/>
        </w:rPr>
        <w:tab/>
        <w:t>ועדת השרים לענייני חברה וכלכלה - ועדה בראשות ראש הממשלה שסמכויותיה, בין השאר, הבטחת רציפות תפקודית אזרחית, בהתאם להחלטת ממשלה 959 בנושא: "ועדת שרים לענייני חברה וכלכלה (קבינט חברתי-כלכלי) - תיקון החלטת ממשלה, מ-15.10.23.</w:t>
      </w:r>
    </w:p>
  </w:footnote>
  <w:footnote w:id="74">
    <w:p w:rsidR="00E315DE" w:rsidRPr="00514A00" w:rsidP="009D48A4" w14:paraId="7F3083A7" w14:textId="77777777">
      <w:pPr>
        <w:pStyle w:val="FootnoteText"/>
        <w:ind w:left="708" w:hanging="709"/>
      </w:pPr>
      <w:r>
        <w:rPr>
          <w:rStyle w:val="FootnoteReference1"/>
        </w:rPr>
        <w:footnoteRef/>
      </w:r>
      <w:r>
        <w:rPr>
          <w:rFonts w:hint="cs"/>
          <w:rtl/>
        </w:rPr>
        <w:t xml:space="preserve"> </w:t>
      </w:r>
      <w:r>
        <w:rPr>
          <w:rtl/>
        </w:rPr>
        <w:tab/>
      </w:r>
      <w:r w:rsidRPr="00BA6386">
        <w:rPr>
          <w:rtl/>
        </w:rPr>
        <w:t>פרוטוקול ישיבת ממשלה 30 של הממשלה ה-37, יום ראשון, י"ב באב התשפ"ג - 30 ביולי 2023</w:t>
      </w:r>
      <w:r w:rsidRPr="002D4938">
        <w:rPr>
          <w:rtl/>
        </w:rPr>
        <w:t xml:space="preserve"> (בשעה</w:t>
      </w:r>
      <w:r>
        <w:rPr>
          <w:rFonts w:hint="cs"/>
          <w:rtl/>
        </w:rPr>
        <w:t xml:space="preserve"> </w:t>
      </w:r>
      <w:r w:rsidRPr="002D4938">
        <w:rPr>
          <w:rtl/>
        </w:rPr>
        <w:t>11:15 -</w:t>
      </w:r>
      <w:r>
        <w:rPr>
          <w:rFonts w:hint="cs"/>
          <w:rtl/>
        </w:rPr>
        <w:t xml:space="preserve"> </w:t>
      </w:r>
      <w:r w:rsidRPr="002D4938">
        <w:rPr>
          <w:rtl/>
        </w:rPr>
        <w:t>במזכירות הממשלה), מזכירות הממשלה, עמ' 42.</w:t>
      </w:r>
    </w:p>
  </w:footnote>
  <w:footnote w:id="75">
    <w:p w:rsidR="00E315DE" w:rsidP="009D48A4" w14:paraId="03379E79" w14:textId="77777777">
      <w:pPr>
        <w:pStyle w:val="FootnoteText"/>
      </w:pPr>
      <w:r>
        <w:rPr>
          <w:rStyle w:val="FootnoteReference1"/>
        </w:rPr>
        <w:footnoteRef/>
      </w:r>
      <w:r>
        <w:rPr>
          <w:rtl/>
        </w:rPr>
        <w:t xml:space="preserve"> </w:t>
      </w:r>
      <w:r>
        <w:rPr>
          <w:rtl/>
        </w:rPr>
        <w:tab/>
      </w:r>
      <w:r>
        <w:rPr>
          <w:rFonts w:hint="cs"/>
          <w:rtl/>
        </w:rPr>
        <w:t>משרד ראש הממשלה, הודעה משותפת למשרד ראש הממשלה ולמשרד העבודה, 15.5.24. החלטת ממשלה 1752 בנושא: "</w:t>
      </w:r>
      <w:r w:rsidRPr="00BA6386">
        <w:rPr>
          <w:rtl/>
        </w:rPr>
        <w:t>ייעול ושיפור הפיקוח והאכיפה על העסקה של עובדים זרים ותיקון החלטות ממשלה</w:t>
      </w:r>
      <w:r>
        <w:rPr>
          <w:rFonts w:hint="cs"/>
          <w:rtl/>
        </w:rPr>
        <w:t>", מ-15.5.24.</w:t>
      </w:r>
    </w:p>
  </w:footnote>
  <w:footnote w:id="76">
    <w:p w:rsidR="00E315DE" w:rsidP="009D48A4" w14:paraId="07C744BA" w14:textId="77777777">
      <w:pPr>
        <w:pStyle w:val="FootnoteText"/>
        <w:ind w:left="708" w:hanging="709"/>
        <w:rPr>
          <w:rtl/>
        </w:rPr>
      </w:pPr>
      <w:r>
        <w:rPr>
          <w:rStyle w:val="FootnoteReference1"/>
        </w:rPr>
        <w:footnoteRef/>
      </w:r>
      <w:r>
        <w:rPr>
          <w:rtl/>
        </w:rPr>
        <w:t xml:space="preserve"> </w:t>
      </w:r>
      <w:r>
        <w:rPr>
          <w:rtl/>
        </w:rPr>
        <w:tab/>
      </w:r>
      <w:r>
        <w:rPr>
          <w:rFonts w:hint="cs"/>
          <w:rtl/>
        </w:rPr>
        <w:t xml:space="preserve">אתר הלמ"ס: </w:t>
      </w:r>
    </w:p>
    <w:p w:rsidR="00E315DE" w:rsidP="009D48A4" w14:paraId="02A452F7" w14:textId="77777777">
      <w:pPr>
        <w:pStyle w:val="FootnoteText"/>
        <w:ind w:firstLine="0"/>
        <w:rPr>
          <w:rtl/>
        </w:rPr>
      </w:pPr>
      <w:r w:rsidRPr="00BA6386">
        <w:t>https://www.gov.il/he/departments/central_bureau_of_statistics/govil-landing-page</w:t>
      </w:r>
      <w:r>
        <w:rPr>
          <w:rStyle w:val="Hyperlink"/>
        </w:rPr>
        <w:t xml:space="preserve"> </w:t>
      </w:r>
    </w:p>
  </w:footnote>
  <w:footnote w:id="77">
    <w:p w:rsidR="00E315DE" w:rsidP="009D48A4" w14:paraId="750F8B76" w14:textId="77777777">
      <w:pPr>
        <w:pStyle w:val="FootnoteText"/>
      </w:pPr>
      <w:r>
        <w:rPr>
          <w:rStyle w:val="FootnoteReference1"/>
        </w:rPr>
        <w:footnoteRef/>
      </w:r>
      <w:r>
        <w:rPr>
          <w:rtl/>
        </w:rPr>
        <w:t xml:space="preserve"> </w:t>
      </w:r>
      <w:r>
        <w:rPr>
          <w:rtl/>
        </w:rPr>
        <w:tab/>
      </w:r>
      <w:r>
        <w:rPr>
          <w:rFonts w:hint="cs"/>
          <w:rtl/>
        </w:rPr>
        <w:t>אוסף הפעילויות והעיסוקים שהאדם מבצע במקום עבודתו, בלי להתחשב במקצוע שלמד, אם אינו עוסק בו.</w:t>
      </w:r>
    </w:p>
  </w:footnote>
  <w:footnote w:id="78">
    <w:p w:rsidR="00E315DE" w:rsidP="009D48A4" w14:paraId="70661239" w14:textId="77777777">
      <w:pPr>
        <w:pStyle w:val="FootnoteText"/>
      </w:pPr>
      <w:r>
        <w:rPr>
          <w:rStyle w:val="FootnoteReference1"/>
        </w:rPr>
        <w:footnoteRef/>
      </w:r>
      <w:r>
        <w:rPr>
          <w:rtl/>
        </w:rPr>
        <w:t xml:space="preserve"> </w:t>
      </w:r>
      <w:r>
        <w:rPr>
          <w:rtl/>
        </w:rPr>
        <w:tab/>
      </w:r>
      <w:r>
        <w:rPr>
          <w:rFonts w:hint="cs"/>
          <w:rtl/>
        </w:rPr>
        <w:t>לעיתים קיימים נתונים סותרים בין מקורות מידע שונים לגבי מספר העובדים הזרים ומספר הפלסטינים המועסקים בארץ. בדוח זה הנתונים לקוחים מרשות האוכלוסין וההגירה, ככל הניתן.</w:t>
      </w:r>
    </w:p>
  </w:footnote>
  <w:footnote w:id="79">
    <w:p w:rsidR="00E315DE" w:rsidP="009D48A4" w14:paraId="16D6155D" w14:textId="77777777">
      <w:pPr>
        <w:pStyle w:val="FootnoteText"/>
        <w:rPr>
          <w:rtl/>
        </w:rPr>
      </w:pPr>
      <w:r>
        <w:rPr>
          <w:rStyle w:val="FootnoteReference1"/>
        </w:rPr>
        <w:footnoteRef/>
      </w:r>
      <w:r>
        <w:rPr>
          <w:rtl/>
        </w:rPr>
        <w:t xml:space="preserve"> </w:t>
      </w:r>
      <w:r>
        <w:rPr>
          <w:rtl/>
        </w:rPr>
        <w:tab/>
      </w:r>
      <w:r w:rsidRPr="00D97A30">
        <w:rPr>
          <w:rtl/>
        </w:rPr>
        <w:t>כבר בשנת 2007 המליצה ועדת אקשטיין שוועדת המשנה למאגרי מידע שבראשות ראש המועצה הלאומית לכלכלה במשרד ראש הממשלה</w:t>
      </w:r>
      <w:r>
        <w:rPr>
          <w:rFonts w:hint="cs"/>
          <w:rtl/>
        </w:rPr>
        <w:t>,</w:t>
      </w:r>
      <w:r w:rsidRPr="00D97A30">
        <w:rPr>
          <w:rtl/>
        </w:rPr>
        <w:t xml:space="preserve"> תדון בדיווח רבעוני של מעסיקי עובדים זרים, ברמה פרטנית, לרשות המ</w:t>
      </w:r>
      <w:r>
        <w:rPr>
          <w:rFonts w:hint="cs"/>
          <w:rtl/>
        </w:rPr>
        <w:t>י</w:t>
      </w:r>
      <w:r w:rsidRPr="00D97A30">
        <w:rPr>
          <w:rtl/>
        </w:rPr>
        <w:t>סים בישראל ולמוסד לביטוח לאומי</w:t>
      </w:r>
      <w:r>
        <w:rPr>
          <w:rFonts w:hint="cs"/>
          <w:rtl/>
        </w:rPr>
        <w:t>.</w:t>
      </w:r>
    </w:p>
  </w:footnote>
  <w:footnote w:id="80">
    <w:p w:rsidR="00E315DE" w:rsidP="009D48A4" w14:paraId="2DFE3F9E" w14:textId="77777777">
      <w:pPr>
        <w:pStyle w:val="FootnoteText"/>
        <w:rPr>
          <w:rtl/>
        </w:rPr>
      </w:pPr>
      <w:r>
        <w:rPr>
          <w:rStyle w:val="FootnoteReference1"/>
        </w:rPr>
        <w:footnoteRef/>
      </w:r>
      <w:r>
        <w:rPr>
          <w:rtl/>
        </w:rPr>
        <w:t xml:space="preserve"> </w:t>
      </w:r>
      <w:r>
        <w:rPr>
          <w:rtl/>
        </w:rPr>
        <w:tab/>
      </w:r>
      <w:r>
        <w:rPr>
          <w:rFonts w:hint="cs"/>
          <w:rtl/>
        </w:rPr>
        <w:t xml:space="preserve">באוגוסט 2018 הקים </w:t>
      </w:r>
      <w:bookmarkStart w:id="26" w:name="_Hlk165552218"/>
      <w:r>
        <w:rPr>
          <w:rFonts w:hint="cs"/>
          <w:rtl/>
        </w:rPr>
        <w:t xml:space="preserve">שר </w:t>
      </w:r>
      <w:r w:rsidRPr="000A4C28">
        <w:rPr>
          <w:rFonts w:hint="eastAsia"/>
          <w:rtl/>
        </w:rPr>
        <w:t>העבודה</w:t>
      </w:r>
      <w:r w:rsidRPr="000A4C28">
        <w:rPr>
          <w:rtl/>
        </w:rPr>
        <w:t>, הרווחה והשירותים החברתיים</w:t>
      </w:r>
      <w:r>
        <w:rPr>
          <w:rFonts w:hint="cs"/>
          <w:rtl/>
        </w:rPr>
        <w:t xml:space="preserve"> דאז </w:t>
      </w:r>
      <w:bookmarkEnd w:id="26"/>
      <w:r>
        <w:rPr>
          <w:rFonts w:hint="cs"/>
          <w:rtl/>
        </w:rPr>
        <w:t>ועדה בראשות פרופ' צבי אקשטיין, דיקן בית הספר לכלכלה במרכז הבינתחומי הרצליה, לקידום תחום התעסוקה לקראת שנת 2030.</w:t>
      </w:r>
    </w:p>
  </w:footnote>
  <w:footnote w:id="81">
    <w:p w:rsidR="00E315DE" w:rsidP="009D48A4" w14:paraId="0DDB5809" w14:textId="77777777">
      <w:pPr>
        <w:pStyle w:val="FootnoteText"/>
      </w:pPr>
      <w:r>
        <w:rPr>
          <w:rStyle w:val="FootnoteReference1"/>
        </w:rPr>
        <w:footnoteRef/>
      </w:r>
      <w:r>
        <w:rPr>
          <w:rtl/>
        </w:rPr>
        <w:t xml:space="preserve"> </w:t>
      </w:r>
      <w:r>
        <w:rPr>
          <w:rtl/>
        </w:rPr>
        <w:tab/>
      </w:r>
      <w:r w:rsidRPr="00BA6386">
        <w:rPr>
          <w:rtl/>
        </w:rPr>
        <w:t>הוועדה לקידום תחום התעסוקה</w:t>
      </w:r>
      <w:r w:rsidRPr="00BA6386">
        <w:rPr>
          <w:rFonts w:hint="cs"/>
          <w:rtl/>
        </w:rPr>
        <w:t xml:space="preserve"> </w:t>
      </w:r>
      <w:r w:rsidRPr="00BA6386">
        <w:rPr>
          <w:rtl/>
        </w:rPr>
        <w:t>לקראת שנת 2030:</w:t>
      </w:r>
      <w:r>
        <w:rPr>
          <w:rFonts w:hint="cs"/>
          <w:rtl/>
        </w:rPr>
        <w:t xml:space="preserve"> </w:t>
      </w:r>
      <w:r>
        <w:rPr>
          <w:rtl/>
        </w:rPr>
        <w:t>דו"ח מסכם</w:t>
      </w:r>
      <w:r>
        <w:rPr>
          <w:rFonts w:hint="cs"/>
          <w:rtl/>
        </w:rPr>
        <w:t>, עמ' 15.</w:t>
      </w:r>
    </w:p>
  </w:footnote>
  <w:footnote w:id="82">
    <w:p w:rsidR="00E315DE" w:rsidP="009D48A4" w14:paraId="32CCF742" w14:textId="77777777">
      <w:pPr>
        <w:pStyle w:val="FootnoteText"/>
        <w:rPr>
          <w:rtl/>
        </w:rPr>
      </w:pPr>
      <w:r>
        <w:rPr>
          <w:rStyle w:val="FootnoteReference1"/>
        </w:rPr>
        <w:footnoteRef/>
      </w:r>
      <w:r>
        <w:rPr>
          <w:rtl/>
        </w:rPr>
        <w:t xml:space="preserve"> </w:t>
      </w:r>
      <w:r>
        <w:rPr>
          <w:rtl/>
        </w:rPr>
        <w:tab/>
      </w:r>
      <w:r>
        <w:rPr>
          <w:rFonts w:hint="cs"/>
          <w:rtl/>
        </w:rPr>
        <w:t xml:space="preserve">בשנת 2020 הקימה הממשלה </w:t>
      </w:r>
      <w:r>
        <w:rPr>
          <w:rtl/>
        </w:rPr>
        <w:t>ועדת היגוי בין</w:t>
      </w:r>
      <w:r>
        <w:rPr>
          <w:rFonts w:hint="cs"/>
          <w:rtl/>
        </w:rPr>
        <w:t>-</w:t>
      </w:r>
      <w:r>
        <w:rPr>
          <w:rtl/>
        </w:rPr>
        <w:t>משרדית לתחום התעסוקה. ה</w:t>
      </w:r>
      <w:r>
        <w:rPr>
          <w:rFonts w:hint="cs"/>
          <w:rtl/>
        </w:rPr>
        <w:t>ו</w:t>
      </w:r>
      <w:r>
        <w:rPr>
          <w:rtl/>
        </w:rPr>
        <w:t xml:space="preserve">ועדה התכנסה במשך </w:t>
      </w:r>
      <w:r>
        <w:rPr>
          <w:rFonts w:hint="cs"/>
          <w:rtl/>
        </w:rPr>
        <w:t>כמה</w:t>
      </w:r>
      <w:r>
        <w:rPr>
          <w:rtl/>
        </w:rPr>
        <w:t xml:space="preserve"> שבועות ובחנה </w:t>
      </w:r>
      <w:r>
        <w:rPr>
          <w:rFonts w:hint="cs"/>
          <w:rtl/>
        </w:rPr>
        <w:t>היבטים</w:t>
      </w:r>
      <w:r>
        <w:rPr>
          <w:rtl/>
        </w:rPr>
        <w:t xml:space="preserve"> שונים הרלוונטיים לשוק העבודה</w:t>
      </w:r>
      <w:r>
        <w:rPr>
          <w:rFonts w:hint="cs"/>
          <w:rtl/>
        </w:rPr>
        <w:t>,</w:t>
      </w:r>
      <w:r>
        <w:rPr>
          <w:rtl/>
        </w:rPr>
        <w:t xml:space="preserve"> ובפרט התמקדה ב</w:t>
      </w:r>
      <w:r>
        <w:rPr>
          <w:rFonts w:hint="cs"/>
          <w:rtl/>
        </w:rPr>
        <w:t>שלושה</w:t>
      </w:r>
      <w:r>
        <w:rPr>
          <w:rtl/>
        </w:rPr>
        <w:t xml:space="preserve"> תחומים: נתוני</w:t>
      </w:r>
      <w:r>
        <w:rPr>
          <w:rFonts w:hint="cs"/>
          <w:rtl/>
        </w:rPr>
        <w:t xml:space="preserve"> </w:t>
      </w:r>
      <w:r>
        <w:rPr>
          <w:rtl/>
        </w:rPr>
        <w:t>שוק העבודה, כלים לעידוד עובדים ומעסיקים והכשרת עובדים.</w:t>
      </w:r>
    </w:p>
  </w:footnote>
  <w:footnote w:id="83">
    <w:p w:rsidR="00E315DE" w:rsidP="009D48A4" w14:paraId="7C367C55" w14:textId="77777777">
      <w:pPr>
        <w:pStyle w:val="FootnoteText"/>
        <w:rPr>
          <w:rtl/>
        </w:rPr>
      </w:pPr>
      <w:r>
        <w:rPr>
          <w:rStyle w:val="FootnoteReference1"/>
        </w:rPr>
        <w:footnoteRef/>
      </w:r>
      <w:r>
        <w:rPr>
          <w:rtl/>
        </w:rPr>
        <w:t xml:space="preserve"> </w:t>
      </w:r>
      <w:r>
        <w:rPr>
          <w:rtl/>
        </w:rPr>
        <w:tab/>
      </w:r>
      <w:r w:rsidRPr="0042122F">
        <w:rPr>
          <w:rtl/>
        </w:rPr>
        <w:t>נתונים מ</w:t>
      </w:r>
      <w:r>
        <w:rPr>
          <w:rFonts w:hint="cs"/>
          <w:rtl/>
        </w:rPr>
        <w:t>י</w:t>
      </w:r>
      <w:r w:rsidRPr="0042122F">
        <w:rPr>
          <w:rtl/>
        </w:rPr>
        <w:t>נהליים משירות התעסוקה ומהמוסד לביטוח לאומי, ונתוני סקרים של הלמ"ס</w:t>
      </w:r>
      <w:r>
        <w:rPr>
          <w:rFonts w:hint="cs"/>
          <w:rtl/>
        </w:rPr>
        <w:t>.</w:t>
      </w:r>
    </w:p>
  </w:footnote>
  <w:footnote w:id="84">
    <w:p w:rsidR="00E315DE" w:rsidP="009D48A4" w14:paraId="514CD585" w14:textId="77777777">
      <w:pPr>
        <w:pStyle w:val="FootnoteText"/>
      </w:pPr>
      <w:r>
        <w:rPr>
          <w:rStyle w:val="FootnoteReference1"/>
        </w:rPr>
        <w:footnoteRef/>
      </w:r>
      <w:r>
        <w:rPr>
          <w:rtl/>
        </w:rPr>
        <w:t xml:space="preserve"> </w:t>
      </w:r>
      <w:r>
        <w:rPr>
          <w:rtl/>
        </w:rPr>
        <w:tab/>
      </w:r>
      <w:r w:rsidRPr="00BA6386">
        <w:rPr>
          <w:rtl/>
        </w:rPr>
        <w:t>דו״ח מסכם</w:t>
      </w:r>
      <w:r>
        <w:rPr>
          <w:rFonts w:hint="cs"/>
          <w:rtl/>
        </w:rPr>
        <w:t xml:space="preserve">, </w:t>
      </w:r>
      <w:r>
        <w:rPr>
          <w:rtl/>
        </w:rPr>
        <w:t>צוות מנכ״לים</w:t>
      </w:r>
      <w:r>
        <w:rPr>
          <w:rFonts w:hint="cs"/>
          <w:rtl/>
        </w:rPr>
        <w:t xml:space="preserve"> </w:t>
      </w:r>
      <w:r>
        <w:rPr>
          <w:rtl/>
        </w:rPr>
        <w:t>לעידוד תעסוקה</w:t>
      </w:r>
      <w:r>
        <w:rPr>
          <w:rFonts w:hint="cs"/>
          <w:rtl/>
        </w:rPr>
        <w:t>, 2020.</w:t>
      </w:r>
    </w:p>
  </w:footnote>
  <w:footnote w:id="85">
    <w:p w:rsidR="00E315DE" w:rsidP="009D48A4" w14:paraId="0BA826E9" w14:textId="77777777">
      <w:pPr>
        <w:pStyle w:val="FootnoteText"/>
      </w:pPr>
      <w:r>
        <w:rPr>
          <w:rStyle w:val="FootnoteReference1"/>
        </w:rPr>
        <w:footnoteRef/>
      </w:r>
      <w:r>
        <w:rPr>
          <w:rtl/>
        </w:rPr>
        <w:t xml:space="preserve"> </w:t>
      </w:r>
      <w:r>
        <w:rPr>
          <w:rtl/>
        </w:rPr>
        <w:tab/>
      </w:r>
      <w:r w:rsidRPr="00BA6386">
        <w:rPr>
          <w:rtl/>
        </w:rPr>
        <w:t>החלט</w:t>
      </w:r>
      <w:r w:rsidRPr="00BA6386">
        <w:rPr>
          <w:rFonts w:hint="cs"/>
          <w:rtl/>
        </w:rPr>
        <w:t>ת ממשלה</w:t>
      </w:r>
      <w:r w:rsidRPr="00BA6386">
        <w:rPr>
          <w:rtl/>
        </w:rPr>
        <w:t xml:space="preserve"> 198</w:t>
      </w:r>
      <w:r w:rsidRPr="00BA6386">
        <w:rPr>
          <w:rFonts w:hint="cs"/>
          <w:rtl/>
        </w:rPr>
        <w:t xml:space="preserve"> "</w:t>
      </w:r>
      <w:r w:rsidRPr="00BA6386">
        <w:rPr>
          <w:rtl/>
        </w:rPr>
        <w:t>התכנית הכלכלית לשנים 2022-2021</w:t>
      </w:r>
      <w:r w:rsidRPr="00BA6386">
        <w:rPr>
          <w:rFonts w:hint="cs"/>
          <w:rtl/>
        </w:rPr>
        <w:t>",</w:t>
      </w:r>
      <w:r w:rsidRPr="001F0640">
        <w:rPr>
          <w:rtl/>
        </w:rPr>
        <w:t xml:space="preserve"> מ</w:t>
      </w:r>
      <w:r>
        <w:rPr>
          <w:rFonts w:hint="cs"/>
          <w:rtl/>
        </w:rPr>
        <w:t>-</w:t>
      </w:r>
      <w:r w:rsidRPr="001F0640">
        <w:rPr>
          <w:rtl/>
        </w:rPr>
        <w:t>1.8.21</w:t>
      </w:r>
      <w:r>
        <w:rPr>
          <w:rFonts w:hint="cs"/>
          <w:rtl/>
        </w:rPr>
        <w:t>, סעיף 15.</w:t>
      </w:r>
    </w:p>
  </w:footnote>
  <w:footnote w:id="86">
    <w:p w:rsidR="00E315DE" w:rsidP="009D48A4" w14:paraId="4CE97915" w14:textId="77777777">
      <w:pPr>
        <w:pStyle w:val="FootnoteText"/>
      </w:pPr>
      <w:r>
        <w:rPr>
          <w:rStyle w:val="FootnoteReference1"/>
        </w:rPr>
        <w:footnoteRef/>
      </w:r>
      <w:r>
        <w:rPr>
          <w:rtl/>
        </w:rPr>
        <w:t xml:space="preserve"> </w:t>
      </w:r>
      <w:r>
        <w:rPr>
          <w:rtl/>
        </w:rPr>
        <w:tab/>
      </w:r>
      <w:r w:rsidRPr="00D2458B">
        <w:rPr>
          <w:rtl/>
        </w:rPr>
        <w:t>משרד הבינוי והשיכון, משרד התחבורה, משרד החקלאות, משרד הכלכלה, משרד התיירות, משרד הרווחה ומשרד הבריאות</w:t>
      </w:r>
      <w:r>
        <w:rPr>
          <w:rFonts w:hint="cs"/>
          <w:rtl/>
        </w:rPr>
        <w:t>.</w:t>
      </w:r>
    </w:p>
  </w:footnote>
  <w:footnote w:id="87">
    <w:p w:rsidR="00E315DE" w:rsidP="009D48A4" w14:paraId="33D6FC90" w14:textId="77777777">
      <w:pPr>
        <w:pStyle w:val="FootnoteText"/>
      </w:pPr>
      <w:r>
        <w:rPr>
          <w:rStyle w:val="FootnoteReference1"/>
        </w:rPr>
        <w:footnoteRef/>
      </w:r>
      <w:r>
        <w:rPr>
          <w:rtl/>
        </w:rPr>
        <w:t xml:space="preserve"> </w:t>
      </w:r>
      <w:r>
        <w:tab/>
      </w:r>
      <w:r w:rsidRPr="00063E5B">
        <w:rPr>
          <w:rtl/>
        </w:rPr>
        <w:t>משרד הביטחון רשות חירום לאומית חטיבת התורה והתרגילים</w:t>
      </w:r>
      <w:r>
        <w:rPr>
          <w:rFonts w:hint="cs"/>
          <w:rtl/>
        </w:rPr>
        <w:t xml:space="preserve">, </w:t>
      </w:r>
      <w:r w:rsidRPr="00BA6386">
        <w:rPr>
          <w:rtl/>
        </w:rPr>
        <w:t>תפיסת יסוד:</w:t>
      </w:r>
      <w:r w:rsidRPr="00063E5B">
        <w:rPr>
          <w:rtl/>
        </w:rPr>
        <w:t xml:space="preserve"> המענה לאירועי חירום במרחב האזרחי של מדינת ישראל - תפיסות, אוקטובר 2021, ע</w:t>
      </w:r>
      <w:r>
        <w:rPr>
          <w:rFonts w:hint="cs"/>
          <w:rtl/>
        </w:rPr>
        <w:t>מ' 9.</w:t>
      </w:r>
    </w:p>
  </w:footnote>
  <w:footnote w:id="88">
    <w:p w:rsidR="00E315DE" w:rsidP="009D48A4" w14:paraId="59A3E34C" w14:textId="77777777">
      <w:pPr>
        <w:pStyle w:val="FootnoteText"/>
      </w:pPr>
      <w:r>
        <w:rPr>
          <w:rStyle w:val="FootnoteReference1"/>
        </w:rPr>
        <w:footnoteRef/>
      </w:r>
      <w:r>
        <w:rPr>
          <w:rtl/>
        </w:rPr>
        <w:t xml:space="preserve"> </w:t>
      </w:r>
      <w:r>
        <w:rPr>
          <w:rtl/>
        </w:rPr>
        <w:tab/>
      </w:r>
      <w:r w:rsidRPr="005C11C4">
        <w:rPr>
          <w:rtl/>
        </w:rPr>
        <w:t xml:space="preserve">רשות החירום הלאומית </w:t>
      </w:r>
      <w:r>
        <w:rPr>
          <w:rFonts w:hint="cs"/>
          <w:rtl/>
        </w:rPr>
        <w:t xml:space="preserve">משמשת </w:t>
      </w:r>
      <w:r w:rsidRPr="005C11C4">
        <w:rPr>
          <w:rtl/>
        </w:rPr>
        <w:t>רשות ממלכתית לחירום, ליד שר הביטחון, למימוש אחריותו הכוללת לכלל מצבי החירום במרחב האזרחי. זאת באמצעות תכנון, תיאום, הנחיה, הכוונה ובקרה של כלל המשרדים, הגופים הייעודיים, המערכות הלאומיות והרשויות המקומיות העוסקות במוכנות והכנת המרחב האזרחי.</w:t>
      </w:r>
    </w:p>
  </w:footnote>
  <w:footnote w:id="89">
    <w:p w:rsidR="00E315DE" w:rsidP="009D48A4" w14:paraId="7F53C348" w14:textId="77777777">
      <w:pPr>
        <w:pStyle w:val="FootnoteText"/>
      </w:pPr>
      <w:r>
        <w:rPr>
          <w:rStyle w:val="FootnoteReference1"/>
        </w:rPr>
        <w:footnoteRef/>
      </w:r>
      <w:r>
        <w:rPr>
          <w:rtl/>
        </w:rPr>
        <w:t xml:space="preserve"> </w:t>
      </w:r>
      <w:r>
        <w:rPr>
          <w:rtl/>
        </w:rPr>
        <w:tab/>
      </w:r>
      <w:r>
        <w:rPr>
          <w:rFonts w:hint="cs"/>
          <w:rtl/>
        </w:rPr>
        <w:t>מבקר המדינה</w:t>
      </w:r>
      <w:r w:rsidRPr="0054564E">
        <w:rPr>
          <w:b/>
          <w:bCs/>
          <w:rtl/>
        </w:rPr>
        <w:t>, דוח שנתי 64א</w:t>
      </w:r>
      <w:r>
        <w:rPr>
          <w:rFonts w:hint="cs"/>
          <w:rtl/>
        </w:rPr>
        <w:t xml:space="preserve"> (2013) "</w:t>
      </w:r>
      <w:r w:rsidRPr="0054564E">
        <w:rPr>
          <w:rFonts w:hint="eastAsia"/>
          <w:rtl/>
        </w:rPr>
        <w:t>בניית</w:t>
      </w:r>
      <w:r w:rsidRPr="0054564E">
        <w:rPr>
          <w:rtl/>
        </w:rPr>
        <w:t xml:space="preserve"> </w:t>
      </w:r>
      <w:r w:rsidRPr="0054564E">
        <w:rPr>
          <w:rFonts w:hint="eastAsia"/>
          <w:rtl/>
        </w:rPr>
        <w:t>תכניות</w:t>
      </w:r>
      <w:r w:rsidRPr="0054564E">
        <w:rPr>
          <w:rtl/>
        </w:rPr>
        <w:t xml:space="preserve"> </w:t>
      </w:r>
      <w:r w:rsidRPr="0054564E">
        <w:rPr>
          <w:rFonts w:hint="eastAsia"/>
          <w:rtl/>
        </w:rPr>
        <w:t>להמשכיות</w:t>
      </w:r>
      <w:r w:rsidRPr="0054564E">
        <w:rPr>
          <w:rtl/>
        </w:rPr>
        <w:t xml:space="preserve"> </w:t>
      </w:r>
      <w:r w:rsidRPr="0054564E">
        <w:rPr>
          <w:rFonts w:hint="eastAsia"/>
          <w:rtl/>
        </w:rPr>
        <w:t>עסקית</w:t>
      </w:r>
      <w:r w:rsidRPr="0054564E">
        <w:rPr>
          <w:rtl/>
        </w:rPr>
        <w:t xml:space="preserve"> </w:t>
      </w:r>
      <w:r w:rsidRPr="0054564E">
        <w:rPr>
          <w:rFonts w:hint="eastAsia"/>
          <w:rtl/>
        </w:rPr>
        <w:t>של</w:t>
      </w:r>
      <w:r w:rsidRPr="0054564E">
        <w:rPr>
          <w:rtl/>
        </w:rPr>
        <w:t xml:space="preserve"> </w:t>
      </w:r>
      <w:r w:rsidRPr="0054564E">
        <w:rPr>
          <w:rFonts w:hint="eastAsia"/>
          <w:rtl/>
        </w:rPr>
        <w:t>המערכת</w:t>
      </w:r>
      <w:r w:rsidRPr="0054564E">
        <w:rPr>
          <w:rtl/>
        </w:rPr>
        <w:t xml:space="preserve"> </w:t>
      </w:r>
      <w:r w:rsidRPr="0054564E">
        <w:rPr>
          <w:rFonts w:hint="eastAsia"/>
          <w:rtl/>
        </w:rPr>
        <w:t>הפיננסית</w:t>
      </w:r>
      <w:r w:rsidRPr="0054564E">
        <w:rPr>
          <w:rtl/>
        </w:rPr>
        <w:t xml:space="preserve"> </w:t>
      </w:r>
      <w:r w:rsidRPr="0054564E">
        <w:rPr>
          <w:rFonts w:hint="eastAsia"/>
          <w:rtl/>
        </w:rPr>
        <w:t>באירועי</w:t>
      </w:r>
      <w:r w:rsidRPr="0054564E">
        <w:rPr>
          <w:rtl/>
        </w:rPr>
        <w:t xml:space="preserve"> </w:t>
      </w:r>
      <w:r w:rsidRPr="0054564E">
        <w:rPr>
          <w:rFonts w:hint="eastAsia"/>
          <w:rtl/>
        </w:rPr>
        <w:t>חירום</w:t>
      </w:r>
      <w:r>
        <w:rPr>
          <w:rFonts w:hint="cs"/>
          <w:rtl/>
        </w:rPr>
        <w:t>", עמ' 75.</w:t>
      </w:r>
    </w:p>
  </w:footnote>
  <w:footnote w:id="90">
    <w:p w:rsidR="00E315DE" w:rsidRPr="00F513BF" w:rsidP="009D48A4" w14:paraId="4B7797D8" w14:textId="77777777">
      <w:pPr>
        <w:pStyle w:val="FootnoteText"/>
        <w:rPr>
          <w:rFonts w:ascii="David" w:hAnsi="David"/>
          <w:rtl/>
        </w:rPr>
      </w:pPr>
      <w:r w:rsidRPr="000B3122">
        <w:rPr>
          <w:rStyle w:val="FootnoteReference1"/>
        </w:rPr>
        <w:footnoteRef/>
      </w:r>
      <w:r w:rsidRPr="00F513BF">
        <w:rPr>
          <w:rFonts w:ascii="David" w:hAnsi="David"/>
          <w:rtl/>
        </w:rPr>
        <w:t xml:space="preserve"> </w:t>
      </w:r>
      <w:r w:rsidRPr="00F513BF">
        <w:rPr>
          <w:rFonts w:ascii="David" w:hAnsi="David"/>
          <w:rtl/>
        </w:rPr>
        <w:tab/>
      </w:r>
      <w:r w:rsidRPr="00795E02">
        <w:rPr>
          <w:rFonts w:ascii="David" w:hAnsi="David" w:hint="eastAsia"/>
          <w:rtl/>
        </w:rPr>
        <w:t>רח</w:t>
      </w:r>
      <w:r w:rsidRPr="00795E02">
        <w:rPr>
          <w:rFonts w:ascii="David" w:hAnsi="David"/>
          <w:rtl/>
        </w:rPr>
        <w:t>"ל, "</w:t>
      </w:r>
      <w:r w:rsidRPr="00BA6386">
        <w:rPr>
          <w:rFonts w:ascii="David" w:hAnsi="David"/>
          <w:rtl/>
        </w:rPr>
        <w:t>תפיסת יסוד</w:t>
      </w:r>
      <w:r w:rsidRPr="00795E02">
        <w:rPr>
          <w:rFonts w:ascii="David" w:hAnsi="David"/>
          <w:rtl/>
        </w:rPr>
        <w:t>: המענה לאירועי חירום במרחב האזרחי של מדינת ישראל" (אוקטובר 2021)</w:t>
      </w:r>
      <w:r w:rsidRPr="00F513BF">
        <w:rPr>
          <w:rFonts w:ascii="David" w:hAnsi="David"/>
          <w:rtl/>
        </w:rPr>
        <w:t>, עמ'</w:t>
      </w:r>
      <w:r>
        <w:rPr>
          <w:rFonts w:ascii="David" w:hAnsi="David" w:hint="cs"/>
          <w:rtl/>
        </w:rPr>
        <w:t xml:space="preserve"> 19 ו-</w:t>
      </w:r>
      <w:r w:rsidRPr="00F513BF">
        <w:rPr>
          <w:rFonts w:ascii="David" w:hAnsi="David"/>
          <w:rtl/>
        </w:rPr>
        <w:t>22.</w:t>
      </w:r>
    </w:p>
  </w:footnote>
  <w:footnote w:id="91">
    <w:p w:rsidR="00E315DE" w:rsidRPr="00F513BF" w:rsidP="009D48A4" w14:paraId="46090885" w14:textId="77777777">
      <w:pPr>
        <w:pStyle w:val="FootnoteText"/>
        <w:rPr>
          <w:rFonts w:ascii="David" w:hAnsi="David"/>
        </w:rPr>
      </w:pPr>
      <w:r w:rsidRPr="000B3122">
        <w:rPr>
          <w:rStyle w:val="FootnoteReference1"/>
        </w:rPr>
        <w:footnoteRef/>
      </w:r>
      <w:r w:rsidRPr="000B3122">
        <w:rPr>
          <w:rStyle w:val="FootnoteReference1"/>
          <w:rtl/>
        </w:rPr>
        <w:t xml:space="preserve"> </w:t>
      </w:r>
      <w:r w:rsidRPr="00F513BF">
        <w:rPr>
          <w:rFonts w:ascii="David" w:hAnsi="David"/>
          <w:rtl/>
        </w:rPr>
        <w:tab/>
      </w:r>
      <w:bookmarkStart w:id="34" w:name="_Hlk205738609"/>
      <w:r w:rsidRPr="00795E02">
        <w:rPr>
          <w:rFonts w:ascii="David" w:hAnsi="David" w:hint="eastAsia"/>
          <w:rtl/>
        </w:rPr>
        <w:t>רח</w:t>
      </w:r>
      <w:r w:rsidRPr="00795E02">
        <w:rPr>
          <w:rFonts w:ascii="David" w:hAnsi="David"/>
          <w:rtl/>
        </w:rPr>
        <w:t>"ל, "</w:t>
      </w:r>
      <w:r w:rsidRPr="00BA6386">
        <w:rPr>
          <w:rFonts w:ascii="David" w:hAnsi="David"/>
          <w:rtl/>
        </w:rPr>
        <w:t>תפיסת יסוד</w:t>
      </w:r>
      <w:r w:rsidRPr="00795E02">
        <w:rPr>
          <w:rFonts w:ascii="David" w:hAnsi="David"/>
          <w:rtl/>
        </w:rPr>
        <w:t>: המענה לאירועי חירום במרחב האזרחי של מדינת ישראל" (אוקטובר 2021)</w:t>
      </w:r>
      <w:r w:rsidRPr="00F513BF">
        <w:rPr>
          <w:rFonts w:ascii="David" w:hAnsi="David"/>
          <w:rtl/>
        </w:rPr>
        <w:t>, עמ' 11 ו-33.</w:t>
      </w:r>
    </w:p>
    <w:bookmarkEnd w:id="34"/>
  </w:footnote>
  <w:footnote w:id="92">
    <w:p w:rsidR="00E315DE" w:rsidP="009D48A4" w14:paraId="6398A1FE" w14:textId="77777777">
      <w:pPr>
        <w:pStyle w:val="FootnoteText"/>
        <w:rPr>
          <w:rtl/>
        </w:rPr>
      </w:pPr>
      <w:r>
        <w:rPr>
          <w:rStyle w:val="FootnoteReference1"/>
        </w:rPr>
        <w:footnoteRef/>
      </w:r>
      <w:r>
        <w:rPr>
          <w:rtl/>
        </w:rPr>
        <w:t xml:space="preserve"> </w:t>
      </w:r>
      <w:r>
        <w:rPr>
          <w:rtl/>
        </w:rPr>
        <w:tab/>
      </w:r>
      <w:r w:rsidRPr="003D4227">
        <w:rPr>
          <w:rtl/>
        </w:rPr>
        <w:t>רח"ל, "תפיסת יסוד: המענה לאירועי חירום במרחב האזרחי של מדינת ישראל" (אוקטובר 2021), עמ' 11 ו-33.</w:t>
      </w:r>
    </w:p>
  </w:footnote>
  <w:footnote w:id="93">
    <w:p w:rsidR="00E315DE" w:rsidRPr="00F513BF" w:rsidP="009D48A4" w14:paraId="718B78A5" w14:textId="77777777">
      <w:pPr>
        <w:pStyle w:val="FootnoteText"/>
        <w:rPr>
          <w:rFonts w:ascii="David" w:hAnsi="David"/>
        </w:rPr>
      </w:pPr>
      <w:r w:rsidRPr="00F513BF">
        <w:rPr>
          <w:rStyle w:val="FootnoteReference1"/>
          <w:rFonts w:ascii="David" w:hAnsi="David"/>
        </w:rPr>
        <w:footnoteRef/>
      </w:r>
      <w:r w:rsidRPr="00F513BF">
        <w:rPr>
          <w:rFonts w:ascii="David" w:hAnsi="David"/>
          <w:rtl/>
        </w:rPr>
        <w:t xml:space="preserve"> </w:t>
      </w:r>
      <w:r w:rsidRPr="00F513BF">
        <w:rPr>
          <w:rFonts w:ascii="David" w:hAnsi="David"/>
          <w:rtl/>
        </w:rPr>
        <w:tab/>
      </w:r>
      <w:r w:rsidRPr="00795E02">
        <w:rPr>
          <w:rFonts w:ascii="David" w:hAnsi="David" w:hint="eastAsia"/>
          <w:rtl/>
        </w:rPr>
        <w:t>רח</w:t>
      </w:r>
      <w:r w:rsidRPr="00795E02">
        <w:rPr>
          <w:rFonts w:ascii="David" w:hAnsi="David"/>
          <w:rtl/>
        </w:rPr>
        <w:t xml:space="preserve">"ל, </w:t>
      </w:r>
      <w:r w:rsidRPr="00795E02">
        <w:rPr>
          <w:rFonts w:ascii="David" w:hAnsi="David" w:hint="cs"/>
          <w:rtl/>
        </w:rPr>
        <w:t>"</w:t>
      </w:r>
      <w:bookmarkStart w:id="35" w:name="_Hlk182723565"/>
      <w:r w:rsidRPr="00BA6386">
        <w:rPr>
          <w:rFonts w:ascii="David" w:hAnsi="David" w:hint="eastAsia"/>
          <w:rtl/>
        </w:rPr>
        <w:t>נוהל</w:t>
      </w:r>
      <w:r w:rsidRPr="00795E02">
        <w:rPr>
          <w:rFonts w:ascii="David" w:hAnsi="David"/>
          <w:rtl/>
        </w:rPr>
        <w:t xml:space="preserve"> </w:t>
      </w:r>
      <w:r w:rsidRPr="00795E02">
        <w:rPr>
          <w:rFonts w:ascii="David" w:hAnsi="David" w:hint="eastAsia"/>
          <w:rtl/>
        </w:rPr>
        <w:t>לכתיבת</w:t>
      </w:r>
      <w:r w:rsidRPr="00795E02">
        <w:rPr>
          <w:rFonts w:ascii="David" w:hAnsi="David"/>
          <w:rtl/>
        </w:rPr>
        <w:t xml:space="preserve"> </w:t>
      </w:r>
      <w:r w:rsidRPr="00795E02">
        <w:rPr>
          <w:rFonts w:ascii="David" w:hAnsi="David" w:hint="eastAsia"/>
          <w:rtl/>
        </w:rPr>
        <w:t>איום</w:t>
      </w:r>
      <w:r w:rsidRPr="00795E02">
        <w:rPr>
          <w:rFonts w:ascii="David" w:hAnsi="David"/>
          <w:rtl/>
        </w:rPr>
        <w:t xml:space="preserve"> </w:t>
      </w:r>
      <w:r w:rsidRPr="00795E02">
        <w:rPr>
          <w:rFonts w:ascii="David" w:hAnsi="David" w:hint="eastAsia"/>
          <w:rtl/>
        </w:rPr>
        <w:t>ייחוס</w:t>
      </w:r>
      <w:r w:rsidRPr="00795E02">
        <w:rPr>
          <w:rFonts w:ascii="David" w:hAnsi="David"/>
          <w:rtl/>
        </w:rPr>
        <w:t xml:space="preserve"> </w:t>
      </w:r>
      <w:r w:rsidRPr="00795E02">
        <w:rPr>
          <w:rFonts w:ascii="David" w:hAnsi="David" w:hint="eastAsia"/>
          <w:rtl/>
        </w:rPr>
        <w:t>ותרחיש</w:t>
      </w:r>
      <w:r w:rsidRPr="00795E02">
        <w:rPr>
          <w:rFonts w:ascii="David" w:hAnsi="David"/>
          <w:rtl/>
        </w:rPr>
        <w:t xml:space="preserve"> </w:t>
      </w:r>
      <w:r w:rsidRPr="00795E02">
        <w:rPr>
          <w:rFonts w:ascii="David" w:hAnsi="David" w:hint="eastAsia"/>
          <w:rtl/>
        </w:rPr>
        <w:t>ייחוס</w:t>
      </w:r>
      <w:r w:rsidRPr="00795E02">
        <w:rPr>
          <w:rFonts w:ascii="David" w:hAnsi="David"/>
          <w:rtl/>
        </w:rPr>
        <w:t xml:space="preserve"> </w:t>
      </w:r>
      <w:r w:rsidRPr="00795E02">
        <w:rPr>
          <w:rFonts w:ascii="David" w:hAnsi="David" w:hint="eastAsia"/>
          <w:rtl/>
        </w:rPr>
        <w:t>לאומי</w:t>
      </w:r>
      <w:bookmarkEnd w:id="35"/>
      <w:r w:rsidRPr="00795E02">
        <w:rPr>
          <w:rFonts w:ascii="David" w:hAnsi="David" w:hint="cs"/>
          <w:rtl/>
        </w:rPr>
        <w:t>" (</w:t>
      </w:r>
      <w:r w:rsidRPr="00795E02">
        <w:rPr>
          <w:rFonts w:ascii="David" w:hAnsi="David" w:hint="eastAsia"/>
          <w:rtl/>
        </w:rPr>
        <w:t>אוגוסט</w:t>
      </w:r>
      <w:r w:rsidRPr="00795E02">
        <w:rPr>
          <w:rFonts w:ascii="David" w:hAnsi="David"/>
          <w:rtl/>
        </w:rPr>
        <w:t xml:space="preserve"> 2023</w:t>
      </w:r>
      <w:r w:rsidRPr="00795E02">
        <w:rPr>
          <w:rFonts w:ascii="David" w:hAnsi="David" w:hint="cs"/>
          <w:rtl/>
        </w:rPr>
        <w:t>)</w:t>
      </w:r>
      <w:r w:rsidRPr="00795E02">
        <w:rPr>
          <w:rFonts w:ascii="David" w:hAnsi="David"/>
          <w:rtl/>
        </w:rPr>
        <w:t>.</w:t>
      </w:r>
    </w:p>
  </w:footnote>
  <w:footnote w:id="94">
    <w:p w:rsidR="00E315DE" w:rsidP="009D48A4" w14:paraId="0EA036F3" w14:textId="77777777">
      <w:pPr>
        <w:pStyle w:val="FootnoteText"/>
      </w:pPr>
      <w:r>
        <w:rPr>
          <w:rStyle w:val="FootnoteReference1"/>
        </w:rPr>
        <w:footnoteRef/>
      </w:r>
      <w:r>
        <w:t xml:space="preserve"> </w:t>
      </w:r>
      <w:r>
        <w:rPr>
          <w:rtl/>
        </w:rPr>
        <w:tab/>
      </w:r>
      <w:r w:rsidRPr="004D5ED6">
        <w:rPr>
          <w:rtl/>
        </w:rPr>
        <w:t xml:space="preserve">בנק ישראל, דוברות והסברה כלכלית, </w:t>
      </w:r>
      <w:r w:rsidRPr="00BA6386">
        <w:rPr>
          <w:rtl/>
        </w:rPr>
        <w:t>הודעה לעיתונות: "תיבה שלישית מתוך דו"ח בנק ישראל לשנת 2023</w:t>
      </w:r>
      <w:r w:rsidRPr="004D5ED6">
        <w:rPr>
          <w:rtl/>
        </w:rPr>
        <w:t xml:space="preserve">: תעסוקת עובדים </w:t>
      </w:r>
      <w:r>
        <w:rPr>
          <w:rtl/>
        </w:rPr>
        <w:t>לא-ישראלים</w:t>
      </w:r>
      <w:r w:rsidRPr="004D5ED6">
        <w:rPr>
          <w:rtl/>
        </w:rPr>
        <w:t xml:space="preserve"> לאור מלחמת </w:t>
      </w:r>
      <w:r>
        <w:rPr>
          <w:rFonts w:hint="cs"/>
          <w:rtl/>
        </w:rPr>
        <w:t>'</w:t>
      </w:r>
      <w:r w:rsidRPr="004D5ED6">
        <w:rPr>
          <w:rtl/>
        </w:rPr>
        <w:t>חרבות ברזל</w:t>
      </w:r>
      <w:r>
        <w:rPr>
          <w:rFonts w:hint="cs"/>
          <w:rtl/>
        </w:rPr>
        <w:t>'</w:t>
      </w:r>
      <w:r w:rsidRPr="004D5ED6">
        <w:rPr>
          <w:rtl/>
        </w:rPr>
        <w:t>", עמ</w:t>
      </w:r>
      <w:r>
        <w:rPr>
          <w:rFonts w:hint="cs"/>
          <w:rtl/>
        </w:rPr>
        <w:t>'</w:t>
      </w:r>
      <w:r w:rsidRPr="004D5ED6">
        <w:rPr>
          <w:rtl/>
        </w:rPr>
        <w:t xml:space="preserve"> </w:t>
      </w:r>
      <w:r>
        <w:rPr>
          <w:rFonts w:hint="cs"/>
          <w:rtl/>
        </w:rPr>
        <w:t>5 סעיף 2: יציבות וגמישות תעסוקתית,</w:t>
      </w:r>
      <w:r w:rsidRPr="004D5ED6">
        <w:rPr>
          <w:rtl/>
        </w:rPr>
        <w:t xml:space="preserve"> 17.3.24.</w:t>
      </w:r>
    </w:p>
  </w:footnote>
  <w:footnote w:id="95">
    <w:p w:rsidR="00E315DE" w:rsidP="009D48A4" w14:paraId="3368B60F" w14:textId="77777777">
      <w:pPr>
        <w:pStyle w:val="FootnoteText"/>
        <w:rPr>
          <w:rtl/>
        </w:rPr>
      </w:pPr>
      <w:r>
        <w:rPr>
          <w:rStyle w:val="FootnoteReference1"/>
        </w:rPr>
        <w:footnoteRef/>
      </w:r>
      <w:r>
        <w:rPr>
          <w:rtl/>
        </w:rPr>
        <w:t xml:space="preserve"> </w:t>
      </w:r>
      <w:r>
        <w:rPr>
          <w:rtl/>
        </w:rPr>
        <w:tab/>
      </w:r>
      <w:r w:rsidRPr="00BA6386">
        <w:rPr>
          <w:rtl/>
        </w:rPr>
        <w:t>החלטת ממשלה 189</w:t>
      </w:r>
      <w:r>
        <w:rPr>
          <w:rFonts w:hint="cs"/>
          <w:rtl/>
        </w:rPr>
        <w:t>, מ-1.8.21.</w:t>
      </w:r>
    </w:p>
  </w:footnote>
  <w:footnote w:id="96">
    <w:p w:rsidR="00E315DE" w:rsidP="009D48A4" w14:paraId="531D369D" w14:textId="77777777">
      <w:pPr>
        <w:pStyle w:val="FootnoteText"/>
        <w:rPr>
          <w:rtl/>
        </w:rPr>
      </w:pPr>
      <w:r>
        <w:rPr>
          <w:rStyle w:val="FootnoteReference1"/>
        </w:rPr>
        <w:footnoteRef/>
      </w:r>
      <w:r>
        <w:rPr>
          <w:rtl/>
        </w:rPr>
        <w:t xml:space="preserve"> </w:t>
      </w:r>
      <w:r>
        <w:rPr>
          <w:rtl/>
        </w:rPr>
        <w:tab/>
      </w:r>
      <w:r>
        <w:rPr>
          <w:rFonts w:hint="cs"/>
          <w:rtl/>
        </w:rPr>
        <w:t xml:space="preserve">לכל היותר </w:t>
      </w:r>
      <w:r w:rsidRPr="00BF719B">
        <w:rPr>
          <w:rtl/>
        </w:rPr>
        <w:t>כ-4,800</w:t>
      </w:r>
      <w:r w:rsidRPr="005975D8">
        <w:rPr>
          <w:rtl/>
        </w:rPr>
        <w:t xml:space="preserve"> </w:t>
      </w:r>
      <w:r>
        <w:rPr>
          <w:rFonts w:hint="cs"/>
          <w:rtl/>
        </w:rPr>
        <w:t>עובדים.</w:t>
      </w:r>
    </w:p>
  </w:footnote>
  <w:footnote w:id="97">
    <w:p w:rsidR="00E315DE" w:rsidP="009D48A4" w14:paraId="22C504B8" w14:textId="77777777">
      <w:pPr>
        <w:pStyle w:val="FootnoteText"/>
      </w:pPr>
      <w:r>
        <w:rPr>
          <w:rStyle w:val="FootnoteReference1"/>
        </w:rPr>
        <w:footnoteRef/>
      </w:r>
      <w:r>
        <w:rPr>
          <w:rFonts w:hint="cs"/>
          <w:rtl/>
        </w:rPr>
        <w:t xml:space="preserve"> </w:t>
      </w:r>
      <w:bookmarkStart w:id="36" w:name="_Hlk181887831"/>
      <w:r>
        <w:rPr>
          <w:rtl/>
        </w:rPr>
        <w:tab/>
      </w:r>
      <w:r w:rsidRPr="00C12E0B">
        <w:rPr>
          <w:rtl/>
        </w:rPr>
        <w:t xml:space="preserve">על ההסכם </w:t>
      </w:r>
      <w:r>
        <w:rPr>
          <w:rFonts w:hint="cs"/>
          <w:rtl/>
        </w:rPr>
        <w:t xml:space="preserve">הבילטרלי </w:t>
      </w:r>
      <w:r w:rsidRPr="00C12E0B">
        <w:rPr>
          <w:rtl/>
        </w:rPr>
        <w:t>חותם נציג אחד מטעם מדינת ישראל</w:t>
      </w:r>
      <w:r>
        <w:rPr>
          <w:rFonts w:hint="cs"/>
          <w:rtl/>
        </w:rPr>
        <w:t xml:space="preserve">: </w:t>
      </w:r>
      <w:r w:rsidRPr="00C12E0B">
        <w:rPr>
          <w:rtl/>
        </w:rPr>
        <w:t>שר הפנים</w:t>
      </w:r>
      <w:r>
        <w:rPr>
          <w:rFonts w:hint="cs"/>
          <w:rtl/>
        </w:rPr>
        <w:t xml:space="preserve"> או</w:t>
      </w:r>
      <w:r w:rsidRPr="00C12E0B">
        <w:rPr>
          <w:rtl/>
        </w:rPr>
        <w:t xml:space="preserve"> </w:t>
      </w:r>
      <w:r>
        <w:rPr>
          <w:rFonts w:hint="cs"/>
          <w:rtl/>
        </w:rPr>
        <w:t>שר</w:t>
      </w:r>
      <w:r w:rsidRPr="00C12E0B">
        <w:rPr>
          <w:rtl/>
        </w:rPr>
        <w:t xml:space="preserve"> החוץ</w:t>
      </w:r>
      <w:r>
        <w:rPr>
          <w:rFonts w:hint="cs"/>
          <w:rtl/>
        </w:rPr>
        <w:t xml:space="preserve"> או </w:t>
      </w:r>
      <w:r w:rsidRPr="00C12E0B">
        <w:rPr>
          <w:rtl/>
        </w:rPr>
        <w:t>שגריר ישראל</w:t>
      </w:r>
      <w:r>
        <w:rPr>
          <w:rFonts w:hint="cs"/>
          <w:rtl/>
        </w:rPr>
        <w:t xml:space="preserve"> או מ</w:t>
      </w:r>
      <w:r w:rsidRPr="00C12E0B">
        <w:rPr>
          <w:rtl/>
        </w:rPr>
        <w:t xml:space="preserve">נכ"ל רשות האוכלוסין </w:t>
      </w:r>
      <w:r>
        <w:rPr>
          <w:rFonts w:hint="cs"/>
          <w:rtl/>
        </w:rPr>
        <w:t>וכד'.</w:t>
      </w:r>
      <w:bookmarkEnd w:id="36"/>
    </w:p>
  </w:footnote>
  <w:footnote w:id="98">
    <w:p w:rsidR="00E315DE" w:rsidP="009D48A4" w14:paraId="7B52DEF5" w14:textId="77777777">
      <w:pPr>
        <w:pStyle w:val="FootnoteText"/>
        <w:rPr>
          <w:rtl/>
        </w:rPr>
      </w:pPr>
      <w:r>
        <w:rPr>
          <w:rStyle w:val="FootnoteReference1"/>
        </w:rPr>
        <w:footnoteRef/>
      </w:r>
      <w:r>
        <w:rPr>
          <w:rtl/>
        </w:rPr>
        <w:t xml:space="preserve"> </w:t>
      </w:r>
      <w:r>
        <w:rPr>
          <w:rtl/>
        </w:rPr>
        <w:tab/>
      </w:r>
      <w:r>
        <w:rPr>
          <w:rFonts w:hint="cs"/>
          <w:rtl/>
        </w:rPr>
        <w:t xml:space="preserve">החלטת הממשלה 1320 (דר/59), "תיעוש והגדלת פריון העבודה בענף הבנייה" (2016). </w:t>
      </w:r>
    </w:p>
  </w:footnote>
  <w:footnote w:id="99">
    <w:p w:rsidR="00E315DE" w:rsidP="009D48A4" w14:paraId="35404E39" w14:textId="77777777">
      <w:pPr>
        <w:pStyle w:val="FootnoteText"/>
        <w:rPr>
          <w:rtl/>
        </w:rPr>
      </w:pPr>
      <w:r>
        <w:rPr>
          <w:rStyle w:val="FootnoteReference1"/>
        </w:rPr>
        <w:footnoteRef/>
      </w:r>
      <w:r>
        <w:rPr>
          <w:rtl/>
        </w:rPr>
        <w:t xml:space="preserve"> </w:t>
      </w:r>
      <w:r>
        <w:rPr>
          <w:rtl/>
        </w:rPr>
        <w:tab/>
      </w:r>
      <w:r>
        <w:rPr>
          <w:rFonts w:hint="cs"/>
          <w:rtl/>
        </w:rPr>
        <w:t xml:space="preserve">לעניין תרחיש הייחוס של משרד החקלאות ותוכנית המענה שלו לתרחישי חירום משנת 2015 ראו גם </w:t>
      </w:r>
      <w:r w:rsidRPr="00AC3804">
        <w:rPr>
          <w:rtl/>
        </w:rPr>
        <w:t>מבקר המדינה</w:t>
      </w:r>
      <w:r>
        <w:rPr>
          <w:rFonts w:hint="cs"/>
          <w:rtl/>
        </w:rPr>
        <w:t>,</w:t>
      </w:r>
      <w:r w:rsidRPr="00EF5352">
        <w:rPr>
          <w:rtl/>
        </w:rPr>
        <w:t xml:space="preserve"> </w:t>
      </w:r>
      <w:bookmarkStart w:id="38" w:name="_Hlk218749231"/>
      <w:r>
        <w:rPr>
          <w:rFonts w:hint="cs"/>
          <w:rtl/>
        </w:rPr>
        <w:t xml:space="preserve">דוחות מיוחדים, </w:t>
      </w:r>
      <w:bookmarkEnd w:id="38"/>
      <w:r>
        <w:rPr>
          <w:rFonts w:hint="cs"/>
          <w:rtl/>
        </w:rPr>
        <w:t>"</w:t>
      </w:r>
      <w:r w:rsidRPr="00497579">
        <w:rPr>
          <w:rtl/>
        </w:rPr>
        <w:t>ענף החקלאות במלחמת חרבות ברזל</w:t>
      </w:r>
      <w:r>
        <w:rPr>
          <w:rFonts w:hint="cs"/>
          <w:rtl/>
        </w:rPr>
        <w:t>" (2025).</w:t>
      </w:r>
    </w:p>
  </w:footnote>
  <w:footnote w:id="100">
    <w:p w:rsidR="00E315DE" w:rsidP="009D48A4" w14:paraId="7F05A5DD" w14:textId="77777777">
      <w:pPr>
        <w:pStyle w:val="FootnoteText"/>
      </w:pPr>
      <w:r>
        <w:rPr>
          <w:rStyle w:val="FootnoteReference1"/>
        </w:rPr>
        <w:footnoteRef/>
      </w:r>
      <w:r>
        <w:rPr>
          <w:rtl/>
        </w:rPr>
        <w:t xml:space="preserve"> </w:t>
      </w:r>
      <w:r>
        <w:rPr>
          <w:rtl/>
        </w:rPr>
        <w:tab/>
      </w:r>
      <w:r>
        <w:rPr>
          <w:rFonts w:hint="cs"/>
          <w:rtl/>
        </w:rPr>
        <w:t>גולן, גליל מערבי וגליל מזרחי.</w:t>
      </w:r>
    </w:p>
  </w:footnote>
  <w:footnote w:id="101">
    <w:p w:rsidR="00E315DE" w:rsidP="009D48A4" w14:paraId="16B9023A" w14:textId="77777777">
      <w:pPr>
        <w:pStyle w:val="FootnoteText"/>
      </w:pPr>
      <w:r>
        <w:rPr>
          <w:rStyle w:val="FootnoteReference1"/>
        </w:rPr>
        <w:footnoteRef/>
      </w:r>
      <w:r>
        <w:rPr>
          <w:rtl/>
        </w:rPr>
        <w:t xml:space="preserve"> </w:t>
      </w:r>
      <w:r>
        <w:rPr>
          <w:rtl/>
        </w:rPr>
        <w:tab/>
      </w:r>
      <w:r>
        <w:rPr>
          <w:rFonts w:hint="cs"/>
          <w:rtl/>
        </w:rPr>
        <w:t>יישובי עוטף עזה, לכיש ובאר שבע.</w:t>
      </w:r>
    </w:p>
  </w:footnote>
  <w:footnote w:id="102">
    <w:p w:rsidR="00E315DE" w:rsidP="009D48A4" w14:paraId="5297371F" w14:textId="77777777">
      <w:pPr>
        <w:pStyle w:val="FootnoteText"/>
      </w:pPr>
      <w:r>
        <w:rPr>
          <w:rStyle w:val="FootnoteReference1"/>
        </w:rPr>
        <w:footnoteRef/>
      </w:r>
      <w:r>
        <w:rPr>
          <w:rtl/>
        </w:rPr>
        <w:t xml:space="preserve"> </w:t>
      </w:r>
      <w:r>
        <w:rPr>
          <w:rtl/>
        </w:rPr>
        <w:tab/>
      </w:r>
      <w:r w:rsidRPr="00867625">
        <w:rPr>
          <w:rtl/>
        </w:rPr>
        <w:t>הארגון היציג של העוסקים בבנייה, בתשתיות, בפיתוח ובמכלול עבודות ההנדסה האחרות במשק הישראלי.</w:t>
      </w:r>
    </w:p>
  </w:footnote>
  <w:footnote w:id="103">
    <w:p w:rsidR="00E315DE" w:rsidP="009D48A4" w14:paraId="0E2A881E" w14:textId="77777777">
      <w:pPr>
        <w:pStyle w:val="FootnoteText"/>
      </w:pPr>
      <w:r>
        <w:rPr>
          <w:rStyle w:val="FootnoteReference1"/>
        </w:rPr>
        <w:footnoteRef/>
      </w:r>
      <w:r>
        <w:rPr>
          <w:rtl/>
        </w:rPr>
        <w:t xml:space="preserve"> </w:t>
      </w:r>
      <w:r>
        <w:rPr>
          <w:rtl/>
        </w:rPr>
        <w:tab/>
      </w:r>
      <w:r w:rsidRPr="00AE0373">
        <w:t xml:space="preserve">ILO </w:t>
      </w:r>
      <w:r>
        <w:t>-</w:t>
      </w:r>
      <w:r w:rsidRPr="00AE0373">
        <w:t xml:space="preserve"> Organization Labour International</w:t>
      </w:r>
      <w:r w:rsidRPr="00C90ECE">
        <w:rPr>
          <w:rtl/>
        </w:rPr>
        <w:t>.</w:t>
      </w:r>
    </w:p>
  </w:footnote>
  <w:footnote w:id="104">
    <w:p w:rsidR="00E315DE" w:rsidP="009D48A4" w14:paraId="10B490F0" w14:textId="77777777">
      <w:pPr>
        <w:pStyle w:val="FootnoteText"/>
      </w:pPr>
      <w:r>
        <w:rPr>
          <w:rStyle w:val="FootnoteReference1"/>
        </w:rPr>
        <w:footnoteRef/>
      </w:r>
      <w:r>
        <w:rPr>
          <w:rtl/>
        </w:rPr>
        <w:t xml:space="preserve"> </w:t>
      </w:r>
      <w:r>
        <w:rPr>
          <w:rtl/>
        </w:rPr>
        <w:tab/>
      </w:r>
      <w:r w:rsidRPr="00BA6386">
        <w:rPr>
          <w:rtl/>
        </w:rPr>
        <w:t>עובדים זרים בענף הסיעוד</w:t>
      </w:r>
      <w:r w:rsidRPr="00C90ECE">
        <w:rPr>
          <w:rtl/>
        </w:rPr>
        <w:t xml:space="preserve"> - הערכת הפיילוט לגיוס עובדים והבאתם לישראל במסגרת הסכם בילטרלי בין ממשלת ישראל לבין ממשלות נפאל וסרי לנקה, מכון מאיירס-ג'וינט-ברוקדייל, ירושלים, ניסן תש"ף, אפריל 2020.</w:t>
      </w:r>
    </w:p>
  </w:footnote>
  <w:footnote w:id="105">
    <w:p w:rsidR="00E315DE" w:rsidP="009D48A4" w14:paraId="7A28F6D7" w14:textId="77777777">
      <w:pPr>
        <w:pStyle w:val="FootnoteText"/>
        <w:rPr>
          <w:rtl/>
        </w:rPr>
      </w:pPr>
      <w:r>
        <w:rPr>
          <w:rStyle w:val="FootnoteReference1"/>
        </w:rPr>
        <w:footnoteRef/>
      </w:r>
      <w:r>
        <w:rPr>
          <w:rtl/>
        </w:rPr>
        <w:t xml:space="preserve"> </w:t>
      </w:r>
      <w:r>
        <w:rPr>
          <w:rtl/>
        </w:rPr>
        <w:tab/>
        <w:t>שר הפנים או שר החוץ או שגריר ישראל או מנכ"ל רשות האוכלוסין וכד'.</w:t>
      </w:r>
    </w:p>
  </w:footnote>
  <w:footnote w:id="106">
    <w:p w:rsidR="00E315DE" w:rsidP="009D48A4" w14:paraId="10928407" w14:textId="77777777">
      <w:pPr>
        <w:pStyle w:val="FootnoteText"/>
        <w:rPr>
          <w:rtl/>
        </w:rPr>
      </w:pPr>
      <w:r>
        <w:rPr>
          <w:rStyle w:val="FootnoteReference1"/>
        </w:rPr>
        <w:footnoteRef/>
      </w:r>
      <w:r>
        <w:rPr>
          <w:rtl/>
        </w:rPr>
        <w:t xml:space="preserve"> </w:t>
      </w:r>
      <w:r>
        <w:rPr>
          <w:rtl/>
        </w:rPr>
        <w:tab/>
      </w:r>
      <w:r>
        <w:rPr>
          <w:rFonts w:hint="cs"/>
          <w:rtl/>
        </w:rPr>
        <w:t>ההסכם</w:t>
      </w:r>
      <w:r w:rsidRPr="000E0746">
        <w:rPr>
          <w:rtl/>
        </w:rPr>
        <w:t xml:space="preserve"> הוחלף בהסכם חדש בשנת 2020.</w:t>
      </w:r>
    </w:p>
  </w:footnote>
  <w:footnote w:id="107">
    <w:p w:rsidR="00E315DE" w:rsidP="009D48A4" w14:paraId="5FDFC600" w14:textId="77777777">
      <w:pPr>
        <w:pStyle w:val="FootnoteText"/>
      </w:pPr>
      <w:r>
        <w:rPr>
          <w:rStyle w:val="FootnoteReference1"/>
        </w:rPr>
        <w:footnoteRef/>
      </w:r>
      <w:r>
        <w:rPr>
          <w:rtl/>
        </w:rPr>
        <w:t xml:space="preserve"> </w:t>
      </w:r>
      <w:r>
        <w:rPr>
          <w:rtl/>
        </w:rPr>
        <w:tab/>
      </w:r>
      <w:r>
        <w:rPr>
          <w:rFonts w:hint="cs"/>
          <w:rtl/>
        </w:rPr>
        <w:t>נציין כי עד שנת 2022 ההסכם עם תאילנד העניק בלעדיות להבאת עובדים ממדינה זו בלבד לחקלאות.</w:t>
      </w:r>
    </w:p>
  </w:footnote>
  <w:footnote w:id="108">
    <w:p w:rsidR="00E315DE" w:rsidP="009D48A4" w14:paraId="26BBD674" w14:textId="77777777">
      <w:pPr>
        <w:pStyle w:val="FootnoteText"/>
        <w:rPr>
          <w:rtl/>
        </w:rPr>
      </w:pPr>
      <w:r>
        <w:rPr>
          <w:rStyle w:val="FootnoteReference1"/>
        </w:rPr>
        <w:footnoteRef/>
      </w:r>
      <w:r>
        <w:rPr>
          <w:rtl/>
        </w:rPr>
        <w:t xml:space="preserve"> </w:t>
      </w:r>
      <w:r>
        <w:rPr>
          <w:rtl/>
        </w:rPr>
        <w:tab/>
      </w:r>
      <w:r>
        <w:rPr>
          <w:rFonts w:hint="cs"/>
          <w:rtl/>
        </w:rPr>
        <w:t xml:space="preserve">בנוסף לעובדים הזרים בבניין </w:t>
      </w:r>
      <w:r>
        <w:rPr>
          <w:rtl/>
        </w:rPr>
        <w:t xml:space="preserve">שמגיעים במסגרת הסכמים בליטראליים, ישנם עובדים זרים שמגיעים במסגרת חברות ביצוע זרות מסין וטורקיה, שמביאות </w:t>
      </w:r>
      <w:r>
        <w:rPr>
          <w:rFonts w:hint="cs"/>
          <w:rtl/>
        </w:rPr>
        <w:t xml:space="preserve">את העובדים שלהן איתן. </w:t>
      </w:r>
    </w:p>
  </w:footnote>
  <w:footnote w:id="109">
    <w:p w:rsidR="00E315DE" w:rsidP="009D48A4" w14:paraId="0F1EDB90" w14:textId="77777777">
      <w:pPr>
        <w:pStyle w:val="FootnoteText"/>
      </w:pPr>
      <w:r>
        <w:rPr>
          <w:rStyle w:val="FootnoteReference1"/>
        </w:rPr>
        <w:footnoteRef/>
      </w:r>
      <w:r>
        <w:rPr>
          <w:rtl/>
        </w:rPr>
        <w:t xml:space="preserve"> </w:t>
      </w:r>
      <w:r>
        <w:rPr>
          <w:rtl/>
        </w:rPr>
        <w:tab/>
        <w:t>בנוסף, בשנים 2015 ו-2016 נחתמו הסכמים לפיילוט בסיעוד עם נפאל וסרילנקה בהתאמה אולם עם סיום</w:t>
      </w:r>
      <w:r>
        <w:rPr>
          <w:rFonts w:hint="cs"/>
          <w:rtl/>
        </w:rPr>
        <w:t xml:space="preserve"> </w:t>
      </w:r>
      <w:r>
        <w:rPr>
          <w:rtl/>
        </w:rPr>
        <w:t>הפיילוט ההסכמים לא יושמו.</w:t>
      </w:r>
    </w:p>
  </w:footnote>
  <w:footnote w:id="110">
    <w:p w:rsidR="00E315DE" w:rsidP="009D48A4" w14:paraId="2DD9D85D" w14:textId="77777777">
      <w:pPr>
        <w:pStyle w:val="FootnoteText"/>
        <w:rPr>
          <w:rtl/>
        </w:rPr>
      </w:pPr>
      <w:r>
        <w:rPr>
          <w:rStyle w:val="FootnoteReference1"/>
        </w:rPr>
        <w:footnoteRef/>
      </w:r>
      <w:r>
        <w:rPr>
          <w:rtl/>
        </w:rPr>
        <w:t xml:space="preserve"> </w:t>
      </w:r>
      <w:r>
        <w:rPr>
          <w:rtl/>
        </w:rPr>
        <w:tab/>
        <w:t xml:space="preserve">זאת, בעקבות רגולציה חדשה של משרד העבודה שאינה עולה בקנה אחד עם החקיקה הפיליפינית. יש לציין כי על פי </w:t>
      </w:r>
      <w:r w:rsidRPr="00BA6386">
        <w:rPr>
          <w:rtl/>
        </w:rPr>
        <w:t>פרוטוקול הוועדה ה</w:t>
      </w:r>
      <w:r>
        <w:rPr>
          <w:rtl/>
        </w:rPr>
        <w:t>בילטרלי</w:t>
      </w:r>
      <w:r w:rsidRPr="00BA6386">
        <w:rPr>
          <w:rtl/>
        </w:rPr>
        <w:t>ת מנובמבר 2022</w:t>
      </w:r>
      <w:r w:rsidRPr="00B535ED">
        <w:rPr>
          <w:rtl/>
        </w:rPr>
        <w:t>, משרד החוץ פעל לפתירת המשבר וכי רשות האוכלוסין אפשרה להעביר את העובדים ש</w:t>
      </w:r>
      <w:r>
        <w:rPr>
          <w:rtl/>
        </w:rPr>
        <w:t>הגיעו במסגרת בילטרלית למסגרת פרטית על מנת שלא לפגוע במטופלים הסיעודיים.</w:t>
      </w:r>
    </w:p>
  </w:footnote>
  <w:footnote w:id="111">
    <w:p w:rsidR="00E315DE" w:rsidP="009D48A4" w14:paraId="194E3257" w14:textId="77777777">
      <w:pPr>
        <w:pStyle w:val="FootnoteText"/>
      </w:pPr>
      <w:r>
        <w:rPr>
          <w:rStyle w:val="FootnoteReference1"/>
        </w:rPr>
        <w:footnoteRef/>
      </w:r>
      <w:r>
        <w:rPr>
          <w:rtl/>
        </w:rPr>
        <w:t xml:space="preserve"> </w:t>
      </w:r>
      <w:r>
        <w:rPr>
          <w:rtl/>
        </w:rPr>
        <w:tab/>
        <w:t>בעקבות פערים רגולטוריים עם האוזבקים.</w:t>
      </w:r>
    </w:p>
  </w:footnote>
  <w:footnote w:id="112">
    <w:p w:rsidR="00E315DE" w:rsidP="009D48A4" w14:paraId="67EE032D" w14:textId="77777777">
      <w:pPr>
        <w:pStyle w:val="FootnoteText"/>
      </w:pPr>
      <w:r>
        <w:rPr>
          <w:rStyle w:val="FootnoteReference1"/>
        </w:rPr>
        <w:footnoteRef/>
      </w:r>
      <w:r>
        <w:rPr>
          <w:rtl/>
        </w:rPr>
        <w:t xml:space="preserve"> </w:t>
      </w:r>
      <w:r>
        <w:rPr>
          <w:rtl/>
        </w:rPr>
        <w:tab/>
      </w:r>
      <w:r w:rsidRPr="007C57BD">
        <w:rPr>
          <w:rtl/>
        </w:rPr>
        <w:t>יש לציין שמרבית העובדים הזרים</w:t>
      </w:r>
      <w:r>
        <w:rPr>
          <w:rFonts w:hint="cs"/>
          <w:rtl/>
        </w:rPr>
        <w:t xml:space="preserve"> החוקיים</w:t>
      </w:r>
      <w:r w:rsidRPr="007C57BD">
        <w:rPr>
          <w:rtl/>
        </w:rPr>
        <w:t xml:space="preserve"> בסיעוד בסוף שנת 2023 היו מהפיליפינים</w:t>
      </w:r>
      <w:r>
        <w:rPr>
          <w:rFonts w:hint="cs"/>
          <w:rtl/>
        </w:rPr>
        <w:t xml:space="preserve"> (35%)</w:t>
      </w:r>
      <w:r w:rsidRPr="007C57BD">
        <w:rPr>
          <w:rtl/>
        </w:rPr>
        <w:t xml:space="preserve">, מהודו </w:t>
      </w:r>
      <w:r>
        <w:rPr>
          <w:rFonts w:hint="cs"/>
          <w:rtl/>
        </w:rPr>
        <w:t xml:space="preserve">(26%) </w:t>
      </w:r>
      <w:r w:rsidRPr="007C57BD">
        <w:rPr>
          <w:rtl/>
        </w:rPr>
        <w:t>ואוזבקיסטן</w:t>
      </w:r>
      <w:r>
        <w:rPr>
          <w:rFonts w:hint="cs"/>
          <w:rtl/>
        </w:rPr>
        <w:t xml:space="preserve"> (16%)</w:t>
      </w:r>
      <w:r w:rsidRPr="007C57BD">
        <w:rPr>
          <w:rtl/>
        </w:rPr>
        <w:t xml:space="preserve">. עובדים אלו התחילו לעבוד בסיעוד ביתי בישראל עוד טרם נחתמו הסכמים </w:t>
      </w:r>
      <w:r>
        <w:rPr>
          <w:rtl/>
        </w:rPr>
        <w:t>בילטרלי</w:t>
      </w:r>
      <w:r w:rsidRPr="007C57BD">
        <w:rPr>
          <w:rtl/>
        </w:rPr>
        <w:t>ים בסיעוד.</w:t>
      </w:r>
    </w:p>
  </w:footnote>
  <w:footnote w:id="113">
    <w:p w:rsidR="00E315DE" w:rsidP="009D48A4" w14:paraId="30FCD1CE" w14:textId="77777777">
      <w:pPr>
        <w:pStyle w:val="FootnoteText"/>
      </w:pPr>
      <w:r>
        <w:rPr>
          <w:rStyle w:val="FootnoteReference1"/>
        </w:rPr>
        <w:footnoteRef/>
      </w:r>
      <w:r>
        <w:rPr>
          <w:rtl/>
        </w:rPr>
        <w:t xml:space="preserve"> </w:t>
      </w:r>
      <w:r>
        <w:rPr>
          <w:rtl/>
        </w:rPr>
        <w:tab/>
        <w:t>עובדים זרים המועסקים ככוח עזר במוסדות סיעוד.</w:t>
      </w:r>
    </w:p>
  </w:footnote>
  <w:footnote w:id="114">
    <w:p w:rsidR="00E315DE" w:rsidP="009D48A4" w14:paraId="6E099A5C" w14:textId="77777777">
      <w:pPr>
        <w:pStyle w:val="FootnoteText"/>
        <w:rPr>
          <w:rtl/>
        </w:rPr>
      </w:pPr>
      <w:r>
        <w:rPr>
          <w:rStyle w:val="FootnoteReference1"/>
        </w:rPr>
        <w:footnoteRef/>
      </w:r>
      <w:r>
        <w:rPr>
          <w:rtl/>
        </w:rPr>
        <w:t xml:space="preserve"> </w:t>
      </w:r>
      <w:r>
        <w:rPr>
          <w:rtl/>
        </w:rPr>
        <w:tab/>
        <w:t>בעקבות היעדר יכולת של הגאורגים לגייס עובדים העומדים בתנאי הסף של ההסכם.</w:t>
      </w:r>
    </w:p>
  </w:footnote>
  <w:footnote w:id="115">
    <w:p w:rsidR="00E315DE" w:rsidP="009D48A4" w14:paraId="0173A30D" w14:textId="77777777">
      <w:pPr>
        <w:pStyle w:val="FootnoteText"/>
      </w:pPr>
      <w:r>
        <w:rPr>
          <w:rStyle w:val="FootnoteReference1"/>
        </w:rPr>
        <w:footnoteRef/>
      </w:r>
      <w:r>
        <w:rPr>
          <w:rtl/>
        </w:rPr>
        <w:t xml:space="preserve"> </w:t>
      </w:r>
      <w:r>
        <w:rPr>
          <w:rtl/>
        </w:rPr>
        <w:tab/>
      </w:r>
      <w:r w:rsidRPr="00D2458B">
        <w:rPr>
          <w:rtl/>
        </w:rPr>
        <w:t>משרד הבינוי והשיכון, משרד התחבורה, משרד החקלאות, משרד הכלכלה, משרד התיירות, משרד הרווחה ומשרד הבריאות</w:t>
      </w:r>
      <w:r>
        <w:rPr>
          <w:rFonts w:hint="cs"/>
          <w:rtl/>
        </w:rPr>
        <w:t>.</w:t>
      </w:r>
    </w:p>
  </w:footnote>
  <w:footnote w:id="116">
    <w:p w:rsidR="00E315DE" w:rsidP="009D48A4" w14:paraId="4C42E54A" w14:textId="77777777">
      <w:pPr>
        <w:pStyle w:val="FootnoteText"/>
      </w:pPr>
      <w:r>
        <w:rPr>
          <w:rStyle w:val="FootnoteReference1"/>
        </w:rPr>
        <w:footnoteRef/>
      </w:r>
      <w:r>
        <w:rPr>
          <w:rtl/>
        </w:rPr>
        <w:t xml:space="preserve"> </w:t>
      </w:r>
      <w:r>
        <w:rPr>
          <w:rtl/>
        </w:rPr>
        <w:tab/>
        <w:t>מסתנן הוא מי שנכנס באופן לא חוקי למדינה.</w:t>
      </w:r>
    </w:p>
  </w:footnote>
  <w:footnote w:id="117">
    <w:p w:rsidR="00E315DE" w:rsidP="009D48A4" w14:paraId="3D63313C" w14:textId="77777777">
      <w:pPr>
        <w:pStyle w:val="FootnoteText"/>
        <w:rPr>
          <w:rtl/>
        </w:rPr>
      </w:pPr>
      <w:r>
        <w:rPr>
          <w:rStyle w:val="FootnoteReference1"/>
        </w:rPr>
        <w:footnoteRef/>
      </w:r>
      <w:r>
        <w:rPr>
          <w:rtl/>
        </w:rPr>
        <w:t xml:space="preserve"> </w:t>
      </w:r>
      <w:r>
        <w:rPr>
          <w:rtl/>
        </w:rPr>
        <w:tab/>
      </w:r>
      <w:r w:rsidRPr="00BA6386">
        <w:rPr>
          <w:rFonts w:hint="cs"/>
          <w:rtl/>
        </w:rPr>
        <w:t xml:space="preserve">נתוני זרים בישראל, </w:t>
      </w:r>
      <w:r w:rsidRPr="00BA6386">
        <w:rPr>
          <w:rtl/>
        </w:rPr>
        <w:t xml:space="preserve">רשות האוכלוסין וההגירה - </w:t>
      </w:r>
      <w:r w:rsidRPr="00BA6386">
        <w:rPr>
          <w:rFonts w:hint="cs"/>
          <w:rtl/>
        </w:rPr>
        <w:t>ה</w:t>
      </w:r>
      <w:r w:rsidRPr="00BA6386">
        <w:rPr>
          <w:rtl/>
        </w:rPr>
        <w:t xml:space="preserve">אגף </w:t>
      </w:r>
      <w:r w:rsidRPr="00BA6386">
        <w:rPr>
          <w:rFonts w:hint="cs"/>
          <w:rtl/>
        </w:rPr>
        <w:t>ל</w:t>
      </w:r>
      <w:r w:rsidRPr="00BA6386">
        <w:rPr>
          <w:rtl/>
        </w:rPr>
        <w:t>תכנון מדיניות ואסטרטגיה, מהדורה</w:t>
      </w:r>
      <w:r w:rsidRPr="00BA6386">
        <w:rPr>
          <w:rFonts w:hint="cs"/>
          <w:rtl/>
        </w:rPr>
        <w:t xml:space="preserve"> מס' 3/2023, אוקטובר 2023</w:t>
      </w:r>
      <w:r>
        <w:rPr>
          <w:rFonts w:hint="cs"/>
          <w:rtl/>
        </w:rPr>
        <w:t>.</w:t>
      </w:r>
    </w:p>
  </w:footnote>
  <w:footnote w:id="118">
    <w:p w:rsidR="00E315DE" w:rsidP="009D48A4" w14:paraId="21649893" w14:textId="77777777">
      <w:pPr>
        <w:pStyle w:val="FootnoteText"/>
      </w:pPr>
      <w:r>
        <w:rPr>
          <w:rStyle w:val="FootnoteReference1"/>
        </w:rPr>
        <w:footnoteRef/>
      </w:r>
      <w:r>
        <w:rPr>
          <w:rtl/>
        </w:rPr>
        <w:t xml:space="preserve"> </w:t>
      </w:r>
      <w:r>
        <w:rPr>
          <w:rtl/>
        </w:rPr>
        <w:tab/>
      </w:r>
      <w:r w:rsidRPr="00375733">
        <w:rPr>
          <w:rtl/>
        </w:rPr>
        <w:t>העסקת עובדים זרים בענף מוסדות סיעוד החלה בחודש ינואר 2022</w:t>
      </w:r>
      <w:r>
        <w:rPr>
          <w:rFonts w:hint="cs"/>
          <w:rtl/>
        </w:rPr>
        <w:t>,</w:t>
      </w:r>
      <w:r w:rsidRPr="00375733">
        <w:rPr>
          <w:rtl/>
        </w:rPr>
        <w:t xml:space="preserve"> העסקת עובדים זרים בענף המלונאות </w:t>
      </w:r>
      <w:r>
        <w:rPr>
          <w:rFonts w:hint="cs"/>
          <w:rtl/>
        </w:rPr>
        <w:t xml:space="preserve">החלה </w:t>
      </w:r>
      <w:r w:rsidRPr="00375733">
        <w:rPr>
          <w:rtl/>
        </w:rPr>
        <w:t>בחודש יוני 2022</w:t>
      </w:r>
      <w:r>
        <w:rPr>
          <w:rFonts w:hint="cs"/>
          <w:rtl/>
        </w:rPr>
        <w:t>,</w:t>
      </w:r>
      <w:r w:rsidRPr="00375733">
        <w:rPr>
          <w:rtl/>
        </w:rPr>
        <w:t xml:space="preserve"> </w:t>
      </w:r>
      <w:r>
        <w:rPr>
          <w:rFonts w:hint="cs"/>
          <w:rtl/>
        </w:rPr>
        <w:t>ה</w:t>
      </w:r>
      <w:r>
        <w:rPr>
          <w:rtl/>
        </w:rPr>
        <w:t>עסקה של עובדים זרים בענף התעשייה</w:t>
      </w:r>
      <w:r>
        <w:rPr>
          <w:rFonts w:hint="cs"/>
          <w:rtl/>
        </w:rPr>
        <w:t xml:space="preserve"> החלה</w:t>
      </w:r>
      <w:r w:rsidRPr="00375733">
        <w:rPr>
          <w:rtl/>
        </w:rPr>
        <w:t xml:space="preserve"> </w:t>
      </w:r>
      <w:r>
        <w:rPr>
          <w:rtl/>
        </w:rPr>
        <w:t>בחודש יוני 2022</w:t>
      </w:r>
      <w:r>
        <w:rPr>
          <w:rFonts w:hint="cs"/>
          <w:rtl/>
        </w:rPr>
        <w:t>. "</w:t>
      </w:r>
      <w:r w:rsidRPr="00375733">
        <w:rPr>
          <w:rtl/>
        </w:rPr>
        <w:t>אחר</w:t>
      </w:r>
      <w:r>
        <w:rPr>
          <w:rFonts w:hint="cs"/>
          <w:rtl/>
        </w:rPr>
        <w:t xml:space="preserve">" </w:t>
      </w:r>
      <w:r w:rsidRPr="00375733">
        <w:rPr>
          <w:rtl/>
        </w:rPr>
        <w:t xml:space="preserve">- עובדים זרים לא חוקיים ללא קישור להיתר בענף מסוים </w:t>
      </w:r>
      <w:r>
        <w:rPr>
          <w:rFonts w:hint="cs"/>
          <w:rtl/>
        </w:rPr>
        <w:t>(</w:t>
      </w:r>
      <w:r w:rsidRPr="00375733">
        <w:rPr>
          <w:rtl/>
        </w:rPr>
        <w:t>העדר קישור נובע מסיבה טכנית</w:t>
      </w:r>
      <w:r>
        <w:rPr>
          <w:rFonts w:hint="cs"/>
          <w:rtl/>
        </w:rPr>
        <w:t>)</w:t>
      </w:r>
      <w:r w:rsidRPr="00375733">
        <w:rPr>
          <w:rtl/>
        </w:rPr>
        <w:t xml:space="preserve">. בנוסף לכך נכללים בקטגוריה </w:t>
      </w:r>
      <w:r>
        <w:rPr>
          <w:rFonts w:hint="cs"/>
          <w:rtl/>
        </w:rPr>
        <w:t>"אחר"</w:t>
      </w:r>
      <w:r w:rsidRPr="00375733">
        <w:rPr>
          <w:rtl/>
        </w:rPr>
        <w:t xml:space="preserve"> עובדים זרים בענף המסעדות </w:t>
      </w:r>
      <w:r>
        <w:rPr>
          <w:rFonts w:hint="cs"/>
          <w:rtl/>
        </w:rPr>
        <w:t>(</w:t>
      </w:r>
      <w:r w:rsidRPr="00375733">
        <w:rPr>
          <w:rtl/>
        </w:rPr>
        <w:t>החל משנת 2013 ענף המסעדות לא נכלל בין הענפים שהממשלה מתירה בהם העסקה של עובדים זרים</w:t>
      </w:r>
      <w:r>
        <w:rPr>
          <w:rFonts w:hint="cs"/>
          <w:rtl/>
        </w:rPr>
        <w:t>)</w:t>
      </w:r>
      <w:r w:rsidRPr="00375733">
        <w:rPr>
          <w:rtl/>
        </w:rPr>
        <w:t>.</w:t>
      </w:r>
    </w:p>
  </w:footnote>
  <w:footnote w:id="119">
    <w:p w:rsidR="00E315DE" w:rsidP="009D48A4" w14:paraId="2B3E07B6" w14:textId="77777777">
      <w:pPr>
        <w:pStyle w:val="FootnoteText"/>
      </w:pPr>
      <w:r>
        <w:rPr>
          <w:rStyle w:val="FootnoteReference1"/>
        </w:rPr>
        <w:footnoteRef/>
      </w:r>
      <w:r>
        <w:rPr>
          <w:rtl/>
        </w:rPr>
        <w:t xml:space="preserve"> </w:t>
      </w:r>
      <w:r>
        <w:rPr>
          <w:rtl/>
        </w:rPr>
        <w:tab/>
      </w:r>
      <w:r w:rsidRPr="0028639D">
        <w:rPr>
          <w:rtl/>
        </w:rPr>
        <w:t>הנתונים עד שנת 2022 לקוחים מתוך "</w:t>
      </w:r>
      <w:r w:rsidRPr="00BA6386">
        <w:rPr>
          <w:rtl/>
        </w:rPr>
        <w:t>רשות</w:t>
      </w:r>
      <w:r w:rsidRPr="0028639D">
        <w:rPr>
          <w:rtl/>
        </w:rPr>
        <w:t xml:space="preserve"> האוכלוסין וההגירה - אגף תכנון מדיניות ואסטרטגיה, נתוני זרים בישראל מהדורה מסכמת לשנת 2022, מאי 2023"; נתוני ספטמבר 2023 וסוף שנת 2023 לקוחים מ"</w:t>
      </w:r>
      <w:bookmarkStart w:id="59" w:name="_Hlk173407155"/>
      <w:r w:rsidRPr="00BA6386">
        <w:rPr>
          <w:rtl/>
        </w:rPr>
        <w:t>דוח סיכום פעילות לשנת 2023</w:t>
      </w:r>
      <w:r w:rsidRPr="0028639D">
        <w:rPr>
          <w:rtl/>
        </w:rPr>
        <w:t>",רשות האוכלוסין וההגירה - אגף תכנון מדיניות ואסטרטגיה, אפריל 2024.</w:t>
      </w:r>
      <w:r w:rsidRPr="0028639D">
        <w:rPr>
          <w:rFonts w:hint="cs"/>
          <w:rtl/>
        </w:rPr>
        <w:t xml:space="preserve"> </w:t>
      </w:r>
    </w:p>
    <w:bookmarkEnd w:id="59"/>
  </w:footnote>
  <w:footnote w:id="120">
    <w:p w:rsidR="00E315DE" w:rsidP="00CA4F3C" w14:paraId="05BA8F76" w14:textId="77777777">
      <w:pPr>
        <w:pStyle w:val="FootnoteText"/>
        <w:ind w:left="850" w:hanging="851"/>
      </w:pPr>
      <w:r>
        <w:rPr>
          <w:rStyle w:val="FootnoteReference1"/>
        </w:rPr>
        <w:footnoteRef/>
      </w:r>
      <w:r>
        <w:rPr>
          <w:rFonts w:hint="cs"/>
          <w:rtl/>
        </w:rPr>
        <w:t xml:space="preserve"> </w:t>
      </w:r>
      <w:r>
        <w:rPr>
          <w:rtl/>
        </w:rPr>
        <w:tab/>
      </w:r>
      <w:r>
        <w:rPr>
          <w:rFonts w:hint="cs"/>
          <w:rtl/>
        </w:rPr>
        <w:t xml:space="preserve">דוח סיכום פעילות לשנת 2023, רשות האוכלוסין וההגירה, אפריל 2024, ניסן תשפ"ד. </w:t>
      </w:r>
    </w:p>
  </w:footnote>
  <w:footnote w:id="121">
    <w:p w:rsidR="00E315DE" w:rsidP="009D48A4" w14:paraId="611E5A23" w14:textId="77777777">
      <w:pPr>
        <w:pStyle w:val="FootnoteText"/>
        <w:ind w:left="850" w:hanging="851"/>
      </w:pPr>
      <w:r>
        <w:rPr>
          <w:rStyle w:val="FootnoteReference1"/>
        </w:rPr>
        <w:footnoteRef/>
      </w:r>
      <w:r>
        <w:rPr>
          <w:rtl/>
        </w:rPr>
        <w:t xml:space="preserve"> </w:t>
      </w:r>
      <w:bookmarkStart w:id="63" w:name="_Hlk192585181"/>
      <w:r>
        <w:rPr>
          <w:rtl/>
        </w:rPr>
        <w:tab/>
      </w:r>
      <w:r w:rsidRPr="009C67C9">
        <w:rPr>
          <w:rFonts w:hint="cs"/>
          <w:rtl/>
        </w:rPr>
        <w:t>ראו גם מבקר המדינה,</w:t>
      </w:r>
      <w:r w:rsidRPr="009C67C9">
        <w:rPr>
          <w:rtl/>
        </w:rPr>
        <w:t xml:space="preserve"> </w:t>
      </w:r>
      <w:r w:rsidRPr="009C67C9">
        <w:rPr>
          <w:b/>
          <w:bCs/>
          <w:rtl/>
        </w:rPr>
        <w:t xml:space="preserve">דוח </w:t>
      </w:r>
      <w:r w:rsidRPr="009C67C9">
        <w:rPr>
          <w:rFonts w:hint="eastAsia"/>
          <w:b/>
          <w:bCs/>
          <w:rtl/>
        </w:rPr>
        <w:t>ביקורת</w:t>
      </w:r>
      <w:r w:rsidRPr="009C67C9">
        <w:rPr>
          <w:b/>
          <w:bCs/>
          <w:rtl/>
        </w:rPr>
        <w:t xml:space="preserve"> </w:t>
      </w:r>
      <w:r w:rsidRPr="009C67C9">
        <w:rPr>
          <w:rFonts w:hint="eastAsia"/>
          <w:b/>
          <w:bCs/>
          <w:rtl/>
        </w:rPr>
        <w:t>מיוחד</w:t>
      </w:r>
      <w:r w:rsidRPr="009C67C9">
        <w:rPr>
          <w:b/>
          <w:bCs/>
          <w:rtl/>
        </w:rPr>
        <w:t xml:space="preserve"> - </w:t>
      </w:r>
      <w:r w:rsidRPr="009C67C9">
        <w:rPr>
          <w:rFonts w:hint="eastAsia"/>
          <w:b/>
          <w:bCs/>
          <w:rtl/>
        </w:rPr>
        <w:t>ענף</w:t>
      </w:r>
      <w:r w:rsidRPr="009C67C9">
        <w:rPr>
          <w:b/>
          <w:bCs/>
          <w:rtl/>
        </w:rPr>
        <w:t xml:space="preserve"> </w:t>
      </w:r>
      <w:r w:rsidRPr="009C67C9">
        <w:rPr>
          <w:rFonts w:hint="eastAsia"/>
          <w:b/>
          <w:bCs/>
          <w:rtl/>
        </w:rPr>
        <w:t>החקלאות</w:t>
      </w:r>
      <w:r w:rsidRPr="009C67C9">
        <w:rPr>
          <w:b/>
          <w:bCs/>
          <w:rtl/>
        </w:rPr>
        <w:t xml:space="preserve"> </w:t>
      </w:r>
      <w:r w:rsidRPr="009C67C9">
        <w:rPr>
          <w:rFonts w:hint="eastAsia"/>
          <w:b/>
          <w:bCs/>
          <w:rtl/>
        </w:rPr>
        <w:t>במלחמת</w:t>
      </w:r>
      <w:r w:rsidRPr="009C67C9">
        <w:rPr>
          <w:b/>
          <w:bCs/>
          <w:rtl/>
        </w:rPr>
        <w:t xml:space="preserve"> </w:t>
      </w:r>
      <w:r w:rsidRPr="009C67C9">
        <w:rPr>
          <w:rFonts w:hint="eastAsia"/>
          <w:b/>
          <w:bCs/>
          <w:rtl/>
        </w:rPr>
        <w:t>חרבות</w:t>
      </w:r>
      <w:r w:rsidRPr="009C67C9">
        <w:rPr>
          <w:b/>
          <w:bCs/>
          <w:rtl/>
        </w:rPr>
        <w:t xml:space="preserve"> </w:t>
      </w:r>
      <w:r w:rsidRPr="009C67C9">
        <w:rPr>
          <w:rFonts w:hint="eastAsia"/>
          <w:b/>
          <w:bCs/>
          <w:rtl/>
        </w:rPr>
        <w:t>ברזל</w:t>
      </w:r>
      <w:r w:rsidRPr="009C67C9">
        <w:rPr>
          <w:rFonts w:hint="cs"/>
          <w:rtl/>
        </w:rPr>
        <w:t xml:space="preserve"> (2025).</w:t>
      </w:r>
      <w:r>
        <w:rPr>
          <w:rFonts w:hint="cs"/>
          <w:rtl/>
        </w:rPr>
        <w:t xml:space="preserve"> </w:t>
      </w:r>
      <w:bookmarkEnd w:id="63"/>
    </w:p>
  </w:footnote>
  <w:footnote w:id="122">
    <w:p w:rsidR="00E315DE" w:rsidP="009D48A4" w14:paraId="6474DA5D" w14:textId="77777777">
      <w:pPr>
        <w:pStyle w:val="FootnoteText"/>
        <w:rPr>
          <w:rtl/>
        </w:rPr>
      </w:pPr>
      <w:r>
        <w:rPr>
          <w:rStyle w:val="FootnoteReference1"/>
        </w:rPr>
        <w:footnoteRef/>
      </w:r>
      <w:r>
        <w:rPr>
          <w:rtl/>
        </w:rPr>
        <w:t xml:space="preserve"> </w:t>
      </w:r>
      <w:r>
        <w:rPr>
          <w:rtl/>
        </w:rPr>
        <w:tab/>
      </w:r>
      <w:r w:rsidRPr="00CA3815">
        <w:rPr>
          <w:rtl/>
        </w:rPr>
        <w:t>נוהל</w:t>
      </w:r>
      <w:r>
        <w:rPr>
          <w:rFonts w:hint="cs"/>
          <w:rtl/>
        </w:rPr>
        <w:t xml:space="preserve"> בנושא: "</w:t>
      </w:r>
      <w:r w:rsidRPr="00BA6386">
        <w:rPr>
          <w:rtl/>
        </w:rPr>
        <w:t>כניסת האוכלוסייה הפלסטינית לישראל</w:t>
      </w:r>
      <w:r>
        <w:rPr>
          <w:rFonts w:hint="cs"/>
          <w:rtl/>
        </w:rPr>
        <w:t>", סעיף 5ב', מתאם פעולות הממשלה בשטחים, מאפריל 2015.</w:t>
      </w:r>
    </w:p>
  </w:footnote>
  <w:footnote w:id="123">
    <w:p w:rsidR="00E315DE" w:rsidP="009D48A4" w14:paraId="71E9FFF8" w14:textId="77777777">
      <w:pPr>
        <w:pStyle w:val="FootnoteText"/>
      </w:pPr>
      <w:r>
        <w:rPr>
          <w:rStyle w:val="FootnoteReference1"/>
        </w:rPr>
        <w:footnoteRef/>
      </w:r>
      <w:r>
        <w:rPr>
          <w:rtl/>
        </w:rPr>
        <w:t xml:space="preserve"> </w:t>
      </w:r>
      <w:r>
        <w:rPr>
          <w:rtl/>
        </w:rPr>
        <w:tab/>
      </w:r>
      <w:r w:rsidRPr="004A2FEB">
        <w:rPr>
          <w:rtl/>
        </w:rPr>
        <w:t xml:space="preserve">לעבודות </w:t>
      </w:r>
      <w:r>
        <w:rPr>
          <w:rFonts w:hint="cs"/>
          <w:rtl/>
        </w:rPr>
        <w:t>שה</w:t>
      </w:r>
      <w:r w:rsidRPr="004A2FEB">
        <w:rPr>
          <w:rtl/>
        </w:rPr>
        <w:t>וגדרו כחיוניות</w:t>
      </w:r>
      <w:r>
        <w:rPr>
          <w:rFonts w:hint="cs"/>
          <w:rtl/>
        </w:rPr>
        <w:t xml:space="preserve"> למשק הישראלי כמו: חברת קדישא ועובדים בבתי החולים.</w:t>
      </w:r>
    </w:p>
  </w:footnote>
  <w:footnote w:id="124">
    <w:p w:rsidR="00E315DE" w:rsidP="009D48A4" w14:paraId="390DB34C" w14:textId="77777777">
      <w:pPr>
        <w:pStyle w:val="FootnoteText"/>
      </w:pPr>
      <w:r>
        <w:rPr>
          <w:rStyle w:val="FootnoteReference1"/>
        </w:rPr>
        <w:footnoteRef/>
      </w:r>
      <w:r>
        <w:rPr>
          <w:rtl/>
        </w:rPr>
        <w:t xml:space="preserve"> </w:t>
      </w:r>
      <w:r>
        <w:rPr>
          <w:rtl/>
        </w:rPr>
        <w:tab/>
      </w:r>
      <w:r w:rsidRPr="00BA6386">
        <w:rPr>
          <w:rFonts w:hint="cs"/>
          <w:rtl/>
        </w:rPr>
        <w:t>דוח סיכום פעילות לשנת 2023</w:t>
      </w:r>
      <w:r>
        <w:rPr>
          <w:rFonts w:hint="cs"/>
          <w:rtl/>
        </w:rPr>
        <w:t>, רשות האוכלוסין וההגירה, אפריל 2024, ניסן תשפ"ד.</w:t>
      </w:r>
      <w:r w:rsidRPr="00067B7D">
        <w:rPr>
          <w:rtl/>
        </w:rPr>
        <w:t xml:space="preserve"> </w:t>
      </w:r>
    </w:p>
  </w:footnote>
  <w:footnote w:id="125">
    <w:p w:rsidR="00E315DE" w:rsidP="009D48A4" w14:paraId="5DA43B28" w14:textId="77777777">
      <w:pPr>
        <w:pStyle w:val="FootnoteText"/>
        <w:rPr>
          <w:rtl/>
        </w:rPr>
      </w:pPr>
      <w:r>
        <w:rPr>
          <w:rStyle w:val="FootnoteReference1"/>
        </w:rPr>
        <w:footnoteRef/>
      </w:r>
      <w:r>
        <w:rPr>
          <w:rtl/>
        </w:rPr>
        <w:t xml:space="preserve"> </w:t>
      </w:r>
      <w:r>
        <w:rPr>
          <w:rtl/>
        </w:rPr>
        <w:tab/>
      </w:r>
      <w:r>
        <w:rPr>
          <w:rFonts w:hint="cs"/>
          <w:rtl/>
        </w:rPr>
        <w:t>ועוד כ-3,000 תושבי רצועת עזה</w:t>
      </w:r>
      <w:r w:rsidRPr="00BA6386">
        <w:rPr>
          <w:rFonts w:hint="cs"/>
          <w:rtl/>
        </w:rPr>
        <w:t>.</w:t>
      </w:r>
      <w:r w:rsidRPr="00BA6386">
        <w:rPr>
          <w:rtl/>
        </w:rPr>
        <w:t xml:space="preserve"> דוח סיכום פעילות לשנת 2023</w:t>
      </w:r>
      <w:r w:rsidRPr="002B2256">
        <w:rPr>
          <w:rtl/>
        </w:rPr>
        <w:t>, רשות האוכלוסין וההגירה, אפריל 2024, ניסן תשפ"ד</w:t>
      </w:r>
      <w:r>
        <w:rPr>
          <w:rFonts w:hint="cs"/>
          <w:rtl/>
        </w:rPr>
        <w:t>, עמוד 29.</w:t>
      </w:r>
    </w:p>
  </w:footnote>
  <w:footnote w:id="126">
    <w:p w:rsidR="00E315DE" w:rsidP="009D48A4" w14:paraId="007E517D" w14:textId="77777777">
      <w:pPr>
        <w:pStyle w:val="FootnoteText"/>
      </w:pPr>
      <w:r>
        <w:rPr>
          <w:rStyle w:val="FootnoteReference1"/>
        </w:rPr>
        <w:footnoteRef/>
      </w:r>
      <w:r>
        <w:rPr>
          <w:rtl/>
        </w:rPr>
        <w:t xml:space="preserve"> </w:t>
      </w:r>
      <w:r>
        <w:rPr>
          <w:rtl/>
        </w:rPr>
        <w:tab/>
        <w:t>נכון לספטמבר 2024, רשות האוכלוסין ידעה כי קיימים 72 מעסיקים מוחרגים בענף התעשייה והשירותים שעליהם היא לא קיבלה מידע כמה מתוך העובדים מוחרגים.</w:t>
      </w:r>
    </w:p>
  </w:footnote>
  <w:footnote w:id="127">
    <w:p w:rsidR="00E315DE" w:rsidP="009D48A4" w14:paraId="0908E7BA" w14:textId="77777777">
      <w:pPr>
        <w:pStyle w:val="FootnoteText"/>
      </w:pPr>
      <w:r>
        <w:rPr>
          <w:rStyle w:val="FootnoteReference1"/>
        </w:rPr>
        <w:footnoteRef/>
      </w:r>
      <w:r>
        <w:rPr>
          <w:rtl/>
        </w:rPr>
        <w:t xml:space="preserve"> </w:t>
      </w:r>
      <w:r>
        <w:rPr>
          <w:rtl/>
        </w:rPr>
        <w:tab/>
        <w:t>בנוסף דן הקבינט בהשוואת קריטריונים להכנסת פועלים ערבים תושבי יהודה ושומרון לתחומי ההתיישבות ביהודה ושומרון.</w:t>
      </w:r>
    </w:p>
  </w:footnote>
  <w:footnote w:id="128">
    <w:p w:rsidR="00E315DE" w:rsidP="009D48A4" w14:paraId="35AE90B5" w14:textId="77777777">
      <w:pPr>
        <w:pStyle w:val="FootnoteText"/>
      </w:pPr>
      <w:r>
        <w:rPr>
          <w:rStyle w:val="FootnoteReference1"/>
        </w:rPr>
        <w:footnoteRef/>
      </w:r>
      <w:r>
        <w:rPr>
          <w:rtl/>
        </w:rPr>
        <w:t xml:space="preserve"> </w:t>
      </w:r>
      <w:r>
        <w:rPr>
          <w:rtl/>
        </w:rPr>
        <w:tab/>
        <w:t xml:space="preserve">נכון לפברואר 2024 כ-1,000 פלסטינים נכנסו לישראל לעבודה </w:t>
      </w:r>
      <w:r w:rsidRPr="00BA6386">
        <w:rPr>
          <w:rtl/>
        </w:rPr>
        <w:t>בסיעוד מוסדי</w:t>
      </w:r>
      <w:r>
        <w:rPr>
          <w:rtl/>
        </w:rPr>
        <w:t xml:space="preserve">. </w:t>
      </w:r>
    </w:p>
  </w:footnote>
  <w:footnote w:id="129">
    <w:p w:rsidR="00E315DE" w:rsidP="009D48A4" w14:paraId="04F22F56" w14:textId="77777777">
      <w:pPr>
        <w:pStyle w:val="FootnoteText"/>
      </w:pPr>
      <w:r>
        <w:rPr>
          <w:rStyle w:val="FootnoteReference1"/>
        </w:rPr>
        <w:footnoteRef/>
      </w:r>
      <w:r>
        <w:rPr>
          <w:rtl/>
        </w:rPr>
        <w:t xml:space="preserve"> </w:t>
      </w:r>
      <w:r>
        <w:rPr>
          <w:rtl/>
        </w:rPr>
        <w:tab/>
      </w:r>
      <w:r w:rsidRPr="00BA6386">
        <w:rPr>
          <w:rtl/>
        </w:rPr>
        <w:t>דוח סיכום פעילות לשנת 2023</w:t>
      </w:r>
      <w:r>
        <w:rPr>
          <w:rtl/>
        </w:rPr>
        <w:t>, רשות האוכלוסין וההגירה, אפריל 2024, ניסן תשפ"ד.</w:t>
      </w:r>
    </w:p>
  </w:footnote>
  <w:footnote w:id="130">
    <w:p w:rsidR="00E315DE" w:rsidP="009D48A4" w14:paraId="5A0E9B41" w14:textId="04A5B815">
      <w:pPr>
        <w:pStyle w:val="FootnoteText"/>
        <w:rPr>
          <w:rtl/>
        </w:rPr>
      </w:pPr>
      <w:r>
        <w:rPr>
          <w:rStyle w:val="FootnoteReference1"/>
        </w:rPr>
        <w:footnoteRef/>
      </w:r>
      <w:r>
        <w:rPr>
          <w:rtl/>
        </w:rPr>
        <w:t xml:space="preserve"> </w:t>
      </w:r>
      <w:r>
        <w:rPr>
          <w:rtl/>
        </w:rPr>
        <w:tab/>
      </w:r>
      <w:r>
        <w:rPr>
          <w:rFonts w:hint="cs"/>
          <w:rtl/>
        </w:rPr>
        <w:t>מערכת "סגירת מעגל": עובד פלסטיני שחוזר ליהודה ושומרון מעביר כרטיס ביציאה. לחלופין הוא יכול להתחבר באמצעות אפליקציה שמזהה את פניו ואת מיקומו וכך הוא יכול לדווח שחזר ליהודה ושומרון.</w:t>
      </w:r>
    </w:p>
  </w:footnote>
  <w:footnote w:id="131">
    <w:p w:rsidR="00E315DE" w:rsidP="009D48A4" w14:paraId="7D670279" w14:textId="77777777">
      <w:pPr>
        <w:pStyle w:val="FootnoteText"/>
      </w:pPr>
      <w:r>
        <w:rPr>
          <w:rStyle w:val="FootnoteReference1"/>
        </w:rPr>
        <w:footnoteRef/>
      </w:r>
      <w:r>
        <w:rPr>
          <w:rtl/>
        </w:rPr>
        <w:t xml:space="preserve"> </w:t>
      </w:r>
      <w:r>
        <w:rPr>
          <w:rtl/>
        </w:rPr>
        <w:tab/>
      </w:r>
      <w:r w:rsidRPr="006647A6">
        <w:rPr>
          <w:rFonts w:hint="cs"/>
          <w:rtl/>
        </w:rPr>
        <w:t>הועדה המיוחדת לעובדים זרים,</w:t>
      </w:r>
      <w:r>
        <w:rPr>
          <w:rFonts w:hint="cs"/>
          <w:rtl/>
        </w:rPr>
        <w:t xml:space="preserve"> פרוטוקול מס' 68 בנושא: "</w:t>
      </w:r>
      <w:r w:rsidRPr="00BA6386">
        <w:rPr>
          <w:rtl/>
        </w:rPr>
        <w:t>תמונת מצב ומדיניות לעניין העסקת עובדים פלשתינאים בישראל - ישיבת מעקב</w:t>
      </w:r>
      <w:r w:rsidRPr="00A55299">
        <w:rPr>
          <w:rtl/>
        </w:rPr>
        <w:t xml:space="preserve"> </w:t>
      </w:r>
      <w:r>
        <w:rPr>
          <w:rFonts w:hint="cs"/>
          <w:rtl/>
        </w:rPr>
        <w:t>",</w:t>
      </w:r>
      <w:r>
        <w:rPr>
          <w:rtl/>
        </w:rPr>
        <w:t xml:space="preserve"> </w:t>
      </w:r>
      <w:r>
        <w:rPr>
          <w:rFonts w:hint="cs"/>
          <w:rtl/>
        </w:rPr>
        <w:t>מ-20.5.24.</w:t>
      </w:r>
    </w:p>
  </w:footnote>
  <w:footnote w:id="132">
    <w:p w:rsidR="00E315DE" w:rsidP="009D48A4" w14:paraId="73D6D171" w14:textId="77777777">
      <w:pPr>
        <w:pStyle w:val="FootnoteText"/>
      </w:pPr>
      <w:r>
        <w:rPr>
          <w:rStyle w:val="FootnoteReference1"/>
        </w:rPr>
        <w:footnoteRef/>
      </w:r>
      <w:r>
        <w:rPr>
          <w:rtl/>
        </w:rPr>
        <w:t xml:space="preserve"> </w:t>
      </w:r>
      <w:r>
        <w:rPr>
          <w:rtl/>
        </w:rPr>
        <w:tab/>
      </w:r>
      <w:r w:rsidRPr="006647A6">
        <w:rPr>
          <w:rFonts w:hint="cs"/>
          <w:rtl/>
        </w:rPr>
        <w:t>הועדה המיוחדת לעובדים זרים,</w:t>
      </w:r>
      <w:r>
        <w:rPr>
          <w:rFonts w:hint="cs"/>
          <w:rtl/>
        </w:rPr>
        <w:t xml:space="preserve"> פרוטוקול מס' 68 בנושא: "</w:t>
      </w:r>
      <w:r w:rsidRPr="00BA6386">
        <w:rPr>
          <w:rtl/>
        </w:rPr>
        <w:t>תמונת מצב ומדיניות לעניין העסקת עובדים פלשתינאים בישראל - ישיבת מעקב</w:t>
      </w:r>
      <w:r w:rsidRPr="00A55299">
        <w:rPr>
          <w:rtl/>
        </w:rPr>
        <w:t xml:space="preserve"> </w:t>
      </w:r>
      <w:r>
        <w:rPr>
          <w:rFonts w:hint="cs"/>
          <w:rtl/>
        </w:rPr>
        <w:t>",</w:t>
      </w:r>
      <w:r>
        <w:rPr>
          <w:rtl/>
        </w:rPr>
        <w:t xml:space="preserve"> </w:t>
      </w:r>
      <w:r>
        <w:rPr>
          <w:rFonts w:hint="cs"/>
          <w:rtl/>
        </w:rPr>
        <w:t>מ-20.5.24.</w:t>
      </w:r>
    </w:p>
  </w:footnote>
  <w:footnote w:id="133">
    <w:p w:rsidR="00E315DE" w:rsidP="009D48A4" w14:paraId="132DD510" w14:textId="77777777">
      <w:pPr>
        <w:pStyle w:val="FootnoteText"/>
      </w:pPr>
      <w:r>
        <w:rPr>
          <w:rStyle w:val="FootnoteReference1"/>
        </w:rPr>
        <w:footnoteRef/>
      </w:r>
      <w:r>
        <w:rPr>
          <w:rtl/>
        </w:rPr>
        <w:t xml:space="preserve"> </w:t>
      </w:r>
      <w:r>
        <w:rPr>
          <w:rtl/>
        </w:rPr>
        <w:tab/>
        <w:t xml:space="preserve">בשונה מנתוני כניסת תושבים פלסטינים לעבודה בשטח מדינת ישראל, הנתונים </w:t>
      </w:r>
      <w:r>
        <w:rPr>
          <w:rFonts w:hint="cs"/>
          <w:rtl/>
        </w:rPr>
        <w:t xml:space="preserve">שהעביר מתפ"ש </w:t>
      </w:r>
      <w:r>
        <w:rPr>
          <w:rtl/>
        </w:rPr>
        <w:t>ביחס</w:t>
      </w:r>
      <w:r>
        <w:rPr>
          <w:rFonts w:hint="cs"/>
          <w:rtl/>
        </w:rPr>
        <w:t xml:space="preserve"> </w:t>
      </w:r>
      <w:r>
        <w:rPr>
          <w:rtl/>
        </w:rPr>
        <w:t>לתושבים פלסטינים המועסקים ביו"ש מתייחסים לכלל רישיונות התעסוקה, ואינם מייצגים את</w:t>
      </w:r>
      <w:r>
        <w:rPr>
          <w:rFonts w:hint="cs"/>
          <w:rtl/>
        </w:rPr>
        <w:t xml:space="preserve"> </w:t>
      </w:r>
      <w:r>
        <w:rPr>
          <w:rtl/>
        </w:rPr>
        <w:t>היקף הכניסה בפועל.</w:t>
      </w:r>
    </w:p>
  </w:footnote>
  <w:footnote w:id="134">
    <w:p w:rsidR="00E315DE" w:rsidP="009D48A4" w14:paraId="605387C6" w14:textId="77777777">
      <w:pPr>
        <w:pStyle w:val="FootnoteText"/>
      </w:pPr>
      <w:r>
        <w:rPr>
          <w:rStyle w:val="FootnoteReference1"/>
        </w:rPr>
        <w:footnoteRef/>
      </w:r>
      <w:r>
        <w:rPr>
          <w:rtl/>
        </w:rPr>
        <w:t xml:space="preserve"> </w:t>
      </w:r>
      <w:r>
        <w:rPr>
          <w:rtl/>
        </w:rPr>
        <w:tab/>
      </w:r>
      <w:r w:rsidRPr="00BA6386">
        <w:rPr>
          <w:rtl/>
        </w:rPr>
        <w:t>על פי משרד החקלאות מטעמי עונתיות הביקוש בפועל לעובדים פלסטינים נכון לחודש דצמבר גדול יותר מהמצוין בטבלה ועומד על 10,000; בהתבסס על הערכה זו, הנזק לתוצר החודשי של הענף עומד על 432 מיליון ש"ח או 22% מהתוצר הענפי החודשי.</w:t>
      </w:r>
      <w:r>
        <w:rPr>
          <w:rtl/>
        </w:rPr>
        <w:t xml:space="preserve"> </w:t>
      </w:r>
    </w:p>
  </w:footnote>
  <w:footnote w:id="135">
    <w:p w:rsidR="00E315DE" w:rsidP="009D48A4" w14:paraId="7F8CA346" w14:textId="77777777">
      <w:pPr>
        <w:pStyle w:val="FootnoteText"/>
      </w:pPr>
      <w:r>
        <w:rPr>
          <w:rStyle w:val="FootnoteReference1"/>
        </w:rPr>
        <w:footnoteRef/>
      </w:r>
      <w:r>
        <w:rPr>
          <w:rtl/>
        </w:rPr>
        <w:t xml:space="preserve"> </w:t>
      </w:r>
      <w:r>
        <w:rPr>
          <w:rtl/>
        </w:rPr>
        <w:tab/>
      </w:r>
      <w:r w:rsidRPr="00D2458B">
        <w:rPr>
          <w:rtl/>
        </w:rPr>
        <w:t>משרד הבינוי והשיכון, משרד התחבורה, משרד החקלאות, משרד הכלכלה, משרד התיירות, משרד הרווחה ומשרד הבריאות</w:t>
      </w:r>
      <w:r>
        <w:rPr>
          <w:rFonts w:hint="cs"/>
          <w:rtl/>
        </w:rPr>
        <w:t>.</w:t>
      </w:r>
    </w:p>
  </w:footnote>
  <w:footnote w:id="136">
    <w:p w:rsidR="00E315DE" w:rsidP="009D48A4" w14:paraId="5160A74B" w14:textId="77777777">
      <w:pPr>
        <w:pStyle w:val="FootnoteText"/>
      </w:pPr>
      <w:r>
        <w:rPr>
          <w:rStyle w:val="FootnoteReference1"/>
        </w:rPr>
        <w:footnoteRef/>
      </w:r>
      <w:r>
        <w:rPr>
          <w:rtl/>
        </w:rPr>
        <w:t xml:space="preserve"> </w:t>
      </w:r>
      <w:r>
        <w:rPr>
          <w:rtl/>
        </w:rPr>
        <w:tab/>
      </w:r>
      <w:r>
        <w:rPr>
          <w:rFonts w:hint="cs"/>
          <w:rtl/>
        </w:rPr>
        <w:t>ב</w:t>
      </w:r>
      <w:r w:rsidRPr="0066002E">
        <w:rPr>
          <w:rtl/>
        </w:rPr>
        <w:t xml:space="preserve">החלטת </w:t>
      </w:r>
      <w:r>
        <w:rPr>
          <w:rFonts w:hint="cs"/>
          <w:rtl/>
        </w:rPr>
        <w:t>ה</w:t>
      </w:r>
      <w:r w:rsidRPr="0066002E">
        <w:rPr>
          <w:rtl/>
        </w:rPr>
        <w:t>ממשלה 959</w:t>
      </w:r>
      <w:r>
        <w:rPr>
          <w:rFonts w:hint="cs"/>
          <w:rtl/>
        </w:rPr>
        <w:t>,</w:t>
      </w:r>
      <w:r w:rsidRPr="0066002E">
        <w:rPr>
          <w:rtl/>
        </w:rPr>
        <w:t xml:space="preserve"> </w:t>
      </w:r>
      <w:r>
        <w:rPr>
          <w:rFonts w:hint="cs"/>
          <w:rtl/>
        </w:rPr>
        <w:t>"</w:t>
      </w:r>
      <w:r w:rsidRPr="0066002E">
        <w:rPr>
          <w:rtl/>
        </w:rPr>
        <w:t>ועדת שרים לענייני חברה וכלכלה (קבינט חברתי-כלכלי)</w:t>
      </w:r>
      <w:r>
        <w:rPr>
          <w:rFonts w:hint="cs"/>
          <w:rtl/>
        </w:rPr>
        <w:t xml:space="preserve"> - תיקון החלטת ממשלה" (15.10.23) נקבע כי שר האוצר ינהל בפועל את דיוני הקבינט, ויהיו לו כל הסמכויות הנתונות ליו"ר הקבינט (בלי לפגוע בסמכות יו"ר הקבינט במקרה שבו הוא משתתף בישיבות).</w:t>
      </w:r>
    </w:p>
  </w:footnote>
  <w:footnote w:id="137">
    <w:p w:rsidR="00E315DE" w:rsidP="009D48A4" w14:paraId="03FED39F" w14:textId="77777777">
      <w:pPr>
        <w:pStyle w:val="FootnoteText"/>
      </w:pPr>
      <w:r>
        <w:rPr>
          <w:rStyle w:val="FootnoteReference1"/>
        </w:rPr>
        <w:footnoteRef/>
      </w:r>
      <w:r>
        <w:rPr>
          <w:rtl/>
        </w:rPr>
        <w:t xml:space="preserve"> </w:t>
      </w:r>
      <w:r>
        <w:rPr>
          <w:rtl/>
        </w:rPr>
        <w:tab/>
      </w:r>
      <w:r w:rsidRPr="00C84149">
        <w:rPr>
          <w:rtl/>
        </w:rPr>
        <w:t xml:space="preserve">סיכום הסכמים </w:t>
      </w:r>
      <w:r>
        <w:rPr>
          <w:rtl/>
        </w:rPr>
        <w:t>בילטרלי</w:t>
      </w:r>
      <w:r>
        <w:rPr>
          <w:rFonts w:hint="cs"/>
          <w:rtl/>
        </w:rPr>
        <w:t>י</w:t>
      </w:r>
      <w:r w:rsidRPr="00C84149">
        <w:rPr>
          <w:rtl/>
        </w:rPr>
        <w:t>ם ומכסות, מרשות האוכלוסין.</w:t>
      </w:r>
    </w:p>
  </w:footnote>
  <w:footnote w:id="138">
    <w:p w:rsidR="00E315DE" w:rsidP="009D48A4" w14:paraId="62093966" w14:textId="77777777">
      <w:pPr>
        <w:pStyle w:val="FootnoteText"/>
        <w:ind w:left="708" w:hanging="708"/>
        <w:jc w:val="left"/>
        <w:rPr>
          <w:rtl/>
        </w:rPr>
      </w:pPr>
      <w:r>
        <w:rPr>
          <w:rStyle w:val="FootnoteReference1"/>
        </w:rPr>
        <w:footnoteRef/>
      </w:r>
      <w:r>
        <w:rPr>
          <w:rFonts w:hint="cs"/>
          <w:rtl/>
        </w:rPr>
        <w:t xml:space="preserve"> </w:t>
      </w:r>
      <w:r>
        <w:rPr>
          <w:rtl/>
        </w:rPr>
        <w:tab/>
      </w:r>
      <w:r>
        <w:rPr>
          <w:rFonts w:hint="cs"/>
          <w:rtl/>
        </w:rPr>
        <w:t>אם מקום העבודה נמצא ביישוב מפונה המענק מוכפל.</w:t>
      </w:r>
      <w:r>
        <w:rPr>
          <w:rFonts w:hint="cs"/>
        </w:rPr>
        <w:t xml:space="preserve"> </w:t>
      </w:r>
      <w:r w:rsidRPr="00BA6386">
        <w:t>https://www.btl.gov.il/HaravotBarzel1/Pages/MankTimrozHB.aspx?fireglass_rsn=true#fireglass_params&amp;tabid=a09b8471698758c7&amp;application_server_address=fgtehilacloud-6-me-west1.prod.fire.glass&amp;popup=true&amp;is_right_side_popup=false&amp;start_with_session_counter=1</w:t>
      </w:r>
    </w:p>
  </w:footnote>
  <w:footnote w:id="139">
    <w:p w:rsidR="00E315DE" w:rsidP="009D48A4" w14:paraId="16EBF891" w14:textId="77777777">
      <w:pPr>
        <w:pStyle w:val="FootnoteText"/>
        <w:jc w:val="left"/>
        <w:rPr>
          <w:rtl/>
        </w:rPr>
      </w:pPr>
      <w:r>
        <w:rPr>
          <w:rStyle w:val="FootnoteReference1"/>
        </w:rPr>
        <w:footnoteRef/>
      </w:r>
      <w:r>
        <w:rPr>
          <w:rFonts w:hint="cs"/>
          <w:rtl/>
        </w:rPr>
        <w:t xml:space="preserve"> </w:t>
      </w:r>
      <w:r>
        <w:rPr>
          <w:rtl/>
        </w:rPr>
        <w:tab/>
      </w:r>
      <w:r>
        <w:rPr>
          <w:rFonts w:hint="cs"/>
          <w:rtl/>
        </w:rPr>
        <w:t xml:space="preserve">"הסכם בדבר מתן מענקי עידוד והמשך תעסוקה - מלחמת חרבות ברזל", מ-27.11.23. </w:t>
      </w:r>
      <w:r w:rsidRPr="00BA6386">
        <w:t>https://www.btl.gov.il/HaravotBarzel1/Pages/MankIdodHB.aspx?fireglass_rsn=true#fireglass_params&amp;tabid=a8471c9750040117&amp;application_server_address=fgtehilacloud-6-me-west1.prod.fire.glass&amp;popup=true&amp;is_right_side_popup=false&amp;start_with_session_counter=1</w:t>
      </w:r>
    </w:p>
  </w:footnote>
  <w:footnote w:id="140">
    <w:p w:rsidR="00E315DE" w:rsidP="009D48A4" w14:paraId="75AB8579" w14:textId="77777777">
      <w:pPr>
        <w:pStyle w:val="FootnoteText"/>
      </w:pPr>
      <w:r>
        <w:rPr>
          <w:rStyle w:val="FootnoteReference1"/>
        </w:rPr>
        <w:footnoteRef/>
      </w:r>
      <w:r>
        <w:rPr>
          <w:rtl/>
        </w:rPr>
        <w:t xml:space="preserve"> </w:t>
      </w:r>
      <w:r>
        <w:rPr>
          <w:rtl/>
        </w:rPr>
        <w:tab/>
      </w:r>
      <w:r>
        <w:rPr>
          <w:rFonts w:hint="cs"/>
          <w:rtl/>
        </w:rPr>
        <w:t>לא כולל מנהלים ועובדי מטה.</w:t>
      </w:r>
    </w:p>
  </w:footnote>
  <w:footnote w:id="141">
    <w:p w:rsidR="00E315DE" w:rsidP="009D48A4" w14:paraId="502C7901" w14:textId="77777777">
      <w:pPr>
        <w:pStyle w:val="FootnoteText"/>
      </w:pPr>
      <w:r>
        <w:rPr>
          <w:rStyle w:val="FootnoteReference1"/>
        </w:rPr>
        <w:footnoteRef/>
      </w:r>
      <w:r>
        <w:rPr>
          <w:rtl/>
        </w:rPr>
        <w:t xml:space="preserve"> </w:t>
      </w:r>
      <w:r>
        <w:rPr>
          <w:rtl/>
        </w:rPr>
        <w:tab/>
      </w:r>
      <w:r w:rsidRPr="0000274C">
        <w:rPr>
          <w:rtl/>
        </w:rPr>
        <w:t>טפסנות, ברזלנות, טייחות ורצפות</w:t>
      </w:r>
      <w:r>
        <w:rPr>
          <w:rFonts w:hint="cs"/>
          <w:rtl/>
        </w:rPr>
        <w:t>. לפרטים נוספים ראו בפרק בנושא: "ענף הבנייה".</w:t>
      </w:r>
    </w:p>
  </w:footnote>
  <w:footnote w:id="142">
    <w:p w:rsidR="00E315DE" w:rsidP="009D48A4" w14:paraId="552AF38E" w14:textId="77777777">
      <w:pPr>
        <w:pStyle w:val="FootnoteText"/>
        <w:rPr>
          <w:rtl/>
        </w:rPr>
      </w:pPr>
      <w:r>
        <w:rPr>
          <w:rStyle w:val="FootnoteReference1"/>
        </w:rPr>
        <w:footnoteRef/>
      </w:r>
      <w:r>
        <w:rPr>
          <w:rtl/>
        </w:rPr>
        <w:t xml:space="preserve"> </w:t>
      </w:r>
      <w:r>
        <w:rPr>
          <w:rtl/>
        </w:rPr>
        <w:tab/>
      </w:r>
      <w:r>
        <w:rPr>
          <w:rFonts w:hint="cs"/>
          <w:rtl/>
        </w:rPr>
        <w:t xml:space="preserve">במסגרת המסלול הפרטי, תאגידי הבניין יכולים לגייס עובדים זרים באופן פרטי ממדינות שאישר מנכ"ל רשות האוכלוסין, גם אם אין הסכם בילטרלי עם מדינות אלה. המסלול הזה מכונה גם </w:t>
      </w:r>
      <w:r>
        <w:rPr>
          <w:rFonts w:hint="cs"/>
        </w:rPr>
        <w:t>B</w:t>
      </w:r>
      <w:r>
        <w:t>usiness to Buiseness</w:t>
      </w:r>
      <w:r>
        <w:rPr>
          <w:rFonts w:hint="cs"/>
          <w:rtl/>
        </w:rPr>
        <w:t xml:space="preserve"> (</w:t>
      </w:r>
      <w:r>
        <w:rPr>
          <w:rFonts w:hint="cs"/>
        </w:rPr>
        <w:t>B</w:t>
      </w:r>
      <w:r>
        <w:rPr>
          <w:rFonts w:hint="cs"/>
          <w:rtl/>
        </w:rPr>
        <w:t>2</w:t>
      </w:r>
      <w:r>
        <w:rPr>
          <w:rFonts w:hint="cs"/>
        </w:rPr>
        <w:t>B</w:t>
      </w:r>
      <w:r>
        <w:rPr>
          <w:rFonts w:hint="cs"/>
          <w:rtl/>
        </w:rPr>
        <w:t xml:space="preserve">). </w:t>
      </w:r>
    </w:p>
  </w:footnote>
  <w:footnote w:id="143">
    <w:p w:rsidR="00E315DE" w:rsidP="009D48A4" w14:paraId="6BCE6068" w14:textId="77777777">
      <w:pPr>
        <w:pStyle w:val="FootnoteText"/>
      </w:pPr>
      <w:r>
        <w:rPr>
          <w:rStyle w:val="FootnoteReference1"/>
        </w:rPr>
        <w:footnoteRef/>
      </w:r>
      <w:r>
        <w:rPr>
          <w:rtl/>
        </w:rPr>
        <w:t xml:space="preserve"> </w:t>
      </w:r>
      <w:r>
        <w:rPr>
          <w:rtl/>
        </w:rPr>
        <w:tab/>
        <w:t>מסלול זה כולל את האפשרות לגיוס</w:t>
      </w:r>
      <w:r>
        <w:rPr>
          <w:rFonts w:hint="cs"/>
          <w:rtl/>
        </w:rPr>
        <w:t xml:space="preserve"> </w:t>
      </w:r>
      <w:r>
        <w:rPr>
          <w:rtl/>
        </w:rPr>
        <w:t>חוזר של עובדים זרים שסיימו את עבודתם בישראל וכן של מי ששהו בישראל כמשתלמים</w:t>
      </w:r>
      <w:r>
        <w:rPr>
          <w:rFonts w:hint="cs"/>
          <w:rtl/>
        </w:rPr>
        <w:t xml:space="preserve"> </w:t>
      </w:r>
      <w:r>
        <w:rPr>
          <w:rtl/>
        </w:rPr>
        <w:t>בחקלאות</w:t>
      </w:r>
      <w:r>
        <w:rPr>
          <w:rFonts w:hint="cs"/>
          <w:rtl/>
        </w:rPr>
        <w:t xml:space="preserve">. </w:t>
      </w:r>
    </w:p>
  </w:footnote>
  <w:footnote w:id="144">
    <w:p w:rsidR="00E315DE" w:rsidP="009D48A4" w14:paraId="67555D1B" w14:textId="77777777">
      <w:pPr>
        <w:pStyle w:val="FootnoteText"/>
      </w:pPr>
      <w:r>
        <w:rPr>
          <w:rStyle w:val="FootnoteReference1"/>
        </w:rPr>
        <w:footnoteRef/>
      </w:r>
      <w:r>
        <w:rPr>
          <w:rtl/>
        </w:rPr>
        <w:t xml:space="preserve"> </w:t>
      </w:r>
      <w:r>
        <w:rPr>
          <w:rtl/>
        </w:rPr>
        <w:tab/>
      </w:r>
      <w:r>
        <w:rPr>
          <w:rFonts w:hint="cs"/>
          <w:rtl/>
        </w:rPr>
        <w:t xml:space="preserve">החוק </w:t>
      </w:r>
      <w:r w:rsidRPr="00D2672F">
        <w:rPr>
          <w:rtl/>
        </w:rPr>
        <w:t xml:space="preserve">הקיים מאפשר להביא עובדים לענף הבניין במסגרת תאגידי </w:t>
      </w:r>
      <w:r>
        <w:rPr>
          <w:rFonts w:hint="cs"/>
          <w:rtl/>
        </w:rPr>
        <w:t xml:space="preserve">כוח אדם </w:t>
      </w:r>
      <w:r w:rsidRPr="00D2672F">
        <w:rPr>
          <w:rtl/>
        </w:rPr>
        <w:t>או במסגרת חברות ביצוע</w:t>
      </w:r>
      <w:r>
        <w:rPr>
          <w:rFonts w:hint="cs"/>
          <w:rtl/>
        </w:rPr>
        <w:t>.</w:t>
      </w:r>
      <w:r w:rsidRPr="00D2672F">
        <w:rPr>
          <w:rtl/>
        </w:rPr>
        <w:t xml:space="preserve"> </w:t>
      </w:r>
      <w:r>
        <w:rPr>
          <w:rFonts w:hint="cs"/>
          <w:rtl/>
        </w:rPr>
        <w:t xml:space="preserve">להסבר מפורט </w:t>
      </w:r>
      <w:r w:rsidRPr="00D2672F">
        <w:rPr>
          <w:rtl/>
        </w:rPr>
        <w:t>ראו בפרק בנושא ענף הבניין</w:t>
      </w:r>
      <w:r>
        <w:rPr>
          <w:rFonts w:hint="cs"/>
          <w:rtl/>
        </w:rPr>
        <w:t>.</w:t>
      </w:r>
    </w:p>
  </w:footnote>
  <w:footnote w:id="145">
    <w:p w:rsidR="00E315DE" w:rsidP="009D48A4" w14:paraId="50E1C13B" w14:textId="77777777">
      <w:pPr>
        <w:pStyle w:val="FootnoteText"/>
      </w:pPr>
      <w:r>
        <w:rPr>
          <w:rStyle w:val="FootnoteReference1"/>
        </w:rPr>
        <w:footnoteRef/>
      </w:r>
      <w:r>
        <w:rPr>
          <w:rtl/>
        </w:rPr>
        <w:t xml:space="preserve"> </w:t>
      </w:r>
      <w:r>
        <w:rPr>
          <w:rtl/>
        </w:rPr>
        <w:tab/>
      </w:r>
      <w:r w:rsidRPr="00BA6386">
        <w:rPr>
          <w:rFonts w:hint="cs"/>
          <w:rtl/>
        </w:rPr>
        <w:t>החלטת ממשלה 1002</w:t>
      </w:r>
      <w:r>
        <w:rPr>
          <w:rFonts w:hint="cs"/>
          <w:rtl/>
        </w:rPr>
        <w:t xml:space="preserve"> בנושא: "הגדלת מכסות עובדים זרים בענף הבנייה בעקבות מלחמת 'חרבות ברזל' ותיקון החלטות ממשלה", מ-27.10.23. </w:t>
      </w:r>
    </w:p>
  </w:footnote>
  <w:footnote w:id="146">
    <w:p w:rsidR="00E315DE" w:rsidP="009D48A4" w14:paraId="7FBEC7E6" w14:textId="77777777">
      <w:pPr>
        <w:pStyle w:val="FootnoteText"/>
      </w:pPr>
      <w:r>
        <w:rPr>
          <w:rStyle w:val="FootnoteReference1"/>
        </w:rPr>
        <w:footnoteRef/>
      </w:r>
      <w:r>
        <w:rPr>
          <w:rtl/>
        </w:rPr>
        <w:t xml:space="preserve"> </w:t>
      </w:r>
      <w:r>
        <w:rPr>
          <w:rtl/>
        </w:rPr>
        <w:tab/>
      </w:r>
      <w:r w:rsidRPr="00BA6386">
        <w:rPr>
          <w:rFonts w:hint="cs"/>
          <w:rtl/>
        </w:rPr>
        <w:t>החלטת ממשלה 1002</w:t>
      </w:r>
      <w:r>
        <w:rPr>
          <w:rFonts w:hint="cs"/>
          <w:rtl/>
        </w:rPr>
        <w:t xml:space="preserve"> בנושא: "הגדלת מכסות עובדים זרים בענף הבנייה בעקבות מלחמת 'חרבות ברזל' ותיקון החלטות ממשלה", מ-27.10.23. </w:t>
      </w:r>
    </w:p>
  </w:footnote>
  <w:footnote w:id="147">
    <w:p w:rsidR="00E315DE" w:rsidP="009D48A4" w14:paraId="5507D018" w14:textId="77777777">
      <w:pPr>
        <w:pStyle w:val="FootnoteText"/>
        <w:rPr>
          <w:rtl/>
        </w:rPr>
      </w:pPr>
      <w:r>
        <w:rPr>
          <w:rStyle w:val="FootnoteReference1"/>
        </w:rPr>
        <w:footnoteRef/>
      </w:r>
      <w:r>
        <w:rPr>
          <w:rtl/>
        </w:rPr>
        <w:t xml:space="preserve"> </w:t>
      </w:r>
      <w:r>
        <w:rPr>
          <w:rtl/>
        </w:rPr>
        <w:tab/>
      </w:r>
      <w:r w:rsidRPr="00BA6386">
        <w:rPr>
          <w:rtl/>
        </w:rPr>
        <w:t>החלטת ממשלה 1056</w:t>
      </w:r>
      <w:r w:rsidRPr="00A34DB1">
        <w:rPr>
          <w:rtl/>
        </w:rPr>
        <w:t xml:space="preserve"> בנושא: "רציפות תפקודית של ענף הבנייה בתקופת מלחמת </w:t>
      </w:r>
      <w:r>
        <w:rPr>
          <w:rFonts w:hint="cs"/>
          <w:rtl/>
        </w:rPr>
        <w:t xml:space="preserve">'חרבות ברזל' </w:t>
      </w:r>
      <w:r w:rsidRPr="00A34DB1">
        <w:rPr>
          <w:rtl/>
        </w:rPr>
        <w:t>- תיקון החלטת ממשלה", מ-12.11.23</w:t>
      </w:r>
      <w:r>
        <w:rPr>
          <w:rFonts w:hint="cs"/>
          <w:rtl/>
        </w:rPr>
        <w:t xml:space="preserve"> </w:t>
      </w:r>
      <w:r w:rsidRPr="00BA6386">
        <w:rPr>
          <w:rFonts w:hint="cs"/>
          <w:rtl/>
        </w:rPr>
        <w:t>והחלטת ממשלה 1738</w:t>
      </w:r>
      <w:r>
        <w:rPr>
          <w:rFonts w:hint="cs"/>
          <w:rtl/>
        </w:rPr>
        <w:t xml:space="preserve"> בנושא: </w:t>
      </w:r>
      <w:r w:rsidRPr="00DD4B1B">
        <w:rPr>
          <w:rtl/>
        </w:rPr>
        <w:t xml:space="preserve">"רציפות תפקודית של ענף הבנייה בתקופת מלחמת </w:t>
      </w:r>
      <w:r>
        <w:rPr>
          <w:rFonts w:hint="cs"/>
          <w:rtl/>
        </w:rPr>
        <w:t xml:space="preserve">'חרבות ברזל' </w:t>
      </w:r>
      <w:r w:rsidRPr="00DD4B1B">
        <w:rPr>
          <w:rtl/>
        </w:rPr>
        <w:t>ותיקון החלטות ממשלה</w:t>
      </w:r>
      <w:r>
        <w:rPr>
          <w:rFonts w:hint="cs"/>
          <w:rtl/>
        </w:rPr>
        <w:t>, מ-5.5.24.</w:t>
      </w:r>
    </w:p>
  </w:footnote>
  <w:footnote w:id="148">
    <w:p w:rsidR="00E315DE" w:rsidP="009D48A4" w14:paraId="27C70735" w14:textId="77777777">
      <w:pPr>
        <w:pStyle w:val="FootnoteText"/>
      </w:pPr>
      <w:r>
        <w:rPr>
          <w:rStyle w:val="FootnoteReference1"/>
        </w:rPr>
        <w:footnoteRef/>
      </w:r>
      <w:r>
        <w:rPr>
          <w:rtl/>
        </w:rPr>
        <w:t xml:space="preserve"> </w:t>
      </w:r>
      <w:r>
        <w:rPr>
          <w:rtl/>
        </w:rPr>
        <w:tab/>
      </w:r>
      <w:r w:rsidRPr="00BA6386">
        <w:rPr>
          <w:rtl/>
        </w:rPr>
        <w:t>החלטת ממשלה 1383</w:t>
      </w:r>
      <w:r w:rsidRPr="003C719C">
        <w:rPr>
          <w:rtl/>
        </w:rPr>
        <w:t xml:space="preserve"> בנושא: "א. תוכנית ממשלתית לתמרוץ והאצה של ענף הנדל"ן והבנייה למגורים ותיקון החלטות ממשלה ב. אישור טיוטת חוק מיסוי מקרקעין (שבח ורכישה)</w:t>
      </w:r>
      <w:r>
        <w:rPr>
          <w:rFonts w:hint="cs"/>
          <w:rtl/>
        </w:rPr>
        <w:t xml:space="preserve"> </w:t>
      </w:r>
      <w:r w:rsidRPr="003C719C">
        <w:rPr>
          <w:rtl/>
        </w:rPr>
        <w:t>(תיקון), התשפ"ד-2024", 4.2.24.</w:t>
      </w:r>
    </w:p>
  </w:footnote>
  <w:footnote w:id="149">
    <w:p w:rsidR="00E315DE" w:rsidP="009D48A4" w14:paraId="196C319B" w14:textId="77777777">
      <w:pPr>
        <w:pStyle w:val="FootnoteText"/>
      </w:pPr>
      <w:r>
        <w:rPr>
          <w:rStyle w:val="FootnoteReference1"/>
        </w:rPr>
        <w:footnoteRef/>
      </w:r>
      <w:r>
        <w:rPr>
          <w:rtl/>
        </w:rPr>
        <w:t xml:space="preserve"> </w:t>
      </w:r>
      <w:r>
        <w:rPr>
          <w:rtl/>
        </w:rPr>
        <w:tab/>
      </w:r>
      <w:r w:rsidRPr="00BA6386">
        <w:rPr>
          <w:rFonts w:hint="cs"/>
          <w:rtl/>
        </w:rPr>
        <w:t>החלטת ממשלה 1020</w:t>
      </w:r>
      <w:r>
        <w:rPr>
          <w:rFonts w:hint="cs"/>
          <w:rtl/>
        </w:rPr>
        <w:t xml:space="preserve"> בנושא: "</w:t>
      </w:r>
      <w:r w:rsidRPr="0072223E">
        <w:rPr>
          <w:rtl/>
        </w:rPr>
        <w:t xml:space="preserve">עובדים זרים לחקלאות - מלחמת </w:t>
      </w:r>
      <w:r>
        <w:rPr>
          <w:rFonts w:hint="cs"/>
          <w:rtl/>
        </w:rPr>
        <w:t xml:space="preserve">'חרבות ברזל'", מ-1.11.23. </w:t>
      </w:r>
    </w:p>
  </w:footnote>
  <w:footnote w:id="150">
    <w:p w:rsidR="00E315DE" w:rsidP="009D48A4" w14:paraId="66B7C75F" w14:textId="77777777">
      <w:pPr>
        <w:pStyle w:val="FootnoteText"/>
      </w:pPr>
      <w:r>
        <w:rPr>
          <w:rStyle w:val="FootnoteReference1"/>
        </w:rPr>
        <w:footnoteRef/>
      </w:r>
      <w:r>
        <w:rPr>
          <w:rtl/>
        </w:rPr>
        <w:t xml:space="preserve"> </w:t>
      </w:r>
      <w:r>
        <w:rPr>
          <w:rtl/>
        </w:rPr>
        <w:tab/>
      </w:r>
      <w:r w:rsidRPr="00BA6386">
        <w:rPr>
          <w:rFonts w:hint="cs"/>
          <w:rtl/>
        </w:rPr>
        <w:t>החלטת ממשלה 1320</w:t>
      </w:r>
      <w:r>
        <w:rPr>
          <w:rFonts w:hint="cs"/>
          <w:rtl/>
        </w:rPr>
        <w:t xml:space="preserve"> בנושא: "</w:t>
      </w:r>
      <w:r w:rsidRPr="006E2B24">
        <w:rPr>
          <w:rtl/>
        </w:rPr>
        <w:t>עובדים זרים בענף החקלאות ותיקון החלטת ממשלה"</w:t>
      </w:r>
      <w:r>
        <w:rPr>
          <w:rFonts w:hint="cs"/>
          <w:rtl/>
        </w:rPr>
        <w:t xml:space="preserve">, מ-21.1.24. </w:t>
      </w:r>
    </w:p>
  </w:footnote>
  <w:footnote w:id="151">
    <w:p w:rsidR="00E315DE" w:rsidP="009D48A4" w14:paraId="33686CF7" w14:textId="77777777">
      <w:pPr>
        <w:pStyle w:val="FootnoteText"/>
      </w:pPr>
      <w:r>
        <w:rPr>
          <w:rStyle w:val="FootnoteReference1"/>
        </w:rPr>
        <w:footnoteRef/>
      </w:r>
      <w:r>
        <w:rPr>
          <w:rtl/>
        </w:rPr>
        <w:t xml:space="preserve"> </w:t>
      </w:r>
      <w:r>
        <w:rPr>
          <w:rtl/>
        </w:rPr>
        <w:tab/>
      </w:r>
      <w:r>
        <w:rPr>
          <w:rFonts w:hint="cs"/>
          <w:rtl/>
        </w:rPr>
        <w:t>החלטה 1002.</w:t>
      </w:r>
    </w:p>
  </w:footnote>
  <w:footnote w:id="152">
    <w:p w:rsidR="00E315DE" w:rsidP="009D48A4" w14:paraId="48291752" w14:textId="77777777">
      <w:pPr>
        <w:pStyle w:val="FootnoteText"/>
      </w:pPr>
      <w:r>
        <w:rPr>
          <w:rStyle w:val="FootnoteReference1"/>
        </w:rPr>
        <w:footnoteRef/>
      </w:r>
      <w:r>
        <w:rPr>
          <w:rtl/>
        </w:rPr>
        <w:t xml:space="preserve"> </w:t>
      </w:r>
      <w:r>
        <w:rPr>
          <w:rtl/>
        </w:rPr>
        <w:tab/>
        <w:t xml:space="preserve">אירוע בו התגלו עימותים בין תומכי המשטר באריתריאה למתנגדיו. </w:t>
      </w:r>
    </w:p>
  </w:footnote>
  <w:footnote w:id="153">
    <w:p w:rsidR="00E315DE" w:rsidP="009D48A4" w14:paraId="6B708B97" w14:textId="77777777">
      <w:pPr>
        <w:pStyle w:val="FootnoteText"/>
      </w:pPr>
      <w:r>
        <w:rPr>
          <w:rStyle w:val="FootnoteReference1"/>
        </w:rPr>
        <w:footnoteRef/>
      </w:r>
      <w:r>
        <w:rPr>
          <w:rtl/>
        </w:rPr>
        <w:t xml:space="preserve"> </w:t>
      </w:r>
      <w:r>
        <w:rPr>
          <w:rtl/>
        </w:rPr>
        <w:tab/>
      </w:r>
      <w:r>
        <w:rPr>
          <w:rFonts w:hint="cs"/>
          <w:rtl/>
        </w:rPr>
        <w:t xml:space="preserve">בעקבות העסקת עו"ז במקום </w:t>
      </w:r>
      <w:r w:rsidRPr="00CF1C96">
        <w:rPr>
          <w:rtl/>
        </w:rPr>
        <w:t>עובדים פלסטינים</w:t>
      </w:r>
      <w:r>
        <w:rPr>
          <w:rFonts w:hint="cs"/>
          <w:rtl/>
        </w:rPr>
        <w:t>.</w:t>
      </w:r>
    </w:p>
  </w:footnote>
  <w:footnote w:id="154">
    <w:p w:rsidR="00E315DE" w:rsidP="009D48A4" w14:paraId="57A801C9" w14:textId="77777777">
      <w:pPr>
        <w:pStyle w:val="FootnoteText"/>
      </w:pPr>
      <w:r>
        <w:rPr>
          <w:rStyle w:val="FootnoteReference1"/>
        </w:rPr>
        <w:footnoteRef/>
      </w:r>
      <w:r>
        <w:rPr>
          <w:rtl/>
        </w:rPr>
        <w:t xml:space="preserve"> </w:t>
      </w:r>
      <w:r>
        <w:rPr>
          <w:rtl/>
        </w:rPr>
        <w:tab/>
      </w:r>
      <w:r w:rsidRPr="001F4000">
        <w:rPr>
          <w:rtl/>
        </w:rPr>
        <w:t>מרכז השליטה האזרחי הוקם על מנת לתכלל את עבודת משרדי הממשלה בתקופת מלחמת חרבות ברזל</w:t>
      </w:r>
      <w:r>
        <w:rPr>
          <w:rFonts w:hint="cs"/>
          <w:rtl/>
        </w:rPr>
        <w:t>.</w:t>
      </w:r>
    </w:p>
  </w:footnote>
  <w:footnote w:id="155">
    <w:p w:rsidR="00E315DE" w:rsidP="009D48A4" w14:paraId="63596571" w14:textId="35C15D31">
      <w:pPr>
        <w:pStyle w:val="FootnoteText"/>
      </w:pPr>
      <w:r>
        <w:rPr>
          <w:rStyle w:val="FootnoteReference1"/>
        </w:rPr>
        <w:footnoteRef/>
      </w:r>
      <w:r>
        <w:rPr>
          <w:rtl/>
        </w:rPr>
        <w:t xml:space="preserve"> </w:t>
      </w:r>
      <w:r>
        <w:rPr>
          <w:rtl/>
        </w:rPr>
        <w:tab/>
      </w:r>
      <w:r w:rsidRPr="00BA6386">
        <w:rPr>
          <w:rtl/>
        </w:rPr>
        <w:t>החלטת ממשלה 1383</w:t>
      </w:r>
      <w:r w:rsidRPr="00DB78CD">
        <w:rPr>
          <w:rtl/>
        </w:rPr>
        <w:t xml:space="preserve"> </w:t>
      </w:r>
      <w:r>
        <w:rPr>
          <w:rFonts w:hint="cs"/>
          <w:rtl/>
        </w:rPr>
        <w:t xml:space="preserve">בנושא: (א) </w:t>
      </w:r>
      <w:r>
        <w:rPr>
          <w:rtl/>
        </w:rPr>
        <w:t xml:space="preserve">תוכנית ממשלתית לתמרוץ והאצה של ענף הנדל"ן והבנייה למגורים ותיקון החלטות ממשלה </w:t>
      </w:r>
      <w:r>
        <w:rPr>
          <w:rFonts w:hint="cs"/>
          <w:rtl/>
        </w:rPr>
        <w:t>(</w:t>
      </w:r>
      <w:r>
        <w:rPr>
          <w:rtl/>
        </w:rPr>
        <w:t>ב</w:t>
      </w:r>
      <w:r>
        <w:rPr>
          <w:rFonts w:hint="cs"/>
          <w:rtl/>
        </w:rPr>
        <w:t>)</w:t>
      </w:r>
      <w:r>
        <w:rPr>
          <w:rtl/>
        </w:rPr>
        <w:t xml:space="preserve"> אישור</w:t>
      </w:r>
      <w:r>
        <w:rPr>
          <w:rFonts w:hint="cs"/>
          <w:rtl/>
        </w:rPr>
        <w:t xml:space="preserve"> </w:t>
      </w:r>
      <w:r>
        <w:rPr>
          <w:rtl/>
        </w:rPr>
        <w:t xml:space="preserve">טיוטת חוק מיסוי מקרקעין </w:t>
      </w:r>
      <w:r>
        <w:rPr>
          <w:rFonts w:hint="cs"/>
          <w:rtl/>
        </w:rPr>
        <w:t>(</w:t>
      </w:r>
      <w:r>
        <w:rPr>
          <w:rtl/>
        </w:rPr>
        <w:t>שבח ורכישה</w:t>
      </w:r>
      <w:r>
        <w:rPr>
          <w:rFonts w:hint="cs"/>
          <w:rtl/>
        </w:rPr>
        <w:t>)</w:t>
      </w:r>
      <w:r>
        <w:rPr>
          <w:rtl/>
        </w:rPr>
        <w:t xml:space="preserve"> </w:t>
      </w:r>
      <w:r>
        <w:rPr>
          <w:rFonts w:hint="cs"/>
          <w:rtl/>
        </w:rPr>
        <w:t>(</w:t>
      </w:r>
      <w:r>
        <w:rPr>
          <w:rtl/>
        </w:rPr>
        <w:t>תיקון</w:t>
      </w:r>
      <w:r>
        <w:rPr>
          <w:rFonts w:hint="cs"/>
          <w:rtl/>
        </w:rPr>
        <w:t>)</w:t>
      </w:r>
      <w:r>
        <w:rPr>
          <w:rtl/>
        </w:rPr>
        <w:t>, התשפ"ד 2024</w:t>
      </w:r>
      <w:r>
        <w:rPr>
          <w:rFonts w:hint="cs"/>
          <w:rtl/>
        </w:rPr>
        <w:t xml:space="preserve">, </w:t>
      </w:r>
      <w:r w:rsidRPr="00DB78CD">
        <w:rPr>
          <w:rtl/>
        </w:rPr>
        <w:t>מ-4.2.24, סעיף 1ב.</w:t>
      </w:r>
    </w:p>
  </w:footnote>
  <w:footnote w:id="156">
    <w:p w:rsidR="00E315DE" w:rsidP="009D48A4" w14:paraId="77958FB1" w14:textId="77777777">
      <w:pPr>
        <w:pStyle w:val="FootnoteText"/>
      </w:pPr>
      <w:r>
        <w:rPr>
          <w:rStyle w:val="FootnoteReference1"/>
        </w:rPr>
        <w:footnoteRef/>
      </w:r>
      <w:r>
        <w:rPr>
          <w:rtl/>
        </w:rPr>
        <w:t xml:space="preserve"> </w:t>
      </w:r>
      <w:r>
        <w:rPr>
          <w:rtl/>
        </w:rPr>
        <w:tab/>
      </w:r>
      <w:r>
        <w:rPr>
          <w:rFonts w:hint="cs"/>
          <w:rtl/>
        </w:rPr>
        <w:t>נתוני זרים בישראל, רשות האוכלוסין וההגירה, מהדורה מס' 1-2024/ אפריל 2024.</w:t>
      </w:r>
    </w:p>
  </w:footnote>
  <w:footnote w:id="157">
    <w:p w:rsidR="00E315DE" w:rsidP="009D48A4" w14:paraId="3FB66BDE" w14:textId="77777777">
      <w:pPr>
        <w:pStyle w:val="FootnoteText"/>
      </w:pPr>
      <w:r>
        <w:rPr>
          <w:rStyle w:val="FootnoteReference1"/>
        </w:rPr>
        <w:footnoteRef/>
      </w:r>
      <w:r>
        <w:rPr>
          <w:rtl/>
        </w:rPr>
        <w:t xml:space="preserve"> </w:t>
      </w:r>
      <w:r>
        <w:rPr>
          <w:rtl/>
        </w:rPr>
        <w:tab/>
      </w:r>
      <w:r w:rsidRPr="00D2458B">
        <w:rPr>
          <w:rtl/>
        </w:rPr>
        <w:t>משרד הבינוי והשיכון, משרד התחבורה, משרד החקלאות, משרד הכלכלה, משרד התיירות, משרד הרווחה ומשרד הבריאות</w:t>
      </w:r>
      <w:r>
        <w:rPr>
          <w:rFonts w:hint="cs"/>
          <w:rtl/>
        </w:rPr>
        <w:t>.</w:t>
      </w:r>
    </w:p>
  </w:footnote>
  <w:footnote w:id="158">
    <w:p w:rsidR="00E315DE" w:rsidP="009D48A4" w14:paraId="5454F325" w14:textId="77777777">
      <w:pPr>
        <w:pStyle w:val="FootnoteText"/>
      </w:pPr>
      <w:r>
        <w:rPr>
          <w:rStyle w:val="FootnoteReference1"/>
        </w:rPr>
        <w:footnoteRef/>
      </w:r>
      <w:r>
        <w:rPr>
          <w:rtl/>
        </w:rPr>
        <w:t xml:space="preserve"> </w:t>
      </w:r>
      <w:r>
        <w:rPr>
          <w:rtl/>
        </w:rPr>
        <w:tab/>
      </w:r>
      <w:r w:rsidRPr="00D2458B">
        <w:rPr>
          <w:rtl/>
        </w:rPr>
        <w:t>משרד הבינוי והשיכון, משרד התחבורה, משרד החקלאות, משרד הכלכלה, משרד התיירות, משרד הרווחה ומשרד הבריאות</w:t>
      </w:r>
      <w:r>
        <w:rPr>
          <w:rFonts w:hint="cs"/>
          <w:rtl/>
        </w:rPr>
        <w:t>.</w:t>
      </w:r>
    </w:p>
  </w:footnote>
  <w:footnote w:id="159">
    <w:p w:rsidR="00E315DE" w:rsidP="009D48A4" w14:paraId="5A00C7ED" w14:textId="77777777">
      <w:pPr>
        <w:pStyle w:val="FootnoteText"/>
      </w:pPr>
      <w:r>
        <w:rPr>
          <w:rStyle w:val="FootnoteReference1"/>
        </w:rPr>
        <w:footnoteRef/>
      </w:r>
      <w:r>
        <w:rPr>
          <w:rtl/>
        </w:rPr>
        <w:t xml:space="preserve"> </w:t>
      </w:r>
      <w:r>
        <w:rPr>
          <w:rtl/>
        </w:rPr>
        <w:tab/>
      </w:r>
      <w:r>
        <w:t>(</w:t>
      </w:r>
      <w:r w:rsidRPr="005019F2">
        <w:t>MOU</w:t>
      </w:r>
      <w:r>
        <w:t>)</w:t>
      </w:r>
      <w:r w:rsidRPr="005019F2">
        <w:rPr>
          <w:rFonts w:hint="cs"/>
          <w:rtl/>
        </w:rPr>
        <w:t xml:space="preserve"> </w:t>
      </w:r>
      <w:r w:rsidRPr="005019F2">
        <w:t xml:space="preserve">Memorandum of </w:t>
      </w:r>
      <w:r>
        <w:rPr>
          <w:rFonts w:hint="cs"/>
        </w:rPr>
        <w:t>U</w:t>
      </w:r>
      <w:r w:rsidRPr="005019F2">
        <w:t>nderstanding</w:t>
      </w:r>
      <w:r>
        <w:rPr>
          <w:rFonts w:hint="cs"/>
          <w:rtl/>
        </w:rPr>
        <w:t>.</w:t>
      </w:r>
      <w:r w:rsidRPr="00067B7D">
        <w:rPr>
          <w:rtl/>
        </w:rPr>
        <w:t xml:space="preserve"> </w:t>
      </w:r>
    </w:p>
  </w:footnote>
  <w:footnote w:id="160">
    <w:p w:rsidR="00E315DE" w:rsidP="009D48A4" w14:paraId="6B02C81B" w14:textId="77777777">
      <w:pPr>
        <w:pStyle w:val="FootnoteText"/>
      </w:pPr>
      <w:r>
        <w:rPr>
          <w:rStyle w:val="FootnoteReference1"/>
        </w:rPr>
        <w:footnoteRef/>
      </w:r>
      <w:r>
        <w:rPr>
          <w:rtl/>
        </w:rPr>
        <w:t xml:space="preserve"> </w:t>
      </w:r>
      <w:r>
        <w:rPr>
          <w:rtl/>
        </w:rPr>
        <w:tab/>
      </w:r>
      <w:r w:rsidRPr="00BA6386">
        <w:rPr>
          <w:rtl/>
        </w:rPr>
        <w:t>דוח סיכום פעילות לשנת 2023</w:t>
      </w:r>
      <w:r w:rsidRPr="00DB78CD">
        <w:rPr>
          <w:rtl/>
        </w:rPr>
        <w:t>, רשות האוכלוסין וההגירה, אפריל 2024, ניסן תשפ"ד.</w:t>
      </w:r>
    </w:p>
  </w:footnote>
  <w:footnote w:id="161">
    <w:p w:rsidR="00E315DE" w:rsidP="009D48A4" w14:paraId="64C39B0F" w14:textId="77777777">
      <w:pPr>
        <w:pStyle w:val="FootnoteText"/>
      </w:pPr>
      <w:r>
        <w:rPr>
          <w:rStyle w:val="FootnoteReference1"/>
        </w:rPr>
        <w:footnoteRef/>
      </w:r>
      <w:r>
        <w:rPr>
          <w:rtl/>
        </w:rPr>
        <w:t xml:space="preserve"> </w:t>
      </w:r>
      <w:r>
        <w:rPr>
          <w:rtl/>
        </w:rPr>
        <w:tab/>
      </w:r>
      <w:r w:rsidRPr="0056726E">
        <w:rPr>
          <w:rtl/>
        </w:rPr>
        <w:t>חוקיים ושאינם חוקיים</w:t>
      </w:r>
      <w:r>
        <w:rPr>
          <w:rFonts w:hint="cs"/>
          <w:rtl/>
        </w:rPr>
        <w:t>.</w:t>
      </w:r>
    </w:p>
  </w:footnote>
  <w:footnote w:id="162">
    <w:p w:rsidR="00E315DE" w:rsidP="00826B12" w14:paraId="3F2073FA" w14:textId="77777777">
      <w:pPr>
        <w:pStyle w:val="FootnoteText"/>
      </w:pPr>
      <w:r>
        <w:rPr>
          <w:rStyle w:val="FootnoteReference1"/>
        </w:rPr>
        <w:footnoteRef/>
      </w:r>
      <w:r>
        <w:rPr>
          <w:rFonts w:hint="cs"/>
          <w:rtl/>
        </w:rPr>
        <w:t xml:space="preserve"> </w:t>
      </w:r>
      <w:r>
        <w:rPr>
          <w:rtl/>
        </w:rPr>
        <w:tab/>
      </w:r>
      <w:r w:rsidRPr="00461B27">
        <w:rPr>
          <w:rtl/>
        </w:rPr>
        <w:t>רשות האוכלוסין וההגירה - אגף תכנון מדיניות ואסטרטגיה,</w:t>
      </w:r>
      <w:r>
        <w:rPr>
          <w:rFonts w:hint="cs"/>
          <w:rtl/>
        </w:rPr>
        <w:t xml:space="preserve"> </w:t>
      </w:r>
      <w:r w:rsidRPr="00461B27">
        <w:rPr>
          <w:b/>
          <w:bCs/>
          <w:rtl/>
        </w:rPr>
        <w:t>דוח סיכום פעילות לשנת 2023</w:t>
      </w:r>
      <w:r w:rsidRPr="00461B27">
        <w:rPr>
          <w:rtl/>
        </w:rPr>
        <w:t xml:space="preserve"> (אפריל 2024). נתוני הזרים נכונים ל-30.9.23, ונתוני הפלסטינים נכונים ל-1.10.23.</w:t>
      </w:r>
    </w:p>
  </w:footnote>
  <w:footnote w:id="163">
    <w:p w:rsidR="00E315DE" w:rsidP="009D48A4" w14:paraId="5B0E1C61" w14:textId="25F411A1">
      <w:pPr>
        <w:pStyle w:val="FootnoteText"/>
        <w:rPr>
          <w:rtl/>
        </w:rPr>
      </w:pPr>
      <w:r>
        <w:rPr>
          <w:rStyle w:val="FootnoteReference1"/>
        </w:rPr>
        <w:footnoteRef/>
      </w:r>
      <w:r>
        <w:rPr>
          <w:rtl/>
        </w:rPr>
        <w:t xml:space="preserve"> </w:t>
      </w:r>
      <w:r>
        <w:rPr>
          <w:rtl/>
        </w:rPr>
        <w:tab/>
      </w:r>
      <w:r w:rsidRPr="00E6366D">
        <w:rPr>
          <w:rtl/>
        </w:rPr>
        <w:t xml:space="preserve">ישיבת הוועדה המיוחדת לעובדים זרים בנושא: </w:t>
      </w:r>
      <w:r w:rsidRPr="00BA6386">
        <w:rPr>
          <w:rtl/>
        </w:rPr>
        <w:t>"סטטוס הבאת העובדים הזרים לענף הבניין - ישיבת מעקב"</w:t>
      </w:r>
      <w:r w:rsidRPr="00E6366D">
        <w:rPr>
          <w:rtl/>
        </w:rPr>
        <w:t>, מ-14.4.24</w:t>
      </w:r>
      <w:r>
        <w:rPr>
          <w:rFonts w:hint="cs"/>
          <w:rtl/>
        </w:rPr>
        <w:t>.</w:t>
      </w:r>
    </w:p>
  </w:footnote>
  <w:footnote w:id="164">
    <w:p w:rsidR="00E315DE" w:rsidP="009D48A4" w14:paraId="476397EB" w14:textId="77777777">
      <w:pPr>
        <w:pStyle w:val="FootnoteText"/>
      </w:pPr>
      <w:r>
        <w:rPr>
          <w:rStyle w:val="FootnoteReference1"/>
        </w:rPr>
        <w:footnoteRef/>
      </w:r>
      <w:r>
        <w:rPr>
          <w:rtl/>
        </w:rPr>
        <w:t xml:space="preserve"> </w:t>
      </w:r>
      <w:r>
        <w:rPr>
          <w:rtl/>
        </w:rPr>
        <w:tab/>
      </w:r>
      <w:r w:rsidRPr="004802E9">
        <w:rPr>
          <w:rtl/>
        </w:rPr>
        <w:t xml:space="preserve">הממשל הסיני </w:t>
      </w:r>
      <w:r>
        <w:rPr>
          <w:rFonts w:hint="cs"/>
          <w:rtl/>
        </w:rPr>
        <w:t>לא</w:t>
      </w:r>
      <w:r w:rsidRPr="004802E9">
        <w:rPr>
          <w:rtl/>
        </w:rPr>
        <w:t xml:space="preserve"> מנע מחברות הביצוע כניסת עובדים</w:t>
      </w:r>
      <w:r>
        <w:rPr>
          <w:rFonts w:hint="cs"/>
          <w:rtl/>
        </w:rPr>
        <w:t>.</w:t>
      </w:r>
    </w:p>
  </w:footnote>
  <w:footnote w:id="165">
    <w:p w:rsidR="00E315DE" w:rsidP="009D48A4" w14:paraId="52C7F4AD" w14:textId="77777777">
      <w:pPr>
        <w:pStyle w:val="FootnoteText"/>
        <w:rPr>
          <w:rtl/>
        </w:rPr>
      </w:pPr>
      <w:r>
        <w:rPr>
          <w:rStyle w:val="FootnoteReference1"/>
        </w:rPr>
        <w:footnoteRef/>
      </w:r>
      <w:r>
        <w:rPr>
          <w:rtl/>
        </w:rPr>
        <w:t xml:space="preserve"> </w:t>
      </w:r>
      <w:r>
        <w:rPr>
          <w:rtl/>
        </w:rPr>
        <w:tab/>
      </w:r>
      <w:r w:rsidRPr="00762BD2">
        <w:rPr>
          <w:rtl/>
        </w:rPr>
        <w:t>החלטת הממשלה 1056, "רציפות תפקודית של ענף הבנייה בתקופת מלחמת 'חרבות ברזל' - תיקון החלטת ממשלה" (12.11.23), והחלטת הממשלה 1738, "רציפות תפקודית של ענף הבנייה בתקופת מלחמת 'חרבות ברזל' ותיקון החלטות ממשלה" (5.5.24).</w:t>
      </w:r>
    </w:p>
  </w:footnote>
  <w:footnote w:id="166">
    <w:p w:rsidR="00E315DE" w:rsidRPr="000B33FD" w:rsidP="009D48A4" w14:paraId="5C0276AC" w14:textId="77777777">
      <w:pPr>
        <w:pStyle w:val="FootnoteText"/>
      </w:pPr>
      <w:r>
        <w:rPr>
          <w:rStyle w:val="FootnoteReference1"/>
        </w:rPr>
        <w:footnoteRef/>
      </w:r>
      <w:r>
        <w:rPr>
          <w:rtl/>
        </w:rPr>
        <w:t xml:space="preserve"> </w:t>
      </w:r>
      <w:r>
        <w:rPr>
          <w:rtl/>
        </w:rPr>
        <w:tab/>
      </w:r>
      <w:r>
        <w:rPr>
          <w:rFonts w:hint="cs"/>
          <w:rtl/>
        </w:rPr>
        <w:t xml:space="preserve">לעניין בקשות שר הכלכלה </w:t>
      </w:r>
      <w:r w:rsidRPr="000B33FD">
        <w:rPr>
          <w:rFonts w:hint="cs"/>
          <w:rtl/>
        </w:rPr>
        <w:t xml:space="preserve">להעלות את הנושא לדיון בקבינט החברתי-כלכלי ראו </w:t>
      </w:r>
      <w:r w:rsidRPr="000B33FD">
        <w:rPr>
          <w:rtl/>
        </w:rPr>
        <w:t>את מבקר המדינה</w:t>
      </w:r>
      <w:r>
        <w:rPr>
          <w:rFonts w:hint="cs"/>
          <w:rtl/>
        </w:rPr>
        <w:t xml:space="preserve"> דוחות מיוחדים- מלחמת חרבות ברזל - היבטים כלכליים ותקציביים, </w:t>
      </w:r>
      <w:r w:rsidRPr="000B33FD">
        <w:rPr>
          <w:rtl/>
        </w:rPr>
        <w:t>"הקבינט החברתי-כלכלי במהלך מלחמת חרבות ברזל ובתקופה שקדמה לה" (</w:t>
      </w:r>
      <w:r>
        <w:rPr>
          <w:rFonts w:hint="cs"/>
          <w:rtl/>
        </w:rPr>
        <w:t>2025</w:t>
      </w:r>
      <w:r w:rsidRPr="000B33FD">
        <w:rPr>
          <w:rtl/>
        </w:rPr>
        <w:t>)</w:t>
      </w:r>
      <w:r w:rsidRPr="000B33FD">
        <w:rPr>
          <w:rFonts w:hint="cs"/>
          <w:rtl/>
        </w:rPr>
        <w:t>.</w:t>
      </w:r>
    </w:p>
  </w:footnote>
  <w:footnote w:id="167">
    <w:p w:rsidR="00E315DE" w:rsidP="009D48A4" w14:paraId="658F9EEA" w14:textId="77777777">
      <w:pPr>
        <w:pStyle w:val="FootnoteText"/>
      </w:pPr>
      <w:r>
        <w:rPr>
          <w:rStyle w:val="FootnoteReference1"/>
        </w:rPr>
        <w:footnoteRef/>
      </w:r>
      <w:r>
        <w:rPr>
          <w:rtl/>
        </w:rPr>
        <w:t xml:space="preserve"> </w:t>
      </w:r>
      <w:r>
        <w:rPr>
          <w:rtl/>
        </w:rPr>
        <w:tab/>
      </w:r>
      <w:r>
        <w:rPr>
          <w:rFonts w:hint="cs"/>
          <w:rtl/>
        </w:rPr>
        <w:t xml:space="preserve">בין הפתרונות שהועלו: </w:t>
      </w:r>
      <w:r>
        <w:rPr>
          <w:rtl/>
        </w:rPr>
        <w:t xml:space="preserve">גיוס של עובדים זרים </w:t>
      </w:r>
      <w:r>
        <w:rPr>
          <w:rFonts w:hint="cs"/>
          <w:rtl/>
        </w:rPr>
        <w:t>נוספים ל</w:t>
      </w:r>
      <w:r>
        <w:rPr>
          <w:rtl/>
        </w:rPr>
        <w:t>ענף המלונאות</w:t>
      </w:r>
      <w:r>
        <w:rPr>
          <w:rFonts w:hint="cs"/>
          <w:rtl/>
        </w:rPr>
        <w:t xml:space="preserve"> במסגרת</w:t>
      </w:r>
      <w:r>
        <w:rPr>
          <w:rtl/>
        </w:rPr>
        <w:t xml:space="preserve"> הסכמים </w:t>
      </w:r>
      <w:r>
        <w:rPr>
          <w:rFonts w:hint="cs"/>
          <w:rtl/>
        </w:rPr>
        <w:t xml:space="preserve">בילטרליים, </w:t>
      </w:r>
      <w:r>
        <w:rPr>
          <w:rtl/>
        </w:rPr>
        <w:t xml:space="preserve">פתיחת הסכמים </w:t>
      </w:r>
      <w:r>
        <w:rPr>
          <w:rFonts w:hint="cs"/>
          <w:rtl/>
        </w:rPr>
        <w:t>בילטרליים</w:t>
      </w:r>
      <w:r>
        <w:rPr>
          <w:rtl/>
        </w:rPr>
        <w:t xml:space="preserve"> עם מדינות נוספות</w:t>
      </w:r>
      <w:r>
        <w:rPr>
          <w:rFonts w:hint="cs"/>
          <w:rtl/>
        </w:rPr>
        <w:t xml:space="preserve"> להבאת עובדים זרים לענף הסיעוד, ובענף החקלאות - הארכת</w:t>
      </w:r>
      <w:r>
        <w:rPr>
          <w:rtl/>
        </w:rPr>
        <w:t xml:space="preserve"> האפשרות להבאת </w:t>
      </w:r>
      <w:r>
        <w:rPr>
          <w:rFonts w:hint="cs"/>
          <w:rtl/>
        </w:rPr>
        <w:t xml:space="preserve">עובדים זרים </w:t>
      </w:r>
      <w:r>
        <w:rPr>
          <w:rtl/>
        </w:rPr>
        <w:t>במסגרת המסלול הפרטי והאר</w:t>
      </w:r>
      <w:r>
        <w:rPr>
          <w:rFonts w:hint="cs"/>
          <w:rtl/>
        </w:rPr>
        <w:t>כה</w:t>
      </w:r>
      <w:r>
        <w:rPr>
          <w:rtl/>
        </w:rPr>
        <w:t xml:space="preserve"> בשנה נוספת </w:t>
      </w:r>
      <w:r>
        <w:rPr>
          <w:rFonts w:hint="cs"/>
          <w:rtl/>
        </w:rPr>
        <w:t>של</w:t>
      </w:r>
      <w:r>
        <w:rPr>
          <w:rtl/>
        </w:rPr>
        <w:t xml:space="preserve"> אשרות </w:t>
      </w:r>
      <w:r>
        <w:rPr>
          <w:rFonts w:hint="cs"/>
          <w:rtl/>
        </w:rPr>
        <w:t>עובדים זרים</w:t>
      </w:r>
      <w:r>
        <w:rPr>
          <w:rtl/>
        </w:rPr>
        <w:t xml:space="preserve"> שנמצאים בישראל ומסיימים את תקופת ההעסקה המרבית </w:t>
      </w:r>
      <w:r>
        <w:rPr>
          <w:rFonts w:hint="cs"/>
          <w:rtl/>
        </w:rPr>
        <w:t>שלהם</w:t>
      </w:r>
      <w:r>
        <w:rPr>
          <w:rtl/>
        </w:rPr>
        <w:t>.</w:t>
      </w:r>
    </w:p>
  </w:footnote>
  <w:footnote w:id="168">
    <w:p w:rsidR="00E315DE" w:rsidP="009D48A4" w14:paraId="51D06F91" w14:textId="77777777">
      <w:pPr>
        <w:pStyle w:val="FootnoteText"/>
        <w:rPr>
          <w:rtl/>
        </w:rPr>
      </w:pPr>
      <w:r>
        <w:rPr>
          <w:rStyle w:val="FootnoteReference1"/>
        </w:rPr>
        <w:footnoteRef/>
      </w:r>
      <w:r>
        <w:rPr>
          <w:rtl/>
        </w:rPr>
        <w:t xml:space="preserve"> </w:t>
      </w:r>
      <w:r>
        <w:rPr>
          <w:rtl/>
        </w:rPr>
        <w:tab/>
      </w:r>
      <w:r w:rsidRPr="00482125">
        <w:rPr>
          <w:rtl/>
        </w:rPr>
        <w:t>כלומר, מועד סיום העסקת העובד הזר נתון לשיקול המעסיק בלבד, ללא קשר למדיניות הכנסת או אי</w:t>
      </w:r>
      <w:r>
        <w:rPr>
          <w:rFonts w:hint="cs"/>
          <w:rtl/>
        </w:rPr>
        <w:t>-</w:t>
      </w:r>
      <w:r w:rsidRPr="00482125">
        <w:rPr>
          <w:rtl/>
        </w:rPr>
        <w:t>הכנסת עובדים פלסטינים</w:t>
      </w:r>
      <w:r w:rsidRPr="00B6470A">
        <w:rPr>
          <w:rFonts w:hint="cs"/>
          <w:rtl/>
        </w:rPr>
        <w:t>.</w:t>
      </w:r>
      <w:r>
        <w:rPr>
          <w:rFonts w:hint="cs"/>
          <w:rtl/>
        </w:rPr>
        <w:t xml:space="preserve"> </w:t>
      </w:r>
    </w:p>
  </w:footnote>
  <w:footnote w:id="169">
    <w:p w:rsidR="00E315DE" w:rsidP="009D48A4" w14:paraId="4454F17B" w14:textId="77777777">
      <w:pPr>
        <w:pStyle w:val="FootnoteText"/>
        <w:rPr>
          <w:rtl/>
        </w:rPr>
      </w:pPr>
      <w:r>
        <w:rPr>
          <w:rStyle w:val="FootnoteReference1"/>
        </w:rPr>
        <w:footnoteRef/>
      </w:r>
      <w:r>
        <w:rPr>
          <w:rtl/>
        </w:rPr>
        <w:t xml:space="preserve"> </w:t>
      </w:r>
      <w:r>
        <w:rPr>
          <w:rtl/>
        </w:rPr>
        <w:tab/>
      </w:r>
      <w:r>
        <w:rPr>
          <w:rFonts w:hint="cs"/>
          <w:rtl/>
        </w:rPr>
        <w:t xml:space="preserve">פרוטוקול מהישיבה המיוחדת לעובדים זרים בנושא: </w:t>
      </w:r>
      <w:r w:rsidRPr="00BA6386">
        <w:rPr>
          <w:rFonts w:hint="cs"/>
          <w:rtl/>
        </w:rPr>
        <w:t>"</w:t>
      </w:r>
      <w:r w:rsidRPr="00BA6386">
        <w:rPr>
          <w:rtl/>
        </w:rPr>
        <w:t>סטטוס הבאת העובדים הזרים לענף הבניין - ישיבת מעקב</w:t>
      </w:r>
      <w:r w:rsidRPr="00BA6386">
        <w:rPr>
          <w:rFonts w:hint="cs"/>
          <w:rtl/>
        </w:rPr>
        <w:t>"</w:t>
      </w:r>
      <w:r>
        <w:rPr>
          <w:rFonts w:hint="cs"/>
          <w:rtl/>
        </w:rPr>
        <w:t>, מ-14.4.24.</w:t>
      </w:r>
    </w:p>
  </w:footnote>
  <w:footnote w:id="170">
    <w:p w:rsidR="00E315DE" w:rsidP="009D48A4" w14:paraId="09C0D36E" w14:textId="77777777">
      <w:pPr>
        <w:pStyle w:val="FootnoteText"/>
      </w:pPr>
      <w:r>
        <w:rPr>
          <w:rStyle w:val="FootnoteReference1"/>
        </w:rPr>
        <w:footnoteRef/>
      </w:r>
      <w:r>
        <w:rPr>
          <w:rFonts w:hint="cs"/>
          <w:rtl/>
        </w:rPr>
        <w:t xml:space="preserve"> </w:t>
      </w:r>
      <w:r>
        <w:rPr>
          <w:rtl/>
        </w:rPr>
        <w:tab/>
      </w:r>
      <w:r w:rsidRPr="00BA6386">
        <w:rPr>
          <w:rFonts w:hint="cs"/>
          <w:rtl/>
        </w:rPr>
        <w:t>החלטת ממשלה 1752</w:t>
      </w:r>
      <w:r>
        <w:rPr>
          <w:rFonts w:hint="cs"/>
          <w:rtl/>
        </w:rPr>
        <w:t xml:space="preserve"> בנושא: "</w:t>
      </w:r>
      <w:r w:rsidRPr="002E7ADE">
        <w:rPr>
          <w:rtl/>
        </w:rPr>
        <w:t>ייעול ושיפור הפיקוח והאכיפה על העסקה של עובדים זרים ותיקון החלטות ממשלה</w:t>
      </w:r>
      <w:r>
        <w:rPr>
          <w:rFonts w:hint="cs"/>
          <w:rtl/>
        </w:rPr>
        <w:t>", מ-15.5.24.</w:t>
      </w:r>
    </w:p>
  </w:footnote>
  <w:footnote w:id="171">
    <w:p w:rsidR="00E315DE" w:rsidP="009D48A4" w14:paraId="457BCAF9" w14:textId="77777777">
      <w:pPr>
        <w:pStyle w:val="FootnoteText"/>
      </w:pPr>
      <w:r>
        <w:rPr>
          <w:rStyle w:val="FootnoteReference1"/>
        </w:rPr>
        <w:footnoteRef/>
      </w:r>
      <w:r>
        <w:rPr>
          <w:rtl/>
        </w:rPr>
        <w:t xml:space="preserve"> </w:t>
      </w:r>
      <w:r>
        <w:rPr>
          <w:rtl/>
        </w:rPr>
        <w:tab/>
      </w:r>
      <w:r w:rsidRPr="00BA6386">
        <w:rPr>
          <w:rFonts w:hint="cs"/>
          <w:rtl/>
        </w:rPr>
        <w:t>"</w:t>
      </w:r>
      <w:r w:rsidRPr="00BA6386">
        <w:rPr>
          <w:rtl/>
        </w:rPr>
        <w:t xml:space="preserve">סיכום דיון ועדת המנכ"לים לעניין עובדים זרים </w:t>
      </w:r>
      <w:r>
        <w:rPr>
          <w:rtl/>
        </w:rPr>
        <w:t>-</w:t>
      </w:r>
      <w:r w:rsidRPr="00BA6386">
        <w:rPr>
          <w:rtl/>
        </w:rPr>
        <w:t xml:space="preserve"> 20.05.202</w:t>
      </w:r>
      <w:r w:rsidRPr="00BA6386">
        <w:rPr>
          <w:rFonts w:hint="cs"/>
          <w:rtl/>
        </w:rPr>
        <w:t>4".</w:t>
      </w:r>
    </w:p>
  </w:footnote>
  <w:footnote w:id="172">
    <w:p w:rsidR="00E315DE" w:rsidP="009D48A4" w14:paraId="39268C26" w14:textId="77777777">
      <w:pPr>
        <w:pStyle w:val="FootnoteText"/>
      </w:pPr>
      <w:r>
        <w:rPr>
          <w:rStyle w:val="FootnoteReference1"/>
        </w:rPr>
        <w:footnoteRef/>
      </w:r>
      <w:r>
        <w:rPr>
          <w:rtl/>
        </w:rPr>
        <w:t xml:space="preserve"> </w:t>
      </w:r>
      <w:r>
        <w:rPr>
          <w:rtl/>
        </w:rPr>
        <w:tab/>
      </w:r>
      <w:r>
        <w:rPr>
          <w:rFonts w:hint="cs"/>
          <w:rtl/>
        </w:rPr>
        <w:t xml:space="preserve">הדיון בסדרי עבודת הוועדה התמקד בנוכחות </w:t>
      </w:r>
      <w:r w:rsidRPr="00E1245B">
        <w:rPr>
          <w:rtl/>
        </w:rPr>
        <w:t>חברי הוועדה בדיוני</w:t>
      </w:r>
      <w:r>
        <w:rPr>
          <w:rFonts w:hint="cs"/>
          <w:rtl/>
        </w:rPr>
        <w:t>ם</w:t>
      </w:r>
      <w:r w:rsidRPr="00E1245B">
        <w:rPr>
          <w:rtl/>
        </w:rPr>
        <w:t xml:space="preserve"> </w:t>
      </w:r>
      <w:r>
        <w:rPr>
          <w:rFonts w:hint="cs"/>
          <w:rtl/>
        </w:rPr>
        <w:t>וב</w:t>
      </w:r>
      <w:r w:rsidRPr="00E1245B">
        <w:rPr>
          <w:rtl/>
        </w:rPr>
        <w:t xml:space="preserve">צוות </w:t>
      </w:r>
      <w:r>
        <w:rPr>
          <w:rFonts w:hint="cs"/>
          <w:rtl/>
        </w:rPr>
        <w:t xml:space="preserve">שיכין את </w:t>
      </w:r>
      <w:r w:rsidRPr="00E1245B">
        <w:rPr>
          <w:rtl/>
        </w:rPr>
        <w:t>דיוני הוועדה</w:t>
      </w:r>
      <w:r>
        <w:rPr>
          <w:rFonts w:hint="cs"/>
          <w:rtl/>
        </w:rPr>
        <w:t>.</w:t>
      </w:r>
    </w:p>
  </w:footnote>
  <w:footnote w:id="173">
    <w:p w:rsidR="00E315DE" w:rsidP="009D48A4" w14:paraId="16DB518B" w14:textId="77777777">
      <w:pPr>
        <w:pStyle w:val="FootnoteText"/>
      </w:pPr>
      <w:r>
        <w:rPr>
          <w:rStyle w:val="FootnoteReference1"/>
        </w:rPr>
        <w:footnoteRef/>
      </w:r>
      <w:r>
        <w:rPr>
          <w:rtl/>
        </w:rPr>
        <w:t xml:space="preserve"> </w:t>
      </w:r>
      <w:r>
        <w:rPr>
          <w:rtl/>
        </w:rPr>
        <w:tab/>
      </w:r>
      <w:r w:rsidRPr="00BA6386">
        <w:rPr>
          <w:rFonts w:hint="cs"/>
          <w:rtl/>
        </w:rPr>
        <w:t>"</w:t>
      </w:r>
      <w:r w:rsidRPr="00BA6386">
        <w:rPr>
          <w:rtl/>
        </w:rPr>
        <w:t>סדרי עבודה, קביעת ההקצאה הכוללת בפועל מתוך המכסה הכוללת, מתודולוגיה להקצאה בין ענפי המשק וקריטריונים להבאה פרטית</w:t>
      </w:r>
      <w:r w:rsidRPr="00BA6386">
        <w:rPr>
          <w:rFonts w:hint="cs"/>
          <w:rtl/>
        </w:rPr>
        <w:t>"</w:t>
      </w:r>
      <w:r>
        <w:rPr>
          <w:rFonts w:hint="cs"/>
          <w:rtl/>
        </w:rPr>
        <w:t xml:space="preserve">, מ-3.6.24. </w:t>
      </w:r>
    </w:p>
  </w:footnote>
  <w:footnote w:id="174">
    <w:p w:rsidR="00E315DE" w:rsidP="009D48A4" w14:paraId="76D3FCC3" w14:textId="77777777">
      <w:pPr>
        <w:pStyle w:val="FootnoteText"/>
      </w:pPr>
      <w:r>
        <w:rPr>
          <w:rStyle w:val="FootnoteReference1"/>
        </w:rPr>
        <w:footnoteRef/>
      </w:r>
      <w:r>
        <w:rPr>
          <w:rtl/>
        </w:rPr>
        <w:t xml:space="preserve"> </w:t>
      </w:r>
      <w:r>
        <w:rPr>
          <w:rtl/>
        </w:rPr>
        <w:tab/>
      </w:r>
      <w:r w:rsidRPr="00BA6386">
        <w:rPr>
          <w:rFonts w:hint="cs"/>
          <w:rtl/>
        </w:rPr>
        <w:t>"</w:t>
      </w:r>
      <w:r w:rsidRPr="00BA6386">
        <w:rPr>
          <w:rtl/>
        </w:rPr>
        <w:t>סדרי עבודה, קביעת ההקצאה הכוללת בפועל מתוך המכסה הכוללת, מתודולוגיה להקצאה בין ענפי המשק וקריטריונים להבאה פרטית</w:t>
      </w:r>
      <w:r w:rsidRPr="00BA6386">
        <w:rPr>
          <w:rFonts w:hint="cs"/>
          <w:rtl/>
        </w:rPr>
        <w:t>"</w:t>
      </w:r>
      <w:r>
        <w:rPr>
          <w:rFonts w:hint="cs"/>
          <w:rtl/>
        </w:rPr>
        <w:t xml:space="preserve"> מ-3.6.24.</w:t>
      </w:r>
    </w:p>
  </w:footnote>
  <w:footnote w:id="175">
    <w:p w:rsidR="00E315DE" w:rsidRPr="00F513BF" w:rsidP="009D48A4" w14:paraId="3D94B8AE" w14:textId="77777777">
      <w:pPr>
        <w:pStyle w:val="FootnoteText"/>
        <w:rPr>
          <w:rFonts w:ascii="David" w:hAnsi="David"/>
        </w:rPr>
      </w:pPr>
      <w:r w:rsidRPr="00F513BF">
        <w:rPr>
          <w:rStyle w:val="FootnoteReference1"/>
          <w:rFonts w:ascii="David" w:hAnsi="David"/>
        </w:rPr>
        <w:footnoteRef/>
      </w:r>
      <w:r w:rsidRPr="00F513BF">
        <w:rPr>
          <w:rFonts w:ascii="David" w:hAnsi="David"/>
          <w:rtl/>
        </w:rPr>
        <w:t xml:space="preserve"> </w:t>
      </w:r>
      <w:r w:rsidRPr="00F513BF">
        <w:rPr>
          <w:rFonts w:ascii="David" w:hAnsi="David"/>
          <w:rtl/>
        </w:rPr>
        <w:tab/>
      </w:r>
      <w:r w:rsidRPr="00BA6386">
        <w:rPr>
          <w:rFonts w:ascii="David" w:hAnsi="David"/>
          <w:sz w:val="24"/>
          <w:rtl/>
        </w:rPr>
        <w:t>חוק</w:t>
      </w:r>
      <w:r w:rsidRPr="00BD352D">
        <w:rPr>
          <w:rFonts w:ascii="David" w:hAnsi="David"/>
          <w:sz w:val="24"/>
          <w:rtl/>
        </w:rPr>
        <w:t xml:space="preserve"> עובדים זרים, התשנ"א - 1991</w:t>
      </w:r>
      <w:r>
        <w:rPr>
          <w:rFonts w:ascii="David" w:hAnsi="David" w:hint="cs"/>
          <w:sz w:val="24"/>
          <w:rtl/>
        </w:rPr>
        <w:t xml:space="preserve">, </w:t>
      </w:r>
      <w:r w:rsidRPr="00BD352D">
        <w:rPr>
          <w:rFonts w:ascii="David" w:hAnsi="David"/>
          <w:rtl/>
        </w:rPr>
        <w:t>סעיף 1</w:t>
      </w:r>
      <w:r>
        <w:rPr>
          <w:rFonts w:ascii="David" w:hAnsi="David" w:hint="cs"/>
          <w:rtl/>
        </w:rPr>
        <w:t>.</w:t>
      </w:r>
    </w:p>
  </w:footnote>
  <w:footnote w:id="176">
    <w:p w:rsidR="00E315DE" w:rsidP="009D48A4" w14:paraId="0D7DBE29" w14:textId="77777777">
      <w:pPr>
        <w:pStyle w:val="FootnoteText"/>
        <w:rPr>
          <w:rtl/>
        </w:rPr>
      </w:pPr>
      <w:r>
        <w:rPr>
          <w:rStyle w:val="FootnoteReference1"/>
        </w:rPr>
        <w:footnoteRef/>
      </w:r>
      <w:r>
        <w:rPr>
          <w:rtl/>
        </w:rPr>
        <w:t xml:space="preserve"> </w:t>
      </w:r>
      <w:r>
        <w:rPr>
          <w:rtl/>
        </w:rPr>
        <w:tab/>
      </w:r>
      <w:r w:rsidRPr="00BA6386">
        <w:rPr>
          <w:rtl/>
        </w:rPr>
        <w:t>סדרי</w:t>
      </w:r>
      <w:r w:rsidRPr="0033125A">
        <w:rPr>
          <w:rtl/>
        </w:rPr>
        <w:t xml:space="preserve"> </w:t>
      </w:r>
      <w:r w:rsidRPr="00390CD0">
        <w:rPr>
          <w:rtl/>
        </w:rPr>
        <w:t>עבודה, קביעת ההקצאה הכוללת בפועל מתוך המכסה הכוללת, מתודולוגיה להקצאה בין ענפי המשק וקריטריונים להבאה פרטית</w:t>
      </w:r>
      <w:r>
        <w:rPr>
          <w:rFonts w:hint="cs"/>
          <w:rtl/>
        </w:rPr>
        <w:t>, הוועדה לעניין עובדים זרים, משרד ראש הממשלה, מאי 2024.</w:t>
      </w:r>
    </w:p>
  </w:footnote>
  <w:footnote w:id="177">
    <w:p w:rsidR="00E315DE" w:rsidP="009D48A4" w14:paraId="2BF4E14B" w14:textId="649C065E">
      <w:pPr>
        <w:pStyle w:val="FootnoteText"/>
        <w:rPr>
          <w:rtl/>
        </w:rPr>
      </w:pPr>
      <w:r>
        <w:rPr>
          <w:rStyle w:val="FootnoteReference1"/>
        </w:rPr>
        <w:footnoteRef/>
      </w:r>
      <w:r>
        <w:rPr>
          <w:rtl/>
        </w:rPr>
        <w:t xml:space="preserve"> </w:t>
      </w:r>
      <w:r>
        <w:rPr>
          <w:rtl/>
        </w:rPr>
        <w:tab/>
      </w:r>
      <w:r>
        <w:rPr>
          <w:rFonts w:hint="cs"/>
          <w:rtl/>
        </w:rPr>
        <w:t>"</w:t>
      </w:r>
      <w:r w:rsidRPr="00BA6386">
        <w:rPr>
          <w:rtl/>
        </w:rPr>
        <w:t>סיכום</w:t>
      </w:r>
      <w:r w:rsidRPr="005E6058">
        <w:rPr>
          <w:rtl/>
        </w:rPr>
        <w:t xml:space="preserve"> דיון ועדת מנכלים לעניין עובדים זרים</w:t>
      </w:r>
      <w:r>
        <w:rPr>
          <w:rFonts w:hint="cs"/>
          <w:rtl/>
        </w:rPr>
        <w:t xml:space="preserve"> </w:t>
      </w:r>
      <w:r w:rsidRPr="005E6058">
        <w:rPr>
          <w:rtl/>
        </w:rPr>
        <w:t>- 17.6.24</w:t>
      </w:r>
      <w:r>
        <w:rPr>
          <w:rFonts w:hint="cs"/>
          <w:rtl/>
        </w:rPr>
        <w:t>".</w:t>
      </w:r>
    </w:p>
  </w:footnote>
  <w:footnote w:id="178">
    <w:p w:rsidR="00E315DE" w:rsidP="009D48A4" w14:paraId="6C73CF23" w14:textId="77777777">
      <w:pPr>
        <w:pStyle w:val="FootnoteText"/>
        <w:rPr>
          <w:rtl/>
        </w:rPr>
      </w:pPr>
      <w:r>
        <w:rPr>
          <w:rStyle w:val="FootnoteReference1"/>
        </w:rPr>
        <w:footnoteRef/>
      </w:r>
      <w:r>
        <w:rPr>
          <w:rtl/>
        </w:rPr>
        <w:t xml:space="preserve"> </w:t>
      </w:r>
      <w:r>
        <w:rPr>
          <w:rtl/>
        </w:rPr>
        <w:tab/>
      </w:r>
      <w:r>
        <w:rPr>
          <w:rFonts w:hint="cs"/>
          <w:rtl/>
        </w:rPr>
        <w:t>במהלך מלחמת חרבות ברזל נאסרה העסקת פלסטינים ולכן המכסות היו רלוונטיות להעסקת עובדים ממדינות זרות.</w:t>
      </w:r>
    </w:p>
  </w:footnote>
  <w:footnote w:id="179">
    <w:p w:rsidR="00E315DE" w:rsidP="009D48A4" w14:paraId="31DE6A33" w14:textId="77777777">
      <w:pPr>
        <w:pStyle w:val="FootnoteText"/>
        <w:rPr>
          <w:rtl/>
        </w:rPr>
      </w:pPr>
      <w:r>
        <w:rPr>
          <w:rStyle w:val="FootnoteReference1"/>
        </w:rPr>
        <w:footnoteRef/>
      </w:r>
      <w:r>
        <w:rPr>
          <w:rtl/>
        </w:rPr>
        <w:t xml:space="preserve"> </w:t>
      </w:r>
      <w:r>
        <w:rPr>
          <w:rtl/>
        </w:rPr>
        <w:tab/>
      </w:r>
      <w:r w:rsidRPr="00B31421">
        <w:rPr>
          <w:rtl/>
        </w:rPr>
        <w:t>עם נציגי משרד הכלכלה, משרד העבודה, משרד המשפטים, משרד האוצר, משרד החוץ ומשרדי התיירות, התחבורה, הבריאות, הרווחה, משרד הבינוי והשיכון ומשרד החקלאות</w:t>
      </w:r>
      <w:r>
        <w:rPr>
          <w:rFonts w:hint="cs"/>
          <w:rtl/>
        </w:rPr>
        <w:t xml:space="preserve">. </w:t>
      </w:r>
    </w:p>
  </w:footnote>
  <w:footnote w:id="180">
    <w:p w:rsidR="00E315DE" w:rsidP="009D48A4" w14:paraId="3C9D035D" w14:textId="77777777">
      <w:pPr>
        <w:pStyle w:val="FootnoteText"/>
        <w:rPr>
          <w:rtl/>
        </w:rPr>
      </w:pPr>
      <w:r>
        <w:rPr>
          <w:rStyle w:val="FootnoteReference1"/>
        </w:rPr>
        <w:footnoteRef/>
      </w:r>
      <w:r>
        <w:rPr>
          <w:rtl/>
        </w:rPr>
        <w:t xml:space="preserve"> </w:t>
      </w:r>
      <w:r>
        <w:rPr>
          <w:rtl/>
        </w:rPr>
        <w:tab/>
      </w:r>
      <w:r>
        <w:rPr>
          <w:rFonts w:hint="cs"/>
          <w:rtl/>
        </w:rPr>
        <w:t xml:space="preserve">בענף זה </w:t>
      </w:r>
      <w:r w:rsidRPr="001F37E8">
        <w:rPr>
          <w:rtl/>
        </w:rPr>
        <w:t>לא הייתה כניסת פועלים זרים</w:t>
      </w:r>
      <w:r>
        <w:rPr>
          <w:rFonts w:hint="cs"/>
          <w:rtl/>
        </w:rPr>
        <w:t>.</w:t>
      </w:r>
    </w:p>
  </w:footnote>
  <w:footnote w:id="181">
    <w:p w:rsidR="00E315DE" w:rsidP="009D48A4" w14:paraId="6E96E2A5" w14:textId="77777777">
      <w:pPr>
        <w:pStyle w:val="FootnoteText"/>
        <w:rPr>
          <w:rtl/>
        </w:rPr>
      </w:pPr>
      <w:r>
        <w:rPr>
          <w:rStyle w:val="FootnoteReference1"/>
        </w:rPr>
        <w:footnoteRef/>
      </w:r>
      <w:r>
        <w:rPr>
          <w:rtl/>
        </w:rPr>
        <w:t xml:space="preserve"> </w:t>
      </w:r>
      <w:r>
        <w:rPr>
          <w:rtl/>
        </w:rPr>
        <w:tab/>
      </w:r>
      <w:r>
        <w:rPr>
          <w:rFonts w:hint="cs"/>
          <w:rtl/>
        </w:rPr>
        <w:t xml:space="preserve">בדירוג </w:t>
      </w:r>
      <w:r>
        <w:rPr>
          <w:rFonts w:hint="cs"/>
        </w:rPr>
        <w:t>T</w:t>
      </w:r>
      <w:r>
        <w:t>ier 1</w:t>
      </w:r>
      <w:r>
        <w:rPr>
          <w:rFonts w:hint="cs"/>
          <w:rtl/>
        </w:rPr>
        <w:t xml:space="preserve"> נכללות מדינות אשר עומדות בסטנדרטים המינימליים למאבק בתופעה (33 מדינות); בדירוג </w:t>
      </w:r>
      <w:r>
        <w:t>Tier 2</w:t>
      </w:r>
      <w:r>
        <w:rPr>
          <w:rFonts w:hint="cs"/>
          <w:rtl/>
        </w:rPr>
        <w:t xml:space="preserve"> נכללות מדינות אשר שאינן עומדות בסטנדרטים המינימליים אך משקיעות מאמצים ניכרים כדי לעמוד בהם (106 מדינות, ובהן מדינת ישראל). </w:t>
      </w:r>
    </w:p>
  </w:footnote>
  <w:footnote w:id="182">
    <w:p w:rsidR="00E315DE" w:rsidP="009D48A4" w14:paraId="2D81C84E" w14:textId="77777777">
      <w:pPr>
        <w:pStyle w:val="FootnoteText"/>
        <w:rPr>
          <w:rtl/>
        </w:rPr>
      </w:pPr>
      <w:r>
        <w:rPr>
          <w:rStyle w:val="FootnoteReference1"/>
        </w:rPr>
        <w:footnoteRef/>
      </w:r>
      <w:r>
        <w:rPr>
          <w:rtl/>
        </w:rPr>
        <w:t xml:space="preserve"> </w:t>
      </w:r>
      <w:r>
        <w:rPr>
          <w:rtl/>
        </w:rPr>
        <w:tab/>
      </w:r>
      <w:r w:rsidRPr="007D505D">
        <w:rPr>
          <w:rtl/>
        </w:rPr>
        <w:t>כפוף לתנאים המופיעים בהחלטות הממשלה</w:t>
      </w:r>
      <w:r>
        <w:rPr>
          <w:rFonts w:hint="cs"/>
          <w:rtl/>
        </w:rPr>
        <w:t>.</w:t>
      </w:r>
    </w:p>
  </w:footnote>
  <w:footnote w:id="183">
    <w:p w:rsidR="00E315DE" w:rsidP="009D48A4" w14:paraId="66EE359F" w14:textId="39237C3A">
      <w:pPr>
        <w:pStyle w:val="FootnoteText"/>
      </w:pPr>
      <w:r>
        <w:rPr>
          <w:rStyle w:val="FootnoteReference1"/>
        </w:rPr>
        <w:footnoteRef/>
      </w:r>
      <w:r>
        <w:rPr>
          <w:rtl/>
        </w:rPr>
        <w:t xml:space="preserve"> </w:t>
      </w:r>
      <w:r>
        <w:rPr>
          <w:rtl/>
        </w:rPr>
        <w:tab/>
      </w:r>
      <w:r w:rsidRPr="00985884">
        <w:rPr>
          <w:rtl/>
        </w:rPr>
        <w:t>החלט</w:t>
      </w:r>
      <w:r>
        <w:rPr>
          <w:rFonts w:hint="cs"/>
          <w:rtl/>
        </w:rPr>
        <w:t>ת</w:t>
      </w:r>
      <w:r w:rsidRPr="00985884">
        <w:rPr>
          <w:rtl/>
        </w:rPr>
        <w:t xml:space="preserve"> ועדת המנכ"לים לעניין עובדים זרים בעניין הבאה פרטית בענף הבנייה ובתת-ענף השיפוצים</w:t>
      </w:r>
      <w:r>
        <w:rPr>
          <w:rFonts w:hint="cs"/>
          <w:rtl/>
        </w:rPr>
        <w:t xml:space="preserve"> </w:t>
      </w:r>
      <w:r w:rsidRPr="00985884">
        <w:rPr>
          <w:rtl/>
        </w:rPr>
        <w:t>(5.1.25), עמ' 2.</w:t>
      </w:r>
    </w:p>
  </w:footnote>
  <w:footnote w:id="184">
    <w:p w:rsidR="00E315DE" w:rsidP="009D48A4" w14:paraId="5B8BF412" w14:textId="77777777">
      <w:pPr>
        <w:pStyle w:val="FootnoteText"/>
        <w:rPr>
          <w:rtl/>
        </w:rPr>
      </w:pPr>
      <w:r>
        <w:rPr>
          <w:rStyle w:val="FootnoteReference1"/>
        </w:rPr>
        <w:footnoteRef/>
      </w:r>
      <w:r>
        <w:rPr>
          <w:rtl/>
        </w:rPr>
        <w:t xml:space="preserve"> </w:t>
      </w:r>
      <w:r>
        <w:rPr>
          <w:rtl/>
        </w:rPr>
        <w:tab/>
      </w:r>
      <w:r w:rsidRPr="00BA6386">
        <w:rPr>
          <w:rtl/>
        </w:rPr>
        <w:t>חוק</w:t>
      </w:r>
      <w:r w:rsidRPr="009304A0">
        <w:rPr>
          <w:rtl/>
        </w:rPr>
        <w:t xml:space="preserve"> עובדים זרים, </w:t>
      </w:r>
      <w:r>
        <w:rPr>
          <w:rFonts w:hint="cs"/>
          <w:rtl/>
        </w:rPr>
        <w:t>ה</w:t>
      </w:r>
      <w:r w:rsidRPr="009304A0">
        <w:rPr>
          <w:rtl/>
        </w:rPr>
        <w:t>תשנ"א-1991</w:t>
      </w:r>
      <w:r>
        <w:rPr>
          <w:rFonts w:hint="cs"/>
          <w:rtl/>
        </w:rPr>
        <w:t xml:space="preserve">, פרק ג'. </w:t>
      </w:r>
    </w:p>
  </w:footnote>
  <w:footnote w:id="185">
    <w:p w:rsidR="00E315DE" w:rsidP="009D48A4" w14:paraId="231F322E" w14:textId="21619F61">
      <w:pPr>
        <w:pStyle w:val="FootnoteText"/>
      </w:pPr>
      <w:r>
        <w:rPr>
          <w:rStyle w:val="FootnoteReference1"/>
        </w:rPr>
        <w:footnoteRef/>
      </w:r>
      <w:r>
        <w:rPr>
          <w:rtl/>
        </w:rPr>
        <w:t xml:space="preserve"> </w:t>
      </w:r>
      <w:r>
        <w:rPr>
          <w:rtl/>
        </w:rPr>
        <w:tab/>
      </w:r>
      <w:r w:rsidRPr="00BA6386">
        <w:rPr>
          <w:rFonts w:hint="cs"/>
          <w:rtl/>
        </w:rPr>
        <w:t>תקנות עובדים זרים</w:t>
      </w:r>
      <w:r>
        <w:rPr>
          <w:rFonts w:hint="cs"/>
          <w:rtl/>
        </w:rPr>
        <w:t xml:space="preserve"> (אגרת בקשה ואגרה שנתית), התשס"ד-2004. </w:t>
      </w:r>
      <w:r>
        <w:rPr>
          <w:rFonts w:hint="cs"/>
          <w:sz w:val="24"/>
          <w:rtl/>
        </w:rPr>
        <w:t>החל מ-1.12.24 חל גם פטור מדמי היתר</w:t>
      </w:r>
      <w:r>
        <w:rPr>
          <w:rFonts w:hint="cs"/>
          <w:rtl/>
        </w:rPr>
        <w:t xml:space="preserve"> בגין עובדים פלסטינים מכוח תקנות עובדים זרים (דמי היתר), התשס"ו-2006. </w:t>
      </w:r>
    </w:p>
  </w:footnote>
  <w:footnote w:id="186">
    <w:p w:rsidR="00E315DE" w:rsidP="009D48A4" w14:paraId="7ED4C7CE" w14:textId="77777777">
      <w:pPr>
        <w:pStyle w:val="FootnoteText"/>
      </w:pPr>
      <w:r>
        <w:rPr>
          <w:rStyle w:val="FootnoteReference1"/>
        </w:rPr>
        <w:footnoteRef/>
      </w:r>
      <w:r>
        <w:rPr>
          <w:rtl/>
        </w:rPr>
        <w:t xml:space="preserve"> </w:t>
      </w:r>
      <w:r>
        <w:rPr>
          <w:rtl/>
        </w:rPr>
        <w:tab/>
      </w:r>
      <w:r w:rsidRPr="00BA6386">
        <w:rPr>
          <w:rFonts w:hint="cs"/>
          <w:rtl/>
        </w:rPr>
        <w:t>המלצת</w:t>
      </w:r>
      <w:r>
        <w:rPr>
          <w:rFonts w:hint="cs"/>
          <w:rtl/>
        </w:rPr>
        <w:t xml:space="preserve"> ועדת המנכ"לים בנושא אגרות להעסקת עובדים זרים, 2.3.25.</w:t>
      </w:r>
    </w:p>
  </w:footnote>
  <w:footnote w:id="187">
    <w:p w:rsidR="00E315DE" w:rsidP="009D48A4" w14:paraId="44021369" w14:textId="77777777">
      <w:pPr>
        <w:pStyle w:val="FootnoteText"/>
        <w:rPr>
          <w:rtl/>
        </w:rPr>
      </w:pPr>
      <w:r>
        <w:rPr>
          <w:rStyle w:val="FootnoteReference1"/>
        </w:rPr>
        <w:footnoteRef/>
      </w:r>
      <w:r>
        <w:rPr>
          <w:rtl/>
        </w:rPr>
        <w:t xml:space="preserve"> </w:t>
      </w:r>
      <w:r>
        <w:rPr>
          <w:rtl/>
        </w:rPr>
        <w:tab/>
      </w:r>
      <w:r w:rsidRPr="00BA6386">
        <w:rPr>
          <w:rFonts w:hint="cs"/>
          <w:rtl/>
        </w:rPr>
        <w:t>פרוטוקול</w:t>
      </w:r>
      <w:r>
        <w:rPr>
          <w:rFonts w:hint="cs"/>
          <w:rtl/>
        </w:rPr>
        <w:t xml:space="preserve"> הוועדה לעניין עובדים זרים בנושא: "</w:t>
      </w:r>
      <w:r w:rsidRPr="008F4BA9">
        <w:rPr>
          <w:rtl/>
        </w:rPr>
        <w:t>המלצת ועדת המנכ"לים לעניין עובדים זרים בנושא דמי היתר לענף הבניין לשנת 2025</w:t>
      </w:r>
      <w:r>
        <w:rPr>
          <w:rFonts w:hint="cs"/>
          <w:rtl/>
        </w:rPr>
        <w:t>", מ-6.1.25.</w:t>
      </w:r>
    </w:p>
  </w:footnote>
  <w:footnote w:id="188">
    <w:p w:rsidR="00E315DE" w:rsidP="009D48A4" w14:paraId="1EAF7A70" w14:textId="77777777">
      <w:pPr>
        <w:pStyle w:val="FootnoteText"/>
      </w:pPr>
      <w:r>
        <w:rPr>
          <w:rStyle w:val="FootnoteReference1"/>
        </w:rPr>
        <w:footnoteRef/>
      </w:r>
      <w:r>
        <w:rPr>
          <w:rtl/>
        </w:rPr>
        <w:t xml:space="preserve"> </w:t>
      </w:r>
      <w:r>
        <w:rPr>
          <w:rtl/>
        </w:rPr>
        <w:tab/>
      </w:r>
      <w:r w:rsidRPr="00D2458B">
        <w:rPr>
          <w:rtl/>
        </w:rPr>
        <w:t>משרד הבינוי והשיכון, משרד התחבורה, משרד החקלאות, משרד הכלכלה, משרד התיירות, משרד הרווחה ומשרד הבריאות</w:t>
      </w:r>
      <w:r>
        <w:rPr>
          <w:rFonts w:hint="cs"/>
          <w:rtl/>
        </w:rPr>
        <w:t>.</w:t>
      </w:r>
    </w:p>
  </w:footnote>
  <w:footnote w:id="189">
    <w:p w:rsidR="00E315DE" w:rsidP="009D48A4" w14:paraId="4CF8E59E" w14:textId="77777777">
      <w:pPr>
        <w:pStyle w:val="FootnoteText"/>
      </w:pPr>
      <w:r>
        <w:rPr>
          <w:rStyle w:val="FootnoteReference1"/>
        </w:rPr>
        <w:footnoteRef/>
      </w:r>
      <w:r>
        <w:rPr>
          <w:rtl/>
        </w:rPr>
        <w:t xml:space="preserve"> </w:t>
      </w:r>
      <w:r>
        <w:rPr>
          <w:rtl/>
        </w:rPr>
        <w:tab/>
      </w:r>
      <w:r>
        <w:rPr>
          <w:rFonts w:hint="cs"/>
          <w:rtl/>
        </w:rPr>
        <w:t xml:space="preserve">לעניין ענף החקלאות במלחמה </w:t>
      </w:r>
      <w:r w:rsidRPr="00D71497">
        <w:rPr>
          <w:rtl/>
        </w:rPr>
        <w:t>ראו דוח מבקר המדינה</w:t>
      </w:r>
      <w:r w:rsidRPr="009E67A7">
        <w:rPr>
          <w:rtl/>
        </w:rPr>
        <w:t xml:space="preserve"> דוחות מיוחדים, </w:t>
      </w:r>
      <w:r w:rsidRPr="00D71497">
        <w:rPr>
          <w:rtl/>
        </w:rPr>
        <w:t>"ענף החקלאות במלחמת חרבות ברזל"</w:t>
      </w:r>
      <w:r>
        <w:rPr>
          <w:rFonts w:hint="cs"/>
          <w:rtl/>
        </w:rPr>
        <w:t xml:space="preserve"> (2025)</w:t>
      </w:r>
      <w:r w:rsidRPr="00D71497">
        <w:rPr>
          <w:rtl/>
        </w:rPr>
        <w:t>.</w:t>
      </w:r>
      <w:r>
        <w:rPr>
          <w:rFonts w:hint="cs"/>
          <w:highlight w:val="yellow"/>
          <w:rtl/>
        </w:rPr>
        <w:t xml:space="preserve"> </w:t>
      </w:r>
    </w:p>
  </w:footnote>
  <w:footnote w:id="190">
    <w:p w:rsidR="00E315DE" w:rsidP="009D48A4" w14:paraId="038DAA74" w14:textId="77777777">
      <w:pPr>
        <w:pStyle w:val="FootnoteText"/>
      </w:pPr>
      <w:r>
        <w:rPr>
          <w:rStyle w:val="FootnoteReference1"/>
        </w:rPr>
        <w:footnoteRef/>
      </w:r>
      <w:r>
        <w:rPr>
          <w:rtl/>
        </w:rPr>
        <w:t xml:space="preserve"> </w:t>
      </w:r>
      <w:r>
        <w:rPr>
          <w:rtl/>
        </w:rPr>
        <w:tab/>
      </w:r>
      <w:r w:rsidRPr="0098471A">
        <w:rPr>
          <w:rtl/>
        </w:rPr>
        <w:t>השקעות בבנייה</w:t>
      </w:r>
      <w:r>
        <w:rPr>
          <w:rFonts w:hint="cs"/>
          <w:rtl/>
        </w:rPr>
        <w:t>,</w:t>
      </w:r>
      <w:r w:rsidRPr="0098471A">
        <w:rPr>
          <w:rtl/>
        </w:rPr>
        <w:t xml:space="preserve"> ללא רכיבי התעשייה המותקנים במבנה</w:t>
      </w:r>
      <w:r>
        <w:rPr>
          <w:rFonts w:hint="cs"/>
          <w:rtl/>
        </w:rPr>
        <w:t>.</w:t>
      </w:r>
    </w:p>
  </w:footnote>
  <w:footnote w:id="191">
    <w:p w:rsidR="00E315DE" w:rsidP="009D48A4" w14:paraId="6CD0E5A0" w14:textId="77777777">
      <w:pPr>
        <w:pStyle w:val="FootnoteText"/>
      </w:pPr>
      <w:r>
        <w:rPr>
          <w:rStyle w:val="FootnoteReference1"/>
        </w:rPr>
        <w:footnoteRef/>
      </w:r>
      <w:r>
        <w:rPr>
          <w:rtl/>
        </w:rPr>
        <w:t xml:space="preserve"> </w:t>
      </w:r>
      <w:r>
        <w:rPr>
          <w:rtl/>
        </w:rPr>
        <w:tab/>
      </w:r>
      <w:r w:rsidRPr="00CE0CB6">
        <w:t>https://www.gov.il/he/pages/about_moch</w:t>
      </w:r>
      <w:r>
        <w:rPr>
          <w:rFonts w:hint="cs"/>
          <w:rtl/>
        </w:rPr>
        <w:t>.</w:t>
      </w:r>
    </w:p>
  </w:footnote>
  <w:footnote w:id="192">
    <w:p w:rsidR="00E315DE" w:rsidP="009D48A4" w14:paraId="250621E3" w14:textId="77777777">
      <w:pPr>
        <w:pStyle w:val="FootnoteText"/>
      </w:pPr>
      <w:r>
        <w:rPr>
          <w:rStyle w:val="FootnoteReference1"/>
        </w:rPr>
        <w:footnoteRef/>
      </w:r>
      <w:r>
        <w:rPr>
          <w:rtl/>
        </w:rPr>
        <w:t xml:space="preserve"> </w:t>
      </w:r>
      <w:r>
        <w:rPr>
          <w:rtl/>
        </w:rPr>
        <w:tab/>
      </w:r>
      <w:r w:rsidRPr="00CE0CB6">
        <w:rPr>
          <w:rtl/>
        </w:rPr>
        <w:t xml:space="preserve">חוק העסקת עובדים על ידי קבלני כוח אדם, </w:t>
      </w:r>
      <w:r>
        <w:rPr>
          <w:rFonts w:hint="cs"/>
          <w:rtl/>
        </w:rPr>
        <w:t>ה</w:t>
      </w:r>
      <w:r w:rsidRPr="00CE0CB6">
        <w:rPr>
          <w:rtl/>
        </w:rPr>
        <w:t>תשנ"ו-1996</w:t>
      </w:r>
      <w:r>
        <w:rPr>
          <w:rFonts w:hint="cs"/>
          <w:rtl/>
        </w:rPr>
        <w:t>, פרק ב': רישוי.</w:t>
      </w:r>
    </w:p>
  </w:footnote>
  <w:footnote w:id="193">
    <w:p w:rsidR="00E315DE" w:rsidP="009D48A4" w14:paraId="774ED78E" w14:textId="77777777">
      <w:pPr>
        <w:pStyle w:val="FootnoteText"/>
      </w:pPr>
      <w:r>
        <w:rPr>
          <w:rStyle w:val="FootnoteReference1"/>
        </w:rPr>
        <w:footnoteRef/>
      </w:r>
      <w:r>
        <w:rPr>
          <w:rtl/>
        </w:rPr>
        <w:t xml:space="preserve"> </w:t>
      </w:r>
      <w:r>
        <w:rPr>
          <w:rtl/>
        </w:rPr>
        <w:tab/>
      </w:r>
      <w:r>
        <w:rPr>
          <w:rFonts w:hint="cs"/>
          <w:rtl/>
        </w:rPr>
        <w:t>נוהל מספר 9.4.0001</w:t>
      </w:r>
      <w:r w:rsidRPr="00D812B0">
        <w:rPr>
          <w:rtl/>
        </w:rPr>
        <w:t xml:space="preserve"> בנושא: </w:t>
      </w:r>
      <w:r w:rsidRPr="00953FC9">
        <w:rPr>
          <w:rFonts w:hint="cs"/>
          <w:rtl/>
        </w:rPr>
        <w:t>"</w:t>
      </w:r>
      <w:r w:rsidRPr="00953FC9">
        <w:rPr>
          <w:rtl/>
        </w:rPr>
        <w:t>תנאי ההיתר להעסקת עובדים זרים בענף הבניין על ידי קבלני כוח אדם</w:t>
      </w:r>
      <w:r w:rsidRPr="00953FC9">
        <w:rPr>
          <w:rFonts w:hint="cs"/>
          <w:rtl/>
        </w:rPr>
        <w:t>"</w:t>
      </w:r>
      <w:r w:rsidRPr="00D812B0">
        <w:rPr>
          <w:rFonts w:hint="cs"/>
          <w:rtl/>
        </w:rPr>
        <w:t xml:space="preserve"> </w:t>
      </w:r>
      <w:r>
        <w:rPr>
          <w:rFonts w:hint="cs"/>
          <w:rtl/>
        </w:rPr>
        <w:t>רשות האוכלוסין וההגירה, תאריך עדכון 15.12.21.</w:t>
      </w:r>
    </w:p>
  </w:footnote>
  <w:footnote w:id="194">
    <w:p w:rsidR="00E315DE" w:rsidP="009D48A4" w14:paraId="26B0577A" w14:textId="77777777">
      <w:pPr>
        <w:pStyle w:val="FootnoteText"/>
      </w:pPr>
      <w:r>
        <w:rPr>
          <w:rStyle w:val="FootnoteReference1"/>
        </w:rPr>
        <w:footnoteRef/>
      </w:r>
      <w:r>
        <w:rPr>
          <w:rtl/>
        </w:rPr>
        <w:t xml:space="preserve"> </w:t>
      </w:r>
      <w:r>
        <w:rPr>
          <w:rtl/>
        </w:rPr>
        <w:tab/>
      </w:r>
      <w:r>
        <w:rPr>
          <w:rFonts w:hint="cs"/>
          <w:rtl/>
        </w:rPr>
        <w:t xml:space="preserve">נוהל מספר 9.4.0001, סעיף 1.10, רשות האוכלוסין וההגירה, תאריך עדכון 15.12.21 </w:t>
      </w:r>
      <w:r w:rsidRPr="00953FC9">
        <w:rPr>
          <w:rFonts w:hint="cs"/>
          <w:rtl/>
        </w:rPr>
        <w:t>והחלטת ממשלה 3453</w:t>
      </w:r>
      <w:r>
        <w:rPr>
          <w:rFonts w:hint="cs"/>
          <w:rtl/>
        </w:rPr>
        <w:t xml:space="preserve"> בנושא: </w:t>
      </w:r>
      <w:r>
        <w:rPr>
          <w:rtl/>
        </w:rPr>
        <w:t>עידוד תעסוקת ישראלים ומכסות עובדים זרים בענף הבניין</w:t>
      </w:r>
      <w:r>
        <w:rPr>
          <w:rFonts w:hint="cs"/>
          <w:rtl/>
        </w:rPr>
        <w:t xml:space="preserve"> </w:t>
      </w:r>
      <w:r>
        <w:rPr>
          <w:rtl/>
        </w:rPr>
        <w:t>והסדרת כניסת עובדים זרים בענף הסיעוד</w:t>
      </w:r>
      <w:r>
        <w:rPr>
          <w:rFonts w:hint="cs"/>
          <w:rtl/>
        </w:rPr>
        <w:t>", סעיף 3 ה',</w:t>
      </w:r>
      <w:r w:rsidRPr="006E7544">
        <w:rPr>
          <w:rFonts w:hint="cs"/>
          <w:rtl/>
        </w:rPr>
        <w:t xml:space="preserve"> </w:t>
      </w:r>
      <w:r>
        <w:rPr>
          <w:rFonts w:hint="cs"/>
          <w:rtl/>
        </w:rPr>
        <w:t>מ-10.7.11.</w:t>
      </w:r>
    </w:p>
  </w:footnote>
  <w:footnote w:id="195">
    <w:p w:rsidR="00E315DE" w:rsidP="009D48A4" w14:paraId="5618A495" w14:textId="77777777">
      <w:pPr>
        <w:pStyle w:val="FootnoteText"/>
      </w:pPr>
      <w:r>
        <w:rPr>
          <w:rStyle w:val="FootnoteReference1"/>
        </w:rPr>
        <w:footnoteRef/>
      </w:r>
      <w:r>
        <w:rPr>
          <w:rtl/>
        </w:rPr>
        <w:t xml:space="preserve"> </w:t>
      </w:r>
      <w:r>
        <w:rPr>
          <w:rtl/>
        </w:rPr>
        <w:tab/>
      </w:r>
      <w:r w:rsidRPr="00953FC9">
        <w:rPr>
          <w:rFonts w:hint="cs"/>
          <w:rtl/>
        </w:rPr>
        <w:t>החלטת ממשלה 1321</w:t>
      </w:r>
      <w:r>
        <w:rPr>
          <w:rFonts w:hint="cs"/>
          <w:rtl/>
        </w:rPr>
        <w:t xml:space="preserve"> בנושא: "</w:t>
      </w:r>
      <w:bookmarkStart w:id="103" w:name="_Hlk178239414"/>
      <w:r>
        <w:rPr>
          <w:rFonts w:hint="cs"/>
          <w:rtl/>
        </w:rPr>
        <w:t>הבאת חברות בנייה זרות</w:t>
      </w:r>
      <w:bookmarkEnd w:id="103"/>
      <w:r>
        <w:rPr>
          <w:rFonts w:hint="cs"/>
          <w:rtl/>
        </w:rPr>
        <w:t>", מ-24.3.16.</w:t>
      </w:r>
    </w:p>
  </w:footnote>
  <w:footnote w:id="196">
    <w:p w:rsidR="00E315DE" w:rsidP="009D48A4" w14:paraId="0A6EC9FD" w14:textId="77777777">
      <w:pPr>
        <w:pStyle w:val="FootnoteText"/>
      </w:pPr>
      <w:r>
        <w:rPr>
          <w:rStyle w:val="FootnoteReference1"/>
        </w:rPr>
        <w:footnoteRef/>
      </w:r>
      <w:r>
        <w:rPr>
          <w:rtl/>
        </w:rPr>
        <w:t xml:space="preserve"> </w:t>
      </w:r>
      <w:r>
        <w:rPr>
          <w:rtl/>
        </w:rPr>
        <w:tab/>
      </w:r>
      <w:r w:rsidRPr="00953FC9">
        <w:rPr>
          <w:rFonts w:hint="cs"/>
          <w:rtl/>
        </w:rPr>
        <w:t>החלטת ממשלה 2256</w:t>
      </w:r>
      <w:r>
        <w:rPr>
          <w:rFonts w:hint="cs"/>
          <w:rtl/>
        </w:rPr>
        <w:t xml:space="preserve"> בנושא: "</w:t>
      </w:r>
      <w:r w:rsidRPr="00915832">
        <w:rPr>
          <w:rtl/>
        </w:rPr>
        <w:t>העסקת עובדים זרים בענף הבנייה באמצעות חברות בנייה זרות - תיקון החלטות ממשלה</w:t>
      </w:r>
      <w:r>
        <w:rPr>
          <w:rFonts w:hint="cs"/>
          <w:rtl/>
        </w:rPr>
        <w:t>", מ-6.1.17.</w:t>
      </w:r>
    </w:p>
  </w:footnote>
  <w:footnote w:id="197">
    <w:p w:rsidR="00E315DE" w:rsidP="009D48A4" w14:paraId="5747AAED" w14:textId="77777777">
      <w:pPr>
        <w:pStyle w:val="FootnoteText"/>
      </w:pPr>
      <w:r>
        <w:rPr>
          <w:rStyle w:val="FootnoteReference1"/>
        </w:rPr>
        <w:footnoteRef/>
      </w:r>
      <w:r>
        <w:rPr>
          <w:rtl/>
        </w:rPr>
        <w:t xml:space="preserve"> </w:t>
      </w:r>
      <w:r>
        <w:rPr>
          <w:rtl/>
        </w:rPr>
        <w:tab/>
      </w:r>
      <w:r>
        <w:rPr>
          <w:rFonts w:hint="cs"/>
          <w:rtl/>
        </w:rPr>
        <w:t xml:space="preserve">נוהל 9.4.0001, בנושא: </w:t>
      </w:r>
      <w:r w:rsidRPr="00953FC9">
        <w:rPr>
          <w:rtl/>
        </w:rPr>
        <w:t>"תנאי ההיתר להעסקת עובדים זרים בענף הבניין על ידי קבלני כוח אדם"</w:t>
      </w:r>
      <w:r>
        <w:rPr>
          <w:rFonts w:hint="cs"/>
          <w:rtl/>
        </w:rPr>
        <w:t>, סעיף 6.2, רשות האוכלוסין וההגירה, תאריך עדכון 15.12.21.</w:t>
      </w:r>
    </w:p>
  </w:footnote>
  <w:footnote w:id="198">
    <w:p w:rsidR="00E315DE" w:rsidP="009D48A4" w14:paraId="737532E4" w14:textId="77777777">
      <w:pPr>
        <w:pStyle w:val="FootnoteText"/>
      </w:pPr>
      <w:r>
        <w:rPr>
          <w:rStyle w:val="FootnoteReference1"/>
        </w:rPr>
        <w:footnoteRef/>
      </w:r>
      <w:r>
        <w:rPr>
          <w:rtl/>
        </w:rPr>
        <w:t xml:space="preserve"> </w:t>
      </w:r>
      <w:r>
        <w:rPr>
          <w:rtl/>
        </w:rPr>
        <w:tab/>
      </w:r>
      <w:r w:rsidRPr="00FD602A">
        <w:rPr>
          <w:rtl/>
        </w:rPr>
        <w:t xml:space="preserve">נוהל </w:t>
      </w:r>
      <w:r>
        <w:rPr>
          <w:rFonts w:hint="cs"/>
          <w:rtl/>
        </w:rPr>
        <w:t xml:space="preserve">מספר 9.4.0001 בנושא: </w:t>
      </w:r>
      <w:r w:rsidRPr="00FD602A">
        <w:rPr>
          <w:rtl/>
        </w:rPr>
        <w:t>"</w:t>
      </w:r>
      <w:r w:rsidRPr="00953FC9">
        <w:rPr>
          <w:rtl/>
        </w:rPr>
        <w:t>תנאי ההיתר להעסקת עובדים זרים בענף הבניין על ידי קבלני כוח אדם</w:t>
      </w:r>
      <w:r w:rsidRPr="00953FC9">
        <w:rPr>
          <w:rFonts w:hint="cs"/>
          <w:rtl/>
        </w:rPr>
        <w:t>"</w:t>
      </w:r>
      <w:r>
        <w:rPr>
          <w:rFonts w:hint="cs"/>
          <w:rtl/>
        </w:rPr>
        <w:t>, סעיף 6.2, רשות האוכלוסין וההגירה, תאריך עדכון 15.12.21.</w:t>
      </w:r>
    </w:p>
  </w:footnote>
  <w:footnote w:id="199">
    <w:p w:rsidR="00E315DE" w:rsidP="009D48A4" w14:paraId="722E4B23" w14:textId="77777777">
      <w:pPr>
        <w:pStyle w:val="FootnoteText"/>
        <w:rPr>
          <w:rtl/>
        </w:rPr>
      </w:pPr>
      <w:r>
        <w:rPr>
          <w:rStyle w:val="FootnoteReference1"/>
        </w:rPr>
        <w:footnoteRef/>
      </w:r>
      <w:r>
        <w:rPr>
          <w:rtl/>
        </w:rPr>
        <w:t xml:space="preserve"> </w:t>
      </w:r>
      <w:r>
        <w:rPr>
          <w:rtl/>
        </w:rPr>
        <w:tab/>
      </w:r>
      <w:r w:rsidRPr="001D3DA9">
        <w:rPr>
          <w:rtl/>
        </w:rPr>
        <w:t>בשנת 2019 עבדו בענף הבנ</w:t>
      </w:r>
      <w:r>
        <w:rPr>
          <w:rFonts w:hint="cs"/>
          <w:rtl/>
        </w:rPr>
        <w:t>י</w:t>
      </w:r>
      <w:r w:rsidRPr="001D3DA9">
        <w:rPr>
          <w:rtl/>
        </w:rPr>
        <w:t xml:space="preserve">יה 78,800 </w:t>
      </w:r>
      <w:r>
        <w:rPr>
          <w:rtl/>
        </w:rPr>
        <w:t>לא-ישראלים</w:t>
      </w:r>
      <w:r w:rsidRPr="001D3DA9">
        <w:rPr>
          <w:rtl/>
        </w:rPr>
        <w:t>.</w:t>
      </w:r>
    </w:p>
  </w:footnote>
  <w:footnote w:id="200">
    <w:p w:rsidR="00E315DE" w:rsidP="009D48A4" w14:paraId="750576B9" w14:textId="77777777">
      <w:pPr>
        <w:pStyle w:val="FootnoteText"/>
        <w:rPr>
          <w:rtl/>
        </w:rPr>
      </w:pPr>
      <w:r>
        <w:rPr>
          <w:rStyle w:val="FootnoteReference1"/>
        </w:rPr>
        <w:footnoteRef/>
      </w:r>
      <w:r>
        <w:rPr>
          <w:rtl/>
        </w:rPr>
        <w:t xml:space="preserve"> </w:t>
      </w:r>
      <w:r>
        <w:rPr>
          <w:rtl/>
        </w:rPr>
        <w:tab/>
      </w:r>
      <w:r w:rsidRPr="005D7538">
        <w:rPr>
          <w:rtl/>
        </w:rPr>
        <w:t>בחלוקה שתתבסס על היקף יכולת הכשרת העובדים הישראלים והיתרה תהיה על בסיס זרים ופלסטינים, ובלבד שהגידול מספר הפועלים יעמוד על כ-2,500 פועלים בשנה</w:t>
      </w:r>
      <w:r>
        <w:rPr>
          <w:rFonts w:hint="cs"/>
          <w:rtl/>
        </w:rPr>
        <w:t>. ההערכה של משרד הבינוי והשיכון מתבססת על כך שבמקביל יבוצעו שיפורים טכנולוגים, אחרת יהיה צורך בתוספת כפולה.</w:t>
      </w:r>
    </w:p>
  </w:footnote>
  <w:footnote w:id="201">
    <w:p w:rsidR="00E315DE" w:rsidP="009D48A4" w14:paraId="6DA87E88" w14:textId="77777777">
      <w:pPr>
        <w:pStyle w:val="FootnoteText"/>
      </w:pPr>
      <w:r>
        <w:rPr>
          <w:rStyle w:val="FootnoteReference1"/>
        </w:rPr>
        <w:footnoteRef/>
      </w:r>
      <w:r>
        <w:rPr>
          <w:rtl/>
        </w:rPr>
        <w:t xml:space="preserve"> </w:t>
      </w:r>
      <w:r>
        <w:rPr>
          <w:rtl/>
        </w:rPr>
        <w:tab/>
      </w:r>
      <w:r w:rsidRPr="00867625">
        <w:rPr>
          <w:rtl/>
        </w:rPr>
        <w:t>הארגון היציג של העוסקים בבנייה, בתשתיות, בפיתוח ובמכלול עבודות ההנדסה האחרות במשק הישראלי.</w:t>
      </w:r>
    </w:p>
  </w:footnote>
  <w:footnote w:id="202">
    <w:p w:rsidR="00E315DE" w:rsidP="009D48A4" w14:paraId="740B13D3" w14:textId="77777777">
      <w:pPr>
        <w:pStyle w:val="FootnoteText"/>
      </w:pPr>
      <w:r>
        <w:rPr>
          <w:rStyle w:val="FootnoteReference1"/>
        </w:rPr>
        <w:footnoteRef/>
      </w:r>
      <w:r>
        <w:rPr>
          <w:rtl/>
        </w:rPr>
        <w:t xml:space="preserve"> </w:t>
      </w:r>
      <w:r>
        <w:rPr>
          <w:rtl/>
        </w:rPr>
        <w:tab/>
      </w:r>
      <w:r>
        <w:rPr>
          <w:rFonts w:hint="cs"/>
          <w:rtl/>
        </w:rPr>
        <w:t>בסוף מרץ 2024 מספר העובדים הזרים בארץ כבר היה גבוה ממספר העובדים הזרים בפרוץ המלחמה.</w:t>
      </w:r>
    </w:p>
  </w:footnote>
  <w:footnote w:id="203">
    <w:p w:rsidR="00E315DE" w:rsidP="009D48A4" w14:paraId="68047F8F" w14:textId="77777777">
      <w:pPr>
        <w:pStyle w:val="FootnoteText"/>
      </w:pPr>
      <w:r>
        <w:rPr>
          <w:rStyle w:val="FootnoteReference1"/>
        </w:rPr>
        <w:footnoteRef/>
      </w:r>
      <w:r>
        <w:rPr>
          <w:rtl/>
        </w:rPr>
        <w:t xml:space="preserve"> </w:t>
      </w:r>
      <w:r>
        <w:rPr>
          <w:rtl/>
        </w:rPr>
        <w:tab/>
      </w:r>
      <w:r>
        <w:rPr>
          <w:rFonts w:hint="cs"/>
          <w:rtl/>
        </w:rPr>
        <w:t xml:space="preserve">החלטת ממשלה 1002 בנושא: </w:t>
      </w:r>
      <w:r w:rsidRPr="00A83D10">
        <w:rPr>
          <w:rFonts w:hint="cs"/>
          <w:rtl/>
        </w:rPr>
        <w:t>"הגדלת מכסות עובדים זרים בענף הבנייה בעקבות מלחמת "חרבות ברזל" ותיקון החלטות ממשלה"</w:t>
      </w:r>
      <w:r>
        <w:rPr>
          <w:rFonts w:hint="cs"/>
          <w:rtl/>
        </w:rPr>
        <w:t xml:space="preserve">, מ-27.10.23. </w:t>
      </w:r>
    </w:p>
  </w:footnote>
  <w:footnote w:id="204">
    <w:p w:rsidR="00E315DE" w:rsidP="009D48A4" w14:paraId="0F9E7F2C" w14:textId="77777777">
      <w:pPr>
        <w:pStyle w:val="FootnoteText"/>
      </w:pPr>
      <w:r>
        <w:rPr>
          <w:rStyle w:val="FootnoteReference1"/>
        </w:rPr>
        <w:footnoteRef/>
      </w:r>
      <w:r>
        <w:rPr>
          <w:rtl/>
        </w:rPr>
        <w:t xml:space="preserve"> </w:t>
      </w:r>
      <w:r>
        <w:rPr>
          <w:rtl/>
        </w:rPr>
        <w:tab/>
      </w:r>
      <w:r>
        <w:rPr>
          <w:rFonts w:hint="cs"/>
          <w:rtl/>
        </w:rPr>
        <w:t xml:space="preserve">ההחלטה גם הגדילה את מספר העובדים הזרים שכל </w:t>
      </w:r>
      <w:r w:rsidRPr="00454902">
        <w:rPr>
          <w:rtl/>
        </w:rPr>
        <w:t>חברה יכולה להביא</w:t>
      </w:r>
      <w:r>
        <w:rPr>
          <w:rFonts w:hint="cs"/>
          <w:rtl/>
        </w:rPr>
        <w:t xml:space="preserve"> מ-1,000 עובדים זרים לכל היותר, ל</w:t>
      </w:r>
      <w:r w:rsidRPr="00454902">
        <w:rPr>
          <w:rtl/>
        </w:rPr>
        <w:t>עד 1,600 עובדים</w:t>
      </w:r>
      <w:r>
        <w:rPr>
          <w:rFonts w:hint="cs"/>
          <w:rtl/>
        </w:rPr>
        <w:t xml:space="preserve"> זרים לכל חברה.</w:t>
      </w:r>
    </w:p>
  </w:footnote>
  <w:footnote w:id="205">
    <w:p w:rsidR="00E315DE" w:rsidP="009D48A4" w14:paraId="4E8175E1" w14:textId="77777777">
      <w:pPr>
        <w:pStyle w:val="FootnoteText"/>
      </w:pPr>
      <w:r>
        <w:rPr>
          <w:rStyle w:val="FootnoteReference1"/>
        </w:rPr>
        <w:footnoteRef/>
      </w:r>
      <w:r>
        <w:rPr>
          <w:rtl/>
        </w:rPr>
        <w:t xml:space="preserve"> </w:t>
      </w:r>
      <w:r>
        <w:rPr>
          <w:rtl/>
        </w:rPr>
        <w:tab/>
      </w:r>
      <w:r>
        <w:rPr>
          <w:rFonts w:hint="cs"/>
          <w:rtl/>
        </w:rPr>
        <w:t>חלק גדול מההחלטה הוא בהתאם ל</w:t>
      </w:r>
      <w:r w:rsidRPr="00E8785F">
        <w:rPr>
          <w:rtl/>
        </w:rPr>
        <w:t>ת</w:t>
      </w:r>
      <w:r>
        <w:rPr>
          <w:rFonts w:hint="cs"/>
          <w:rtl/>
        </w:rPr>
        <w:t>ו</w:t>
      </w:r>
      <w:r w:rsidRPr="00E8785F">
        <w:rPr>
          <w:rtl/>
        </w:rPr>
        <w:t>כנית המגירה ש</w:t>
      </w:r>
      <w:r>
        <w:rPr>
          <w:rFonts w:hint="cs"/>
          <w:rtl/>
        </w:rPr>
        <w:t>ל</w:t>
      </w:r>
      <w:r w:rsidRPr="00E8785F">
        <w:rPr>
          <w:rtl/>
        </w:rPr>
        <w:t xml:space="preserve"> משרד השיכון והבינוי לרעידת אדמה</w:t>
      </w:r>
      <w:r>
        <w:rPr>
          <w:rFonts w:hint="cs"/>
          <w:rtl/>
        </w:rPr>
        <w:t>.</w:t>
      </w:r>
    </w:p>
  </w:footnote>
  <w:footnote w:id="206">
    <w:p w:rsidR="00E315DE" w:rsidP="009D48A4" w14:paraId="579409BC" w14:textId="77777777">
      <w:pPr>
        <w:pStyle w:val="FootnoteText"/>
        <w:rPr>
          <w:rtl/>
        </w:rPr>
      </w:pPr>
      <w:r>
        <w:rPr>
          <w:rStyle w:val="FootnoteReference1"/>
        </w:rPr>
        <w:footnoteRef/>
      </w:r>
      <w:r>
        <w:rPr>
          <w:rtl/>
        </w:rPr>
        <w:t xml:space="preserve"> </w:t>
      </w:r>
      <w:r>
        <w:rPr>
          <w:rtl/>
        </w:rPr>
        <w:tab/>
      </w:r>
      <w:r w:rsidRPr="00A34DB1">
        <w:rPr>
          <w:rtl/>
        </w:rPr>
        <w:t xml:space="preserve">החלטת ממשלה 1056 בנושא: </w:t>
      </w:r>
      <w:r w:rsidRPr="00A83D10">
        <w:rPr>
          <w:rtl/>
        </w:rPr>
        <w:t>"רציפות תפקודית של ענף הבנייה בתקופת מלחמת "חרבות ברזל" - תיקון החלטת ממשלה"</w:t>
      </w:r>
      <w:r w:rsidRPr="00A34DB1">
        <w:rPr>
          <w:rtl/>
        </w:rPr>
        <w:t>, מ-12.11.23.</w:t>
      </w:r>
    </w:p>
  </w:footnote>
  <w:footnote w:id="207">
    <w:p w:rsidR="00E315DE" w:rsidP="009D48A4" w14:paraId="654658B2" w14:textId="71E5AA31">
      <w:pPr>
        <w:pStyle w:val="FootnoteText"/>
        <w:rPr>
          <w:rtl/>
        </w:rPr>
      </w:pPr>
      <w:r>
        <w:rPr>
          <w:rStyle w:val="FootnoteReference1"/>
        </w:rPr>
        <w:footnoteRef/>
      </w:r>
      <w:r>
        <w:rPr>
          <w:rtl/>
        </w:rPr>
        <w:t xml:space="preserve"> </w:t>
      </w:r>
      <w:r>
        <w:rPr>
          <w:rtl/>
        </w:rPr>
        <w:tab/>
      </w:r>
      <w:r>
        <w:rPr>
          <w:rFonts w:hint="cs"/>
          <w:rtl/>
        </w:rPr>
        <w:t>כלומר, עד 9.2.24.</w:t>
      </w:r>
    </w:p>
  </w:footnote>
  <w:footnote w:id="208">
    <w:p w:rsidR="00E315DE" w:rsidP="009D48A4" w14:paraId="56C597FA" w14:textId="77777777">
      <w:pPr>
        <w:pStyle w:val="FootnoteText"/>
      </w:pPr>
      <w:r>
        <w:rPr>
          <w:rStyle w:val="FootnoteReference1"/>
        </w:rPr>
        <w:footnoteRef/>
      </w:r>
      <w:r>
        <w:rPr>
          <w:rtl/>
        </w:rPr>
        <w:t xml:space="preserve"> </w:t>
      </w:r>
      <w:r>
        <w:rPr>
          <w:rtl/>
        </w:rPr>
        <w:tab/>
      </w:r>
      <w:r w:rsidRPr="003C719C">
        <w:rPr>
          <w:rtl/>
        </w:rPr>
        <w:t xml:space="preserve">החלטת ממשלה 1383 בנושא: </w:t>
      </w:r>
      <w:r w:rsidRPr="00A83D10">
        <w:rPr>
          <w:rtl/>
        </w:rPr>
        <w:t>"א. תוכנית ממשלתית לתמרוץ והאצה של ענף הנדל"ן והבנייה למגורים ותיקון החלטות ממשלה ב. אישור טיוטת חוק מיסוי מקרקעין (שבח ורכישה)</w:t>
      </w:r>
      <w:r>
        <w:rPr>
          <w:rFonts w:hint="cs"/>
          <w:rtl/>
        </w:rPr>
        <w:t xml:space="preserve"> </w:t>
      </w:r>
      <w:r w:rsidRPr="00A83D10">
        <w:rPr>
          <w:rtl/>
        </w:rPr>
        <w:t>(תיקון), התשפ"ד-2024"</w:t>
      </w:r>
      <w:r w:rsidRPr="003C719C">
        <w:rPr>
          <w:rtl/>
        </w:rPr>
        <w:t>, 4.2.24.</w:t>
      </w:r>
    </w:p>
  </w:footnote>
  <w:footnote w:id="209">
    <w:p w:rsidR="00E315DE" w:rsidP="009D48A4" w14:paraId="75644090" w14:textId="77777777">
      <w:pPr>
        <w:pStyle w:val="FootnoteText"/>
      </w:pPr>
      <w:r>
        <w:rPr>
          <w:rStyle w:val="FootnoteReference1"/>
        </w:rPr>
        <w:footnoteRef/>
      </w:r>
      <w:r>
        <w:rPr>
          <w:rtl/>
        </w:rPr>
        <w:t xml:space="preserve"> </w:t>
      </w:r>
      <w:r>
        <w:rPr>
          <w:rtl/>
        </w:rPr>
        <w:tab/>
      </w:r>
      <w:r w:rsidRPr="0082045A">
        <w:rPr>
          <w:rtl/>
        </w:rPr>
        <w:t>עד תחילת מאי 2024</w:t>
      </w:r>
      <w:r>
        <w:rPr>
          <w:rFonts w:hint="cs"/>
          <w:rtl/>
        </w:rPr>
        <w:t>.</w:t>
      </w:r>
    </w:p>
  </w:footnote>
  <w:footnote w:id="210">
    <w:p w:rsidR="00E315DE" w:rsidP="009D48A4" w14:paraId="220DBFFD" w14:textId="77777777">
      <w:pPr>
        <w:pStyle w:val="FootnoteText"/>
        <w:rPr>
          <w:rtl/>
        </w:rPr>
      </w:pPr>
      <w:r>
        <w:rPr>
          <w:rStyle w:val="FootnoteReference1"/>
        </w:rPr>
        <w:footnoteRef/>
      </w:r>
      <w:r>
        <w:rPr>
          <w:rtl/>
        </w:rPr>
        <w:t xml:space="preserve"> </w:t>
      </w:r>
      <w:r>
        <w:rPr>
          <w:rtl/>
        </w:rPr>
        <w:tab/>
      </w:r>
      <w:r>
        <w:rPr>
          <w:rFonts w:hint="cs"/>
          <w:rtl/>
        </w:rPr>
        <w:t>ו</w:t>
      </w:r>
      <w:r w:rsidRPr="005E22D6">
        <w:rPr>
          <w:rtl/>
        </w:rPr>
        <w:t>אישור הבאת 10,000 עובדים זרים נוספים במסלול הפרטי</w:t>
      </w:r>
      <w:r>
        <w:rPr>
          <w:rFonts w:hint="cs"/>
          <w:rtl/>
        </w:rPr>
        <w:t xml:space="preserve"> ככל שתמומש 80% ממכסת 65,000 העובדים הזרים שאושרה.</w:t>
      </w:r>
    </w:p>
  </w:footnote>
  <w:footnote w:id="211">
    <w:p w:rsidR="00E315DE" w:rsidP="009D48A4" w14:paraId="048B0124" w14:textId="77777777">
      <w:pPr>
        <w:pStyle w:val="FootnoteText"/>
        <w:rPr>
          <w:rtl/>
        </w:rPr>
      </w:pPr>
      <w:r>
        <w:rPr>
          <w:rStyle w:val="FootnoteReference1"/>
        </w:rPr>
        <w:footnoteRef/>
      </w:r>
      <w:r>
        <w:rPr>
          <w:rtl/>
        </w:rPr>
        <w:t xml:space="preserve"> </w:t>
      </w:r>
      <w:r>
        <w:rPr>
          <w:rtl/>
        </w:rPr>
        <w:tab/>
      </w:r>
      <w:r>
        <w:rPr>
          <w:rFonts w:hint="cs"/>
          <w:rtl/>
        </w:rPr>
        <w:t>החלטת ממשלה 1738 בנושא: "</w:t>
      </w:r>
      <w:r w:rsidRPr="00CD5403">
        <w:rPr>
          <w:rtl/>
        </w:rPr>
        <w:t>רציפות תפקודית של ענף הבנייה בתקופת מלחמת חרבות ברזל ותיקון החלטות ממשלה</w:t>
      </w:r>
      <w:r w:rsidRPr="00CD5403">
        <w:rPr>
          <w:rFonts w:hint="cs"/>
          <w:rtl/>
        </w:rPr>
        <w:t>"</w:t>
      </w:r>
      <w:r>
        <w:rPr>
          <w:rFonts w:hint="cs"/>
          <w:rtl/>
        </w:rPr>
        <w:t xml:space="preserve">, מ-5.5.24. </w:t>
      </w:r>
    </w:p>
  </w:footnote>
  <w:footnote w:id="212">
    <w:p w:rsidR="00E315DE" w:rsidP="009D48A4" w14:paraId="63B76657" w14:textId="2889FBFB">
      <w:pPr>
        <w:pStyle w:val="FootnoteText"/>
        <w:rPr>
          <w:rtl/>
        </w:rPr>
      </w:pPr>
      <w:r>
        <w:rPr>
          <w:rStyle w:val="FootnoteReference1"/>
        </w:rPr>
        <w:footnoteRef/>
      </w:r>
      <w:r>
        <w:rPr>
          <w:rtl/>
        </w:rPr>
        <w:t xml:space="preserve"> </w:t>
      </w:r>
      <w:r>
        <w:rPr>
          <w:rtl/>
        </w:rPr>
        <w:tab/>
      </w:r>
      <w:r>
        <w:rPr>
          <w:rFonts w:hint="cs"/>
          <w:rtl/>
        </w:rPr>
        <w:t xml:space="preserve">החלטת ממשלה 1752 בנושא: </w:t>
      </w:r>
      <w:r w:rsidRPr="00CD5403">
        <w:rPr>
          <w:rFonts w:hint="cs"/>
          <w:rtl/>
        </w:rPr>
        <w:t>"ייעול ושיפור הפיקוח והאכיפה על העסקה של עובדים זרים ותיקון החלטות ממשלה"</w:t>
      </w:r>
      <w:r>
        <w:rPr>
          <w:rFonts w:hint="cs"/>
          <w:rtl/>
        </w:rPr>
        <w:t xml:space="preserve">, מ-15.5.24. </w:t>
      </w:r>
    </w:p>
  </w:footnote>
  <w:footnote w:id="213">
    <w:p w:rsidR="00E315DE" w:rsidP="009D48A4" w14:paraId="0DDE1484" w14:textId="77777777">
      <w:pPr>
        <w:pStyle w:val="FootnoteText"/>
        <w:rPr>
          <w:rtl/>
        </w:rPr>
      </w:pPr>
      <w:r>
        <w:rPr>
          <w:rStyle w:val="FootnoteReference1"/>
        </w:rPr>
        <w:footnoteRef/>
      </w:r>
      <w:r>
        <w:rPr>
          <w:rtl/>
        </w:rPr>
        <w:t xml:space="preserve"> </w:t>
      </w:r>
      <w:r>
        <w:rPr>
          <w:rtl/>
        </w:rPr>
        <w:tab/>
      </w:r>
      <w:r w:rsidRPr="007D505D">
        <w:rPr>
          <w:rtl/>
        </w:rPr>
        <w:t>כפוף לתנאים המופיעים בהחלטות הממשלה</w:t>
      </w:r>
      <w:r>
        <w:rPr>
          <w:rFonts w:hint="cs"/>
          <w:rtl/>
        </w:rPr>
        <w:t>.</w:t>
      </w:r>
    </w:p>
  </w:footnote>
  <w:footnote w:id="214">
    <w:p w:rsidR="00E315DE" w:rsidP="009D48A4" w14:paraId="1BC5B790" w14:textId="77777777">
      <w:pPr>
        <w:pStyle w:val="FootnoteText"/>
      </w:pPr>
      <w:r>
        <w:rPr>
          <w:rStyle w:val="FootnoteReference1"/>
        </w:rPr>
        <w:footnoteRef/>
      </w:r>
      <w:r>
        <w:rPr>
          <w:rtl/>
        </w:rPr>
        <w:t xml:space="preserve"> </w:t>
      </w:r>
      <w:r>
        <w:rPr>
          <w:rtl/>
        </w:rPr>
        <w:tab/>
      </w:r>
      <w:r>
        <w:rPr>
          <w:rFonts w:hint="cs"/>
          <w:rtl/>
        </w:rPr>
        <w:t>בנק ישראל, דין וחשבון 2023, אדר ב' התשפ"ד-מרץ 2024.</w:t>
      </w:r>
    </w:p>
  </w:footnote>
  <w:footnote w:id="215">
    <w:p w:rsidR="00E315DE" w:rsidP="009D48A4" w14:paraId="0B1FDE37" w14:textId="77777777">
      <w:pPr>
        <w:pStyle w:val="FootnoteText"/>
      </w:pPr>
      <w:r>
        <w:rPr>
          <w:rStyle w:val="FootnoteReference1"/>
        </w:rPr>
        <w:footnoteRef/>
      </w:r>
      <w:r>
        <w:rPr>
          <w:rtl/>
        </w:rPr>
        <w:t xml:space="preserve"> </w:t>
      </w:r>
      <w:r>
        <w:rPr>
          <w:rtl/>
        </w:rPr>
        <w:tab/>
      </w:r>
      <w:r>
        <w:rPr>
          <w:rFonts w:hint="cs"/>
          <w:rtl/>
        </w:rPr>
        <w:t>ההסכמים עם הודו וסרילנקה נחתמו לאחר קבלת החלטת הממשלה על הבאה פרטית</w:t>
      </w:r>
      <w:r w:rsidRPr="001661C7">
        <w:rPr>
          <w:rFonts w:hint="cs"/>
          <w:rtl/>
        </w:rPr>
        <w:t xml:space="preserve"> </w:t>
      </w:r>
      <w:r>
        <w:rPr>
          <w:rFonts w:hint="cs"/>
          <w:rtl/>
        </w:rPr>
        <w:t xml:space="preserve">ב-12.11.23. </w:t>
      </w:r>
      <w:r w:rsidRPr="00711F10">
        <w:rPr>
          <w:rtl/>
        </w:rPr>
        <w:t>גם</w:t>
      </w:r>
      <w:r>
        <w:rPr>
          <w:rFonts w:hint="cs"/>
          <w:rtl/>
        </w:rPr>
        <w:t xml:space="preserve"> לאחר חתימת ההסכם עם</w:t>
      </w:r>
      <w:r w:rsidRPr="00711F10">
        <w:rPr>
          <w:rtl/>
        </w:rPr>
        <w:t xml:space="preserve"> הודו</w:t>
      </w:r>
      <w:r>
        <w:rPr>
          <w:rFonts w:hint="cs"/>
          <w:rtl/>
        </w:rPr>
        <w:t xml:space="preserve">, הודו </w:t>
      </w:r>
      <w:r w:rsidRPr="00711F10">
        <w:rPr>
          <w:rtl/>
        </w:rPr>
        <w:t>לא שיתפ</w:t>
      </w:r>
      <w:r>
        <w:rPr>
          <w:rFonts w:hint="cs"/>
          <w:rtl/>
        </w:rPr>
        <w:t>ה</w:t>
      </w:r>
      <w:r w:rsidRPr="00711F10">
        <w:rPr>
          <w:rtl/>
        </w:rPr>
        <w:t xml:space="preserve"> פעולה</w:t>
      </w:r>
      <w:r>
        <w:rPr>
          <w:rFonts w:hint="cs"/>
          <w:rtl/>
        </w:rPr>
        <w:t xml:space="preserve"> בהבאת עובדים לעבודה בישראל.</w:t>
      </w:r>
    </w:p>
  </w:footnote>
  <w:footnote w:id="216">
    <w:p w:rsidR="00E315DE" w:rsidP="009D48A4" w14:paraId="609CA1B8" w14:textId="77777777">
      <w:pPr>
        <w:pStyle w:val="FootnoteText"/>
        <w:rPr>
          <w:rtl/>
        </w:rPr>
      </w:pPr>
      <w:r>
        <w:rPr>
          <w:rStyle w:val="FootnoteReference1"/>
        </w:rPr>
        <w:footnoteRef/>
      </w:r>
      <w:r>
        <w:rPr>
          <w:rtl/>
        </w:rPr>
        <w:t xml:space="preserve"> </w:t>
      </w:r>
      <w:r>
        <w:rPr>
          <w:rtl/>
        </w:rPr>
        <w:tab/>
      </w:r>
      <w:r>
        <w:rPr>
          <w:rFonts w:hint="cs"/>
          <w:rtl/>
        </w:rPr>
        <w:t xml:space="preserve">למשך </w:t>
      </w:r>
      <w:r w:rsidRPr="00A451CC">
        <w:rPr>
          <w:rtl/>
        </w:rPr>
        <w:t>תקופה של 90 ימים</w:t>
      </w:r>
      <w:r>
        <w:rPr>
          <w:rFonts w:hint="cs"/>
          <w:rtl/>
        </w:rPr>
        <w:t>.</w:t>
      </w:r>
      <w:r w:rsidRPr="00A451CC">
        <w:rPr>
          <w:rFonts w:hint="cs"/>
          <w:rtl/>
        </w:rPr>
        <w:t xml:space="preserve"> </w:t>
      </w:r>
      <w:r>
        <w:rPr>
          <w:rFonts w:hint="cs"/>
          <w:rtl/>
        </w:rPr>
        <w:t>החלטת ממשלה 1056 בנושא: "רציפות תפקודית של ענף הבנייה בתקופת מלחמת חרבות ברזל - תיקון החלטת ממשלה", מ-12.11.23.</w:t>
      </w:r>
    </w:p>
  </w:footnote>
  <w:footnote w:id="217">
    <w:p w:rsidR="00E315DE" w:rsidP="009D48A4" w14:paraId="73F50375" w14:textId="24614BBA">
      <w:pPr>
        <w:pStyle w:val="FootnoteText"/>
      </w:pPr>
      <w:r>
        <w:rPr>
          <w:rStyle w:val="FootnoteReference1"/>
        </w:rPr>
        <w:footnoteRef/>
      </w:r>
      <w:r>
        <w:rPr>
          <w:rtl/>
        </w:rPr>
        <w:t xml:space="preserve"> </w:t>
      </w:r>
      <w:r>
        <w:rPr>
          <w:rtl/>
        </w:rPr>
        <w:tab/>
      </w:r>
      <w:r w:rsidRPr="00BA6386">
        <w:rPr>
          <w:rFonts w:hint="cs"/>
          <w:rtl/>
        </w:rPr>
        <w:t>החלטה של</w:t>
      </w:r>
      <w:r w:rsidRPr="00BA6386">
        <w:rPr>
          <w:rtl/>
        </w:rPr>
        <w:t xml:space="preserve"> ועדת המנכ"לים לעניין עובדים זרים </w:t>
      </w:r>
      <w:r w:rsidRPr="00BA6386">
        <w:rPr>
          <w:rFonts w:hint="cs"/>
          <w:rtl/>
        </w:rPr>
        <w:t>בעניין הבאה פרטית בענף הבני</w:t>
      </w:r>
      <w:r>
        <w:rPr>
          <w:rFonts w:hint="cs"/>
          <w:rtl/>
        </w:rPr>
        <w:t>י</w:t>
      </w:r>
      <w:r w:rsidRPr="00BA6386">
        <w:rPr>
          <w:rFonts w:hint="cs"/>
          <w:rtl/>
        </w:rPr>
        <w:t>ה ובתת</w:t>
      </w:r>
      <w:r>
        <w:rPr>
          <w:rFonts w:hint="cs"/>
          <w:rtl/>
        </w:rPr>
        <w:t>-</w:t>
      </w:r>
      <w:r w:rsidRPr="00BA6386">
        <w:rPr>
          <w:rFonts w:hint="cs"/>
          <w:rtl/>
        </w:rPr>
        <w:t>ענף השיפוצים</w:t>
      </w:r>
      <w:r>
        <w:rPr>
          <w:rFonts w:hint="cs"/>
          <w:rtl/>
        </w:rPr>
        <w:t>, 5.1.25, עמ' 2.</w:t>
      </w:r>
    </w:p>
  </w:footnote>
  <w:footnote w:id="218">
    <w:p w:rsidR="00E315DE" w:rsidP="009D48A4" w14:paraId="199283C3" w14:textId="77777777">
      <w:pPr>
        <w:pStyle w:val="FootnoteText"/>
        <w:rPr>
          <w:rtl/>
        </w:rPr>
      </w:pPr>
      <w:r>
        <w:rPr>
          <w:rStyle w:val="FootnoteReference1"/>
        </w:rPr>
        <w:footnoteRef/>
      </w:r>
      <w:r>
        <w:rPr>
          <w:rtl/>
        </w:rPr>
        <w:t xml:space="preserve"> </w:t>
      </w:r>
      <w:r>
        <w:rPr>
          <w:rtl/>
        </w:rPr>
        <w:tab/>
      </w:r>
      <w:r w:rsidRPr="00BA6386">
        <w:rPr>
          <w:rFonts w:hint="cs"/>
          <w:rtl/>
        </w:rPr>
        <w:t>"</w:t>
      </w:r>
      <w:r w:rsidRPr="00BA6386">
        <w:rPr>
          <w:rtl/>
        </w:rPr>
        <w:t>עדכון החלטה של ועדת המנכ"לים לעניין עובדים זרים בעניין הבאה פרטית בענף הבניין ובתת ענף</w:t>
      </w:r>
      <w:r w:rsidRPr="00BA6386">
        <w:rPr>
          <w:rFonts w:hint="cs"/>
          <w:rtl/>
        </w:rPr>
        <w:t xml:space="preserve"> השיפוצים</w:t>
      </w:r>
      <w:r>
        <w:rPr>
          <w:rFonts w:hint="cs"/>
          <w:rtl/>
        </w:rPr>
        <w:t xml:space="preserve">", </w:t>
      </w:r>
      <w:r>
        <w:rPr>
          <w:rtl/>
        </w:rPr>
        <w:br/>
      </w:r>
      <w:r>
        <w:rPr>
          <w:rFonts w:hint="cs"/>
          <w:rtl/>
        </w:rPr>
        <w:t>מ-10.3.25.</w:t>
      </w:r>
    </w:p>
  </w:footnote>
  <w:footnote w:id="219">
    <w:p w:rsidR="00E315DE" w:rsidP="009D48A4" w14:paraId="24D584D1" w14:textId="77777777">
      <w:pPr>
        <w:pStyle w:val="FootnoteText"/>
        <w:rPr>
          <w:rtl/>
        </w:rPr>
      </w:pPr>
      <w:r>
        <w:rPr>
          <w:rStyle w:val="FootnoteReference1"/>
        </w:rPr>
        <w:footnoteRef/>
      </w:r>
      <w:r>
        <w:rPr>
          <w:rtl/>
        </w:rPr>
        <w:t xml:space="preserve"> </w:t>
      </w:r>
      <w:r>
        <w:rPr>
          <w:rtl/>
        </w:rPr>
        <w:tab/>
      </w:r>
      <w:r w:rsidRPr="00B235FA">
        <w:rPr>
          <w:rtl/>
        </w:rPr>
        <w:t>דיווח של מנהלת אגף בכיר אסטרטגיה במשרד הבינוי והשיכון בוועדה המיוחדת לעובדים זרים של הכנסת ב-4.3.24.</w:t>
      </w:r>
    </w:p>
  </w:footnote>
  <w:footnote w:id="220">
    <w:p w:rsidR="00E315DE" w:rsidP="009D48A4" w14:paraId="2E550983" w14:textId="77777777">
      <w:pPr>
        <w:pStyle w:val="FootnoteText"/>
      </w:pPr>
      <w:r>
        <w:rPr>
          <w:rStyle w:val="FootnoteReference1"/>
        </w:rPr>
        <w:footnoteRef/>
      </w:r>
      <w:r>
        <w:rPr>
          <w:rtl/>
        </w:rPr>
        <w:t xml:space="preserve"> </w:t>
      </w:r>
      <w:r>
        <w:rPr>
          <w:rtl/>
        </w:rPr>
        <w:tab/>
      </w:r>
      <w:r>
        <w:rPr>
          <w:rFonts w:hint="cs"/>
          <w:rtl/>
        </w:rPr>
        <w:t>נוהל מס' 9.7.0002 בנושא: "נו</w:t>
      </w:r>
      <w:r w:rsidRPr="00056F81">
        <w:rPr>
          <w:rtl/>
        </w:rPr>
        <w:t>הל עריכת מבחנים מקצועיים ומיון עובדים זרים בענף הבניין במדינות המוצא</w:t>
      </w:r>
      <w:r>
        <w:rPr>
          <w:rFonts w:hint="cs"/>
          <w:rtl/>
        </w:rPr>
        <w:t>", סעיף ד.1</w:t>
      </w:r>
      <w:r>
        <w:rPr>
          <w:rtl/>
        </w:rPr>
        <w:t>,</w:t>
      </w:r>
      <w:r>
        <w:rPr>
          <w:rFonts w:hint="cs"/>
          <w:rtl/>
        </w:rPr>
        <w:t>רשות האוכלוסין וההגירה, מ-17.7.16.</w:t>
      </w:r>
    </w:p>
  </w:footnote>
  <w:footnote w:id="221">
    <w:p w:rsidR="00E315DE" w:rsidP="009D48A4" w14:paraId="0F5ABA4A" w14:textId="77777777">
      <w:pPr>
        <w:pStyle w:val="FootnoteText"/>
        <w:rPr>
          <w:rtl/>
        </w:rPr>
      </w:pPr>
      <w:r>
        <w:rPr>
          <w:rStyle w:val="FootnoteReference1"/>
        </w:rPr>
        <w:footnoteRef/>
      </w:r>
      <w:r>
        <w:rPr>
          <w:rtl/>
        </w:rPr>
        <w:t xml:space="preserve"> </w:t>
      </w:r>
      <w:r>
        <w:rPr>
          <w:rtl/>
        </w:rPr>
        <w:tab/>
      </w:r>
      <w:r w:rsidRPr="008F01B1">
        <w:rPr>
          <w:rFonts w:hint="cs"/>
          <w:rtl/>
        </w:rPr>
        <w:t>נוהל</w:t>
      </w:r>
      <w:r>
        <w:rPr>
          <w:rFonts w:hint="cs"/>
          <w:rtl/>
        </w:rPr>
        <w:t xml:space="preserve"> בנושא: </w:t>
      </w:r>
      <w:r w:rsidRPr="00BA6386">
        <w:rPr>
          <w:rFonts w:hint="cs"/>
          <w:rtl/>
        </w:rPr>
        <w:t>"</w:t>
      </w:r>
      <w:r w:rsidRPr="00BA6386">
        <w:rPr>
          <w:rtl/>
        </w:rPr>
        <w:t xml:space="preserve">נוהל זמני להבאה מהירה של עובדים זרים לישראל לעבודה בענף הבניין שלא במסגרת הסכם </w:t>
      </w:r>
      <w:r>
        <w:rPr>
          <w:rtl/>
        </w:rPr>
        <w:t>בילטרלי</w:t>
      </w:r>
      <w:r w:rsidRPr="00BA6386">
        <w:rPr>
          <w:rFonts w:hint="cs"/>
          <w:rtl/>
        </w:rPr>
        <w:t xml:space="preserve"> </w:t>
      </w:r>
      <w:r w:rsidRPr="00BA6386">
        <w:rPr>
          <w:rtl/>
        </w:rPr>
        <w:t>עקב מלחמת חרבות ברזל</w:t>
      </w:r>
      <w:r w:rsidRPr="00BA6386">
        <w:rPr>
          <w:rFonts w:hint="cs"/>
          <w:rtl/>
        </w:rPr>
        <w:t xml:space="preserve"> </w:t>
      </w:r>
      <w:r w:rsidRPr="00BA6386">
        <w:rPr>
          <w:rtl/>
        </w:rPr>
        <w:t>עדכון</w:t>
      </w:r>
      <w:r w:rsidRPr="00BA6386">
        <w:rPr>
          <w:rFonts w:hint="cs"/>
          <w:rtl/>
        </w:rPr>
        <w:t xml:space="preserve"> - 21.3</w:t>
      </w:r>
      <w:r w:rsidRPr="00BA6386">
        <w:rPr>
          <w:rtl/>
        </w:rPr>
        <w:t>.24</w:t>
      </w:r>
      <w:r w:rsidRPr="00BA6386">
        <w:rPr>
          <w:rFonts w:hint="cs"/>
          <w:rtl/>
        </w:rPr>
        <w:t>"</w:t>
      </w:r>
      <w:r>
        <w:rPr>
          <w:rFonts w:hint="cs"/>
          <w:rtl/>
        </w:rPr>
        <w:t>, רשות האוכלוסין וההגירה, אגף בניין זרים מינהל עובדים זרים.</w:t>
      </w:r>
      <w:r>
        <w:t xml:space="preserve"> </w:t>
      </w:r>
    </w:p>
  </w:footnote>
  <w:footnote w:id="222">
    <w:p w:rsidR="00E315DE" w:rsidP="009D48A4" w14:paraId="26A9583D" w14:textId="77777777">
      <w:pPr>
        <w:pStyle w:val="FootnoteText"/>
        <w:rPr>
          <w:rtl/>
        </w:rPr>
      </w:pPr>
      <w:r>
        <w:rPr>
          <w:rStyle w:val="FootnoteReference1"/>
        </w:rPr>
        <w:footnoteRef/>
      </w:r>
      <w:r>
        <w:rPr>
          <w:rtl/>
        </w:rPr>
        <w:t xml:space="preserve"> </w:t>
      </w:r>
      <w:r>
        <w:rPr>
          <w:rtl/>
        </w:rPr>
        <w:tab/>
      </w:r>
      <w:r w:rsidRPr="008F01B1">
        <w:rPr>
          <w:rFonts w:hint="cs"/>
          <w:rtl/>
        </w:rPr>
        <w:t>נוהל</w:t>
      </w:r>
      <w:r>
        <w:rPr>
          <w:rFonts w:hint="cs"/>
          <w:rtl/>
        </w:rPr>
        <w:t xml:space="preserve"> בנושא: </w:t>
      </w:r>
      <w:r w:rsidRPr="00BA6386">
        <w:rPr>
          <w:rFonts w:hint="cs"/>
          <w:rtl/>
        </w:rPr>
        <w:t>"</w:t>
      </w:r>
      <w:r w:rsidRPr="00BA6386">
        <w:rPr>
          <w:rtl/>
        </w:rPr>
        <w:t xml:space="preserve">נוהל זמני להבאה מהירה של עובדים זרים לישראל לעבודה בענף הבניין שלא במסגרת הסכם </w:t>
      </w:r>
      <w:r>
        <w:rPr>
          <w:rtl/>
        </w:rPr>
        <w:t>בילטרלי</w:t>
      </w:r>
      <w:r w:rsidRPr="00BA6386">
        <w:rPr>
          <w:rFonts w:hint="cs"/>
          <w:rtl/>
        </w:rPr>
        <w:t xml:space="preserve"> </w:t>
      </w:r>
      <w:r w:rsidRPr="00BA6386">
        <w:rPr>
          <w:rtl/>
        </w:rPr>
        <w:t>עקב מלחמת חרבות ברזל</w:t>
      </w:r>
      <w:r w:rsidRPr="00BA6386">
        <w:rPr>
          <w:rFonts w:hint="cs"/>
          <w:rtl/>
        </w:rPr>
        <w:t xml:space="preserve"> </w:t>
      </w:r>
      <w:r w:rsidRPr="00BA6386">
        <w:rPr>
          <w:rtl/>
        </w:rPr>
        <w:t>עדכון</w:t>
      </w:r>
      <w:r w:rsidRPr="00BA6386">
        <w:rPr>
          <w:rFonts w:hint="cs"/>
          <w:rtl/>
        </w:rPr>
        <w:t xml:space="preserve"> - 21.3</w:t>
      </w:r>
      <w:r w:rsidRPr="00BA6386">
        <w:rPr>
          <w:rtl/>
        </w:rPr>
        <w:t>.24</w:t>
      </w:r>
      <w:r w:rsidRPr="00BA6386">
        <w:rPr>
          <w:rFonts w:hint="cs"/>
          <w:rtl/>
        </w:rPr>
        <w:t>"</w:t>
      </w:r>
      <w:r>
        <w:rPr>
          <w:rFonts w:hint="cs"/>
          <w:rtl/>
        </w:rPr>
        <w:t>, רשות האוכלוסין וההגירה, אגף בניין זרים מינהל עובדים זרים.</w:t>
      </w:r>
      <w:r>
        <w:t xml:space="preserve"> </w:t>
      </w:r>
      <w:r w:rsidRPr="00BA6386">
        <w:rPr>
          <w:rtl/>
        </w:rPr>
        <w:t>נספח ג'</w:t>
      </w:r>
      <w:r>
        <w:rPr>
          <w:rFonts w:hint="cs"/>
          <w:rtl/>
        </w:rPr>
        <w:t xml:space="preserve"> </w:t>
      </w:r>
      <w:r>
        <w:rPr>
          <w:rtl/>
        </w:rPr>
        <w:t>מתווה לבדיקת מקצועיות עובדים זרים לענף הבניין ללא מבחנים מעשיים</w:t>
      </w:r>
      <w:r w:rsidRPr="003A400B">
        <w:rPr>
          <w:rtl/>
        </w:rPr>
        <w:t>.</w:t>
      </w:r>
    </w:p>
  </w:footnote>
  <w:footnote w:id="223">
    <w:p w:rsidR="00E315DE" w:rsidP="009D48A4" w14:paraId="49AAEE35" w14:textId="77777777">
      <w:pPr>
        <w:pStyle w:val="FootnoteText"/>
      </w:pPr>
      <w:r>
        <w:rPr>
          <w:rStyle w:val="FootnoteReference1"/>
        </w:rPr>
        <w:footnoteRef/>
      </w:r>
      <w:r>
        <w:rPr>
          <w:rtl/>
        </w:rPr>
        <w:t xml:space="preserve"> </w:t>
      </w:r>
      <w:r>
        <w:rPr>
          <w:rtl/>
        </w:rPr>
        <w:tab/>
      </w:r>
      <w:r w:rsidRPr="00BA6386">
        <w:rPr>
          <w:rtl/>
        </w:rPr>
        <w:t>בפברואר 2025 עודכן הנוהל</w:t>
      </w:r>
      <w:r w:rsidRPr="0057148B">
        <w:rPr>
          <w:rtl/>
        </w:rPr>
        <w:t xml:space="preserve"> כך שהגדיל את שיעור העובדים הזרים שיוכלו להגיע לארץ בהבאה פרטית ללא מיונים מעשיים מ-30% ל-50%.</w:t>
      </w:r>
    </w:p>
  </w:footnote>
  <w:footnote w:id="224">
    <w:p w:rsidR="00E315DE" w:rsidP="009D48A4" w14:paraId="3D813D1F" w14:textId="6B4F49D7">
      <w:pPr>
        <w:pStyle w:val="FootnoteText"/>
      </w:pPr>
      <w:r>
        <w:rPr>
          <w:rStyle w:val="FootnoteReference1"/>
        </w:rPr>
        <w:footnoteRef/>
      </w:r>
      <w:r>
        <w:rPr>
          <w:rFonts w:hint="cs"/>
          <w:rtl/>
        </w:rPr>
        <w:t xml:space="preserve"> </w:t>
      </w:r>
      <w:r>
        <w:rPr>
          <w:rtl/>
        </w:rPr>
        <w:tab/>
      </w:r>
      <w:r>
        <w:rPr>
          <w:rFonts w:hint="cs"/>
          <w:rtl/>
        </w:rPr>
        <w:t>החלטת הממשלה 1752 בנושא: "</w:t>
      </w:r>
      <w:r w:rsidRPr="00BA6386">
        <w:rPr>
          <w:rtl/>
        </w:rPr>
        <w:t>ייעול ושיפור הפיקוח והאכיפה על העסקה של עובדים זרים ותיקון החלטות ממשלה</w:t>
      </w:r>
      <w:r>
        <w:rPr>
          <w:rFonts w:hint="cs"/>
          <w:rtl/>
        </w:rPr>
        <w:t>", סעיף 9, מ-15.5.24; בכפוף לתנאים שנקבעו בהחלטת הממשלה.</w:t>
      </w:r>
    </w:p>
  </w:footnote>
  <w:footnote w:id="225">
    <w:p w:rsidR="00E315DE" w:rsidP="009D48A4" w14:paraId="2212AE3F" w14:textId="5BD0A69A">
      <w:pPr>
        <w:pStyle w:val="FootnoteText"/>
      </w:pPr>
      <w:r>
        <w:rPr>
          <w:rStyle w:val="FootnoteReference1"/>
        </w:rPr>
        <w:footnoteRef/>
      </w:r>
      <w:r>
        <w:rPr>
          <w:rtl/>
        </w:rPr>
        <w:t xml:space="preserve"> </w:t>
      </w:r>
      <w:r>
        <w:rPr>
          <w:rtl/>
        </w:rPr>
        <w:tab/>
      </w:r>
      <w:r w:rsidRPr="00BA6386">
        <w:rPr>
          <w:rtl/>
        </w:rPr>
        <w:t>סיכום</w:t>
      </w:r>
      <w:r w:rsidRPr="007F3A44">
        <w:rPr>
          <w:rtl/>
        </w:rPr>
        <w:t xml:space="preserve"> דיון ועדת המנכ"לים לעניין עובדים זרים מ-20.5.24.</w:t>
      </w:r>
    </w:p>
  </w:footnote>
  <w:footnote w:id="226">
    <w:p w:rsidR="00E315DE" w:rsidRPr="002F1963" w:rsidP="009D48A4" w14:paraId="41B37483" w14:textId="77777777">
      <w:pPr>
        <w:pStyle w:val="FootnoteText"/>
        <w:ind w:left="708" w:hanging="708"/>
        <w:rPr>
          <w:rtl/>
        </w:rPr>
      </w:pPr>
      <w:r>
        <w:rPr>
          <w:rStyle w:val="FootnoteReference1"/>
        </w:rPr>
        <w:footnoteRef/>
      </w:r>
      <w:r>
        <w:rPr>
          <w:rFonts w:hint="cs"/>
          <w:rtl/>
        </w:rPr>
        <w:t xml:space="preserve"> </w:t>
      </w:r>
      <w:r>
        <w:rPr>
          <w:rtl/>
        </w:rPr>
        <w:tab/>
      </w:r>
      <w:r>
        <w:rPr>
          <w:rFonts w:hint="cs"/>
          <w:rtl/>
        </w:rPr>
        <w:t>הודעה לתקשורת, אפריל 2024, משרד ראש הממשלה.</w:t>
      </w:r>
    </w:p>
  </w:footnote>
  <w:footnote w:id="227">
    <w:p w:rsidR="00E315DE" w:rsidP="009D48A4" w14:paraId="1C89A653" w14:textId="77777777">
      <w:pPr>
        <w:pStyle w:val="FootnoteText"/>
        <w:rPr>
          <w:rtl/>
        </w:rPr>
      </w:pPr>
      <w:r>
        <w:rPr>
          <w:rStyle w:val="FootnoteReference1"/>
        </w:rPr>
        <w:footnoteRef/>
      </w:r>
      <w:r>
        <w:rPr>
          <w:rtl/>
        </w:rPr>
        <w:t xml:space="preserve"> </w:t>
      </w:r>
      <w:r>
        <w:rPr>
          <w:rtl/>
        </w:rPr>
        <w:tab/>
      </w:r>
      <w:r>
        <w:rPr>
          <w:rFonts w:hint="cs"/>
          <w:rtl/>
        </w:rPr>
        <w:t xml:space="preserve">כאמור, </w:t>
      </w:r>
      <w:r w:rsidRPr="003A400B">
        <w:rPr>
          <w:rtl/>
        </w:rPr>
        <w:t>לפני מלחמת חרבות ברזל, כשליש מעובדי ענף הבניין היו פלסטינים.</w:t>
      </w:r>
    </w:p>
  </w:footnote>
  <w:footnote w:id="228">
    <w:p w:rsidR="00E315DE" w:rsidP="009D48A4" w14:paraId="67BE84BC" w14:textId="6E94588E">
      <w:pPr>
        <w:pStyle w:val="FootnoteText"/>
        <w:rPr>
          <w:rtl/>
        </w:rPr>
      </w:pPr>
      <w:r>
        <w:rPr>
          <w:rStyle w:val="FootnoteReference1"/>
        </w:rPr>
        <w:footnoteRef/>
      </w:r>
      <w:r>
        <w:rPr>
          <w:rtl/>
        </w:rPr>
        <w:t xml:space="preserve"> </w:t>
      </w:r>
      <w:r>
        <w:rPr>
          <w:rtl/>
        </w:rPr>
        <w:tab/>
      </w:r>
      <w:r w:rsidRPr="00BA6386">
        <w:rPr>
          <w:rtl/>
        </w:rPr>
        <w:t>סיכום</w:t>
      </w:r>
      <w:r w:rsidRPr="00264FE8">
        <w:rPr>
          <w:rtl/>
        </w:rPr>
        <w:t xml:space="preserve"> דיון ועדת המנכ"לים לעניין עובדים זרים </w:t>
      </w:r>
      <w:r>
        <w:rPr>
          <w:rFonts w:hint="cs"/>
          <w:rtl/>
        </w:rPr>
        <w:t>מ-</w:t>
      </w:r>
      <w:r w:rsidRPr="00264FE8">
        <w:rPr>
          <w:rtl/>
        </w:rPr>
        <w:t>20.5.24</w:t>
      </w:r>
      <w:r>
        <w:rPr>
          <w:rFonts w:hint="cs"/>
          <w:rtl/>
        </w:rPr>
        <w:t xml:space="preserve">. </w:t>
      </w:r>
    </w:p>
  </w:footnote>
  <w:footnote w:id="229">
    <w:p w:rsidR="00E315DE" w:rsidP="009D48A4" w14:paraId="12F6FE2F" w14:textId="5F61BCA1">
      <w:pPr>
        <w:pStyle w:val="FootnoteText"/>
        <w:rPr>
          <w:rtl/>
        </w:rPr>
      </w:pPr>
      <w:r>
        <w:rPr>
          <w:rStyle w:val="FootnoteReference1"/>
        </w:rPr>
        <w:footnoteRef/>
      </w:r>
      <w:r>
        <w:rPr>
          <w:rtl/>
        </w:rPr>
        <w:t xml:space="preserve"> </w:t>
      </w:r>
      <w:r>
        <w:rPr>
          <w:rtl/>
        </w:rPr>
        <w:tab/>
      </w:r>
      <w:r>
        <w:rPr>
          <w:rFonts w:hint="cs"/>
          <w:rtl/>
        </w:rPr>
        <w:t>אגרה על סך 1,040</w:t>
      </w:r>
      <w:r w:rsidRPr="008060A3">
        <w:rPr>
          <w:rtl/>
        </w:rPr>
        <w:t xml:space="preserve"> ש"ח לעובד כפול מספר העובדים שבמכסת התאגיד</w:t>
      </w:r>
      <w:r w:rsidRPr="003D64E5">
        <w:rPr>
          <w:rtl/>
        </w:rPr>
        <w:t xml:space="preserve">. </w:t>
      </w:r>
      <w:r w:rsidRPr="003D64E5">
        <w:rPr>
          <w:rtl/>
        </w:rPr>
        <w:t>לדוגמ</w:t>
      </w:r>
      <w:r>
        <w:rPr>
          <w:rFonts w:hint="cs"/>
          <w:rtl/>
        </w:rPr>
        <w:t>ה</w:t>
      </w:r>
      <w:r w:rsidRPr="003D64E5">
        <w:rPr>
          <w:rtl/>
        </w:rPr>
        <w:t xml:space="preserve">: תאגיד </w:t>
      </w:r>
      <w:r>
        <w:rPr>
          <w:rFonts w:hint="cs"/>
          <w:rtl/>
        </w:rPr>
        <w:t>שהגיש בקשה לגבי</w:t>
      </w:r>
      <w:r w:rsidRPr="003D64E5">
        <w:rPr>
          <w:rtl/>
        </w:rPr>
        <w:t xml:space="preserve"> 350 עובדים אך מעסיק 63 עובדים</w:t>
      </w:r>
      <w:r>
        <w:rPr>
          <w:rFonts w:hint="cs"/>
          <w:rtl/>
        </w:rPr>
        <w:t>, עדי</w:t>
      </w:r>
      <w:r w:rsidR="004B5DEC">
        <w:rPr>
          <w:rFonts w:hint="cs"/>
          <w:rtl/>
        </w:rPr>
        <w:t>י</w:t>
      </w:r>
      <w:r>
        <w:rPr>
          <w:rFonts w:hint="cs"/>
          <w:rtl/>
        </w:rPr>
        <w:t>ן ישלם</w:t>
      </w:r>
      <w:r w:rsidRPr="003D64E5">
        <w:rPr>
          <w:rtl/>
        </w:rPr>
        <w:t xml:space="preserve"> 3</w:t>
      </w:r>
      <w:r>
        <w:rPr>
          <w:rFonts w:hint="cs"/>
          <w:rtl/>
        </w:rPr>
        <w:t>64,000</w:t>
      </w:r>
      <w:r w:rsidRPr="003D64E5">
        <w:rPr>
          <w:rtl/>
        </w:rPr>
        <w:t xml:space="preserve"> ש"ח</w:t>
      </w:r>
      <w:r>
        <w:rPr>
          <w:rFonts w:hint="cs"/>
          <w:rtl/>
        </w:rPr>
        <w:t>.</w:t>
      </w:r>
      <w:r w:rsidRPr="00E722C8">
        <w:rPr>
          <w:rtl/>
        </w:rPr>
        <w:t xml:space="preserve"> </w:t>
      </w:r>
      <w:r w:rsidRPr="009304A0">
        <w:rPr>
          <w:rtl/>
        </w:rPr>
        <w:t xml:space="preserve">חוק עובדים זרים, </w:t>
      </w:r>
      <w:r>
        <w:rPr>
          <w:rFonts w:hint="cs"/>
          <w:rtl/>
        </w:rPr>
        <w:t>ה</w:t>
      </w:r>
      <w:r w:rsidRPr="009304A0">
        <w:rPr>
          <w:rtl/>
        </w:rPr>
        <w:t>תשנ"א-1991</w:t>
      </w:r>
      <w:r>
        <w:rPr>
          <w:rFonts w:hint="cs"/>
          <w:rtl/>
        </w:rPr>
        <w:t>, פרק ג',</w:t>
      </w:r>
      <w:r w:rsidRPr="007F5E5E">
        <w:rPr>
          <w:rtl/>
        </w:rPr>
        <w:t xml:space="preserve"> חיוביו של מעסיק כלפי הרשויות</w:t>
      </w:r>
      <w:r>
        <w:rPr>
          <w:rFonts w:hint="cs"/>
          <w:rtl/>
        </w:rPr>
        <w:t>, סעיף 1י(א).</w:t>
      </w:r>
    </w:p>
  </w:footnote>
  <w:footnote w:id="230">
    <w:p w:rsidR="00E315DE" w:rsidP="009D48A4" w14:paraId="28821B68" w14:textId="4C162E08">
      <w:pPr>
        <w:pStyle w:val="FootnoteText"/>
        <w:rPr>
          <w:rtl/>
        </w:rPr>
      </w:pPr>
      <w:r>
        <w:rPr>
          <w:rStyle w:val="FootnoteReference1"/>
        </w:rPr>
        <w:footnoteRef/>
      </w:r>
      <w:r>
        <w:rPr>
          <w:rtl/>
        </w:rPr>
        <w:t xml:space="preserve"> </w:t>
      </w:r>
      <w:r>
        <w:rPr>
          <w:rtl/>
        </w:rPr>
        <w:tab/>
      </w:r>
      <w:r w:rsidRPr="00264FE8">
        <w:rPr>
          <w:rtl/>
        </w:rPr>
        <w:t xml:space="preserve">סיכום דיון ועדת המנכ"לים לעניין עובדים זרים </w:t>
      </w:r>
      <w:r>
        <w:rPr>
          <w:rFonts w:hint="cs"/>
          <w:rtl/>
        </w:rPr>
        <w:t>מ-</w:t>
      </w:r>
      <w:r w:rsidRPr="00BA6386">
        <w:rPr>
          <w:rtl/>
        </w:rPr>
        <w:t>20.5.24</w:t>
      </w:r>
      <w:r w:rsidRPr="00BA6386">
        <w:rPr>
          <w:rFonts w:hint="cs"/>
          <w:rtl/>
        </w:rPr>
        <w:t>.</w:t>
      </w:r>
      <w:r>
        <w:rPr>
          <w:rFonts w:hint="cs"/>
          <w:rtl/>
        </w:rPr>
        <w:t xml:space="preserve"> </w:t>
      </w:r>
    </w:p>
  </w:footnote>
  <w:footnote w:id="231">
    <w:p w:rsidR="00E315DE" w:rsidP="009D48A4" w14:paraId="22621F74" w14:textId="09F0B8DC">
      <w:pPr>
        <w:pStyle w:val="FootnoteText"/>
        <w:rPr>
          <w:rtl/>
        </w:rPr>
      </w:pPr>
      <w:r>
        <w:rPr>
          <w:rStyle w:val="FootnoteReference1"/>
        </w:rPr>
        <w:footnoteRef/>
      </w:r>
      <w:r>
        <w:rPr>
          <w:rtl/>
        </w:rPr>
        <w:t xml:space="preserve"> </w:t>
      </w:r>
      <w:r>
        <w:rPr>
          <w:rtl/>
        </w:rPr>
        <w:tab/>
      </w:r>
      <w:r w:rsidRPr="00BA6386">
        <w:rPr>
          <w:rtl/>
        </w:rPr>
        <w:t xml:space="preserve">סיכום דיון ועדת המנכ"לים לעניין עובדים זרים </w:t>
      </w:r>
      <w:r w:rsidRPr="00BA6386">
        <w:rPr>
          <w:rFonts w:hint="cs"/>
          <w:rtl/>
        </w:rPr>
        <w:t>מ-</w:t>
      </w:r>
      <w:r w:rsidRPr="00BA6386">
        <w:rPr>
          <w:rtl/>
        </w:rPr>
        <w:t>20.5.24</w:t>
      </w:r>
      <w:r w:rsidRPr="00BA6386">
        <w:rPr>
          <w:rFonts w:hint="cs"/>
          <w:rtl/>
        </w:rPr>
        <w:t>.</w:t>
      </w:r>
    </w:p>
  </w:footnote>
  <w:footnote w:id="232">
    <w:p w:rsidR="00E315DE" w:rsidP="009D48A4" w14:paraId="295D613C" w14:textId="77777777">
      <w:pPr>
        <w:pStyle w:val="FootnoteText"/>
        <w:rPr>
          <w:rtl/>
        </w:rPr>
      </w:pPr>
      <w:r>
        <w:rPr>
          <w:rStyle w:val="FootnoteReference1"/>
        </w:rPr>
        <w:footnoteRef/>
      </w:r>
      <w:r>
        <w:rPr>
          <w:rtl/>
        </w:rPr>
        <w:t xml:space="preserve"> </w:t>
      </w:r>
      <w:r>
        <w:rPr>
          <w:rtl/>
        </w:rPr>
        <w:tab/>
      </w:r>
      <w:r w:rsidRPr="00C369CE">
        <w:rPr>
          <w:rtl/>
        </w:rPr>
        <w:t xml:space="preserve">סיכום דיון ועדת המנכ"לים לעניין עובדים זרים </w:t>
      </w:r>
      <w:r w:rsidRPr="00C369CE">
        <w:rPr>
          <w:rFonts w:hint="cs"/>
          <w:rtl/>
        </w:rPr>
        <w:t>בנושא: "</w:t>
      </w:r>
      <w:r w:rsidRPr="00BA6386">
        <w:rPr>
          <w:rtl/>
        </w:rPr>
        <w:t>מעקב בנושא הבאה פרטית של עובדים זרים לענף הבניין</w:t>
      </w:r>
      <w:r w:rsidRPr="00C369CE">
        <w:rPr>
          <w:rFonts w:hint="cs"/>
          <w:rtl/>
        </w:rPr>
        <w:t>"</w:t>
      </w:r>
      <w:r w:rsidRPr="00C369CE">
        <w:rPr>
          <w:rtl/>
        </w:rPr>
        <w:t xml:space="preserve"> </w:t>
      </w:r>
      <w:r w:rsidRPr="00C369CE">
        <w:rPr>
          <w:rFonts w:hint="cs"/>
          <w:rtl/>
        </w:rPr>
        <w:t>מ-2.1.25.</w:t>
      </w:r>
      <w:r w:rsidRPr="00F565D1">
        <w:rPr>
          <w:rtl/>
        </w:rPr>
        <w:t xml:space="preserve"> בתקנות עובדים זרים (פטור מדמי היתר) הוראת שעה, התשפ"ה-2025, נקבע פטור מלא או בשיעור 50% בגין עובד זר שנכנס לראשונה לישראל בתקופה שמיום 1.4.25 ועד סוף השנה, בהתאם להמלצת</w:t>
      </w:r>
      <w:r>
        <w:rPr>
          <w:rFonts w:hint="cs"/>
          <w:rtl/>
        </w:rPr>
        <w:t xml:space="preserve"> ועדת </w:t>
      </w:r>
      <w:r w:rsidRPr="00F565D1">
        <w:rPr>
          <w:rtl/>
        </w:rPr>
        <w:t>המנכ"לים.</w:t>
      </w:r>
    </w:p>
  </w:footnote>
  <w:footnote w:id="233">
    <w:p w:rsidR="00E315DE" w:rsidP="009D48A4" w14:paraId="7E680832" w14:textId="77777777">
      <w:pPr>
        <w:pStyle w:val="FootnoteText"/>
        <w:rPr>
          <w:rtl/>
        </w:rPr>
      </w:pPr>
      <w:r>
        <w:rPr>
          <w:rStyle w:val="FootnoteReference1"/>
        </w:rPr>
        <w:footnoteRef/>
      </w:r>
      <w:r>
        <w:rPr>
          <w:rtl/>
        </w:rPr>
        <w:t xml:space="preserve"> </w:t>
      </w:r>
      <w:r>
        <w:rPr>
          <w:rtl/>
        </w:rPr>
        <w:tab/>
      </w:r>
      <w:r w:rsidRPr="006A470F">
        <w:rPr>
          <w:rtl/>
        </w:rPr>
        <w:t>נוהל מספר 9.4.0001, סעיף 5.4</w:t>
      </w:r>
      <w:r>
        <w:rPr>
          <w:rFonts w:hint="cs"/>
          <w:rtl/>
        </w:rPr>
        <w:t xml:space="preserve">, </w:t>
      </w:r>
      <w:r w:rsidRPr="006A470F">
        <w:rPr>
          <w:rtl/>
        </w:rPr>
        <w:t>רשות האוכלוסין וההגירה, תאריך עדכון 15.12.21</w:t>
      </w:r>
      <w:r>
        <w:rPr>
          <w:rFonts w:hint="cs"/>
          <w:rtl/>
        </w:rPr>
        <w:t>.</w:t>
      </w:r>
    </w:p>
  </w:footnote>
  <w:footnote w:id="234">
    <w:p w:rsidR="00E315DE" w:rsidP="009D48A4" w14:paraId="780F585A" w14:textId="1057A47E">
      <w:pPr>
        <w:pStyle w:val="FootnoteText"/>
        <w:rPr>
          <w:rtl/>
        </w:rPr>
      </w:pPr>
      <w:r>
        <w:rPr>
          <w:rStyle w:val="FootnoteReference1"/>
        </w:rPr>
        <w:footnoteRef/>
      </w:r>
      <w:r>
        <w:rPr>
          <w:rtl/>
        </w:rPr>
        <w:t xml:space="preserve"> </w:t>
      </w:r>
      <w:r>
        <w:rPr>
          <w:rtl/>
        </w:rPr>
        <w:tab/>
      </w:r>
      <w:r w:rsidRPr="00264FE8">
        <w:rPr>
          <w:rtl/>
        </w:rPr>
        <w:t xml:space="preserve">סיכום דיון ועדת המנכ"לים לעניין עובדים זרים </w:t>
      </w:r>
      <w:r>
        <w:rPr>
          <w:rFonts w:hint="cs"/>
          <w:rtl/>
        </w:rPr>
        <w:t>מ-</w:t>
      </w:r>
      <w:r w:rsidRPr="00264FE8">
        <w:rPr>
          <w:rtl/>
        </w:rPr>
        <w:t>20.5.24</w:t>
      </w:r>
      <w:r>
        <w:rPr>
          <w:rFonts w:hint="cs"/>
          <w:rtl/>
        </w:rPr>
        <w:t xml:space="preserve">, </w:t>
      </w:r>
      <w:r>
        <w:rPr>
          <w:rtl/>
        </w:rPr>
        <w:t>פרוטוקול מס' 31</w:t>
      </w:r>
      <w:r>
        <w:rPr>
          <w:rFonts w:hint="cs"/>
          <w:rtl/>
        </w:rPr>
        <w:t xml:space="preserve"> מ</w:t>
      </w:r>
      <w:r>
        <w:rPr>
          <w:rtl/>
        </w:rPr>
        <w:t>ישיבת הוועדה המיוחדת לעובדים זרים</w:t>
      </w:r>
      <w:r>
        <w:rPr>
          <w:rFonts w:hint="cs"/>
          <w:rtl/>
        </w:rPr>
        <w:t xml:space="preserve"> בנושא:</w:t>
      </w:r>
      <w:r w:rsidRPr="00D34AB1">
        <w:rPr>
          <w:rtl/>
        </w:rPr>
        <w:t xml:space="preserve"> </w:t>
      </w:r>
      <w:r>
        <w:rPr>
          <w:rFonts w:hint="cs"/>
          <w:rtl/>
        </w:rPr>
        <w:t>"</w:t>
      </w:r>
      <w:r w:rsidRPr="00D34AB1">
        <w:rPr>
          <w:rtl/>
        </w:rPr>
        <w:t>בחינת הבאת עובדים זרים נוספים והגדלת המכסות לענפים השונים בשל המחסור בכח אדם שנוצר בעקבות מלחמת חרבות ברזל - ישיבת המשך</w:t>
      </w:r>
      <w:r>
        <w:rPr>
          <w:rFonts w:hint="cs"/>
          <w:rtl/>
        </w:rPr>
        <w:t xml:space="preserve">", מ-7.11.23, </w:t>
      </w:r>
      <w:r w:rsidRPr="00AE21B8">
        <w:rPr>
          <w:rtl/>
        </w:rPr>
        <w:t xml:space="preserve">פרוטוקול מס' </w:t>
      </w:r>
      <w:r>
        <w:rPr>
          <w:rFonts w:hint="cs"/>
          <w:rtl/>
        </w:rPr>
        <w:t>42 מ</w:t>
      </w:r>
      <w:r w:rsidRPr="00AE21B8">
        <w:rPr>
          <w:rtl/>
        </w:rPr>
        <w:t>ישיבת הוועדה המיוחדת לעובדים זרים בנושא "תמונת מצב של העובדים הזרים בחברות העוסקות בתשתיות לאומיות בעקבות המלחמה", מ-</w:t>
      </w:r>
      <w:r>
        <w:rPr>
          <w:rFonts w:hint="cs"/>
          <w:rtl/>
        </w:rPr>
        <w:t>26.12</w:t>
      </w:r>
      <w:r w:rsidRPr="00AE21B8">
        <w:rPr>
          <w:rtl/>
        </w:rPr>
        <w:t xml:space="preserve">.23. </w:t>
      </w:r>
      <w:r w:rsidRPr="00523CC1">
        <w:rPr>
          <w:rtl/>
        </w:rPr>
        <w:t xml:space="preserve">ופרוטוקול מס' </w:t>
      </w:r>
      <w:r>
        <w:rPr>
          <w:rFonts w:hint="cs"/>
          <w:rtl/>
        </w:rPr>
        <w:t>54</w:t>
      </w:r>
      <w:r w:rsidRPr="00523CC1">
        <w:rPr>
          <w:rtl/>
        </w:rPr>
        <w:t xml:space="preserve"> מישיבת הוועדה המיוחדת לעובדים זרים בנושא: "סטטוס הבאת העובדים הזרים לענף הבניין ופתרונות מגורים לעובדים הזרים הצפויים להגיע לישראל, מ-</w:t>
      </w:r>
      <w:r>
        <w:rPr>
          <w:rFonts w:hint="cs"/>
          <w:rtl/>
        </w:rPr>
        <w:t>4.3.24.</w:t>
      </w:r>
      <w:r w:rsidRPr="00AE21B8">
        <w:rPr>
          <w:rtl/>
        </w:rPr>
        <w:t xml:space="preserve"> </w:t>
      </w:r>
    </w:p>
  </w:footnote>
  <w:footnote w:id="235">
    <w:p w:rsidR="00E315DE" w:rsidP="009D48A4" w14:paraId="7FBD6E00" w14:textId="77777777">
      <w:pPr>
        <w:pStyle w:val="FootnoteText"/>
        <w:rPr>
          <w:rtl/>
        </w:rPr>
      </w:pPr>
      <w:r>
        <w:rPr>
          <w:rStyle w:val="FootnoteReference1"/>
        </w:rPr>
        <w:footnoteRef/>
      </w:r>
      <w:r>
        <w:rPr>
          <w:rtl/>
        </w:rPr>
        <w:t xml:space="preserve"> </w:t>
      </w:r>
      <w:r>
        <w:rPr>
          <w:rtl/>
        </w:rPr>
        <w:tab/>
      </w:r>
      <w:r w:rsidRPr="00264FE8">
        <w:rPr>
          <w:rtl/>
        </w:rPr>
        <w:t xml:space="preserve">סיכום דיון ועדת המנכ"לים לעניין עובדים זרים </w:t>
      </w:r>
      <w:r>
        <w:rPr>
          <w:rFonts w:hint="cs"/>
          <w:rtl/>
        </w:rPr>
        <w:t>מ-</w:t>
      </w:r>
      <w:r w:rsidRPr="00264FE8">
        <w:rPr>
          <w:rtl/>
        </w:rPr>
        <w:t>20.05.24</w:t>
      </w:r>
      <w:r>
        <w:rPr>
          <w:rFonts w:hint="cs"/>
          <w:rtl/>
        </w:rPr>
        <w:t>.</w:t>
      </w:r>
    </w:p>
  </w:footnote>
  <w:footnote w:id="236">
    <w:p w:rsidR="00E315DE" w:rsidP="009D48A4" w14:paraId="2131F934" w14:textId="77777777">
      <w:pPr>
        <w:pStyle w:val="FootnoteText"/>
        <w:rPr>
          <w:rtl/>
        </w:rPr>
      </w:pPr>
      <w:r>
        <w:rPr>
          <w:rStyle w:val="FootnoteReference1"/>
        </w:rPr>
        <w:footnoteRef/>
      </w:r>
      <w:r>
        <w:rPr>
          <w:rtl/>
        </w:rPr>
        <w:t xml:space="preserve"> </w:t>
      </w:r>
      <w:r>
        <w:rPr>
          <w:rtl/>
        </w:rPr>
        <w:tab/>
      </w:r>
      <w:r>
        <w:rPr>
          <w:rFonts w:hint="cs"/>
          <w:rtl/>
        </w:rPr>
        <w:t xml:space="preserve">ועוד כ-5,900 - 7,000 עו"ז שעבדו במסגרת חברות ביצוע. ההבדל בין מספר העובדים הזרים בתרשים זה למספר העובדים הזרים בתרשים של התאחדות הקבלנים בוני הארץ, כמו גם בחלק מהנתונים שמופיעים בהמשך דוח זה, נובע מכך שהנתונים נלקחו ממקורות שונים. </w:t>
      </w:r>
    </w:p>
  </w:footnote>
  <w:footnote w:id="237">
    <w:p w:rsidR="00E315DE" w:rsidP="009D48A4" w14:paraId="1531F578" w14:textId="77777777">
      <w:pPr>
        <w:pStyle w:val="FootnoteText"/>
        <w:rPr>
          <w:rtl/>
        </w:rPr>
      </w:pPr>
      <w:r>
        <w:rPr>
          <w:rStyle w:val="FootnoteReference1"/>
        </w:rPr>
        <w:footnoteRef/>
      </w:r>
      <w:r>
        <w:rPr>
          <w:rtl/>
        </w:rPr>
        <w:t xml:space="preserve"> </w:t>
      </w:r>
      <w:r>
        <w:rPr>
          <w:rtl/>
        </w:rPr>
        <w:tab/>
      </w:r>
      <w:r>
        <w:rPr>
          <w:rFonts w:hint="cs"/>
          <w:rtl/>
        </w:rPr>
        <w:t>במהלך מלחמת חרבות ברזל נאסרה העסקת פלסטינים ולכן המכסות היו רלוונטיות להעסקת עובדים ממדינות זרות.</w:t>
      </w:r>
    </w:p>
  </w:footnote>
  <w:footnote w:id="238">
    <w:p w:rsidR="00E315DE" w:rsidP="009D48A4" w14:paraId="38A2AB33" w14:textId="77777777">
      <w:pPr>
        <w:pStyle w:val="FootnoteText"/>
      </w:pPr>
      <w:r>
        <w:rPr>
          <w:rStyle w:val="FootnoteReference1"/>
        </w:rPr>
        <w:footnoteRef/>
      </w:r>
      <w:r>
        <w:rPr>
          <w:rtl/>
        </w:rPr>
        <w:t xml:space="preserve"> </w:t>
      </w:r>
      <w:r>
        <w:rPr>
          <w:rtl/>
        </w:rPr>
        <w:tab/>
      </w:r>
      <w:r w:rsidRPr="00BA6386">
        <w:rPr>
          <w:rFonts w:hint="cs"/>
          <w:rtl/>
        </w:rPr>
        <w:t>החלטה של</w:t>
      </w:r>
      <w:r w:rsidRPr="00BA6386">
        <w:rPr>
          <w:rtl/>
        </w:rPr>
        <w:t xml:space="preserve"> ועדת המנכ"לים</w:t>
      </w:r>
      <w:r>
        <w:rPr>
          <w:rStyle w:val="Hyperlink"/>
        </w:rPr>
        <w:t xml:space="preserve"> </w:t>
      </w:r>
      <w:r w:rsidRPr="00E473B9">
        <w:rPr>
          <w:rtl/>
        </w:rPr>
        <w:t xml:space="preserve">לעניין עובדים זרים </w:t>
      </w:r>
      <w:r>
        <w:rPr>
          <w:rFonts w:hint="cs"/>
          <w:rtl/>
        </w:rPr>
        <w:t>על הקצאת מכסה לענף הבניין, 5.1.25.</w:t>
      </w:r>
    </w:p>
  </w:footnote>
  <w:footnote w:id="239">
    <w:p w:rsidR="00E315DE" w:rsidP="009D48A4" w14:paraId="538E9C9E" w14:textId="77777777">
      <w:pPr>
        <w:pStyle w:val="FootnoteText"/>
      </w:pPr>
      <w:r>
        <w:rPr>
          <w:rStyle w:val="FootnoteReference1"/>
        </w:rPr>
        <w:footnoteRef/>
      </w:r>
      <w:r>
        <w:rPr>
          <w:rtl/>
        </w:rPr>
        <w:t xml:space="preserve"> </w:t>
      </w:r>
      <w:r>
        <w:rPr>
          <w:rtl/>
        </w:rPr>
        <w:tab/>
      </w:r>
      <w:r w:rsidRPr="00706305">
        <w:rPr>
          <w:rtl/>
        </w:rPr>
        <w:t xml:space="preserve">תקנות רישום הקבלנים מחלקות את הקבלנים הרשומים לענפים </w:t>
      </w:r>
      <w:r>
        <w:rPr>
          <w:rFonts w:hint="cs"/>
          <w:rtl/>
        </w:rPr>
        <w:t>ה</w:t>
      </w:r>
      <w:r w:rsidRPr="00706305">
        <w:rPr>
          <w:rtl/>
        </w:rPr>
        <w:t xml:space="preserve">מחולקים לשלוש קבוצות </w:t>
      </w:r>
      <w:r>
        <w:rPr>
          <w:rFonts w:hint="cs"/>
          <w:rtl/>
        </w:rPr>
        <w:t xml:space="preserve">השונות זו מזו </w:t>
      </w:r>
      <w:r w:rsidRPr="00706305">
        <w:rPr>
          <w:rtl/>
        </w:rPr>
        <w:t>בהיקפי הפרויקטים המותרים</w:t>
      </w:r>
      <w:r>
        <w:rPr>
          <w:rFonts w:hint="cs"/>
          <w:rtl/>
        </w:rPr>
        <w:t>.</w:t>
      </w:r>
      <w:r w:rsidRPr="00971A63">
        <w:rPr>
          <w:rtl/>
        </w:rPr>
        <w:t xml:space="preserve"> קבלני שיפוצים קטנים במיוחד יכולים להירשם בסיווג מיוחד עם היקף מרבי קטן יותר מזה של הסיווג הרגיל.</w:t>
      </w:r>
    </w:p>
  </w:footnote>
  <w:footnote w:id="240">
    <w:p w:rsidR="00E315DE" w:rsidP="009D48A4" w14:paraId="211B321E" w14:textId="77777777">
      <w:pPr>
        <w:pStyle w:val="FootnoteText"/>
      </w:pPr>
      <w:r>
        <w:rPr>
          <w:rStyle w:val="FootnoteReference1"/>
        </w:rPr>
        <w:footnoteRef/>
      </w:r>
      <w:r>
        <w:rPr>
          <w:rtl/>
        </w:rPr>
        <w:t xml:space="preserve"> </w:t>
      </w:r>
      <w:r>
        <w:rPr>
          <w:rtl/>
        </w:rPr>
        <w:tab/>
      </w:r>
      <w:r>
        <w:rPr>
          <w:rFonts w:hint="cs"/>
          <w:rtl/>
        </w:rPr>
        <w:t xml:space="preserve">נוהל 9.4.0001, </w:t>
      </w:r>
      <w:r w:rsidRPr="00BA6386">
        <w:rPr>
          <w:rtl/>
        </w:rPr>
        <w:t>"תנאי ההיתר להעסקת עובדים זרים בענף הבניין על ידי קבלני כוח אדם"</w:t>
      </w:r>
      <w:r>
        <w:rPr>
          <w:rFonts w:hint="cs"/>
          <w:rtl/>
        </w:rPr>
        <w:t>,</w:t>
      </w:r>
      <w:r w:rsidRPr="003375B3">
        <w:rPr>
          <w:rtl/>
        </w:rPr>
        <w:t xml:space="preserve"> </w:t>
      </w:r>
      <w:r>
        <w:rPr>
          <w:rFonts w:hint="cs"/>
          <w:rtl/>
        </w:rPr>
        <w:t>סעיף 6.12.1, רשות האוכלוסין וההגירה, תאריך עדכון 15.12.21.</w:t>
      </w:r>
    </w:p>
  </w:footnote>
  <w:footnote w:id="241">
    <w:p w:rsidR="00E315DE" w:rsidP="009D48A4" w14:paraId="2B5E5EC6" w14:textId="45D69E57">
      <w:pPr>
        <w:pStyle w:val="FootnoteText"/>
        <w:rPr>
          <w:rtl/>
        </w:rPr>
      </w:pPr>
      <w:r>
        <w:rPr>
          <w:rStyle w:val="FootnoteReference1"/>
        </w:rPr>
        <w:footnoteRef/>
      </w:r>
      <w:r>
        <w:rPr>
          <w:rtl/>
        </w:rPr>
        <w:t xml:space="preserve"> </w:t>
      </w:r>
      <w:r>
        <w:rPr>
          <w:rtl/>
        </w:rPr>
        <w:tab/>
      </w:r>
      <w:r w:rsidRPr="00BA6386">
        <w:rPr>
          <w:rtl/>
        </w:rPr>
        <w:t xml:space="preserve">סיכום דיון ועדת המנכ"לים לעניין עובדים זרים </w:t>
      </w:r>
      <w:r w:rsidRPr="00BA6386">
        <w:rPr>
          <w:rFonts w:hint="cs"/>
          <w:rtl/>
        </w:rPr>
        <w:t>מ-</w:t>
      </w:r>
      <w:r w:rsidRPr="00BA6386">
        <w:rPr>
          <w:rtl/>
        </w:rPr>
        <w:t>20.5.24</w:t>
      </w:r>
      <w:r w:rsidRPr="00BA6386">
        <w:rPr>
          <w:rFonts w:hint="cs"/>
          <w:rtl/>
        </w:rPr>
        <w:t>.</w:t>
      </w:r>
    </w:p>
  </w:footnote>
  <w:footnote w:id="242">
    <w:p w:rsidR="00E315DE" w:rsidP="009D48A4" w14:paraId="5E669C68" w14:textId="77777777">
      <w:pPr>
        <w:pStyle w:val="FootnoteText"/>
      </w:pPr>
      <w:r>
        <w:rPr>
          <w:rStyle w:val="FootnoteReference1"/>
        </w:rPr>
        <w:footnoteRef/>
      </w:r>
      <w:r>
        <w:rPr>
          <w:rtl/>
        </w:rPr>
        <w:t xml:space="preserve"> </w:t>
      </w:r>
      <w:r>
        <w:rPr>
          <w:rtl/>
        </w:rPr>
        <w:tab/>
      </w:r>
      <w:r>
        <w:rPr>
          <w:rFonts w:hint="cs"/>
          <w:rtl/>
        </w:rPr>
        <w:t>החלטת ממשלה 1383 בנושא: "</w:t>
      </w:r>
      <w:r w:rsidRPr="009D205C">
        <w:rPr>
          <w:rtl/>
        </w:rPr>
        <w:t>א. תוכנית ממשלתית לתמרוץ והאצה של ענף הנדל"ן והבנייה למגורים ותיקון החלטות ממשלה ב. אישור טיוטת חוק מיסוי מקרקעין (שבח ורכישה)</w:t>
      </w:r>
      <w:r>
        <w:rPr>
          <w:rFonts w:hint="cs"/>
          <w:rtl/>
        </w:rPr>
        <w:t xml:space="preserve"> </w:t>
      </w:r>
      <w:r w:rsidRPr="009D205C">
        <w:rPr>
          <w:rtl/>
        </w:rPr>
        <w:t>(תיקון), התשפ"ד-2024"</w:t>
      </w:r>
      <w:r>
        <w:rPr>
          <w:rFonts w:hint="cs"/>
          <w:rtl/>
        </w:rPr>
        <w:t xml:space="preserve">, מ-4.2.24. </w:t>
      </w:r>
    </w:p>
  </w:footnote>
  <w:footnote w:id="243">
    <w:p w:rsidR="00E315DE" w:rsidP="009D48A4" w14:paraId="218B30C1" w14:textId="77777777">
      <w:pPr>
        <w:pStyle w:val="FootnoteText"/>
      </w:pPr>
      <w:r>
        <w:rPr>
          <w:rStyle w:val="FootnoteReference1"/>
        </w:rPr>
        <w:footnoteRef/>
      </w:r>
      <w:r>
        <w:rPr>
          <w:rtl/>
        </w:rPr>
        <w:t xml:space="preserve"> </w:t>
      </w:r>
      <w:r>
        <w:rPr>
          <w:rtl/>
        </w:rPr>
        <w:tab/>
      </w:r>
      <w:r>
        <w:rPr>
          <w:rFonts w:hint="cs"/>
          <w:rtl/>
        </w:rPr>
        <w:t>משרד ראש הממשלה, הוועדה לעניין עובדים זרים, החלטה של ועדת המנכ"לים לעניין עובדים זרים על הקצאת מכסה לתת ענף קבלני השיפוצים מענף הבניין, 4.7.24.</w:t>
      </w:r>
    </w:p>
  </w:footnote>
  <w:footnote w:id="244">
    <w:p w:rsidR="00E315DE" w:rsidP="009D48A4" w14:paraId="73DA0FF6" w14:textId="77777777">
      <w:pPr>
        <w:pStyle w:val="FootnoteText"/>
      </w:pPr>
      <w:r>
        <w:rPr>
          <w:rStyle w:val="FootnoteReference1"/>
        </w:rPr>
        <w:footnoteRef/>
      </w:r>
      <w:r>
        <w:rPr>
          <w:rtl/>
        </w:rPr>
        <w:t xml:space="preserve"> </w:t>
      </w:r>
      <w:r>
        <w:rPr>
          <w:rtl/>
        </w:rPr>
        <w:tab/>
      </w:r>
      <w:r w:rsidRPr="00585C4A">
        <w:rPr>
          <w:rtl/>
        </w:rPr>
        <w:t>ישיבת הוועדה המיוחדת לעובדים זרים</w:t>
      </w:r>
      <w:r>
        <w:rPr>
          <w:rFonts w:hint="cs"/>
          <w:rtl/>
        </w:rPr>
        <w:t xml:space="preserve"> של הכנסת בנושא: "</w:t>
      </w:r>
      <w:r w:rsidRPr="00585C4A">
        <w:rPr>
          <w:rtl/>
        </w:rPr>
        <w:t>סטטוס הבאת העובדים הזרים לענף הבניין - ישיבת מעקב</w:t>
      </w:r>
      <w:r>
        <w:rPr>
          <w:rFonts w:hint="cs"/>
          <w:rtl/>
        </w:rPr>
        <w:t>", מ-14.4.24.</w:t>
      </w:r>
    </w:p>
  </w:footnote>
  <w:footnote w:id="245">
    <w:p w:rsidR="00E315DE" w:rsidP="009D48A4" w14:paraId="0FA344E2" w14:textId="77777777">
      <w:pPr>
        <w:pStyle w:val="FootnoteText"/>
      </w:pPr>
      <w:r>
        <w:rPr>
          <w:rStyle w:val="FootnoteReference1"/>
        </w:rPr>
        <w:footnoteRef/>
      </w:r>
      <w:r>
        <w:rPr>
          <w:rtl/>
        </w:rPr>
        <w:t xml:space="preserve"> </w:t>
      </w:r>
      <w:r>
        <w:rPr>
          <w:rtl/>
        </w:rPr>
        <w:tab/>
      </w:r>
      <w:r w:rsidRPr="006408CE">
        <w:rPr>
          <w:rFonts w:hint="cs"/>
          <w:rtl/>
        </w:rPr>
        <w:t xml:space="preserve">פרוטוקול </w:t>
      </w:r>
      <w:r w:rsidRPr="006408CE">
        <w:rPr>
          <w:rtl/>
        </w:rPr>
        <w:t>מישיבת הוועדה המיוחדת לעובדים זרים</w:t>
      </w:r>
      <w:r>
        <w:rPr>
          <w:rFonts w:hint="cs"/>
          <w:rtl/>
        </w:rPr>
        <w:t xml:space="preserve"> בנושא: "</w:t>
      </w:r>
      <w:r w:rsidRPr="006408CE">
        <w:rPr>
          <w:rtl/>
        </w:rPr>
        <w:t>תמונת מצב ומדיניות לעניין העסקת עובדים פלשתינאים בישראל - ישיבת מעקב</w:t>
      </w:r>
      <w:r>
        <w:rPr>
          <w:rFonts w:hint="cs"/>
          <w:rtl/>
        </w:rPr>
        <w:t>", מ-20.5.24, עמ' 25.</w:t>
      </w:r>
    </w:p>
  </w:footnote>
  <w:footnote w:id="246">
    <w:p w:rsidR="00E315DE" w:rsidP="009D48A4" w14:paraId="059656F7" w14:textId="77777777">
      <w:pPr>
        <w:pStyle w:val="FootnoteText"/>
        <w:rPr>
          <w:rtl/>
        </w:rPr>
      </w:pPr>
      <w:r>
        <w:rPr>
          <w:rStyle w:val="FootnoteReference1"/>
        </w:rPr>
        <w:footnoteRef/>
      </w:r>
      <w:r>
        <w:rPr>
          <w:rtl/>
        </w:rPr>
        <w:t xml:space="preserve"> </w:t>
      </w:r>
      <w:r>
        <w:rPr>
          <w:rtl/>
        </w:rPr>
        <w:tab/>
      </w:r>
      <w:r w:rsidRPr="00506822">
        <w:rPr>
          <w:rtl/>
        </w:rPr>
        <w:t xml:space="preserve">שתעמוד על עד 25,000 עובדים זרים </w:t>
      </w:r>
      <w:r>
        <w:rPr>
          <w:rFonts w:hint="cs"/>
          <w:rtl/>
        </w:rPr>
        <w:t>ו</w:t>
      </w:r>
      <w:r w:rsidRPr="00506822">
        <w:rPr>
          <w:rtl/>
        </w:rPr>
        <w:t xml:space="preserve">מימושה יתאפשר עד ליום </w:t>
      </w:r>
      <w:r>
        <w:rPr>
          <w:rFonts w:hint="cs"/>
          <w:rtl/>
        </w:rPr>
        <w:t>31.3.25.</w:t>
      </w:r>
    </w:p>
  </w:footnote>
  <w:footnote w:id="247">
    <w:p w:rsidR="00E315DE" w:rsidP="009D48A4" w14:paraId="7392F26E" w14:textId="77777777">
      <w:pPr>
        <w:pStyle w:val="FootnoteText"/>
      </w:pPr>
      <w:r>
        <w:rPr>
          <w:rStyle w:val="FootnoteReference1"/>
        </w:rPr>
        <w:footnoteRef/>
      </w:r>
      <w:r>
        <w:rPr>
          <w:rtl/>
        </w:rPr>
        <w:t xml:space="preserve"> </w:t>
      </w:r>
      <w:r>
        <w:rPr>
          <w:rtl/>
        </w:rPr>
        <w:tab/>
      </w:r>
      <w:r w:rsidRPr="00BA6386">
        <w:rPr>
          <w:rFonts w:hint="cs"/>
          <w:rtl/>
        </w:rPr>
        <w:t>החלטה של</w:t>
      </w:r>
      <w:r w:rsidRPr="00BA6386">
        <w:rPr>
          <w:rtl/>
        </w:rPr>
        <w:t xml:space="preserve"> ועדת המנכ"לים לעניין עובדים זרים </w:t>
      </w:r>
      <w:r w:rsidRPr="00BA6386">
        <w:rPr>
          <w:rFonts w:hint="cs"/>
          <w:rtl/>
        </w:rPr>
        <w:t>בעניין הבאה פרטית בענף הבנייה ובתת ענף השיפוצים</w:t>
      </w:r>
      <w:r>
        <w:rPr>
          <w:rFonts w:hint="cs"/>
          <w:rtl/>
        </w:rPr>
        <w:t>, 5.1.25.</w:t>
      </w:r>
    </w:p>
  </w:footnote>
  <w:footnote w:id="248">
    <w:p w:rsidR="00E315DE" w:rsidP="009D48A4" w14:paraId="676B68B5" w14:textId="77777777">
      <w:pPr>
        <w:pStyle w:val="FootnoteText"/>
      </w:pPr>
      <w:r>
        <w:rPr>
          <w:rStyle w:val="FootnoteReference1"/>
        </w:rPr>
        <w:footnoteRef/>
      </w:r>
      <w:r>
        <w:rPr>
          <w:rtl/>
        </w:rPr>
        <w:t xml:space="preserve"> </w:t>
      </w:r>
      <w:r>
        <w:rPr>
          <w:rtl/>
        </w:rPr>
        <w:tab/>
      </w:r>
      <w:r>
        <w:rPr>
          <w:rFonts w:hint="cs"/>
          <w:rtl/>
        </w:rPr>
        <w:t xml:space="preserve">משך הזמן </w:t>
      </w:r>
      <w:r w:rsidRPr="00654C1A">
        <w:rPr>
          <w:rtl/>
        </w:rPr>
        <w:t>שנדרש להקמת דירות</w:t>
      </w:r>
      <w:r>
        <w:rPr>
          <w:rFonts w:hint="cs"/>
          <w:rtl/>
        </w:rPr>
        <w:t>.</w:t>
      </w:r>
    </w:p>
  </w:footnote>
  <w:footnote w:id="249">
    <w:p w:rsidR="00E315DE" w:rsidP="009D48A4" w14:paraId="1E9CE69C" w14:textId="77777777">
      <w:pPr>
        <w:pStyle w:val="FootnoteText"/>
        <w:rPr>
          <w:rtl/>
        </w:rPr>
      </w:pPr>
      <w:r>
        <w:rPr>
          <w:rStyle w:val="FootnoteReference1"/>
        </w:rPr>
        <w:footnoteRef/>
      </w:r>
      <w:r>
        <w:rPr>
          <w:rtl/>
        </w:rPr>
        <w:t xml:space="preserve"> </w:t>
      </w:r>
      <w:r>
        <w:rPr>
          <w:rtl/>
        </w:rPr>
        <w:tab/>
      </w:r>
      <w:r w:rsidRPr="002B3DCD">
        <w:rPr>
          <w:rtl/>
        </w:rPr>
        <w:t>שווי תוצרי בני</w:t>
      </w:r>
      <w:r>
        <w:rPr>
          <w:rFonts w:hint="cs"/>
          <w:rtl/>
        </w:rPr>
        <w:t>י</w:t>
      </w:r>
      <w:r w:rsidRPr="002B3DCD">
        <w:rPr>
          <w:rtl/>
        </w:rPr>
        <w:t>ה במיליארדי ש"ח במחירים קבועים</w:t>
      </w:r>
      <w:r>
        <w:rPr>
          <w:rFonts w:hint="cs"/>
          <w:rtl/>
        </w:rPr>
        <w:t>.</w:t>
      </w:r>
    </w:p>
  </w:footnote>
  <w:footnote w:id="250">
    <w:p w:rsidR="00E315DE" w:rsidP="009D48A4" w14:paraId="0447B602" w14:textId="77777777">
      <w:pPr>
        <w:pStyle w:val="FootnoteText"/>
      </w:pPr>
      <w:r>
        <w:rPr>
          <w:rStyle w:val="FootnoteReference1"/>
        </w:rPr>
        <w:footnoteRef/>
      </w:r>
      <w:r>
        <w:rPr>
          <w:rtl/>
        </w:rPr>
        <w:t xml:space="preserve"> </w:t>
      </w:r>
      <w:r>
        <w:rPr>
          <w:rtl/>
        </w:rPr>
        <w:tab/>
      </w:r>
      <w:r w:rsidRPr="00BA6386">
        <w:t>https://www.cbs.gov.il/he/Pages/%D7%9B%D7%9C-%D7%94%D7%9E%D7%95%D7%A0%D7%97%D7%99%D7%9D.aspx?k=%D7%92%D7%9E%D7%A8+%D7%91%D7%A0%D7%99%D7%99%D7%94</w:t>
      </w:r>
      <w:r>
        <w:rPr>
          <w:rFonts w:hint="cs"/>
          <w:rtl/>
        </w:rPr>
        <w:t>.</w:t>
      </w:r>
    </w:p>
  </w:footnote>
  <w:footnote w:id="251">
    <w:p w:rsidR="00E315DE" w:rsidP="009D48A4" w14:paraId="4E1E1B34" w14:textId="77777777">
      <w:pPr>
        <w:pStyle w:val="FootnoteText"/>
        <w:rPr>
          <w:rtl/>
        </w:rPr>
      </w:pPr>
      <w:r>
        <w:rPr>
          <w:rStyle w:val="FootnoteReference1"/>
        </w:rPr>
        <w:footnoteRef/>
      </w:r>
      <w:r>
        <w:rPr>
          <w:rtl/>
        </w:rPr>
        <w:t xml:space="preserve"> </w:t>
      </w:r>
      <w:r>
        <w:rPr>
          <w:rtl/>
        </w:rPr>
        <w:tab/>
      </w:r>
      <w:r>
        <w:rPr>
          <w:rFonts w:hint="cs"/>
          <w:rtl/>
        </w:rPr>
        <w:t xml:space="preserve">הלמ"ס </w:t>
      </w:r>
      <w:r w:rsidRPr="0018423F">
        <w:rPr>
          <w:rFonts w:hint="cs"/>
          <w:rtl/>
        </w:rPr>
        <w:t>לוח 1-דירות לפי שלבי בנייה</w:t>
      </w:r>
      <w:r>
        <w:rPr>
          <w:rFonts w:hint="cs"/>
          <w:rtl/>
        </w:rPr>
        <w:t>.</w:t>
      </w:r>
    </w:p>
  </w:footnote>
  <w:footnote w:id="252">
    <w:p w:rsidR="00E315DE" w:rsidP="009D48A4" w14:paraId="740687BC" w14:textId="77777777">
      <w:pPr>
        <w:pStyle w:val="FootnoteText"/>
      </w:pPr>
      <w:r>
        <w:rPr>
          <w:rStyle w:val="FootnoteReference1"/>
        </w:rPr>
        <w:footnoteRef/>
      </w:r>
      <w:r>
        <w:rPr>
          <w:rtl/>
        </w:rPr>
        <w:t xml:space="preserve"> </w:t>
      </w:r>
      <w:r>
        <w:rPr>
          <w:rtl/>
        </w:rPr>
        <w:tab/>
      </w:r>
      <w:r w:rsidRPr="00FD13D9">
        <w:rPr>
          <w:rtl/>
        </w:rPr>
        <w:t>התאחדות</w:t>
      </w:r>
      <w:r>
        <w:rPr>
          <w:rFonts w:hint="cs"/>
          <w:rtl/>
        </w:rPr>
        <w:t xml:space="preserve"> הקבלנים</w:t>
      </w:r>
      <w:r w:rsidRPr="00FD13D9">
        <w:rPr>
          <w:rtl/>
        </w:rPr>
        <w:t xml:space="preserve"> מעריכה שעד סוף שנת 2025 העובדים הפלסטינים לא יחזרו לעבוד, מספר העובדים הזרים יגדל בקצב של 3,500 עובדים ברבעון ומספר העובדים הישראלים בכל מקצועות הבנ</w:t>
      </w:r>
      <w:r>
        <w:rPr>
          <w:rFonts w:hint="cs"/>
          <w:rtl/>
        </w:rPr>
        <w:t>י</w:t>
      </w:r>
      <w:r w:rsidRPr="00FD13D9">
        <w:rPr>
          <w:rtl/>
        </w:rPr>
        <w:t xml:space="preserve">יה יגדל בכ-6,000 עובדים בשנה. </w:t>
      </w:r>
    </w:p>
  </w:footnote>
  <w:footnote w:id="253">
    <w:p w:rsidR="00E315DE" w:rsidP="009D48A4" w14:paraId="39921C13" w14:textId="77777777">
      <w:pPr>
        <w:pStyle w:val="FootnoteText"/>
        <w:rPr>
          <w:rtl/>
        </w:rPr>
      </w:pPr>
      <w:r>
        <w:rPr>
          <w:rStyle w:val="FootnoteReference1"/>
        </w:rPr>
        <w:footnoteRef/>
      </w:r>
      <w:r>
        <w:rPr>
          <w:rtl/>
        </w:rPr>
        <w:t xml:space="preserve"> </w:t>
      </w:r>
      <w:r>
        <w:rPr>
          <w:rtl/>
        </w:rPr>
        <w:tab/>
      </w:r>
      <w:r w:rsidRPr="00500BE3">
        <w:rPr>
          <w:rtl/>
        </w:rPr>
        <w:t>22,640</w:t>
      </w:r>
      <w:r>
        <w:t>*</w:t>
      </w:r>
      <w:r>
        <w:rPr>
          <w:rFonts w:hint="cs"/>
          <w:rtl/>
        </w:rPr>
        <w:t>80,000 = 1,811,200,000.</w:t>
      </w:r>
    </w:p>
  </w:footnote>
  <w:footnote w:id="254">
    <w:p w:rsidR="00E315DE" w:rsidP="009D48A4" w14:paraId="354BEA95" w14:textId="77777777">
      <w:pPr>
        <w:pStyle w:val="FootnoteText"/>
        <w:jc w:val="left"/>
      </w:pPr>
      <w:r>
        <w:rPr>
          <w:rStyle w:val="FootnoteReference1"/>
        </w:rPr>
        <w:footnoteRef/>
      </w:r>
      <w:r>
        <w:rPr>
          <w:rtl/>
        </w:rPr>
        <w:t xml:space="preserve"> </w:t>
      </w:r>
      <w:r>
        <w:rPr>
          <w:rtl/>
        </w:rPr>
        <w:tab/>
      </w:r>
      <w:r>
        <w:rPr>
          <w:rFonts w:hint="cs"/>
          <w:rtl/>
        </w:rPr>
        <w:t>הלמ"ס, מחולל מחירים ומדדי מחירים.</w:t>
      </w:r>
      <w:r w:rsidRPr="00703496">
        <w:t xml:space="preserve"> </w:t>
      </w:r>
      <w:r w:rsidRPr="00BA6386">
        <w:t>https://www.cbs.gov.il/he/Statistics/Pages/%D7%9E%D7%97%D7%95%D7%9C%D7%9C%D7%99%D7%9D/%D7%9E%D7%97%D7%95%D7%9C%D7%9C-%D7%9E%D7%97%D7%99%D7%A8%D7%99%D7%9D.aspx</w:t>
      </w:r>
    </w:p>
  </w:footnote>
  <w:footnote w:id="255">
    <w:p w:rsidR="00E315DE" w:rsidP="009D48A4" w14:paraId="3C731C43" w14:textId="77777777">
      <w:pPr>
        <w:pStyle w:val="FootnoteText"/>
      </w:pPr>
      <w:r>
        <w:rPr>
          <w:rStyle w:val="FootnoteReference1"/>
        </w:rPr>
        <w:footnoteRef/>
      </w:r>
      <w:r>
        <w:rPr>
          <w:rtl/>
        </w:rPr>
        <w:t xml:space="preserve"> </w:t>
      </w:r>
      <w:r>
        <w:rPr>
          <w:rtl/>
        </w:rPr>
        <w:tab/>
      </w:r>
      <w:r>
        <w:rPr>
          <w:rFonts w:hint="cs"/>
          <w:rtl/>
        </w:rPr>
        <w:t>בדצמבר 2023 הציג משרד הבינוי והשיכון מתווה להתמודדות עם דרישה לפיצויים מצד רוכשי הדירות בגלל עיכובים במסירה. המתווה כלל השתתפות של המדינה בפיצוי בהתאם לקריטריונים שונים שנקבעו במתווה.</w:t>
      </w:r>
    </w:p>
  </w:footnote>
  <w:footnote w:id="256">
    <w:p w:rsidR="00E315DE" w:rsidP="009D48A4" w14:paraId="271010C8" w14:textId="77777777">
      <w:pPr>
        <w:pStyle w:val="FootnoteText"/>
        <w:rPr>
          <w:rtl/>
        </w:rPr>
      </w:pPr>
      <w:r>
        <w:rPr>
          <w:rStyle w:val="FootnoteReference1"/>
        </w:rPr>
        <w:footnoteRef/>
      </w:r>
      <w:r>
        <w:rPr>
          <w:rtl/>
        </w:rPr>
        <w:t xml:space="preserve"> </w:t>
      </w:r>
      <w:r>
        <w:rPr>
          <w:rtl/>
        </w:rPr>
        <w:tab/>
      </w:r>
      <w:r w:rsidRPr="00771266">
        <w:rPr>
          <w:rtl/>
        </w:rPr>
        <w:t>מרבית העובדים הזרים בחברות התשתיות הם מומחים. קבלני המשנה של חברות התשתית מעסיקים עובדים זרים לא מומחים</w:t>
      </w:r>
      <w:r>
        <w:rPr>
          <w:rFonts w:hint="cs"/>
          <w:rtl/>
        </w:rPr>
        <w:t>.</w:t>
      </w:r>
    </w:p>
  </w:footnote>
  <w:footnote w:id="257">
    <w:p w:rsidR="00E315DE" w:rsidRPr="00CB6496" w:rsidP="009D48A4" w14:paraId="2E608559" w14:textId="77777777">
      <w:pPr>
        <w:pStyle w:val="FootnoteText"/>
        <w:rPr>
          <w:rtl/>
        </w:rPr>
      </w:pPr>
      <w:r>
        <w:rPr>
          <w:rStyle w:val="FootnoteReference1"/>
        </w:rPr>
        <w:footnoteRef/>
      </w:r>
      <w:r>
        <w:rPr>
          <w:rtl/>
        </w:rPr>
        <w:t xml:space="preserve"> </w:t>
      </w:r>
      <w:r>
        <w:rPr>
          <w:rtl/>
        </w:rPr>
        <w:tab/>
      </w:r>
      <w:r w:rsidRPr="00BA6386">
        <w:rPr>
          <w:rFonts w:hint="cs"/>
          <w:rtl/>
        </w:rPr>
        <w:t>החלטת ממשלה 175</w:t>
      </w:r>
      <w:r>
        <w:rPr>
          <w:rFonts w:hint="cs"/>
          <w:rtl/>
        </w:rPr>
        <w:t xml:space="preserve"> בנושא: "קידום תשתיות לאומיות", מ-24.2.23. בהמשך להחלטת הממשלה ב-24.5.23 אושר בכנסת </w:t>
      </w:r>
      <w:hyperlink r:id="rId1" w:anchor="/6486a3d08b2fae0bd46a1b2d/amendments" w:history="1">
        <w:r w:rsidRPr="00CB6496">
          <w:rPr>
            <w:rtl/>
          </w:rPr>
          <w:t xml:space="preserve">חוק לקידום תשתיות לאומיות, </w:t>
        </w:r>
        <w:r>
          <w:rPr>
            <w:rFonts w:hint="cs"/>
            <w:rtl/>
          </w:rPr>
          <w:t>ה</w:t>
        </w:r>
        <w:r w:rsidRPr="00CB6496">
          <w:rPr>
            <w:rtl/>
          </w:rPr>
          <w:t>תשפ"ג-2023</w:t>
        </w:r>
      </w:hyperlink>
      <w:r>
        <w:rPr>
          <w:rFonts w:hint="cs"/>
          <w:rtl/>
        </w:rPr>
        <w:t>.</w:t>
      </w:r>
      <w:r w:rsidRPr="00CB6496">
        <w:rPr>
          <w:rFonts w:hint="cs"/>
          <w:rtl/>
        </w:rPr>
        <w:t xml:space="preserve"> </w:t>
      </w:r>
    </w:p>
  </w:footnote>
  <w:footnote w:id="258">
    <w:p w:rsidR="00E315DE" w:rsidP="009D48A4" w14:paraId="47E8861E" w14:textId="77777777">
      <w:pPr>
        <w:pStyle w:val="FootnoteText"/>
      </w:pPr>
      <w:r>
        <w:rPr>
          <w:rStyle w:val="FootnoteReference1"/>
        </w:rPr>
        <w:footnoteRef/>
      </w:r>
      <w:r>
        <w:rPr>
          <w:rtl/>
        </w:rPr>
        <w:t xml:space="preserve"> </w:t>
      </w:r>
      <w:r>
        <w:rPr>
          <w:rtl/>
        </w:rPr>
        <w:tab/>
      </w:r>
      <w:r w:rsidRPr="003C719C">
        <w:rPr>
          <w:rtl/>
        </w:rPr>
        <w:t xml:space="preserve">החלטת ממשלה 1383 בנושא: </w:t>
      </w:r>
      <w:r w:rsidRPr="00BA6386">
        <w:rPr>
          <w:rtl/>
        </w:rPr>
        <w:t>"א. תוכנית ממשלתית לתמרוץ והאצה של ענף הנדל"ן והבנייה למגורים ותיקון החלטות ממשלה ב. אישור טיוטת חוק מיסוי מקרקעין (שבח ורכישה)</w:t>
      </w:r>
      <w:r>
        <w:rPr>
          <w:rFonts w:hint="cs"/>
          <w:rtl/>
        </w:rPr>
        <w:t xml:space="preserve"> </w:t>
      </w:r>
      <w:r w:rsidRPr="00BA6386">
        <w:rPr>
          <w:rtl/>
        </w:rPr>
        <w:t>(תיקון), התשפ"ד-2024"</w:t>
      </w:r>
      <w:r w:rsidRPr="003C719C">
        <w:rPr>
          <w:rtl/>
        </w:rPr>
        <w:t>, 4.2.24.</w:t>
      </w:r>
    </w:p>
  </w:footnote>
  <w:footnote w:id="259">
    <w:p w:rsidR="00E315DE" w:rsidP="009D48A4" w14:paraId="3E6DFE1F" w14:textId="77777777">
      <w:pPr>
        <w:pStyle w:val="FootnoteText"/>
      </w:pPr>
      <w:r>
        <w:rPr>
          <w:rStyle w:val="FootnoteReference1"/>
        </w:rPr>
        <w:footnoteRef/>
      </w:r>
      <w:r>
        <w:rPr>
          <w:rtl/>
        </w:rPr>
        <w:t xml:space="preserve"> </w:t>
      </w:r>
      <w:r>
        <w:rPr>
          <w:rtl/>
        </w:rPr>
        <w:tab/>
      </w:r>
      <w:r>
        <w:rPr>
          <w:rFonts w:hint="cs"/>
          <w:rtl/>
        </w:rPr>
        <w:t xml:space="preserve">וכן לקבוע את התנאים הנדרשים לביצוע עבודת המטה </w:t>
      </w:r>
      <w:r w:rsidRPr="00CE371A">
        <w:rPr>
          <w:rtl/>
        </w:rPr>
        <w:t>ולהביא את האמור בתוך 14 ימים לאישור הממשלה.</w:t>
      </w:r>
    </w:p>
  </w:footnote>
  <w:footnote w:id="260">
    <w:p w:rsidR="00E315DE" w:rsidP="009D48A4" w14:paraId="1CBAC135" w14:textId="77777777">
      <w:pPr>
        <w:pStyle w:val="FootnoteText"/>
      </w:pPr>
      <w:r>
        <w:rPr>
          <w:rStyle w:val="FootnoteReference1"/>
        </w:rPr>
        <w:footnoteRef/>
      </w:r>
      <w:r>
        <w:rPr>
          <w:rtl/>
        </w:rPr>
        <w:t xml:space="preserve"> </w:t>
      </w:r>
      <w:r>
        <w:rPr>
          <w:rtl/>
        </w:rPr>
        <w:tab/>
      </w:r>
      <w:r w:rsidRPr="00BA6386">
        <w:rPr>
          <w:rFonts w:hint="cs"/>
          <w:rtl/>
        </w:rPr>
        <w:t>הועדה המיוחדת לעובדים זרים,</w:t>
      </w:r>
      <w:r>
        <w:rPr>
          <w:rFonts w:hint="cs"/>
          <w:rtl/>
        </w:rPr>
        <w:t xml:space="preserve"> פרוטוקול מס' 65 בנושא "1. </w:t>
      </w:r>
      <w:r>
        <w:rPr>
          <w:rtl/>
        </w:rPr>
        <w:t>מעקב אחר יישום החלטת ממשלה מספר 1527 בדבר עובדים זרים בענף התשתיות</w:t>
      </w:r>
      <w:r>
        <w:rPr>
          <w:rFonts w:hint="cs"/>
          <w:rtl/>
        </w:rPr>
        <w:t xml:space="preserve"> </w:t>
      </w:r>
      <w:r>
        <w:rPr>
          <w:rtl/>
        </w:rPr>
        <w:t>2. מעקב אחר יישום החלטת ממשלה מספר 175 בדבר עובדים זרים בענף התשתיות הלאומיות</w:t>
      </w:r>
      <w:r>
        <w:rPr>
          <w:rFonts w:hint="cs"/>
          <w:rtl/>
        </w:rPr>
        <w:t>",</w:t>
      </w:r>
      <w:r>
        <w:rPr>
          <w:rtl/>
        </w:rPr>
        <w:t xml:space="preserve"> </w:t>
      </w:r>
      <w:r>
        <w:rPr>
          <w:rFonts w:hint="cs"/>
          <w:rtl/>
        </w:rPr>
        <w:t>עמ' 27 ו-31, מ-14.4.24.</w:t>
      </w:r>
    </w:p>
  </w:footnote>
  <w:footnote w:id="261">
    <w:p w:rsidR="00E315DE" w:rsidP="009D48A4" w14:paraId="4392CED8" w14:textId="77777777">
      <w:pPr>
        <w:pStyle w:val="FootnoteText"/>
      </w:pPr>
      <w:r>
        <w:rPr>
          <w:rStyle w:val="FootnoteReference1"/>
        </w:rPr>
        <w:footnoteRef/>
      </w:r>
      <w:r>
        <w:rPr>
          <w:rtl/>
        </w:rPr>
        <w:t xml:space="preserve"> </w:t>
      </w:r>
      <w:r>
        <w:rPr>
          <w:rtl/>
        </w:rPr>
        <w:tab/>
      </w:r>
      <w:r>
        <w:rPr>
          <w:rFonts w:hint="cs"/>
          <w:rtl/>
        </w:rPr>
        <w:t xml:space="preserve">נתיבי ישראל - </w:t>
      </w:r>
      <w:r>
        <w:rPr>
          <w:rtl/>
        </w:rPr>
        <w:t>החברה הלאומית לתשתיות תחבורה בע"מ</w:t>
      </w:r>
      <w:r>
        <w:rPr>
          <w:rFonts w:hint="cs"/>
          <w:rtl/>
        </w:rPr>
        <w:t xml:space="preserve">, </w:t>
      </w:r>
      <w:r>
        <w:rPr>
          <w:rtl/>
        </w:rPr>
        <w:t xml:space="preserve">נתיבי תחבורה עירוניים בע"מ, נתיבי איילון בע"מ, מוריה חברה לפיתוח ירושלים בע"מ, חוצה ישראל בע"מ, רכבת ישראל בע"מ </w:t>
      </w:r>
      <w:r>
        <w:rPr>
          <w:rFonts w:hint="cs"/>
          <w:rtl/>
        </w:rPr>
        <w:t>ו</w:t>
      </w:r>
      <w:r>
        <w:rPr>
          <w:rtl/>
        </w:rPr>
        <w:t>צוות תכנית אב לתחבורה</w:t>
      </w:r>
      <w:r>
        <w:rPr>
          <w:rFonts w:hint="cs"/>
          <w:rtl/>
        </w:rPr>
        <w:t>.</w:t>
      </w:r>
    </w:p>
  </w:footnote>
  <w:footnote w:id="262">
    <w:p w:rsidR="00E315DE" w:rsidP="009D48A4" w14:paraId="7215FDF8" w14:textId="77777777">
      <w:pPr>
        <w:pStyle w:val="FootnoteText"/>
      </w:pPr>
      <w:r>
        <w:rPr>
          <w:rStyle w:val="FootnoteReference1"/>
        </w:rPr>
        <w:footnoteRef/>
      </w:r>
      <w:r>
        <w:rPr>
          <w:rtl/>
        </w:rPr>
        <w:t xml:space="preserve"> </w:t>
      </w:r>
      <w:r>
        <w:rPr>
          <w:rtl/>
        </w:rPr>
        <w:tab/>
      </w:r>
      <w:r w:rsidRPr="00BA6386">
        <w:rPr>
          <w:rtl/>
        </w:rPr>
        <w:t xml:space="preserve">החלטת ממשלה </w:t>
      </w:r>
      <w:r w:rsidRPr="00BA6386">
        <w:rPr>
          <w:rFonts w:hint="cs"/>
          <w:rtl/>
        </w:rPr>
        <w:t>1527</w:t>
      </w:r>
      <w:r w:rsidRPr="001B7F45">
        <w:rPr>
          <w:rtl/>
        </w:rPr>
        <w:t xml:space="preserve"> בנושא: "</w:t>
      </w:r>
      <w:r>
        <w:rPr>
          <w:rtl/>
        </w:rPr>
        <w:t>הקצאת מכסת עובדים זרים לתשתיות בעקבות מלחמת</w:t>
      </w:r>
      <w:r>
        <w:rPr>
          <w:rFonts w:hint="cs"/>
          <w:rtl/>
        </w:rPr>
        <w:t xml:space="preserve"> </w:t>
      </w:r>
      <w:r>
        <w:rPr>
          <w:rtl/>
        </w:rPr>
        <w:t>חרבות ברזל ותיקון החלטת ממשלה</w:t>
      </w:r>
      <w:r w:rsidRPr="001B7F45">
        <w:rPr>
          <w:rtl/>
        </w:rPr>
        <w:t>", מ-</w:t>
      </w:r>
      <w:r>
        <w:rPr>
          <w:rFonts w:hint="cs"/>
          <w:rtl/>
        </w:rPr>
        <w:t>17.3.24</w:t>
      </w:r>
      <w:r w:rsidRPr="001B7F45">
        <w:rPr>
          <w:rtl/>
        </w:rPr>
        <w:t>.</w:t>
      </w:r>
    </w:p>
  </w:footnote>
  <w:footnote w:id="263">
    <w:p w:rsidR="00E315DE" w:rsidP="009D48A4" w14:paraId="50BD1A90" w14:textId="77777777">
      <w:pPr>
        <w:pStyle w:val="FootnoteText"/>
      </w:pPr>
      <w:r>
        <w:rPr>
          <w:rStyle w:val="FootnoteReference1"/>
        </w:rPr>
        <w:footnoteRef/>
      </w:r>
      <w:r>
        <w:rPr>
          <w:rtl/>
        </w:rPr>
        <w:t xml:space="preserve"> </w:t>
      </w:r>
      <w:r>
        <w:rPr>
          <w:rtl/>
        </w:rPr>
        <w:tab/>
      </w:r>
      <w:r w:rsidRPr="00BA6386">
        <w:rPr>
          <w:rtl/>
        </w:rPr>
        <w:t xml:space="preserve">החלטת ממשלה </w:t>
      </w:r>
      <w:r w:rsidRPr="00BA6386">
        <w:rPr>
          <w:rFonts w:hint="cs"/>
          <w:rtl/>
        </w:rPr>
        <w:t>1527</w:t>
      </w:r>
      <w:r w:rsidRPr="001B7F45">
        <w:rPr>
          <w:rtl/>
        </w:rPr>
        <w:t xml:space="preserve"> בנושא: "</w:t>
      </w:r>
      <w:r>
        <w:rPr>
          <w:rtl/>
        </w:rPr>
        <w:t>הקצאת מכסת עובדים זרים לתשתיות בעקבות מלחמת</w:t>
      </w:r>
      <w:r>
        <w:rPr>
          <w:rFonts w:hint="cs"/>
          <w:rtl/>
        </w:rPr>
        <w:t xml:space="preserve"> </w:t>
      </w:r>
      <w:r>
        <w:rPr>
          <w:rtl/>
        </w:rPr>
        <w:t>חרבות ברזל ותיקון החלטת ממשלה</w:t>
      </w:r>
      <w:r w:rsidRPr="001B7F45">
        <w:rPr>
          <w:rtl/>
        </w:rPr>
        <w:t>", מ-</w:t>
      </w:r>
      <w:r>
        <w:rPr>
          <w:rFonts w:hint="cs"/>
          <w:rtl/>
        </w:rPr>
        <w:t>17.3.24, סעיף 4.</w:t>
      </w:r>
    </w:p>
  </w:footnote>
  <w:footnote w:id="264">
    <w:p w:rsidR="00E315DE" w:rsidP="009D48A4" w14:paraId="01B0EFBE" w14:textId="77777777">
      <w:pPr>
        <w:pStyle w:val="FootnoteText"/>
        <w:rPr>
          <w:rtl/>
        </w:rPr>
      </w:pPr>
      <w:r>
        <w:rPr>
          <w:rStyle w:val="FootnoteReference1"/>
        </w:rPr>
        <w:footnoteRef/>
      </w:r>
      <w:r>
        <w:rPr>
          <w:rtl/>
        </w:rPr>
        <w:t xml:space="preserve"> </w:t>
      </w:r>
      <w:r>
        <w:rPr>
          <w:rtl/>
        </w:rPr>
        <w:tab/>
      </w:r>
      <w:r>
        <w:rPr>
          <w:rFonts w:hint="cs"/>
          <w:rtl/>
        </w:rPr>
        <w:t>יש לציין שעל פי</w:t>
      </w:r>
      <w:r w:rsidRPr="00740A8D">
        <w:rPr>
          <w:rtl/>
        </w:rPr>
        <w:t xml:space="preserve"> תקנות עובדים זרים </w:t>
      </w:r>
      <w:r>
        <w:rPr>
          <w:rFonts w:hint="cs"/>
          <w:rtl/>
        </w:rPr>
        <w:t xml:space="preserve">(דמי היתר) (תיקון), התשפ"ה-2024, </w:t>
      </w:r>
      <w:r w:rsidRPr="008D48DF">
        <w:rPr>
          <w:rtl/>
        </w:rPr>
        <w:t>החל מסוף 2024 נקבע פטור מדמי היתר לענף תשתיות תחבורה</w:t>
      </w:r>
      <w:r>
        <w:rPr>
          <w:rFonts w:hint="cs"/>
          <w:rtl/>
        </w:rPr>
        <w:t xml:space="preserve">. בנוסף, </w:t>
      </w:r>
      <w:r w:rsidRPr="000E5289">
        <w:rPr>
          <w:rtl/>
        </w:rPr>
        <w:t xml:space="preserve">בתיקון לתקנות עובדים זרים (אגרת בקשה ואגרה שנתית), התשס"ד-2004 </w:t>
      </w:r>
      <w:r>
        <w:rPr>
          <w:rFonts w:hint="cs"/>
          <w:rtl/>
        </w:rPr>
        <w:t xml:space="preserve">נקבעה לענף התשתיות </w:t>
      </w:r>
      <w:r w:rsidRPr="008D48DF">
        <w:rPr>
          <w:rtl/>
        </w:rPr>
        <w:t>הפחתה של אגרות בתחילת 2025.</w:t>
      </w:r>
    </w:p>
  </w:footnote>
  <w:footnote w:id="265">
    <w:p w:rsidR="00E315DE" w:rsidP="009D48A4" w14:paraId="7BE9EEF0" w14:textId="77777777">
      <w:pPr>
        <w:pStyle w:val="FootnoteText"/>
        <w:rPr>
          <w:rtl/>
        </w:rPr>
      </w:pPr>
      <w:r>
        <w:rPr>
          <w:rStyle w:val="FootnoteReference1"/>
        </w:rPr>
        <w:footnoteRef/>
      </w:r>
      <w:r>
        <w:rPr>
          <w:rtl/>
        </w:rPr>
        <w:t xml:space="preserve"> </w:t>
      </w:r>
      <w:r>
        <w:rPr>
          <w:rtl/>
        </w:rPr>
        <w:tab/>
        <w:t>החלטה של ועדת המנכ"לים לעניין עובדים זרים בנושא שכר מינימלי לעובדים זרים בתת ענף תשתיות</w:t>
      </w:r>
      <w:r>
        <w:rPr>
          <w:rFonts w:hint="cs"/>
          <w:rtl/>
        </w:rPr>
        <w:t xml:space="preserve"> </w:t>
      </w:r>
      <w:r>
        <w:rPr>
          <w:rtl/>
        </w:rPr>
        <w:t>התחבורה</w:t>
      </w:r>
      <w:r>
        <w:rPr>
          <w:rFonts w:hint="cs"/>
          <w:rtl/>
        </w:rPr>
        <w:t xml:space="preserve"> </w:t>
      </w:r>
      <w:r>
        <w:rPr>
          <w:rtl/>
        </w:rPr>
        <w:br/>
      </w:r>
      <w:r>
        <w:rPr>
          <w:rFonts w:hint="cs"/>
          <w:rtl/>
        </w:rPr>
        <w:t>מ-27.10.24.</w:t>
      </w:r>
    </w:p>
  </w:footnote>
  <w:footnote w:id="266">
    <w:p w:rsidR="00E315DE" w:rsidP="009D48A4" w14:paraId="58805FC1" w14:textId="77777777">
      <w:pPr>
        <w:pStyle w:val="FootnoteText"/>
      </w:pPr>
      <w:r>
        <w:rPr>
          <w:rStyle w:val="FootnoteReference1"/>
        </w:rPr>
        <w:footnoteRef/>
      </w:r>
      <w:r>
        <w:rPr>
          <w:rtl/>
        </w:rPr>
        <w:t xml:space="preserve"> </w:t>
      </w:r>
      <w:r>
        <w:rPr>
          <w:rtl/>
        </w:rPr>
        <w:tab/>
      </w:r>
      <w:r w:rsidRPr="00BA6386">
        <w:rPr>
          <w:rFonts w:hint="cs"/>
          <w:rtl/>
        </w:rPr>
        <w:t>"</w:t>
      </w:r>
      <w:r w:rsidRPr="00BA6386">
        <w:rPr>
          <w:rtl/>
        </w:rPr>
        <w:t>החלטה של ועדת המנכ"לים לעניין עובדים זרים על הקצאת מכסה לתת ענף תשתיות תחבורה שבענף</w:t>
      </w:r>
      <w:r w:rsidRPr="00BA6386">
        <w:rPr>
          <w:rFonts w:hint="cs"/>
          <w:rtl/>
        </w:rPr>
        <w:t xml:space="preserve"> </w:t>
      </w:r>
      <w:r w:rsidRPr="00BA6386">
        <w:rPr>
          <w:rtl/>
        </w:rPr>
        <w:t>הבניין</w:t>
      </w:r>
      <w:r w:rsidRPr="00BA6386">
        <w:rPr>
          <w:rFonts w:hint="cs"/>
          <w:rtl/>
        </w:rPr>
        <w:t>"</w:t>
      </w:r>
      <w:r>
        <w:rPr>
          <w:rFonts w:hint="cs"/>
          <w:rtl/>
        </w:rPr>
        <w:t xml:space="preserve"> </w:t>
      </w:r>
      <w:r>
        <w:rPr>
          <w:rtl/>
        </w:rPr>
        <w:br/>
      </w:r>
      <w:r>
        <w:rPr>
          <w:rFonts w:hint="cs"/>
          <w:rtl/>
        </w:rPr>
        <w:t>מ-4.7.24.</w:t>
      </w:r>
    </w:p>
  </w:footnote>
  <w:footnote w:id="267">
    <w:p w:rsidR="00E315DE" w:rsidP="009D48A4" w14:paraId="4FE6558A" w14:textId="77777777">
      <w:pPr>
        <w:pStyle w:val="FootnoteText"/>
        <w:rPr>
          <w:rtl/>
        </w:rPr>
      </w:pPr>
      <w:r>
        <w:rPr>
          <w:rStyle w:val="FootnoteReference1"/>
        </w:rPr>
        <w:footnoteRef/>
      </w:r>
      <w:r>
        <w:rPr>
          <w:rtl/>
        </w:rPr>
        <w:t xml:space="preserve"> </w:t>
      </w:r>
      <w:r>
        <w:rPr>
          <w:rtl/>
        </w:rPr>
        <w:tab/>
        <w:t>החלטה של ועדת המנכ"לים לעניין עובדים זרים בנושא שכר מינימלי לעובדים זרים בתת ענף תשתיות</w:t>
      </w:r>
      <w:r>
        <w:rPr>
          <w:rFonts w:hint="cs"/>
          <w:rtl/>
        </w:rPr>
        <w:t xml:space="preserve"> </w:t>
      </w:r>
      <w:r>
        <w:rPr>
          <w:rtl/>
        </w:rPr>
        <w:t>התחבורה</w:t>
      </w:r>
      <w:r>
        <w:rPr>
          <w:rFonts w:hint="cs"/>
          <w:rtl/>
        </w:rPr>
        <w:t xml:space="preserve"> </w:t>
      </w:r>
      <w:r>
        <w:rPr>
          <w:rtl/>
        </w:rPr>
        <w:br/>
      </w:r>
      <w:r w:rsidRPr="00C369CE">
        <w:rPr>
          <w:rFonts w:hint="cs"/>
          <w:rtl/>
        </w:rPr>
        <w:t>מ-</w:t>
      </w:r>
      <w:r>
        <w:rPr>
          <w:rFonts w:hint="cs"/>
          <w:rtl/>
        </w:rPr>
        <w:t>27.10.24.</w:t>
      </w:r>
    </w:p>
  </w:footnote>
  <w:footnote w:id="268">
    <w:p w:rsidR="00E315DE" w:rsidP="009D48A4" w14:paraId="526C7496" w14:textId="77777777">
      <w:pPr>
        <w:pStyle w:val="FootnoteText"/>
      </w:pPr>
      <w:r>
        <w:rPr>
          <w:rStyle w:val="FootnoteReference1"/>
        </w:rPr>
        <w:footnoteRef/>
      </w:r>
      <w:r>
        <w:rPr>
          <w:rtl/>
        </w:rPr>
        <w:t xml:space="preserve"> </w:t>
      </w:r>
      <w:r>
        <w:rPr>
          <w:rtl/>
        </w:rPr>
        <w:tab/>
      </w:r>
      <w:r w:rsidRPr="00D2458B">
        <w:rPr>
          <w:rtl/>
        </w:rPr>
        <w:t>משרד הבינוי והשיכון, משרד התחבורה, משרד החקלאות, משרד הכלכלה, משרד התיירות, משרד הרווחה ומשרד הבריאות</w:t>
      </w:r>
      <w:r>
        <w:rPr>
          <w:rFonts w:hint="cs"/>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315DE" w:rsidRPr="0062451B" w:rsidP="00DA67CB" w14:paraId="6A99347D" w14:textId="77777777">
    <w:pPr>
      <w:pStyle w:val="Header"/>
      <w:tabs>
        <w:tab w:val="clear" w:pos="8306"/>
      </w:tabs>
      <w:ind w:right="-142"/>
      <w:jc w:val="right"/>
      <w:rPr>
        <w:rFonts w:asciiTheme="minorHAnsi" w:hAnsiTheme="minorHAnsi" w:cstheme="minorHAnsi"/>
        <w:color w:val="002060"/>
        <w:szCs w:val="20"/>
      </w:rPr>
    </w:pPr>
    <w:r>
      <w:rPr>
        <w:rFonts w:asciiTheme="minorHAnsi" w:hAnsiTheme="minorHAnsi" w:cstheme="minorHAnsi"/>
        <w:noProof/>
        <w:color w:val="002060"/>
        <w:szCs w:val="20"/>
        <w:rtl/>
        <w:lang w:val="he-IL"/>
      </w:rPr>
      <mc:AlternateContent>
        <mc:Choice Requires="wpg">
          <w:drawing>
            <wp:anchor distT="0" distB="0" distL="114300" distR="114300" simplePos="0" relativeHeight="251660288" behindDoc="0" locked="0" layoutInCell="1" allowOverlap="1">
              <wp:simplePos x="0" y="0"/>
              <wp:positionH relativeFrom="column">
                <wp:posOffset>-193040</wp:posOffset>
              </wp:positionH>
              <wp:positionV relativeFrom="paragraph">
                <wp:posOffset>-94615</wp:posOffset>
              </wp:positionV>
              <wp:extent cx="6150310" cy="604586"/>
              <wp:effectExtent l="0" t="0" r="3175" b="5080"/>
              <wp:wrapNone/>
              <wp:docPr id="1" name="קבוצה 1"/>
              <wp:cNvGraphicFramePr/>
              <a:graphic xmlns:a="http://schemas.openxmlformats.org/drawingml/2006/main">
                <a:graphicData uri="http://schemas.microsoft.com/office/word/2010/wordprocessingGroup">
                  <wpg:wgp xmlns:wpg="http://schemas.microsoft.com/office/word/2010/wordprocessingGroup">
                    <wpg:cNvGrpSpPr/>
                    <wpg:grpSpPr>
                      <a:xfrm>
                        <a:off x="0" y="0"/>
                        <a:ext cx="6150310" cy="604586"/>
                        <a:chOff x="31750" y="0"/>
                        <a:chExt cx="6150310" cy="604586"/>
                      </a:xfrm>
                    </wpg:grpSpPr>
                    <wps:wsp xmlns:wps="http://schemas.microsoft.com/office/word/2010/wordprocessingShape">
                      <wps:cNvPr id="4" name="מחבר ישר 4"/>
                      <wps:cNvCnPr/>
                      <wps:spPr>
                        <a:xfrm>
                          <a:off x="100483" y="304800"/>
                          <a:ext cx="6019800" cy="0"/>
                        </a:xfrm>
                        <a:prstGeom prst="line">
                          <a:avLst/>
                        </a:prstGeom>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217" name="תיבת טקסט 2"/>
                      <wps:cNvSpPr txBox="1">
                        <a:spLocks noChangeArrowheads="1"/>
                      </wps:cNvSpPr>
                      <wps:spPr bwMode="auto">
                        <a:xfrm flipH="1">
                          <a:off x="3017855" y="0"/>
                          <a:ext cx="3164205" cy="285750"/>
                        </a:xfrm>
                        <a:prstGeom prst="rect">
                          <a:avLst/>
                        </a:prstGeom>
                        <a:noFill/>
                        <a:ln w="9525">
                          <a:noFill/>
                          <a:miter lim="800000"/>
                          <a:headEnd/>
                          <a:tailEnd/>
                        </a:ln>
                      </wps:spPr>
                      <wps:txbx>
                        <w:txbxContent>
                          <w:p w:rsidR="00E315DE" w:rsidRPr="0062451B" w14:textId="77777777">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wps:txbx>
                      <wps:bodyPr rot="0" vert="horz" wrap="square" lIns="91440" tIns="45720" rIns="91440" bIns="45720" anchor="t" anchorCtr="0"/>
                    </wps:wsp>
                    <wps:wsp xmlns:wps="http://schemas.microsoft.com/office/word/2010/wordprocessingShape">
                      <wps:cNvPr id="6" name="תיבת טקסט 2"/>
                      <wps:cNvSpPr txBox="1">
                        <a:spLocks noChangeArrowheads="1"/>
                      </wps:cNvSpPr>
                      <wps:spPr bwMode="auto">
                        <a:xfrm flipH="1">
                          <a:off x="31750" y="318836"/>
                          <a:ext cx="3164205" cy="285750"/>
                        </a:xfrm>
                        <a:prstGeom prst="rect">
                          <a:avLst/>
                        </a:prstGeom>
                        <a:noFill/>
                        <a:ln w="9525">
                          <a:noFill/>
                          <a:miter lim="800000"/>
                          <a:headEnd/>
                          <a:tailEnd/>
                        </a:ln>
                      </wps:spPr>
                      <wps:txbx>
                        <w:txbxContent>
                          <w:p w:rsidR="00E315DE" w:rsidRPr="0062451B" w:rsidP="00276705" w14:textId="77777777">
                            <w:pPr>
                              <w:spacing w:line="240" w:lineRule="auto"/>
                              <w:jc w:val="right"/>
                              <w:rPr>
                                <w:rFonts w:ascii="Calibri" w:hAnsi="Calibri" w:cs="Calibri"/>
                                <w:color w:val="002060"/>
                                <w:szCs w:val="20"/>
                                <w:rtl/>
                              </w:rPr>
                            </w:pPr>
                            <w:r>
                              <w:rPr>
                                <w:rFonts w:ascii="Calibri" w:hAnsi="Calibri" w:cs="Calibri" w:hint="cs"/>
                                <w:color w:val="002060"/>
                                <w:szCs w:val="20"/>
                                <w:rtl/>
                              </w:rPr>
                              <w:t>אלול התשפ"ה</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ספטמבר  2025</w:t>
                            </w:r>
                            <w:r w:rsidRPr="0062451B">
                              <w:rPr>
                                <w:rFonts w:ascii="Calibri" w:hAnsi="Calibri" w:cs="Calibri" w:hint="cs"/>
                                <w:color w:val="002060"/>
                                <w:szCs w:val="20"/>
                                <w:rtl/>
                              </w:rPr>
                              <w:t xml:space="preserve"> </w:t>
                            </w:r>
                          </w:p>
                        </w:txbxContent>
                      </wps:txbx>
                      <wps:bodyPr rot="0" vert="horz" wrap="square" lIns="91440" tIns="45720" rIns="91440" bIns="45720" anchor="t" anchorCtr="0"/>
                    </wps:wsp>
                    <wps:wsp xmlns:wps="http://schemas.microsoft.com/office/word/2010/wordprocessingShape">
                      <wps:cNvPr id="7" name="תיבת טקסט 2"/>
                      <wps:cNvSpPr txBox="1">
                        <a:spLocks noChangeArrowheads="1"/>
                      </wps:cNvSpPr>
                      <wps:spPr bwMode="auto">
                        <a:xfrm flipH="1">
                          <a:off x="2632668" y="318198"/>
                          <a:ext cx="3545205" cy="285750"/>
                        </a:xfrm>
                        <a:prstGeom prst="rect">
                          <a:avLst/>
                        </a:prstGeom>
                        <a:noFill/>
                        <a:ln w="9525">
                          <a:noFill/>
                          <a:miter lim="800000"/>
                          <a:headEnd/>
                          <a:tailEnd/>
                        </a:ln>
                      </wps:spPr>
                      <wps:txbx>
                        <w:txbxContent>
                          <w:p w:rsidR="00E315DE" w:rsidRPr="001E204F" w:rsidP="00B4321D" w14:textId="77777777">
                            <w:pPr>
                              <w:rPr>
                                <w:rFonts w:ascii="Calibri" w:hAnsi="Calibri" w:cs="Calibri"/>
                                <w:color w:val="002060"/>
                                <w:szCs w:val="20"/>
                                <w:rtl/>
                              </w:rPr>
                            </w:pPr>
                            <w:r>
                              <w:rPr>
                                <w:rFonts w:ascii="Calibri" w:hAnsi="Calibri" w:cs="Calibri" w:hint="cs"/>
                                <w:color w:val="002060"/>
                                <w:szCs w:val="20"/>
                                <w:rtl/>
                              </w:rPr>
                              <w:t>שם הדוח שם הדוח</w:t>
                            </w:r>
                          </w:p>
                        </w:txbxContent>
                      </wps:txbx>
                      <wps:bodyPr rot="0" vert="horz" wrap="square" lIns="91440" tIns="45720" rIns="91440" bIns="45720" anchor="t" anchorCtr="0"/>
                    </wps:wsp>
                  </wpg:wgp>
                </a:graphicData>
              </a:graphic>
              <wp14:sizeRelH relativeFrom="margin">
                <wp14:pctWidth>0</wp14:pctWidth>
              </wp14:sizeRelH>
              <wp14:sizeRelV relativeFrom="margin">
                <wp14:pctHeight>0</wp14:pctHeight>
              </wp14:sizeRelV>
            </wp:anchor>
          </w:drawing>
        </mc:Choice>
        <mc:Fallback>
          <w:pict>
            <v:group id="קבוצה 1" o:spid="_x0000_s2049" style="width:484.3pt;height:47.6pt;margin-top:-7.45pt;margin-left:-15.2pt;mso-height-relative:margin;mso-width-relative:margin;position:absolute;z-index:251661312" coordorigin="317,0" coordsize="61503,6045">
              <v:line id="מחבר ישר 4" o:spid="_x0000_s2050" style="mso-wrap-style:square;position:absolute;visibility:visible" from="1004,3048" to="61202,3048" o:connectortype="straight" strokecolor="#4579b8"/>
              <v:shapetype id="_x0000_t202" coordsize="21600,21600" o:spt="202" path="m,l,21600r21600,l21600,xe">
                <v:stroke joinstyle="miter"/>
                <v:path gradientshapeok="t" o:connecttype="rect"/>
              </v:shapetype>
              <v:shape id="תיבת טקסט 2" o:spid="_x0000_s2051" type="#_x0000_t202" style="width:31642;height:2857;flip:x;left:30178;mso-wrap-style:square;position:absolute;visibility:visible;v-text-anchor:top" filled="f" stroked="f">
                <v:textbox>
                  <w:txbxContent>
                    <w:p w:rsidR="00E315DE" w:rsidRPr="0062451B" w14:paraId="09DBEA6F" w14:textId="77777777">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v:textbox>
              </v:shape>
              <v:shape id="תיבת טקסט 2" o:spid="_x0000_s2052" type="#_x0000_t202" style="width:31642;height:2857;flip:x;left:317;mso-wrap-style:square;position:absolute;top:3188;visibility:visible;v-text-anchor:top" filled="f" stroked="f">
                <v:textbox>
                  <w:txbxContent>
                    <w:p w:rsidR="00E315DE" w:rsidRPr="0062451B" w:rsidP="00276705" w14:paraId="0014972E" w14:textId="77777777">
                      <w:pPr>
                        <w:spacing w:line="240" w:lineRule="auto"/>
                        <w:jc w:val="right"/>
                        <w:rPr>
                          <w:rFonts w:ascii="Calibri" w:hAnsi="Calibri" w:cs="Calibri"/>
                          <w:color w:val="002060"/>
                          <w:szCs w:val="20"/>
                          <w:rtl/>
                        </w:rPr>
                      </w:pPr>
                      <w:r>
                        <w:rPr>
                          <w:rFonts w:ascii="Calibri" w:hAnsi="Calibri" w:cs="Calibri" w:hint="cs"/>
                          <w:color w:val="002060"/>
                          <w:szCs w:val="20"/>
                          <w:rtl/>
                        </w:rPr>
                        <w:t>אלול התשפ"ה</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ספטמבר  2025</w:t>
                      </w:r>
                      <w:r w:rsidRPr="0062451B">
                        <w:rPr>
                          <w:rFonts w:ascii="Calibri" w:hAnsi="Calibri" w:cs="Calibri" w:hint="cs"/>
                          <w:color w:val="002060"/>
                          <w:szCs w:val="20"/>
                          <w:rtl/>
                        </w:rPr>
                        <w:t xml:space="preserve"> </w:t>
                      </w:r>
                    </w:p>
                  </w:txbxContent>
                </v:textbox>
              </v:shape>
              <v:shape id="תיבת טקסט 2" o:spid="_x0000_s2053" type="#_x0000_t202" style="width:35452;height:2858;flip:x;left:26326;mso-wrap-style:square;position:absolute;top:3181;visibility:visible;v-text-anchor:top" filled="f" stroked="f">
                <v:textbox>
                  <w:txbxContent>
                    <w:p w:rsidR="00E315DE" w:rsidRPr="001E204F" w:rsidP="00B4321D" w14:paraId="48A0F081" w14:textId="77777777">
                      <w:pPr>
                        <w:rPr>
                          <w:rFonts w:ascii="Calibri" w:hAnsi="Calibri" w:cs="Calibri"/>
                          <w:color w:val="002060"/>
                          <w:szCs w:val="20"/>
                          <w:rtl/>
                        </w:rPr>
                      </w:pPr>
                      <w:r>
                        <w:rPr>
                          <w:rFonts w:ascii="Calibri" w:hAnsi="Calibri" w:cs="Calibri" w:hint="cs"/>
                          <w:color w:val="002060"/>
                          <w:szCs w:val="20"/>
                          <w:rtl/>
                        </w:rPr>
                        <w:t>שם הדוח שם הדוח</w:t>
                      </w:r>
                    </w:p>
                  </w:txbxContent>
                </v:textbox>
              </v:shape>
            </v:group>
          </w:pict>
        </mc:Fallback>
      </mc:AlternateContent>
    </w:r>
    <w:r w:rsidRPr="0062451B">
      <w:rPr>
        <w:rFonts w:asciiTheme="minorHAnsi" w:hAnsiTheme="minorHAnsi" w:cstheme="minorHAnsi"/>
        <w:color w:val="002060"/>
        <w:szCs w:val="20"/>
        <w:rtl/>
      </w:rPr>
      <w:t xml:space="preserve"> </w:t>
    </w: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sidRPr="0062451B">
      <w:rPr>
        <w:rFonts w:asciiTheme="minorHAnsi" w:hAnsiTheme="minorHAnsi" w:cstheme="minorHAnsi"/>
        <w:noProof/>
        <w:color w:val="002060"/>
        <w:szCs w:val="20"/>
        <w:rtl/>
      </w:rPr>
      <w:t>2</w:t>
    </w:r>
    <w:r w:rsidRPr="0062451B">
      <w:rPr>
        <w:rFonts w:asciiTheme="minorHAnsi" w:hAnsiTheme="minorHAnsi" w:cstheme="minorHAnsi"/>
        <w:color w:val="002060"/>
        <w:szCs w:val="20"/>
        <w:rtl/>
      </w:rPr>
      <w:fldChar w:fldCharType="end"/>
    </w:r>
    <w:r w:rsidRPr="0062451B">
      <w:rPr>
        <w:rFonts w:asciiTheme="minorHAnsi" w:hAnsiTheme="minorHAnsi" w:cstheme="minorHAnsi"/>
        <w:color w:val="002060"/>
        <w:szCs w:val="20"/>
        <w:rtl/>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315DE" w:rsidP="005E62A6" w14:paraId="4035D418" w14:textId="77777777">
    <w:pPr>
      <w:pStyle w:val="Header"/>
      <w:tabs>
        <w:tab w:val="clear" w:pos="8306"/>
      </w:tabs>
    </w:pPr>
    <w:r>
      <w:rPr>
        <w:noProof/>
      </w:rPr>
      <w:drawing>
        <wp:anchor distT="0" distB="0" distL="114300" distR="114300" simplePos="0" relativeHeight="251672576" behindDoc="0" locked="0" layoutInCell="1" allowOverlap="1">
          <wp:simplePos x="0" y="0"/>
          <wp:positionH relativeFrom="column">
            <wp:posOffset>2346960</wp:posOffset>
          </wp:positionH>
          <wp:positionV relativeFrom="paragraph">
            <wp:posOffset>978535</wp:posOffset>
          </wp:positionV>
          <wp:extent cx="871220" cy="570865"/>
          <wp:effectExtent l="0" t="0" r="0" b="0"/>
          <wp:wrapNone/>
          <wp:docPr id="55" name="גרפיקה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גרפיקה 55"/>
                  <pic:cNvPicPr>
                    <a:picLocks noChangeAspect="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871220" cy="570865"/>
                  </a:xfrm>
                  <a:prstGeom prst="rect">
                    <a:avLst/>
                  </a:prstGeom>
                </pic:spPr>
              </pic:pic>
            </a:graphicData>
          </a:graphic>
        </wp:anchor>
      </w:drawing>
    </w:r>
    <w:r>
      <w:rPr>
        <w:noProof/>
      </w:rPr>
      <mc:AlternateContent>
        <mc:Choice Requires="wpg">
          <w:drawing>
            <wp:anchor distT="0" distB="0" distL="114300" distR="114300" simplePos="0" relativeHeight="251658240" behindDoc="0" locked="0" layoutInCell="1" allowOverlap="1">
              <wp:simplePos x="0" y="0"/>
              <wp:positionH relativeFrom="column">
                <wp:posOffset>1946910</wp:posOffset>
              </wp:positionH>
              <wp:positionV relativeFrom="paragraph">
                <wp:posOffset>-462915</wp:posOffset>
              </wp:positionV>
              <wp:extent cx="1695450" cy="3009900"/>
              <wp:effectExtent l="0" t="0" r="19050" b="19050"/>
              <wp:wrapNone/>
              <wp:docPr id="53" name="קבוצה 53"/>
              <wp:cNvGraphicFramePr/>
              <a:graphic xmlns:a="http://schemas.openxmlformats.org/drawingml/2006/main">
                <a:graphicData uri="http://schemas.microsoft.com/office/word/2010/wordprocessingGroup">
                  <wpg:wgp xmlns:wpg="http://schemas.microsoft.com/office/word/2010/wordprocessingGroup">
                    <wpg:cNvGrpSpPr/>
                    <wpg:grpSpPr>
                      <a:xfrm>
                        <a:off x="0" y="0"/>
                        <a:ext cx="1695450" cy="3009900"/>
                        <a:chOff x="628650" y="0"/>
                        <a:chExt cx="1695450" cy="3009900"/>
                      </a:xfrm>
                    </wpg:grpSpPr>
                    <wps:wsp xmlns:wps="http://schemas.microsoft.com/office/word/2010/wordprocessingShape">
                      <wps:cNvPr id="54" name="מלבן 54"/>
                      <wps:cNvSpPr/>
                      <wps:spPr>
                        <a:xfrm>
                          <a:off x="628650" y="0"/>
                          <a:ext cx="1691005" cy="24638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56" name="מחבר ישר 56"/>
                      <wps:cNvCnPr/>
                      <wps:spPr>
                        <a:xfrm>
                          <a:off x="647700" y="3009900"/>
                          <a:ext cx="1676400" cy="0"/>
                        </a:xfrm>
                        <a:prstGeom prst="line">
                          <a:avLst/>
                        </a:prstGeom>
                        <a:ln w="25400">
                          <a:solidFill>
                            <a:srgbClr val="00206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קבוצה 53" o:spid="_x0000_s2054" style="width:133.5pt;height:237pt;margin-top:-36.45pt;margin-left:153.3pt;position:absolute;z-index:251659264" coordorigin="6286,0" coordsize="16954,30099">
              <v:rect id="מלבן 54" o:spid="_x0000_s2055" style="width:16910;height:24638;left:6286;mso-wrap-style:square;position:absolute;visibility:visible;v-text-anchor:middle" fillcolor="#002060" stroked="f" strokeweight="2pt"/>
              <v:line id="מחבר ישר 56" o:spid="_x0000_s2056" style="mso-wrap-style:square;position:absolute;visibility:visible" from="6477,30099" to="23241,30099" o:connectortype="straight" strokecolor="#002060" strokeweight="2pt"/>
            </v:group>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1304713</wp:posOffset>
              </wp:positionH>
              <wp:positionV relativeFrom="paragraph">
                <wp:posOffset>2090420</wp:posOffset>
              </wp:positionV>
              <wp:extent cx="2959100" cy="455930"/>
              <wp:effectExtent l="0" t="0" r="0" b="1270"/>
              <wp:wrapNone/>
              <wp:docPr id="57" name="תיבת טקסט 57"/>
              <wp:cNvGraphicFramePr/>
              <a:graphic xmlns:a="http://schemas.openxmlformats.org/drawingml/2006/main">
                <a:graphicData uri="http://schemas.microsoft.com/office/word/2010/wordprocessingShape">
                  <wps:wsp xmlns:wps="http://schemas.microsoft.com/office/word/2010/wordprocessingShape">
                    <wps:cNvSpPr txBox="1"/>
                    <wps:spPr>
                      <a:xfrm>
                        <a:off x="0" y="0"/>
                        <a:ext cx="2959100" cy="455930"/>
                      </a:xfrm>
                      <a:prstGeom prst="rect">
                        <a:avLst/>
                      </a:prstGeom>
                      <a:noFill/>
                      <a:ln w="6350">
                        <a:noFill/>
                      </a:ln>
                    </wps:spPr>
                    <wps:txbx>
                      <w:txbxContent>
                        <w:p w:rsidR="00E315DE" w:rsidRPr="00CE6B6A" w:rsidP="006A646E" w14:textId="77777777">
                          <w:pPr>
                            <w:jc w:val="center"/>
                            <w:rPr>
                              <w:rFonts w:ascii="Calibri" w:hAnsi="Calibri" w:cs="Calibri"/>
                              <w:color w:val="002060"/>
                              <w:spacing w:val="80"/>
                              <w:sz w:val="28"/>
                              <w:szCs w:val="36"/>
                            </w:rPr>
                          </w:pPr>
                          <w:r w:rsidRPr="00CE6B6A">
                            <w:rPr>
                              <w:rFonts w:ascii="Calibri" w:hAnsi="Calibri" w:cs="Calibri"/>
                              <w:color w:val="002060"/>
                              <w:spacing w:val="80"/>
                              <w:sz w:val="28"/>
                              <w:szCs w:val="36"/>
                              <w:rtl/>
                            </w:rPr>
                            <w:t>מבקר המדינה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anchor>
          </w:drawing>
        </mc:Choice>
        <mc:Fallback>
          <w:pict>
            <v:shapetype id="_x0000_t202" coordsize="21600,21600" o:spt="202" path="m,l,21600r21600,l21600,xe">
              <v:stroke joinstyle="miter"/>
              <v:path gradientshapeok="t" o:connecttype="rect"/>
            </v:shapetype>
            <v:shape id="תיבת טקסט 57" o:spid="_x0000_s2057" type="#_x0000_t202" style="width:233pt;height:35.9pt;margin-top:164.6pt;margin-left:102.75pt;mso-wrap-distance-bottom:0;mso-wrap-distance-left:9pt;mso-wrap-distance-right:9pt;mso-wrap-distance-top:0;mso-wrap-style:square;position:absolute;visibility:visible;v-text-anchor:top;z-index:251663360" filled="f" stroked="f" strokeweight="0.5pt">
              <v:textbox>
                <w:txbxContent>
                  <w:p w:rsidR="00E315DE" w:rsidRPr="00CE6B6A" w:rsidP="006A646E" w14:paraId="24A62C26" w14:textId="77777777">
                    <w:pPr>
                      <w:jc w:val="center"/>
                      <w:rPr>
                        <w:rFonts w:ascii="Calibri" w:hAnsi="Calibri" w:cs="Calibri"/>
                        <w:color w:val="002060"/>
                        <w:spacing w:val="80"/>
                        <w:sz w:val="28"/>
                        <w:szCs w:val="36"/>
                      </w:rPr>
                    </w:pPr>
                    <w:r w:rsidRPr="00CE6B6A">
                      <w:rPr>
                        <w:rFonts w:ascii="Calibri" w:hAnsi="Calibri" w:cs="Calibri"/>
                        <w:color w:val="002060"/>
                        <w:spacing w:val="80"/>
                        <w:sz w:val="28"/>
                        <w:szCs w:val="36"/>
                        <w:rtl/>
                      </w:rPr>
                      <w:t>מבקר המדינה</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315DE" w:rsidRPr="005C3049" w:rsidP="005C3049" w14:paraId="42461225" w14:textId="77777777">
    <w:pPr>
      <w:pStyle w:val="Header"/>
      <w:tabs>
        <w:tab w:val="clear" w:pos="8306"/>
      </w:tabs>
      <w:ind w:right="-142"/>
      <w:jc w:val="right"/>
      <w:rPr>
        <w:rFonts w:asciiTheme="minorHAnsi" w:hAnsiTheme="minorHAnsi" w:cstheme="minorHAnsi"/>
        <w:color w:val="002060"/>
        <w:szCs w:val="20"/>
      </w:rPr>
    </w:pPr>
    <w:r>
      <w:rPr>
        <w:rFonts w:asciiTheme="minorHAnsi" w:hAnsiTheme="minorHAnsi" w:cstheme="minorHAnsi"/>
        <w:noProof/>
        <w:color w:val="002060"/>
        <w:szCs w:val="20"/>
        <w:rtl/>
        <w:lang w:val="he-IL"/>
      </w:rPr>
      <mc:AlternateContent>
        <mc:Choice Requires="wpg">
          <w:drawing>
            <wp:anchor distT="0" distB="0" distL="114300" distR="114300" simplePos="0" relativeHeight="251668480" behindDoc="0" locked="0" layoutInCell="1" allowOverlap="1">
              <wp:simplePos x="0" y="0"/>
              <wp:positionH relativeFrom="column">
                <wp:posOffset>-193040</wp:posOffset>
              </wp:positionH>
              <wp:positionV relativeFrom="paragraph">
                <wp:posOffset>-94615</wp:posOffset>
              </wp:positionV>
              <wp:extent cx="6150310" cy="604586"/>
              <wp:effectExtent l="0" t="0" r="3175" b="5080"/>
              <wp:wrapNone/>
              <wp:docPr id="453847227" name="קבוצה 453847227"/>
              <wp:cNvGraphicFramePr/>
              <a:graphic xmlns:a="http://schemas.openxmlformats.org/drawingml/2006/main">
                <a:graphicData uri="http://schemas.microsoft.com/office/word/2010/wordprocessingGroup">
                  <wpg:wgp xmlns:wpg="http://schemas.microsoft.com/office/word/2010/wordprocessingGroup">
                    <wpg:cNvGrpSpPr/>
                    <wpg:grpSpPr>
                      <a:xfrm>
                        <a:off x="0" y="0"/>
                        <a:ext cx="6150310" cy="604586"/>
                        <a:chOff x="31750" y="0"/>
                        <a:chExt cx="6150310" cy="604586"/>
                      </a:xfrm>
                    </wpg:grpSpPr>
                    <wps:wsp xmlns:wps="http://schemas.microsoft.com/office/word/2010/wordprocessingShape">
                      <wps:cNvPr id="1834351669" name="מחבר ישר 1834351669"/>
                      <wps:cNvCnPr/>
                      <wps:spPr>
                        <a:xfrm>
                          <a:off x="100483" y="304800"/>
                          <a:ext cx="6019800" cy="0"/>
                        </a:xfrm>
                        <a:prstGeom prst="line">
                          <a:avLst/>
                        </a:prstGeom>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1611176935" name="תיבת טקסט 2"/>
                      <wps:cNvSpPr txBox="1">
                        <a:spLocks noChangeArrowheads="1"/>
                      </wps:cNvSpPr>
                      <wps:spPr bwMode="auto">
                        <a:xfrm flipH="1">
                          <a:off x="3017855" y="0"/>
                          <a:ext cx="3164205" cy="285750"/>
                        </a:xfrm>
                        <a:prstGeom prst="rect">
                          <a:avLst/>
                        </a:prstGeom>
                        <a:noFill/>
                        <a:ln w="9525">
                          <a:noFill/>
                          <a:miter lim="800000"/>
                          <a:headEnd/>
                          <a:tailEnd/>
                        </a:ln>
                      </wps:spPr>
                      <wps:txbx>
                        <w:txbxContent>
                          <w:p w:rsidR="00E315DE" w:rsidRPr="0062451B" w:rsidP="005C3049" w14:textId="77777777">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wps:txbx>
                      <wps:bodyPr rot="0" vert="horz" wrap="square" lIns="91440" tIns="45720" rIns="91440" bIns="45720" anchor="t" anchorCtr="0"/>
                    </wps:wsp>
                    <wps:wsp xmlns:wps="http://schemas.microsoft.com/office/word/2010/wordprocessingShape">
                      <wps:cNvPr id="1940763087" name="תיבת טקסט 2"/>
                      <wps:cNvSpPr txBox="1">
                        <a:spLocks noChangeArrowheads="1"/>
                      </wps:cNvSpPr>
                      <wps:spPr bwMode="auto">
                        <a:xfrm flipH="1">
                          <a:off x="31750" y="318836"/>
                          <a:ext cx="3164205" cy="285750"/>
                        </a:xfrm>
                        <a:prstGeom prst="rect">
                          <a:avLst/>
                        </a:prstGeom>
                        <a:noFill/>
                        <a:ln w="9525">
                          <a:noFill/>
                          <a:miter lim="800000"/>
                          <a:headEnd/>
                          <a:tailEnd/>
                        </a:ln>
                      </wps:spPr>
                      <wps:txbx>
                        <w:txbxContent>
                          <w:p w:rsidR="00E315DE" w:rsidRPr="0062451B" w:rsidP="005C3049" w14:textId="77777777">
                            <w:pPr>
                              <w:spacing w:line="240" w:lineRule="auto"/>
                              <w:jc w:val="right"/>
                              <w:rPr>
                                <w:rFonts w:ascii="Calibri" w:hAnsi="Calibri" w:cs="Calibri"/>
                                <w:color w:val="002060"/>
                                <w:szCs w:val="20"/>
                                <w:rtl/>
                              </w:rPr>
                            </w:pPr>
                            <w:r>
                              <w:rPr>
                                <w:rFonts w:ascii="Calibri" w:hAnsi="Calibri" w:cs="Calibri" w:hint="cs"/>
                                <w:color w:val="002060"/>
                                <w:szCs w:val="20"/>
                                <w:rtl/>
                              </w:rPr>
                              <w:t>אלול התשפ"ה</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ספטמבר  2025</w:t>
                            </w:r>
                            <w:r w:rsidRPr="0062451B">
                              <w:rPr>
                                <w:rFonts w:ascii="Calibri" w:hAnsi="Calibri" w:cs="Calibri" w:hint="cs"/>
                                <w:color w:val="002060"/>
                                <w:szCs w:val="20"/>
                                <w:rtl/>
                              </w:rPr>
                              <w:t xml:space="preserve"> </w:t>
                            </w:r>
                          </w:p>
                        </w:txbxContent>
                      </wps:txbx>
                      <wps:bodyPr rot="0" vert="horz" wrap="square" lIns="91440" tIns="45720" rIns="91440" bIns="45720" anchor="t" anchorCtr="0"/>
                    </wps:wsp>
                    <wps:wsp xmlns:wps="http://schemas.microsoft.com/office/word/2010/wordprocessingShape">
                      <wps:cNvPr id="1052732476" name="תיבת טקסט 2"/>
                      <wps:cNvSpPr txBox="1">
                        <a:spLocks noChangeArrowheads="1"/>
                      </wps:cNvSpPr>
                      <wps:spPr bwMode="auto">
                        <a:xfrm flipH="1">
                          <a:off x="2632668" y="318198"/>
                          <a:ext cx="3545205" cy="285750"/>
                        </a:xfrm>
                        <a:prstGeom prst="rect">
                          <a:avLst/>
                        </a:prstGeom>
                        <a:noFill/>
                        <a:ln w="9525">
                          <a:noFill/>
                          <a:miter lim="800000"/>
                          <a:headEnd/>
                          <a:tailEnd/>
                        </a:ln>
                      </wps:spPr>
                      <wps:txbx>
                        <w:txbxContent>
                          <w:p w:rsidR="00E315DE" w:rsidRPr="001E204F" w:rsidP="005C3049" w14:textId="77777777">
                            <w:pPr>
                              <w:rPr>
                                <w:rFonts w:ascii="Calibri" w:hAnsi="Calibri" w:cs="Calibri"/>
                                <w:color w:val="002060"/>
                                <w:szCs w:val="20"/>
                                <w:rtl/>
                              </w:rPr>
                            </w:pPr>
                          </w:p>
                        </w:txbxContent>
                      </wps:txbx>
                      <wps:bodyPr rot="0" vert="horz" wrap="square" lIns="91440" tIns="45720" rIns="91440" bIns="45720" anchor="t" anchorCtr="0"/>
                    </wps:wsp>
                  </wpg:wgp>
                </a:graphicData>
              </a:graphic>
              <wp14:sizeRelH relativeFrom="margin">
                <wp14:pctWidth>0</wp14:pctWidth>
              </wp14:sizeRelH>
              <wp14:sizeRelV relativeFrom="margin">
                <wp14:pctHeight>0</wp14:pctHeight>
              </wp14:sizeRelV>
            </wp:anchor>
          </w:drawing>
        </mc:Choice>
        <mc:Fallback>
          <w:pict>
            <v:group id="קבוצה 453847227" o:spid="_x0000_s2062" style="width:484.3pt;height:47.6pt;margin-top:-7.45pt;margin-left:-15.2pt;mso-height-relative:margin;mso-width-relative:margin;position:absolute;z-index:251669504" coordorigin="317,0" coordsize="61503,6045">
              <v:line id="מחבר ישר 1834351669" o:spid="_x0000_s2063" style="mso-wrap-style:square;position:absolute;visibility:visible" from="1004,3048" to="61202,3048" o:connectortype="straight" strokecolor="#4579b8"/>
              <v:shapetype id="_x0000_t202" coordsize="21600,21600" o:spt="202" path="m,l,21600r21600,l21600,xe">
                <v:stroke joinstyle="miter"/>
                <v:path gradientshapeok="t" o:connecttype="rect"/>
              </v:shapetype>
              <v:shape id="תיבת טקסט 2" o:spid="_x0000_s2064" type="#_x0000_t202" style="width:31642;height:2857;flip:x;left:30178;mso-wrap-style:square;position:absolute;visibility:visible;v-text-anchor:top" filled="f" stroked="f">
                <v:textbox>
                  <w:txbxContent>
                    <w:p w:rsidR="00E315DE" w:rsidRPr="0062451B" w:rsidP="005C3049" w14:paraId="58B0C02A" w14:textId="77777777">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v:textbox>
              </v:shape>
              <v:shape id="תיבת טקסט 2" o:spid="_x0000_s2065" type="#_x0000_t202" style="width:31642;height:2857;flip:x;left:317;mso-wrap-style:square;position:absolute;top:3188;visibility:visible;v-text-anchor:top" filled="f" stroked="f">
                <v:textbox>
                  <w:txbxContent>
                    <w:p w:rsidR="00E315DE" w:rsidRPr="0062451B" w:rsidP="005C3049" w14:paraId="2A4E9324" w14:textId="77777777">
                      <w:pPr>
                        <w:spacing w:line="240" w:lineRule="auto"/>
                        <w:jc w:val="right"/>
                        <w:rPr>
                          <w:rFonts w:ascii="Calibri" w:hAnsi="Calibri" w:cs="Calibri"/>
                          <w:color w:val="002060"/>
                          <w:szCs w:val="20"/>
                          <w:rtl/>
                        </w:rPr>
                      </w:pPr>
                      <w:r>
                        <w:rPr>
                          <w:rFonts w:ascii="Calibri" w:hAnsi="Calibri" w:cs="Calibri" w:hint="cs"/>
                          <w:color w:val="002060"/>
                          <w:szCs w:val="20"/>
                          <w:rtl/>
                        </w:rPr>
                        <w:t>אלול התשפ"ה</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ספטמבר  2025</w:t>
                      </w:r>
                      <w:r w:rsidRPr="0062451B">
                        <w:rPr>
                          <w:rFonts w:ascii="Calibri" w:hAnsi="Calibri" w:cs="Calibri" w:hint="cs"/>
                          <w:color w:val="002060"/>
                          <w:szCs w:val="20"/>
                          <w:rtl/>
                        </w:rPr>
                        <w:t xml:space="preserve"> </w:t>
                      </w:r>
                    </w:p>
                  </w:txbxContent>
                </v:textbox>
              </v:shape>
              <v:shape id="תיבת טקסט 2" o:spid="_x0000_s2066" type="#_x0000_t202" style="width:35452;height:2858;flip:x;left:26326;mso-wrap-style:square;position:absolute;top:3181;visibility:visible;v-text-anchor:top" filled="f" stroked="f">
                <v:textbox>
                  <w:txbxContent>
                    <w:p w:rsidR="00E315DE" w:rsidRPr="001E204F" w:rsidP="005C3049" w14:paraId="0C5FA401" w14:textId="77777777">
                      <w:pPr>
                        <w:rPr>
                          <w:rFonts w:ascii="Calibri" w:hAnsi="Calibri" w:cs="Calibri"/>
                          <w:color w:val="002060"/>
                          <w:szCs w:val="20"/>
                          <w:rtl/>
                        </w:rPr>
                      </w:pPr>
                    </w:p>
                  </w:txbxContent>
                </v:textbox>
              </v:shape>
            </v:group>
          </w:pict>
        </mc:Fallback>
      </mc:AlternateContent>
    </w:r>
    <w:r w:rsidRPr="0062451B">
      <w:rPr>
        <w:rFonts w:asciiTheme="minorHAnsi" w:hAnsiTheme="minorHAnsi" w:cstheme="minorHAnsi"/>
        <w:color w:val="002060"/>
        <w:szCs w:val="20"/>
        <w:rtl/>
      </w:rPr>
      <w:t xml:space="preserve"> </w:t>
    </w: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Pr>
        <w:rFonts w:asciiTheme="minorHAnsi" w:hAnsiTheme="minorHAnsi" w:cstheme="minorHAnsi"/>
        <w:color w:val="002060"/>
        <w:szCs w:val="20"/>
        <w:rtl/>
      </w:rPr>
      <w:t>2</w:t>
    </w:r>
    <w:r w:rsidRPr="0062451B">
      <w:rPr>
        <w:rFonts w:asciiTheme="minorHAnsi" w:hAnsiTheme="minorHAnsi" w:cstheme="minorHAnsi"/>
        <w:color w:val="002060"/>
        <w:szCs w:val="20"/>
        <w:rtl/>
      </w:rPr>
      <w:fldChar w:fldCharType="end"/>
    </w:r>
    <w:r w:rsidRPr="0062451B">
      <w:rPr>
        <w:rFonts w:asciiTheme="minorHAnsi" w:hAnsiTheme="minorHAnsi" w:cstheme="minorHAnsi"/>
        <w:color w:val="002060"/>
        <w:szCs w:val="20"/>
        <w:rtl/>
      </w:rPr>
      <w:t xml:space="preserve"> </w:t>
    </w:r>
  </w:p>
  <w:p w:rsidR="00E315DE" w14:paraId="1532EB3D" w14:textId="77777777"/>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315DE" w:rsidRPr="0062451B" w:rsidP="00DA67CB" w14:paraId="41583E4F" w14:textId="77777777">
    <w:pPr>
      <w:pStyle w:val="Header"/>
      <w:tabs>
        <w:tab w:val="clear" w:pos="8306"/>
      </w:tabs>
      <w:ind w:right="-142"/>
      <w:jc w:val="right"/>
      <w:rPr>
        <w:rFonts w:asciiTheme="minorHAnsi" w:hAnsiTheme="minorHAnsi" w:cstheme="minorHAnsi"/>
        <w:color w:val="002060"/>
        <w:szCs w:val="20"/>
      </w:rPr>
    </w:pPr>
    <w:r>
      <w:rPr>
        <w:rFonts w:asciiTheme="minorHAnsi" w:hAnsiTheme="minorHAnsi" w:cstheme="minorHAnsi"/>
        <w:noProof/>
        <w:color w:val="002060"/>
        <w:szCs w:val="20"/>
        <w:rtl/>
        <w:lang w:val="he-IL"/>
      </w:rPr>
      <mc:AlternateContent>
        <mc:Choice Requires="wpg">
          <w:drawing>
            <wp:anchor distT="0" distB="0" distL="114300" distR="114300" simplePos="0" relativeHeight="251664384" behindDoc="0" locked="0" layoutInCell="1" allowOverlap="1">
              <wp:simplePos x="0" y="0"/>
              <wp:positionH relativeFrom="column">
                <wp:posOffset>-199585</wp:posOffset>
              </wp:positionH>
              <wp:positionV relativeFrom="paragraph">
                <wp:posOffset>-91489</wp:posOffset>
              </wp:positionV>
              <wp:extent cx="6149340" cy="739329"/>
              <wp:effectExtent l="0" t="0" r="3810" b="3810"/>
              <wp:wrapNone/>
              <wp:docPr id="37" name="קבוצה 37"/>
              <wp:cNvGraphicFramePr/>
              <a:graphic xmlns:a="http://schemas.openxmlformats.org/drawingml/2006/main">
                <a:graphicData uri="http://schemas.microsoft.com/office/word/2010/wordprocessingGroup">
                  <wpg:wgp xmlns:wpg="http://schemas.microsoft.com/office/word/2010/wordprocessingGroup">
                    <wpg:cNvGrpSpPr/>
                    <wpg:grpSpPr>
                      <a:xfrm>
                        <a:off x="0" y="0"/>
                        <a:ext cx="6149340" cy="739329"/>
                        <a:chOff x="31750" y="0"/>
                        <a:chExt cx="6149340" cy="739329"/>
                      </a:xfrm>
                    </wpg:grpSpPr>
                    <wps:wsp xmlns:wps="http://schemas.microsoft.com/office/word/2010/wordprocessingShape">
                      <wps:cNvPr id="38" name="מחבר ישר 38"/>
                      <wps:cNvCnPr/>
                      <wps:spPr>
                        <a:xfrm>
                          <a:off x="100483" y="304800"/>
                          <a:ext cx="6019800" cy="0"/>
                        </a:xfrm>
                        <a:prstGeom prst="line">
                          <a:avLst/>
                        </a:prstGeom>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39" name="תיבת טקסט 2"/>
                      <wps:cNvSpPr txBox="1">
                        <a:spLocks noChangeArrowheads="1"/>
                      </wps:cNvSpPr>
                      <wps:spPr bwMode="auto">
                        <a:xfrm flipH="1">
                          <a:off x="2271296" y="0"/>
                          <a:ext cx="3909794" cy="285750"/>
                        </a:xfrm>
                        <a:prstGeom prst="rect">
                          <a:avLst/>
                        </a:prstGeom>
                        <a:noFill/>
                        <a:ln w="9525">
                          <a:noFill/>
                          <a:miter lim="800000"/>
                          <a:headEnd/>
                          <a:tailEnd/>
                        </a:ln>
                      </wps:spPr>
                      <wps:txbx>
                        <w:txbxContent>
                          <w:p w:rsidR="00E315DE" w:rsidRPr="0062451B" w14:textId="77777777">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w:t>
                            </w:r>
                            <w:r w:rsidRPr="00C6338B">
                              <w:rPr>
                                <w:rtl/>
                              </w:rPr>
                              <w:t xml:space="preserve"> </w:t>
                            </w:r>
                            <w:r>
                              <w:rPr>
                                <w:rFonts w:ascii="Calibri" w:hAnsi="Calibri" w:cs="Calibri" w:hint="cs"/>
                                <w:color w:val="002060"/>
                                <w:sz w:val="22"/>
                                <w:szCs w:val="22"/>
                                <w:rtl/>
                              </w:rPr>
                              <w:t>דוח מיוחד</w:t>
                            </w:r>
                          </w:p>
                        </w:txbxContent>
                      </wps:txbx>
                      <wps:bodyPr rot="0" vert="horz" wrap="square" lIns="91440" tIns="45720" rIns="91440" bIns="45720" anchor="t" anchorCtr="0"/>
                    </wps:wsp>
                    <wps:wsp xmlns:wps="http://schemas.microsoft.com/office/word/2010/wordprocessingShape">
                      <wps:cNvPr id="40" name="תיבת טקסט 2"/>
                      <wps:cNvSpPr txBox="1">
                        <a:spLocks noChangeArrowheads="1"/>
                      </wps:cNvSpPr>
                      <wps:spPr bwMode="auto">
                        <a:xfrm flipH="1">
                          <a:off x="31750" y="318836"/>
                          <a:ext cx="3164205" cy="285750"/>
                        </a:xfrm>
                        <a:prstGeom prst="rect">
                          <a:avLst/>
                        </a:prstGeom>
                        <a:noFill/>
                        <a:ln w="9525">
                          <a:noFill/>
                          <a:miter lim="800000"/>
                          <a:headEnd/>
                          <a:tailEnd/>
                        </a:ln>
                      </wps:spPr>
                      <wps:txbx>
                        <w:txbxContent>
                          <w:p w:rsidR="00E315DE" w:rsidRPr="0062451B" w:rsidP="00276705" w14:textId="77777777">
                            <w:pPr>
                              <w:spacing w:line="240" w:lineRule="auto"/>
                              <w:jc w:val="right"/>
                              <w:rPr>
                                <w:rFonts w:ascii="Calibri" w:hAnsi="Calibri" w:cs="Calibri"/>
                                <w:color w:val="002060"/>
                                <w:szCs w:val="20"/>
                                <w:rtl/>
                              </w:rPr>
                            </w:pPr>
                            <w:r>
                              <w:rPr>
                                <w:rFonts w:ascii="Calibri" w:hAnsi="Calibri" w:cs="Calibri" w:hint="cs"/>
                                <w:color w:val="002060"/>
                                <w:szCs w:val="20"/>
                                <w:rtl/>
                              </w:rPr>
                              <w:t>ניסן התשפ"ו</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אפריל  2026</w:t>
                            </w:r>
                            <w:r w:rsidRPr="0062451B">
                              <w:rPr>
                                <w:rFonts w:ascii="Calibri" w:hAnsi="Calibri" w:cs="Calibri" w:hint="cs"/>
                                <w:color w:val="002060"/>
                                <w:szCs w:val="20"/>
                                <w:rtl/>
                              </w:rPr>
                              <w:t xml:space="preserve"> </w:t>
                            </w:r>
                          </w:p>
                        </w:txbxContent>
                      </wps:txbx>
                      <wps:bodyPr rot="0" vert="horz" wrap="square" lIns="91440" tIns="45720" rIns="91440" bIns="45720" anchor="t" anchorCtr="0"/>
                    </wps:wsp>
                    <wps:wsp xmlns:wps="http://schemas.microsoft.com/office/word/2010/wordprocessingShape">
                      <wps:cNvPr id="41" name="תיבת טקסט 2"/>
                      <wps:cNvSpPr txBox="1">
                        <a:spLocks noChangeArrowheads="1"/>
                      </wps:cNvSpPr>
                      <wps:spPr bwMode="auto">
                        <a:xfrm flipH="1">
                          <a:off x="2395121" y="318021"/>
                          <a:ext cx="3782609" cy="421308"/>
                        </a:xfrm>
                        <a:prstGeom prst="rect">
                          <a:avLst/>
                        </a:prstGeom>
                        <a:noFill/>
                        <a:ln w="9525">
                          <a:noFill/>
                          <a:miter lim="800000"/>
                          <a:headEnd/>
                          <a:tailEnd/>
                        </a:ln>
                      </wps:spPr>
                      <wps:txbx>
                        <w:txbxContent>
                          <w:p w:rsidR="00E315DE" w:rsidRPr="001E204F" w:rsidP="00B4321D" w14:textId="77777777">
                            <w:pPr>
                              <w:rPr>
                                <w:rFonts w:ascii="Calibri" w:hAnsi="Calibri" w:cs="Calibri"/>
                                <w:color w:val="002060"/>
                                <w:szCs w:val="20"/>
                                <w:rtl/>
                              </w:rPr>
                            </w:pPr>
                            <w:r w:rsidRPr="009D48A4">
                              <w:rPr>
                                <w:rFonts w:ascii="Calibri" w:hAnsi="Calibri" w:cs="Calibri"/>
                                <w:color w:val="002060"/>
                                <w:sz w:val="19"/>
                                <w:szCs w:val="19"/>
                                <w:rtl/>
                              </w:rPr>
                              <w:t>העסקת עובדים לא-ישראלים לפני פרוץ מלחמת חרבות ברזל ובמהלכה</w:t>
                            </w:r>
                          </w:p>
                        </w:txbxContent>
                      </wps:txbx>
                      <wps:bodyPr rot="0" vert="horz" wrap="square" lIns="91440" tIns="45720" rIns="91440" bIns="45720" anchor="t" anchorCtr="0"/>
                    </wps:wsp>
                  </wpg:wgp>
                </a:graphicData>
              </a:graphic>
              <wp14:sizeRelH relativeFrom="margin">
                <wp14:pctWidth>0</wp14:pctWidth>
              </wp14:sizeRelH>
              <wp14:sizeRelV relativeFrom="margin">
                <wp14:pctHeight>0</wp14:pctHeight>
              </wp14:sizeRelV>
            </wp:anchor>
          </w:drawing>
        </mc:Choice>
        <mc:Fallback>
          <w:pict>
            <v:group id="קבוצה 37" o:spid="_x0000_s2067" style="width:484.2pt;height:58.2pt;margin-top:-7.2pt;margin-left:-15.7pt;mso-height-relative:margin;mso-width-relative:margin;position:absolute;z-index:251665408" coordorigin="317,0" coordsize="61493,7393">
              <v:line id="מחבר ישר 38" o:spid="_x0000_s2068" style="mso-wrap-style:square;position:absolute;visibility:visible" from="1004,3048" to="61202,3048" o:connectortype="straight" strokecolor="#4579b8"/>
              <v:shapetype id="_x0000_t202" coordsize="21600,21600" o:spt="202" path="m,l,21600r21600,l21600,xe">
                <v:stroke joinstyle="miter"/>
                <v:path gradientshapeok="t" o:connecttype="rect"/>
              </v:shapetype>
              <v:shape id="תיבת טקסט 2" o:spid="_x0000_s2069" type="#_x0000_t202" style="width:39098;height:2857;flip:x;left:22712;mso-wrap-style:square;position:absolute;visibility:visible;v-text-anchor:top" filled="f" stroked="f">
                <v:textbox>
                  <w:txbxContent>
                    <w:p w:rsidR="00E315DE" w:rsidRPr="0062451B" w14:paraId="07B7F195" w14:textId="77777777">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w:t>
                      </w:r>
                      <w:r w:rsidRPr="00C6338B">
                        <w:rPr>
                          <w:rtl/>
                        </w:rPr>
                        <w:t xml:space="preserve"> </w:t>
                      </w:r>
                      <w:r>
                        <w:rPr>
                          <w:rFonts w:ascii="Calibri" w:hAnsi="Calibri" w:cs="Calibri" w:hint="cs"/>
                          <w:color w:val="002060"/>
                          <w:sz w:val="22"/>
                          <w:szCs w:val="22"/>
                          <w:rtl/>
                        </w:rPr>
                        <w:t>דוח מיוחד</w:t>
                      </w:r>
                    </w:p>
                  </w:txbxContent>
                </v:textbox>
              </v:shape>
              <v:shape id="תיבת טקסט 2" o:spid="_x0000_s2070" type="#_x0000_t202" style="width:31642;height:2857;flip:x;left:317;mso-wrap-style:square;position:absolute;top:3188;visibility:visible;v-text-anchor:top" filled="f" stroked="f">
                <v:textbox>
                  <w:txbxContent>
                    <w:p w:rsidR="00E315DE" w:rsidRPr="0062451B" w:rsidP="00276705" w14:paraId="538903C4" w14:textId="77777777">
                      <w:pPr>
                        <w:spacing w:line="240" w:lineRule="auto"/>
                        <w:jc w:val="right"/>
                        <w:rPr>
                          <w:rFonts w:ascii="Calibri" w:hAnsi="Calibri" w:cs="Calibri"/>
                          <w:color w:val="002060"/>
                          <w:szCs w:val="20"/>
                          <w:rtl/>
                        </w:rPr>
                      </w:pPr>
                      <w:r>
                        <w:rPr>
                          <w:rFonts w:ascii="Calibri" w:hAnsi="Calibri" w:cs="Calibri" w:hint="cs"/>
                          <w:color w:val="002060"/>
                          <w:szCs w:val="20"/>
                          <w:rtl/>
                        </w:rPr>
                        <w:t>ניסן התשפ"ו</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אפריל  2026</w:t>
                      </w:r>
                      <w:r w:rsidRPr="0062451B">
                        <w:rPr>
                          <w:rFonts w:ascii="Calibri" w:hAnsi="Calibri" w:cs="Calibri" w:hint="cs"/>
                          <w:color w:val="002060"/>
                          <w:szCs w:val="20"/>
                          <w:rtl/>
                        </w:rPr>
                        <w:t xml:space="preserve"> </w:t>
                      </w:r>
                    </w:p>
                  </w:txbxContent>
                </v:textbox>
              </v:shape>
              <v:shape id="תיבת טקסט 2" o:spid="_x0000_s2071" type="#_x0000_t202" style="width:37826;height:4213;flip:x;left:23951;mso-wrap-style:square;position:absolute;top:3180;visibility:visible;v-text-anchor:top" filled="f" stroked="f">
                <v:textbox>
                  <w:txbxContent>
                    <w:p w:rsidR="00E315DE" w:rsidRPr="001E204F" w:rsidP="00B4321D" w14:paraId="3B154B9B" w14:textId="77777777">
                      <w:pPr>
                        <w:rPr>
                          <w:rFonts w:ascii="Calibri" w:hAnsi="Calibri" w:cs="Calibri"/>
                          <w:color w:val="002060"/>
                          <w:szCs w:val="20"/>
                          <w:rtl/>
                        </w:rPr>
                      </w:pPr>
                      <w:r w:rsidRPr="009D48A4">
                        <w:rPr>
                          <w:rFonts w:ascii="Calibri" w:hAnsi="Calibri" w:cs="Calibri"/>
                          <w:color w:val="002060"/>
                          <w:sz w:val="19"/>
                          <w:szCs w:val="19"/>
                          <w:rtl/>
                        </w:rPr>
                        <w:t>העסקת עובדים לא-ישראלים לפני פרוץ מלחמת חרבות ברזל ובמהלכה</w:t>
                      </w:r>
                    </w:p>
                  </w:txbxContent>
                </v:textbox>
              </v:shape>
            </v:group>
          </w:pict>
        </mc:Fallback>
      </mc:AlternateContent>
    </w:r>
    <w:r w:rsidRPr="0062451B">
      <w:rPr>
        <w:rFonts w:asciiTheme="minorHAnsi" w:hAnsiTheme="minorHAnsi" w:cstheme="minorHAnsi"/>
        <w:color w:val="002060"/>
        <w:szCs w:val="20"/>
        <w:rtl/>
      </w:rPr>
      <w:t xml:space="preserve"> </w:t>
    </w: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sidRPr="0062451B">
      <w:rPr>
        <w:rFonts w:asciiTheme="minorHAnsi" w:hAnsiTheme="minorHAnsi" w:cstheme="minorHAnsi"/>
        <w:noProof/>
        <w:color w:val="002060"/>
        <w:szCs w:val="20"/>
        <w:rtl/>
      </w:rPr>
      <w:t>2</w:t>
    </w:r>
    <w:r w:rsidRPr="0062451B">
      <w:rPr>
        <w:rFonts w:asciiTheme="minorHAnsi" w:hAnsiTheme="minorHAnsi" w:cstheme="minorHAnsi"/>
        <w:color w:val="002060"/>
        <w:szCs w:val="20"/>
        <w:rtl/>
      </w:rPr>
      <w:fldChar w:fldCharType="end"/>
    </w:r>
    <w:r w:rsidRPr="0062451B">
      <w:rPr>
        <w:rFonts w:asciiTheme="minorHAnsi" w:hAnsiTheme="minorHAnsi" w:cstheme="minorHAnsi"/>
        <w:color w:val="002060"/>
        <w:szCs w:val="20"/>
        <w:rtl/>
      </w:rPr>
      <w:t xml:space="preserve"> </w:t>
    </w:r>
  </w:p>
  <w:p w:rsidR="00E315DE" w14:paraId="715B3D0E" w14:textId="77777777"/>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315DE" w:rsidRPr="00FB414E" w:rsidP="00FB414E" w14:paraId="0A9A3DCB" w14:textId="77777777">
    <w:pPr>
      <w:pStyle w:val="Header"/>
      <w:tabs>
        <w:tab w:val="clear" w:pos="8306"/>
      </w:tabs>
      <w:ind w:right="-142"/>
      <w:jc w:val="right"/>
      <w:rPr>
        <w:rFonts w:asciiTheme="minorHAnsi" w:hAnsiTheme="minorHAnsi" w:cstheme="minorHAnsi"/>
        <w:color w:val="002060"/>
        <w:szCs w:val="20"/>
      </w:rPr>
    </w:pPr>
    <w:r>
      <w:rPr>
        <w:rFonts w:asciiTheme="minorHAnsi" w:hAnsiTheme="minorHAnsi" w:cstheme="minorHAnsi"/>
        <w:noProof/>
        <w:color w:val="002060"/>
        <w:szCs w:val="20"/>
        <w:rtl/>
        <w:lang w:val="he-IL"/>
      </w:rPr>
      <mc:AlternateContent>
        <mc:Choice Requires="wpg">
          <w:drawing>
            <wp:anchor distT="0" distB="0" distL="114300" distR="114300" simplePos="0" relativeHeight="251666432" behindDoc="0" locked="0" layoutInCell="1" allowOverlap="1">
              <wp:simplePos x="0" y="0"/>
              <wp:positionH relativeFrom="column">
                <wp:posOffset>-193040</wp:posOffset>
              </wp:positionH>
              <wp:positionV relativeFrom="paragraph">
                <wp:posOffset>-94615</wp:posOffset>
              </wp:positionV>
              <wp:extent cx="6149974" cy="604586"/>
              <wp:effectExtent l="0" t="0" r="3810" b="5080"/>
              <wp:wrapNone/>
              <wp:docPr id="2084162802" name="קבוצה 2084162802"/>
              <wp:cNvGraphicFramePr/>
              <a:graphic xmlns:a="http://schemas.openxmlformats.org/drawingml/2006/main">
                <a:graphicData uri="http://schemas.microsoft.com/office/word/2010/wordprocessingGroup">
                  <wpg:wgp xmlns:wpg="http://schemas.microsoft.com/office/word/2010/wordprocessingGroup">
                    <wpg:cNvGrpSpPr/>
                    <wpg:grpSpPr>
                      <a:xfrm>
                        <a:off x="0" y="0"/>
                        <a:ext cx="6149974" cy="604586"/>
                        <a:chOff x="31750" y="0"/>
                        <a:chExt cx="6149974" cy="604586"/>
                      </a:xfrm>
                    </wpg:grpSpPr>
                    <wps:wsp xmlns:wps="http://schemas.microsoft.com/office/word/2010/wordprocessingShape">
                      <wps:cNvPr id="310852764" name="מחבר ישר 310852764"/>
                      <wps:cNvCnPr/>
                      <wps:spPr>
                        <a:xfrm>
                          <a:off x="100483" y="304800"/>
                          <a:ext cx="6019800" cy="0"/>
                        </a:xfrm>
                        <a:prstGeom prst="line">
                          <a:avLst/>
                        </a:prstGeom>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596523369" name="תיבת טקסט 2"/>
                      <wps:cNvSpPr txBox="1">
                        <a:spLocks noChangeArrowheads="1"/>
                      </wps:cNvSpPr>
                      <wps:spPr bwMode="auto">
                        <a:xfrm flipH="1">
                          <a:off x="2514599" y="0"/>
                          <a:ext cx="3667125" cy="285750"/>
                        </a:xfrm>
                        <a:prstGeom prst="rect">
                          <a:avLst/>
                        </a:prstGeom>
                        <a:noFill/>
                        <a:ln w="9525">
                          <a:noFill/>
                          <a:miter lim="800000"/>
                          <a:headEnd/>
                          <a:tailEnd/>
                        </a:ln>
                      </wps:spPr>
                      <wps:txbx>
                        <w:txbxContent>
                          <w:p w:rsidR="00E315DE" w:rsidRPr="0062451B" w:rsidP="00FB414E" w14:textId="77777777">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w:t>
                            </w:r>
                          </w:p>
                        </w:txbxContent>
                      </wps:txbx>
                      <wps:bodyPr rot="0" vert="horz" wrap="square" lIns="91440" tIns="45720" rIns="91440" bIns="45720" anchor="t" anchorCtr="0"/>
                    </wps:wsp>
                    <wps:wsp xmlns:wps="http://schemas.microsoft.com/office/word/2010/wordprocessingShape">
                      <wps:cNvPr id="376496201" name="תיבת טקסט 2"/>
                      <wps:cNvSpPr txBox="1">
                        <a:spLocks noChangeArrowheads="1"/>
                      </wps:cNvSpPr>
                      <wps:spPr bwMode="auto">
                        <a:xfrm flipH="1">
                          <a:off x="31750" y="318836"/>
                          <a:ext cx="3164205" cy="285750"/>
                        </a:xfrm>
                        <a:prstGeom prst="rect">
                          <a:avLst/>
                        </a:prstGeom>
                        <a:noFill/>
                        <a:ln w="9525">
                          <a:noFill/>
                          <a:miter lim="800000"/>
                          <a:headEnd/>
                          <a:tailEnd/>
                        </a:ln>
                      </wps:spPr>
                      <wps:txbx>
                        <w:txbxContent>
                          <w:p w:rsidR="00E315DE" w:rsidRPr="0062451B" w:rsidP="00FB414E" w14:textId="77777777">
                            <w:pPr>
                              <w:spacing w:line="240" w:lineRule="auto"/>
                              <w:jc w:val="right"/>
                              <w:rPr>
                                <w:rFonts w:ascii="Calibri" w:hAnsi="Calibri" w:cs="Calibri"/>
                                <w:color w:val="002060"/>
                                <w:szCs w:val="20"/>
                                <w:rtl/>
                              </w:rPr>
                            </w:pPr>
                            <w:r>
                              <w:rPr>
                                <w:rFonts w:ascii="Calibri" w:hAnsi="Calibri" w:cs="Calibri" w:hint="cs"/>
                                <w:color w:val="002060"/>
                                <w:szCs w:val="20"/>
                                <w:rtl/>
                              </w:rPr>
                              <w:t>ניסן התשפ"ו</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אפריל  2026</w:t>
                            </w:r>
                            <w:r w:rsidRPr="0062451B">
                              <w:rPr>
                                <w:rFonts w:ascii="Calibri" w:hAnsi="Calibri" w:cs="Calibri" w:hint="cs"/>
                                <w:color w:val="002060"/>
                                <w:szCs w:val="20"/>
                                <w:rtl/>
                              </w:rPr>
                              <w:t xml:space="preserve"> </w:t>
                            </w:r>
                          </w:p>
                        </w:txbxContent>
                      </wps:txbx>
                      <wps:bodyPr rot="0" vert="horz" wrap="square" lIns="91440" tIns="45720" rIns="91440" bIns="45720" anchor="t" anchorCtr="0"/>
                    </wps:wsp>
                    <wps:wsp xmlns:wps="http://schemas.microsoft.com/office/word/2010/wordprocessingShape">
                      <wps:cNvPr id="1243057793" name="תיבת טקסט 2"/>
                      <wps:cNvSpPr txBox="1">
                        <a:spLocks noChangeArrowheads="1"/>
                      </wps:cNvSpPr>
                      <wps:spPr bwMode="auto">
                        <a:xfrm flipH="1">
                          <a:off x="2632668" y="318198"/>
                          <a:ext cx="3545205" cy="285750"/>
                        </a:xfrm>
                        <a:prstGeom prst="rect">
                          <a:avLst/>
                        </a:prstGeom>
                        <a:noFill/>
                        <a:ln w="9525">
                          <a:noFill/>
                          <a:miter lim="800000"/>
                          <a:headEnd/>
                          <a:tailEnd/>
                        </a:ln>
                      </wps:spPr>
                      <wps:txbx>
                        <w:txbxContent>
                          <w:p w:rsidR="00E315DE" w:rsidRPr="001E204F" w:rsidP="00FB414E" w14:textId="77777777">
                            <w:pPr>
                              <w:rPr>
                                <w:rFonts w:ascii="Calibri" w:hAnsi="Calibri" w:cs="Calibri"/>
                                <w:color w:val="002060"/>
                                <w:szCs w:val="20"/>
                                <w:rtl/>
                              </w:rPr>
                            </w:pPr>
                          </w:p>
                        </w:txbxContent>
                      </wps:txbx>
                      <wps:bodyPr rot="0" vert="horz" wrap="square" lIns="91440" tIns="45720" rIns="91440" bIns="45720" anchor="t" anchorCtr="0"/>
                    </wps:wsp>
                  </wpg:wgp>
                </a:graphicData>
              </a:graphic>
              <wp14:sizeRelH relativeFrom="margin">
                <wp14:pctWidth>0</wp14:pctWidth>
              </wp14:sizeRelH>
              <wp14:sizeRelV relativeFrom="margin">
                <wp14:pctHeight>0</wp14:pctHeight>
              </wp14:sizeRelV>
            </wp:anchor>
          </w:drawing>
        </mc:Choice>
        <mc:Fallback>
          <w:pict>
            <v:group id="קבוצה 2084162802" o:spid="_x0000_s2072" style="width:484.25pt;height:47.6pt;margin-top:-7.45pt;margin-left:-15.2pt;mso-height-relative:margin;mso-width-relative:margin;position:absolute;z-index:251667456" coordorigin="317,0" coordsize="61499,6045">
              <v:line id="מחבר ישר 310852764" o:spid="_x0000_s2073" style="mso-wrap-style:square;position:absolute;visibility:visible" from="1004,3048" to="61202,3048" o:connectortype="straight" strokecolor="#4579b8"/>
              <v:shapetype id="_x0000_t202" coordsize="21600,21600" o:spt="202" path="m,l,21600r21600,l21600,xe">
                <v:stroke joinstyle="miter"/>
                <v:path gradientshapeok="t" o:connecttype="rect"/>
              </v:shapetype>
              <v:shape id="תיבת טקסט 2" o:spid="_x0000_s2074" type="#_x0000_t202" style="width:36672;height:2857;flip:x;left:25145;mso-wrap-style:square;position:absolute;visibility:visible;v-text-anchor:top" filled="f" stroked="f">
                <v:textbox>
                  <w:txbxContent>
                    <w:p w:rsidR="00E315DE" w:rsidRPr="0062451B" w:rsidP="00FB414E" w14:paraId="61625FD0" w14:textId="77777777">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w:t>
                      </w:r>
                    </w:p>
                  </w:txbxContent>
                </v:textbox>
              </v:shape>
              <v:shape id="תיבת טקסט 2" o:spid="_x0000_s2075" type="#_x0000_t202" style="width:31642;height:2857;flip:x;left:317;mso-wrap-style:square;position:absolute;top:3188;visibility:visible;v-text-anchor:top" filled="f" stroked="f">
                <v:textbox>
                  <w:txbxContent>
                    <w:p w:rsidR="00E315DE" w:rsidRPr="0062451B" w:rsidP="00FB414E" w14:paraId="7E50D9E2" w14:textId="77777777">
                      <w:pPr>
                        <w:spacing w:line="240" w:lineRule="auto"/>
                        <w:jc w:val="right"/>
                        <w:rPr>
                          <w:rFonts w:ascii="Calibri" w:hAnsi="Calibri" w:cs="Calibri"/>
                          <w:color w:val="002060"/>
                          <w:szCs w:val="20"/>
                          <w:rtl/>
                        </w:rPr>
                      </w:pPr>
                      <w:r>
                        <w:rPr>
                          <w:rFonts w:ascii="Calibri" w:hAnsi="Calibri" w:cs="Calibri" w:hint="cs"/>
                          <w:color w:val="002060"/>
                          <w:szCs w:val="20"/>
                          <w:rtl/>
                        </w:rPr>
                        <w:t>ניסן התשפ"ו</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אפריל  2026</w:t>
                      </w:r>
                      <w:r w:rsidRPr="0062451B">
                        <w:rPr>
                          <w:rFonts w:ascii="Calibri" w:hAnsi="Calibri" w:cs="Calibri" w:hint="cs"/>
                          <w:color w:val="002060"/>
                          <w:szCs w:val="20"/>
                          <w:rtl/>
                        </w:rPr>
                        <w:t xml:space="preserve"> </w:t>
                      </w:r>
                    </w:p>
                  </w:txbxContent>
                </v:textbox>
              </v:shape>
              <v:shape id="תיבת טקסט 2" o:spid="_x0000_s2076" type="#_x0000_t202" style="width:35452;height:2858;flip:x;left:26326;mso-wrap-style:square;position:absolute;top:3181;visibility:visible;v-text-anchor:top" filled="f" stroked="f">
                <v:textbox>
                  <w:txbxContent>
                    <w:p w:rsidR="00E315DE" w:rsidRPr="001E204F" w:rsidP="00FB414E" w14:paraId="337DB7C6" w14:textId="77777777">
                      <w:pPr>
                        <w:rPr>
                          <w:rFonts w:ascii="Calibri" w:hAnsi="Calibri" w:cs="Calibri"/>
                          <w:color w:val="002060"/>
                          <w:szCs w:val="20"/>
                          <w:rtl/>
                        </w:rPr>
                      </w:pPr>
                    </w:p>
                  </w:txbxContent>
                </v:textbox>
              </v:shape>
            </v:group>
          </w:pict>
        </mc:Fallback>
      </mc:AlternateContent>
    </w:r>
    <w:r w:rsidRPr="0062451B">
      <w:rPr>
        <w:rFonts w:asciiTheme="minorHAnsi" w:hAnsiTheme="minorHAnsi" w:cstheme="minorHAnsi"/>
        <w:color w:val="002060"/>
        <w:szCs w:val="20"/>
        <w:rtl/>
      </w:rPr>
      <w:t xml:space="preserve"> </w:t>
    </w: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Pr>
        <w:rFonts w:asciiTheme="minorHAnsi" w:hAnsiTheme="minorHAnsi" w:cstheme="minorHAnsi"/>
        <w:color w:val="002060"/>
        <w:szCs w:val="20"/>
        <w:rtl/>
      </w:rPr>
      <w:t>2</w:t>
    </w:r>
    <w:r w:rsidRPr="0062451B">
      <w:rPr>
        <w:rFonts w:asciiTheme="minorHAnsi" w:hAnsiTheme="minorHAnsi" w:cstheme="minorHAnsi"/>
        <w:color w:val="002060"/>
        <w:szCs w:val="20"/>
        <w:rtl/>
      </w:rPr>
      <w:fldChar w:fldCharType="end"/>
    </w:r>
    <w:r w:rsidRPr="0062451B">
      <w:rPr>
        <w:rFonts w:asciiTheme="minorHAnsi" w:hAnsiTheme="minorHAnsi" w:cstheme="minorHAnsi"/>
        <w:color w:val="002060"/>
        <w:szCs w:val="20"/>
        <w:rtl/>
      </w:rPr>
      <w:t xml:space="preserve"> </w:t>
    </w:r>
  </w:p>
  <w:p w:rsidR="00E315DE" w14:paraId="5A413DCE" w14:textId="77777777"/>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315DE" w:rsidRPr="005C3049" w:rsidP="005C3049" w14:paraId="1D0D59C9" w14:textId="77777777">
    <w:pPr>
      <w:pStyle w:val="Header"/>
      <w:tabs>
        <w:tab w:val="clear" w:pos="8306"/>
      </w:tabs>
      <w:ind w:right="-142"/>
      <w:jc w:val="right"/>
      <w:rPr>
        <w:rFonts w:asciiTheme="minorHAnsi" w:hAnsiTheme="minorHAnsi" w:cstheme="minorHAnsi"/>
        <w:color w:val="002060"/>
        <w:szCs w:val="20"/>
      </w:rPr>
    </w:pPr>
    <w:r>
      <w:rPr>
        <w:rFonts w:asciiTheme="minorHAnsi" w:hAnsiTheme="minorHAnsi" w:cstheme="minorHAnsi"/>
        <w:noProof/>
        <w:color w:val="002060"/>
        <w:szCs w:val="20"/>
        <w:rtl/>
        <w:lang w:val="he-IL"/>
      </w:rPr>
      <mc:AlternateContent>
        <mc:Choice Requires="wpg">
          <w:drawing>
            <wp:anchor distT="0" distB="0" distL="114300" distR="114300" simplePos="0" relativeHeight="251670528" behindDoc="0" locked="0" layoutInCell="1" allowOverlap="1">
              <wp:simplePos x="0" y="0"/>
              <wp:positionH relativeFrom="column">
                <wp:posOffset>-193040</wp:posOffset>
              </wp:positionH>
              <wp:positionV relativeFrom="paragraph">
                <wp:posOffset>-94615</wp:posOffset>
              </wp:positionV>
              <wp:extent cx="6150310" cy="604586"/>
              <wp:effectExtent l="0" t="0" r="3175" b="5080"/>
              <wp:wrapNone/>
              <wp:docPr id="89213021" name="קבוצה 89213021"/>
              <wp:cNvGraphicFramePr/>
              <a:graphic xmlns:a="http://schemas.openxmlformats.org/drawingml/2006/main">
                <a:graphicData uri="http://schemas.microsoft.com/office/word/2010/wordprocessingGroup">
                  <wpg:wgp xmlns:wpg="http://schemas.microsoft.com/office/word/2010/wordprocessingGroup">
                    <wpg:cNvGrpSpPr/>
                    <wpg:grpSpPr>
                      <a:xfrm>
                        <a:off x="0" y="0"/>
                        <a:ext cx="6150310" cy="604586"/>
                        <a:chOff x="31750" y="0"/>
                        <a:chExt cx="6150310" cy="604586"/>
                      </a:xfrm>
                    </wpg:grpSpPr>
                    <wps:wsp xmlns:wps="http://schemas.microsoft.com/office/word/2010/wordprocessingShape">
                      <wps:cNvPr id="347956213" name="מחבר ישר 347956213"/>
                      <wps:cNvCnPr/>
                      <wps:spPr>
                        <a:xfrm>
                          <a:off x="100483" y="304800"/>
                          <a:ext cx="6019800" cy="0"/>
                        </a:xfrm>
                        <a:prstGeom prst="line">
                          <a:avLst/>
                        </a:prstGeom>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649674053" name="תיבת טקסט 2"/>
                      <wps:cNvSpPr txBox="1">
                        <a:spLocks noChangeArrowheads="1"/>
                      </wps:cNvSpPr>
                      <wps:spPr bwMode="auto">
                        <a:xfrm flipH="1">
                          <a:off x="3017855" y="0"/>
                          <a:ext cx="3164205" cy="285750"/>
                        </a:xfrm>
                        <a:prstGeom prst="rect">
                          <a:avLst/>
                        </a:prstGeom>
                        <a:noFill/>
                        <a:ln w="9525">
                          <a:noFill/>
                          <a:miter lim="800000"/>
                          <a:headEnd/>
                          <a:tailEnd/>
                        </a:ln>
                      </wps:spPr>
                      <wps:txbx>
                        <w:txbxContent>
                          <w:p w:rsidR="00E315DE" w:rsidRPr="0062451B" w:rsidP="005C3049" w14:textId="77777777">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wps:txbx>
                      <wps:bodyPr rot="0" vert="horz" wrap="square" lIns="91440" tIns="45720" rIns="91440" bIns="45720" anchor="t" anchorCtr="0"/>
                    </wps:wsp>
                    <wps:wsp xmlns:wps="http://schemas.microsoft.com/office/word/2010/wordprocessingShape">
                      <wps:cNvPr id="525218000" name="תיבת טקסט 2"/>
                      <wps:cNvSpPr txBox="1">
                        <a:spLocks noChangeArrowheads="1"/>
                      </wps:cNvSpPr>
                      <wps:spPr bwMode="auto">
                        <a:xfrm flipH="1">
                          <a:off x="31750" y="318836"/>
                          <a:ext cx="3164205" cy="285750"/>
                        </a:xfrm>
                        <a:prstGeom prst="rect">
                          <a:avLst/>
                        </a:prstGeom>
                        <a:noFill/>
                        <a:ln w="9525">
                          <a:noFill/>
                          <a:miter lim="800000"/>
                          <a:headEnd/>
                          <a:tailEnd/>
                        </a:ln>
                      </wps:spPr>
                      <wps:txbx>
                        <w:txbxContent>
                          <w:p w:rsidR="00E315DE" w:rsidRPr="0062451B" w:rsidP="005C3049" w14:textId="77777777">
                            <w:pPr>
                              <w:spacing w:line="240" w:lineRule="auto"/>
                              <w:jc w:val="right"/>
                              <w:rPr>
                                <w:rFonts w:ascii="Calibri" w:hAnsi="Calibri" w:cs="Calibri"/>
                                <w:color w:val="002060"/>
                                <w:szCs w:val="20"/>
                                <w:rtl/>
                              </w:rPr>
                            </w:pPr>
                            <w:r>
                              <w:rPr>
                                <w:rFonts w:ascii="Calibri" w:hAnsi="Calibri" w:cs="Calibri" w:hint="cs"/>
                                <w:color w:val="002060"/>
                                <w:szCs w:val="20"/>
                                <w:rtl/>
                              </w:rPr>
                              <w:t>אלול התשפ"ה</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ספטמבר  2025</w:t>
                            </w:r>
                            <w:r w:rsidRPr="0062451B">
                              <w:rPr>
                                <w:rFonts w:ascii="Calibri" w:hAnsi="Calibri" w:cs="Calibri" w:hint="cs"/>
                                <w:color w:val="002060"/>
                                <w:szCs w:val="20"/>
                                <w:rtl/>
                              </w:rPr>
                              <w:t xml:space="preserve"> </w:t>
                            </w:r>
                          </w:p>
                        </w:txbxContent>
                      </wps:txbx>
                      <wps:bodyPr rot="0" vert="horz" wrap="square" lIns="91440" tIns="45720" rIns="91440" bIns="45720" anchor="t" anchorCtr="0"/>
                    </wps:wsp>
                    <wps:wsp xmlns:wps="http://schemas.microsoft.com/office/word/2010/wordprocessingShape">
                      <wps:cNvPr id="1769145022" name="תיבת טקסט 2"/>
                      <wps:cNvSpPr txBox="1">
                        <a:spLocks noChangeArrowheads="1"/>
                      </wps:cNvSpPr>
                      <wps:spPr bwMode="auto">
                        <a:xfrm flipH="1">
                          <a:off x="2632668" y="318198"/>
                          <a:ext cx="3545205" cy="285750"/>
                        </a:xfrm>
                        <a:prstGeom prst="rect">
                          <a:avLst/>
                        </a:prstGeom>
                        <a:noFill/>
                        <a:ln w="9525">
                          <a:noFill/>
                          <a:miter lim="800000"/>
                          <a:headEnd/>
                          <a:tailEnd/>
                        </a:ln>
                      </wps:spPr>
                      <wps:txbx>
                        <w:txbxContent>
                          <w:p w:rsidR="00E315DE" w:rsidRPr="001E204F" w:rsidP="005C3049" w14:textId="77777777">
                            <w:pPr>
                              <w:rPr>
                                <w:rFonts w:ascii="Calibri" w:hAnsi="Calibri" w:cs="Calibri"/>
                                <w:color w:val="002060"/>
                                <w:szCs w:val="20"/>
                                <w:rtl/>
                              </w:rPr>
                            </w:pPr>
                          </w:p>
                        </w:txbxContent>
                      </wps:txbx>
                      <wps:bodyPr rot="0" vert="horz" wrap="square" lIns="91440" tIns="45720" rIns="91440" bIns="45720" anchor="t" anchorCtr="0"/>
                    </wps:wsp>
                  </wpg:wgp>
                </a:graphicData>
              </a:graphic>
              <wp14:sizeRelH relativeFrom="margin">
                <wp14:pctWidth>0</wp14:pctWidth>
              </wp14:sizeRelH>
              <wp14:sizeRelV relativeFrom="margin">
                <wp14:pctHeight>0</wp14:pctHeight>
              </wp14:sizeRelV>
            </wp:anchor>
          </w:drawing>
        </mc:Choice>
        <mc:Fallback>
          <w:pict>
            <v:group id="קבוצה 89213021" o:spid="_x0000_s2078" style="width:484.3pt;height:47.6pt;margin-top:-7.45pt;margin-left:-15.2pt;mso-height-relative:margin;mso-width-relative:margin;position:absolute;z-index:251671552" coordorigin="317,0" coordsize="61503,6045">
              <v:line id="מחבר ישר 347956213" o:spid="_x0000_s2079" style="mso-wrap-style:square;position:absolute;visibility:visible" from="1004,3048" to="61202,3048" o:connectortype="straight" strokecolor="#4579b8"/>
              <v:shapetype id="_x0000_t202" coordsize="21600,21600" o:spt="202" path="m,l,21600r21600,l21600,xe">
                <v:stroke joinstyle="miter"/>
                <v:path gradientshapeok="t" o:connecttype="rect"/>
              </v:shapetype>
              <v:shape id="תיבת טקסט 2" o:spid="_x0000_s2080" type="#_x0000_t202" style="width:31642;height:2857;flip:x;left:30178;mso-wrap-style:square;position:absolute;visibility:visible;v-text-anchor:top" filled="f" stroked="f">
                <v:textbox>
                  <w:txbxContent>
                    <w:p w:rsidR="000B6B90" w:rsidRPr="0062451B" w:rsidP="005C3049" w14:paraId="38AA7278" w14:textId="77777777">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v:textbox>
              </v:shape>
              <v:shape id="תיבת טקסט 2" o:spid="_x0000_s2081" type="#_x0000_t202" style="width:31642;height:2857;flip:x;left:317;mso-wrap-style:square;position:absolute;top:3188;visibility:visible;v-text-anchor:top" filled="f" stroked="f">
                <v:textbox>
                  <w:txbxContent>
                    <w:p w:rsidR="000B6B90" w:rsidRPr="0062451B" w:rsidP="005C3049" w14:paraId="6C90041D" w14:textId="77777777">
                      <w:pPr>
                        <w:spacing w:line="240" w:lineRule="auto"/>
                        <w:jc w:val="right"/>
                        <w:rPr>
                          <w:rFonts w:ascii="Calibri" w:hAnsi="Calibri" w:cs="Calibri"/>
                          <w:color w:val="002060"/>
                          <w:szCs w:val="20"/>
                          <w:rtl/>
                        </w:rPr>
                      </w:pPr>
                      <w:r>
                        <w:rPr>
                          <w:rFonts w:ascii="Calibri" w:hAnsi="Calibri" w:cs="Calibri" w:hint="cs"/>
                          <w:color w:val="002060"/>
                          <w:szCs w:val="20"/>
                          <w:rtl/>
                        </w:rPr>
                        <w:t>אלול התשפ"ה</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ספטמבר  2025</w:t>
                      </w:r>
                      <w:r w:rsidRPr="0062451B">
                        <w:rPr>
                          <w:rFonts w:ascii="Calibri" w:hAnsi="Calibri" w:cs="Calibri" w:hint="cs"/>
                          <w:color w:val="002060"/>
                          <w:szCs w:val="20"/>
                          <w:rtl/>
                        </w:rPr>
                        <w:t xml:space="preserve"> </w:t>
                      </w:r>
                    </w:p>
                  </w:txbxContent>
                </v:textbox>
              </v:shape>
              <v:shape id="תיבת טקסט 2" o:spid="_x0000_s2082" type="#_x0000_t202" style="width:35452;height:2858;flip:x;left:26326;mso-wrap-style:square;position:absolute;top:3181;visibility:visible;v-text-anchor:top" filled="f" stroked="f">
                <v:textbox>
                  <w:txbxContent>
                    <w:p w:rsidR="000B6B90" w:rsidRPr="001E204F" w:rsidP="005C3049" w14:paraId="0B8DEE73" w14:textId="77777777">
                      <w:pPr>
                        <w:rPr>
                          <w:rFonts w:ascii="Calibri" w:hAnsi="Calibri" w:cs="Calibri"/>
                          <w:color w:val="002060"/>
                          <w:szCs w:val="20"/>
                          <w:rtl/>
                        </w:rPr>
                      </w:pPr>
                    </w:p>
                  </w:txbxContent>
                </v:textbox>
              </v:shape>
            </v:group>
          </w:pict>
        </mc:Fallback>
      </mc:AlternateContent>
    </w:r>
    <w:r w:rsidRPr="0062451B">
      <w:rPr>
        <w:rFonts w:asciiTheme="minorHAnsi" w:hAnsiTheme="minorHAnsi" w:cstheme="minorHAnsi"/>
        <w:color w:val="002060"/>
        <w:szCs w:val="20"/>
        <w:rtl/>
      </w:rPr>
      <w:t xml:space="preserve"> </w:t>
    </w: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Pr>
        <w:rFonts w:asciiTheme="minorHAnsi" w:hAnsiTheme="minorHAnsi" w:cstheme="minorHAnsi"/>
        <w:color w:val="002060"/>
        <w:szCs w:val="20"/>
        <w:rtl/>
      </w:rPr>
      <w:t>2</w:t>
    </w:r>
    <w:r w:rsidRPr="0062451B">
      <w:rPr>
        <w:rFonts w:asciiTheme="minorHAnsi" w:hAnsiTheme="minorHAnsi" w:cstheme="minorHAnsi"/>
        <w:color w:val="002060"/>
        <w:szCs w:val="20"/>
        <w:rtl/>
      </w:rPr>
      <w:fldChar w:fldCharType="end"/>
    </w:r>
    <w:r w:rsidRPr="0062451B">
      <w:rPr>
        <w:rFonts w:asciiTheme="minorHAnsi" w:hAnsiTheme="minorHAnsi" w:cstheme="minorHAnsi"/>
        <w:color w:val="002060"/>
        <w:szCs w:val="20"/>
        <w:rt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28D77A3"/>
    <w:multiLevelType w:val="multilevel"/>
    <w:tmpl w:val="D0803874"/>
    <w:lvl w:ilvl="0">
      <w:start w:val="1"/>
      <w:numFmt w:val="decimal"/>
      <w:lvlText w:val="%1."/>
      <w:lvlJc w:val="left"/>
      <w:pPr>
        <w:ind w:left="340" w:hanging="340"/>
      </w:pPr>
      <w:rPr>
        <w:b/>
        <w:bCs/>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
    <w:nsid w:val="088216AB"/>
    <w:multiLevelType w:val="hybridMultilevel"/>
    <w:tmpl w:val="BB7ADECA"/>
    <w:lvl w:ilvl="0">
      <w:start w:val="1"/>
      <w:numFmt w:val="hebrew1"/>
      <w:pStyle w:val="15"/>
      <w:lvlText w:val="%1."/>
      <w:lvlJc w:val="center"/>
      <w:pPr>
        <w:ind w:left="1915" w:hanging="360"/>
      </w:pPr>
    </w:lvl>
    <w:lvl w:ilvl="1" w:tentative="1">
      <w:start w:val="1"/>
      <w:numFmt w:val="lowerLetter"/>
      <w:lvlText w:val="%2."/>
      <w:lvlJc w:val="left"/>
      <w:pPr>
        <w:ind w:left="2635" w:hanging="360"/>
      </w:pPr>
    </w:lvl>
    <w:lvl w:ilvl="2" w:tentative="1">
      <w:start w:val="1"/>
      <w:numFmt w:val="lowerRoman"/>
      <w:lvlText w:val="%3."/>
      <w:lvlJc w:val="right"/>
      <w:pPr>
        <w:ind w:left="3355" w:hanging="180"/>
      </w:pPr>
    </w:lvl>
    <w:lvl w:ilvl="3" w:tentative="1">
      <w:start w:val="1"/>
      <w:numFmt w:val="decimal"/>
      <w:lvlText w:val="%4."/>
      <w:lvlJc w:val="left"/>
      <w:pPr>
        <w:ind w:left="4075" w:hanging="360"/>
      </w:pPr>
    </w:lvl>
    <w:lvl w:ilvl="4" w:tentative="1">
      <w:start w:val="1"/>
      <w:numFmt w:val="lowerLetter"/>
      <w:lvlText w:val="%5."/>
      <w:lvlJc w:val="left"/>
      <w:pPr>
        <w:ind w:left="4795" w:hanging="360"/>
      </w:pPr>
    </w:lvl>
    <w:lvl w:ilvl="5" w:tentative="1">
      <w:start w:val="1"/>
      <w:numFmt w:val="lowerRoman"/>
      <w:lvlText w:val="%6."/>
      <w:lvlJc w:val="right"/>
      <w:pPr>
        <w:ind w:left="5515" w:hanging="180"/>
      </w:pPr>
    </w:lvl>
    <w:lvl w:ilvl="6" w:tentative="1">
      <w:start w:val="1"/>
      <w:numFmt w:val="decimal"/>
      <w:lvlText w:val="%7."/>
      <w:lvlJc w:val="left"/>
      <w:pPr>
        <w:ind w:left="6235" w:hanging="360"/>
      </w:pPr>
    </w:lvl>
    <w:lvl w:ilvl="7" w:tentative="1">
      <w:start w:val="1"/>
      <w:numFmt w:val="lowerLetter"/>
      <w:lvlText w:val="%8."/>
      <w:lvlJc w:val="left"/>
      <w:pPr>
        <w:ind w:left="6955" w:hanging="360"/>
      </w:pPr>
    </w:lvl>
    <w:lvl w:ilvl="8" w:tentative="1">
      <w:start w:val="1"/>
      <w:numFmt w:val="lowerRoman"/>
      <w:lvlText w:val="%9."/>
      <w:lvlJc w:val="right"/>
      <w:pPr>
        <w:ind w:left="7675" w:hanging="180"/>
      </w:pPr>
    </w:lvl>
  </w:abstractNum>
  <w:abstractNum w:abstractNumId="2">
    <w:nsid w:val="0B1F4D63"/>
    <w:multiLevelType w:val="multilevel"/>
    <w:tmpl w:val="2EB07A3E"/>
    <w:lvl w:ilvl="0">
      <w:start w:val="1"/>
      <w:numFmt w:val="decimal"/>
      <w:lvlText w:val="%1."/>
      <w:lvlJc w:val="left"/>
      <w:pPr>
        <w:ind w:left="340" w:hanging="340"/>
      </w:pPr>
      <w:rPr>
        <w:b/>
        <w:bCs/>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
    <w:nsid w:val="0E0C02DF"/>
    <w:multiLevelType w:val="multilevel"/>
    <w:tmpl w:val="6C5EC568"/>
    <w:lvl w:ilvl="0">
      <w:start w:val="1"/>
      <w:numFmt w:val="decimal"/>
      <w:lvlText w:val="%1."/>
      <w:lvlJc w:val="left"/>
      <w:pPr>
        <w:ind w:left="340" w:hanging="340"/>
      </w:pPr>
      <w:rPr>
        <w:rFonts w:hint="default"/>
        <w:b/>
        <w:bCs/>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4">
    <w:nsid w:val="15F92E15"/>
    <w:multiLevelType w:val="multilevel"/>
    <w:tmpl w:val="19E00F78"/>
    <w:lvl w:ilvl="0">
      <w:start w:val="1"/>
      <w:numFmt w:val="hebrew1"/>
      <w:lvlText w:val="%1."/>
      <w:lvlJc w:val="center"/>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5">
    <w:nsid w:val="19F87EA0"/>
    <w:multiLevelType w:val="multilevel"/>
    <w:tmpl w:val="C69A97C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6">
    <w:nsid w:val="1D587418"/>
    <w:multiLevelType w:val="multilevel"/>
    <w:tmpl w:val="C1A451FA"/>
    <w:lvl w:ilvl="0">
      <w:start w:val="1"/>
      <w:numFmt w:val="decimal"/>
      <w:lvlText w:val="%1."/>
      <w:lvlJc w:val="left"/>
      <w:pPr>
        <w:ind w:left="340" w:hanging="340"/>
      </w:pPr>
      <w:rPr>
        <w:rFonts w:hint="default"/>
        <w:b w:val="0"/>
        <w:bCs/>
        <w:sz w:val="24"/>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7">
    <w:nsid w:val="20854AF8"/>
    <w:multiLevelType w:val="multilevel"/>
    <w:tmpl w:val="D0281F84"/>
    <w:lvl w:ilvl="0">
      <w:start w:val="1"/>
      <w:numFmt w:val="decimal"/>
      <w:lvlText w:val="%1."/>
      <w:lvlJc w:val="left"/>
      <w:pPr>
        <w:ind w:left="340" w:hanging="340"/>
      </w:pPr>
      <w:rPr>
        <w:b/>
        <w:bCs/>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8">
    <w:nsid w:val="22E55D56"/>
    <w:multiLevelType w:val="hybridMultilevel"/>
    <w:tmpl w:val="DFB6D314"/>
    <w:lvl w:ilvl="0">
      <w:start w:val="1"/>
      <w:numFmt w:val="decimal"/>
      <w:pStyle w:val="a49"/>
      <w:suff w:val="space"/>
      <w:lvlText w:val="תרשים %1:"/>
      <w:lvlJc w:val="left"/>
      <w:pPr>
        <w:ind w:left="2628" w:hanging="360"/>
      </w:pPr>
      <w:rPr>
        <w:rFonts w:ascii="David" w:hAnsi="David" w:cs="David" w:hint="cs"/>
        <w:b w:val="0"/>
        <w:bCs w:val="0"/>
        <w:i w:val="0"/>
        <w:iCs w:val="0"/>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29404842"/>
    <w:multiLevelType w:val="multilevel"/>
    <w:tmpl w:val="5768A1D8"/>
    <w:lvl w:ilvl="0">
      <w:start w:val="1"/>
      <w:numFmt w:val="decimal"/>
      <w:lvlText w:val="%1."/>
      <w:lvlJc w:val="left"/>
      <w:pPr>
        <w:ind w:left="340" w:hanging="340"/>
      </w:pPr>
      <w:rPr>
        <w:b/>
        <w:bCs/>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0">
    <w:nsid w:val="30D17255"/>
    <w:multiLevelType w:val="hybridMultilevel"/>
    <w:tmpl w:val="F1AE1FFC"/>
    <w:lvl w:ilvl="0">
      <w:start w:val="1"/>
      <w:numFmt w:val="decimal"/>
      <w:pStyle w:val="a39"/>
      <w:lvlText w:val="לוח %1:"/>
      <w:lvlJc w:val="left"/>
      <w:pPr>
        <w:ind w:left="1854"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574" w:hanging="360"/>
      </w:pPr>
    </w:lvl>
    <w:lvl w:ilvl="2" w:tentative="1">
      <w:start w:val="1"/>
      <w:numFmt w:val="lowerRoman"/>
      <w:lvlText w:val="%3."/>
      <w:lvlJc w:val="right"/>
      <w:pPr>
        <w:ind w:left="3294" w:hanging="180"/>
      </w:pPr>
    </w:lvl>
    <w:lvl w:ilvl="3" w:tentative="1">
      <w:start w:val="1"/>
      <w:numFmt w:val="decimal"/>
      <w:lvlText w:val="%4."/>
      <w:lvlJc w:val="left"/>
      <w:pPr>
        <w:ind w:left="4014" w:hanging="360"/>
      </w:pPr>
    </w:lvl>
    <w:lvl w:ilvl="4" w:tentative="1">
      <w:start w:val="1"/>
      <w:numFmt w:val="lowerLetter"/>
      <w:lvlText w:val="%5."/>
      <w:lvlJc w:val="left"/>
      <w:pPr>
        <w:ind w:left="4734" w:hanging="360"/>
      </w:pPr>
    </w:lvl>
    <w:lvl w:ilvl="5" w:tentative="1">
      <w:start w:val="1"/>
      <w:numFmt w:val="lowerRoman"/>
      <w:lvlText w:val="%6."/>
      <w:lvlJc w:val="right"/>
      <w:pPr>
        <w:ind w:left="5454" w:hanging="180"/>
      </w:pPr>
    </w:lvl>
    <w:lvl w:ilvl="6" w:tentative="1">
      <w:start w:val="1"/>
      <w:numFmt w:val="decimal"/>
      <w:lvlText w:val="%7."/>
      <w:lvlJc w:val="left"/>
      <w:pPr>
        <w:ind w:left="6174" w:hanging="360"/>
      </w:pPr>
    </w:lvl>
    <w:lvl w:ilvl="7" w:tentative="1">
      <w:start w:val="1"/>
      <w:numFmt w:val="lowerLetter"/>
      <w:lvlText w:val="%8."/>
      <w:lvlJc w:val="left"/>
      <w:pPr>
        <w:ind w:left="6894" w:hanging="360"/>
      </w:pPr>
    </w:lvl>
    <w:lvl w:ilvl="8" w:tentative="1">
      <w:start w:val="1"/>
      <w:numFmt w:val="lowerRoman"/>
      <w:lvlText w:val="%9."/>
      <w:lvlJc w:val="right"/>
      <w:pPr>
        <w:ind w:left="7614" w:hanging="180"/>
      </w:pPr>
    </w:lvl>
  </w:abstractNum>
  <w:abstractNum w:abstractNumId="11">
    <w:nsid w:val="316B14B9"/>
    <w:multiLevelType w:val="hybridMultilevel"/>
    <w:tmpl w:val="378E9214"/>
    <w:lvl w:ilvl="0">
      <w:start w:val="1"/>
      <w:numFmt w:val="decimal"/>
      <w:pStyle w:val="a37"/>
      <w:lvlText w:val="תמונה %1:"/>
      <w:lvlJc w:val="left"/>
      <w:pPr>
        <w:ind w:left="1494"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578" w:hanging="360"/>
      </w:pPr>
    </w:lvl>
    <w:lvl w:ilvl="2" w:tentative="1">
      <w:start w:val="1"/>
      <w:numFmt w:val="lowerRoman"/>
      <w:lvlText w:val="%3."/>
      <w:lvlJc w:val="right"/>
      <w:pPr>
        <w:ind w:left="3298" w:hanging="180"/>
      </w:pPr>
    </w:lvl>
    <w:lvl w:ilvl="3" w:tentative="1">
      <w:start w:val="1"/>
      <w:numFmt w:val="decimal"/>
      <w:lvlText w:val="%4."/>
      <w:lvlJc w:val="left"/>
      <w:pPr>
        <w:ind w:left="4018" w:hanging="360"/>
      </w:pPr>
    </w:lvl>
    <w:lvl w:ilvl="4" w:tentative="1">
      <w:start w:val="1"/>
      <w:numFmt w:val="lowerLetter"/>
      <w:lvlText w:val="%5."/>
      <w:lvlJc w:val="left"/>
      <w:pPr>
        <w:ind w:left="4738" w:hanging="360"/>
      </w:pPr>
    </w:lvl>
    <w:lvl w:ilvl="5" w:tentative="1">
      <w:start w:val="1"/>
      <w:numFmt w:val="lowerRoman"/>
      <w:lvlText w:val="%6."/>
      <w:lvlJc w:val="right"/>
      <w:pPr>
        <w:ind w:left="5458" w:hanging="180"/>
      </w:pPr>
    </w:lvl>
    <w:lvl w:ilvl="6" w:tentative="1">
      <w:start w:val="1"/>
      <w:numFmt w:val="decimal"/>
      <w:lvlText w:val="%7."/>
      <w:lvlJc w:val="left"/>
      <w:pPr>
        <w:ind w:left="6178" w:hanging="360"/>
      </w:pPr>
    </w:lvl>
    <w:lvl w:ilvl="7" w:tentative="1">
      <w:start w:val="1"/>
      <w:numFmt w:val="lowerLetter"/>
      <w:lvlText w:val="%8."/>
      <w:lvlJc w:val="left"/>
      <w:pPr>
        <w:ind w:left="6898" w:hanging="360"/>
      </w:pPr>
    </w:lvl>
    <w:lvl w:ilvl="8" w:tentative="1">
      <w:start w:val="1"/>
      <w:numFmt w:val="lowerRoman"/>
      <w:lvlText w:val="%9."/>
      <w:lvlJc w:val="right"/>
      <w:pPr>
        <w:ind w:left="7618" w:hanging="180"/>
      </w:pPr>
    </w:lvl>
  </w:abstractNum>
  <w:abstractNum w:abstractNumId="12">
    <w:nsid w:val="33A86F96"/>
    <w:multiLevelType w:val="hybridMultilevel"/>
    <w:tmpl w:val="220A2AB2"/>
    <w:lvl w:ilvl="0">
      <w:start w:val="1"/>
      <w:numFmt w:val="decimal"/>
      <w:pStyle w:val="a41"/>
      <w:lvlText w:val="מפה %1:"/>
      <w:lvlJc w:val="left"/>
      <w:pPr>
        <w:ind w:left="1858"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934" w:hanging="360"/>
      </w:pPr>
    </w:lvl>
    <w:lvl w:ilvl="2" w:tentative="1">
      <w:start w:val="1"/>
      <w:numFmt w:val="lowerRoman"/>
      <w:lvlText w:val="%3."/>
      <w:lvlJc w:val="right"/>
      <w:pPr>
        <w:ind w:left="3654" w:hanging="180"/>
      </w:pPr>
    </w:lvl>
    <w:lvl w:ilvl="3" w:tentative="1">
      <w:start w:val="1"/>
      <w:numFmt w:val="decimal"/>
      <w:lvlText w:val="%4."/>
      <w:lvlJc w:val="left"/>
      <w:pPr>
        <w:ind w:left="4374" w:hanging="360"/>
      </w:pPr>
    </w:lvl>
    <w:lvl w:ilvl="4" w:tentative="1">
      <w:start w:val="1"/>
      <w:numFmt w:val="lowerLetter"/>
      <w:lvlText w:val="%5."/>
      <w:lvlJc w:val="left"/>
      <w:pPr>
        <w:ind w:left="5094" w:hanging="360"/>
      </w:pPr>
    </w:lvl>
    <w:lvl w:ilvl="5" w:tentative="1">
      <w:start w:val="1"/>
      <w:numFmt w:val="lowerRoman"/>
      <w:lvlText w:val="%6."/>
      <w:lvlJc w:val="right"/>
      <w:pPr>
        <w:ind w:left="5814" w:hanging="180"/>
      </w:pPr>
    </w:lvl>
    <w:lvl w:ilvl="6" w:tentative="1">
      <w:start w:val="1"/>
      <w:numFmt w:val="decimal"/>
      <w:lvlText w:val="%7."/>
      <w:lvlJc w:val="left"/>
      <w:pPr>
        <w:ind w:left="6534" w:hanging="360"/>
      </w:pPr>
    </w:lvl>
    <w:lvl w:ilvl="7" w:tentative="1">
      <w:start w:val="1"/>
      <w:numFmt w:val="lowerLetter"/>
      <w:lvlText w:val="%8."/>
      <w:lvlJc w:val="left"/>
      <w:pPr>
        <w:ind w:left="7254" w:hanging="360"/>
      </w:pPr>
    </w:lvl>
    <w:lvl w:ilvl="8" w:tentative="1">
      <w:start w:val="1"/>
      <w:numFmt w:val="lowerRoman"/>
      <w:lvlText w:val="%9."/>
      <w:lvlJc w:val="right"/>
      <w:pPr>
        <w:ind w:left="7974" w:hanging="180"/>
      </w:pPr>
    </w:lvl>
  </w:abstractNum>
  <w:abstractNum w:abstractNumId="13">
    <w:nsid w:val="3618035E"/>
    <w:multiLevelType w:val="multilevel"/>
    <w:tmpl w:val="2D706BEA"/>
    <w:lvl w:ilvl="0">
      <w:start w:val="1"/>
      <w:numFmt w:val="decimal"/>
      <w:lvlText w:val="%1."/>
      <w:lvlJc w:val="left"/>
      <w:pPr>
        <w:ind w:left="623" w:hanging="340"/>
      </w:pPr>
      <w:rPr>
        <w:b/>
        <w:bCs/>
      </w:rPr>
    </w:lvl>
    <w:lvl w:ilvl="1">
      <w:start w:val="1"/>
      <w:numFmt w:val="hebrew1"/>
      <w:lvlText w:val="%2."/>
      <w:lvlJc w:val="left"/>
      <w:pPr>
        <w:ind w:left="963" w:hanging="340"/>
      </w:pPr>
    </w:lvl>
    <w:lvl w:ilvl="2">
      <w:start w:val="1"/>
      <w:numFmt w:val="decimal"/>
      <w:lvlText w:val="(%3)"/>
      <w:lvlJc w:val="left"/>
      <w:pPr>
        <w:ind w:left="1360" w:hanging="397"/>
      </w:pPr>
    </w:lvl>
    <w:lvl w:ilvl="3">
      <w:start w:val="1"/>
      <w:numFmt w:val="hebrew1"/>
      <w:lvlText w:val="(%4)"/>
      <w:lvlJc w:val="left"/>
      <w:pPr>
        <w:ind w:left="1757" w:hanging="397"/>
      </w:pPr>
    </w:lvl>
    <w:lvl w:ilvl="4">
      <w:start w:val="1"/>
      <w:numFmt w:val="lowerLetter"/>
      <w:lvlText w:val="(%5)"/>
      <w:lvlJc w:val="left"/>
      <w:pPr>
        <w:ind w:left="2080" w:hanging="357"/>
      </w:pPr>
    </w:lvl>
    <w:lvl w:ilvl="5">
      <w:start w:val="1"/>
      <w:numFmt w:val="lowerRoman"/>
      <w:lvlText w:val="(%6)"/>
      <w:lvlJc w:val="left"/>
      <w:pPr>
        <w:ind w:left="2443" w:hanging="363"/>
      </w:pPr>
    </w:lvl>
    <w:lvl w:ilvl="6">
      <w:start w:val="1"/>
      <w:numFmt w:val="decimal"/>
      <w:lvlText w:val="%7."/>
      <w:lvlJc w:val="left"/>
      <w:pPr>
        <w:ind w:left="2800" w:hanging="357"/>
      </w:pPr>
    </w:lvl>
    <w:lvl w:ilvl="7">
      <w:start w:val="1"/>
      <w:numFmt w:val="lowerLetter"/>
      <w:lvlText w:val="%8."/>
      <w:lvlJc w:val="left"/>
      <w:pPr>
        <w:ind w:left="3163" w:hanging="363"/>
      </w:pPr>
    </w:lvl>
    <w:lvl w:ilvl="8">
      <w:start w:val="1"/>
      <w:numFmt w:val="lowerRoman"/>
      <w:lvlText w:val="%9."/>
      <w:lvlJc w:val="left"/>
      <w:pPr>
        <w:ind w:left="3520" w:hanging="357"/>
      </w:pPr>
    </w:lvl>
  </w:abstractNum>
  <w:abstractNum w:abstractNumId="14">
    <w:nsid w:val="36384080"/>
    <w:multiLevelType w:val="hybridMultilevel"/>
    <w:tmpl w:val="89E0CB2C"/>
    <w:lvl w:ilvl="0">
      <w:start w:val="1"/>
      <w:numFmt w:val="decimal"/>
      <w:lvlText w:val="%1."/>
      <w:lvlJc w:val="left"/>
      <w:pPr>
        <w:ind w:left="720" w:hanging="360"/>
      </w:pPr>
      <w:rPr>
        <w:rFonts w:hint="default"/>
        <w:b/>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390B13A4"/>
    <w:multiLevelType w:val="multilevel"/>
    <w:tmpl w:val="1F30C876"/>
    <w:lvl w:ilvl="0">
      <w:start w:val="1"/>
      <w:numFmt w:val="hebrew1"/>
      <w:lvlText w:val="%1."/>
      <w:lvlJc w:val="center"/>
      <w:pPr>
        <w:ind w:left="340" w:hanging="340"/>
      </w:pPr>
    </w:lvl>
    <w:lvl w:ilvl="1">
      <w:start w:val="1"/>
      <w:numFmt w:val="hebrew1"/>
      <w:lvlText w:val="%2."/>
      <w:lvlJc w:val="left"/>
      <w:pPr>
        <w:ind w:left="680" w:hanging="340"/>
      </w:pPr>
    </w:lvl>
    <w:lvl w:ilvl="2">
      <w:start w:val="1"/>
      <w:numFmt w:val="decimal"/>
      <w:lvlText w:val="(%3)"/>
      <w:lvlJc w:val="left"/>
      <w:pPr>
        <w:ind w:left="1077" w:hanging="397"/>
      </w:pPr>
      <w:rPr>
        <w:b/>
        <w:bCs/>
      </w:r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6">
    <w:nsid w:val="3A923526"/>
    <w:multiLevelType w:val="hybridMultilevel"/>
    <w:tmpl w:val="4E74417E"/>
    <w:lvl w:ilvl="0">
      <w:start w:val="1"/>
      <w:numFmt w:val="decimal"/>
      <w:pStyle w:val="a35"/>
      <w:lvlText w:val="תרשים %1:"/>
      <w:lvlJc w:val="left"/>
      <w:pPr>
        <w:ind w:left="1494"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578" w:hanging="360"/>
      </w:pPr>
    </w:lvl>
    <w:lvl w:ilvl="2" w:tentative="1">
      <w:start w:val="1"/>
      <w:numFmt w:val="lowerRoman"/>
      <w:lvlText w:val="%3."/>
      <w:lvlJc w:val="right"/>
      <w:pPr>
        <w:ind w:left="3298" w:hanging="180"/>
      </w:pPr>
    </w:lvl>
    <w:lvl w:ilvl="3" w:tentative="1">
      <w:start w:val="1"/>
      <w:numFmt w:val="decimal"/>
      <w:lvlText w:val="%4."/>
      <w:lvlJc w:val="left"/>
      <w:pPr>
        <w:ind w:left="4018" w:hanging="360"/>
      </w:pPr>
    </w:lvl>
    <w:lvl w:ilvl="4" w:tentative="1">
      <w:start w:val="1"/>
      <w:numFmt w:val="lowerLetter"/>
      <w:lvlText w:val="%5."/>
      <w:lvlJc w:val="left"/>
      <w:pPr>
        <w:ind w:left="4738" w:hanging="360"/>
      </w:pPr>
    </w:lvl>
    <w:lvl w:ilvl="5" w:tentative="1">
      <w:start w:val="1"/>
      <w:numFmt w:val="lowerRoman"/>
      <w:lvlText w:val="%6."/>
      <w:lvlJc w:val="right"/>
      <w:pPr>
        <w:ind w:left="5458" w:hanging="180"/>
      </w:pPr>
    </w:lvl>
    <w:lvl w:ilvl="6" w:tentative="1">
      <w:start w:val="1"/>
      <w:numFmt w:val="decimal"/>
      <w:lvlText w:val="%7."/>
      <w:lvlJc w:val="left"/>
      <w:pPr>
        <w:ind w:left="6178" w:hanging="360"/>
      </w:pPr>
    </w:lvl>
    <w:lvl w:ilvl="7" w:tentative="1">
      <w:start w:val="1"/>
      <w:numFmt w:val="lowerLetter"/>
      <w:lvlText w:val="%8."/>
      <w:lvlJc w:val="left"/>
      <w:pPr>
        <w:ind w:left="6898" w:hanging="360"/>
      </w:pPr>
    </w:lvl>
    <w:lvl w:ilvl="8" w:tentative="1">
      <w:start w:val="1"/>
      <w:numFmt w:val="lowerRoman"/>
      <w:lvlText w:val="%9."/>
      <w:lvlJc w:val="right"/>
      <w:pPr>
        <w:ind w:left="7618" w:hanging="180"/>
      </w:pPr>
    </w:lvl>
  </w:abstractNum>
  <w:abstractNum w:abstractNumId="17">
    <w:nsid w:val="409858F0"/>
    <w:multiLevelType w:val="multilevel"/>
    <w:tmpl w:val="937808F8"/>
    <w:lvl w:ilvl="0">
      <w:start w:val="1"/>
      <w:numFmt w:val="decimal"/>
      <w:lvlText w:val="%1."/>
      <w:lvlJc w:val="left"/>
      <w:pPr>
        <w:ind w:left="340" w:hanging="340"/>
      </w:pPr>
      <w:rPr>
        <w:b/>
        <w:bCs/>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8">
    <w:nsid w:val="40DC7E01"/>
    <w:multiLevelType w:val="hybridMultilevel"/>
    <w:tmpl w:val="5D24C320"/>
    <w:lvl w:ilvl="0">
      <w:start w:val="1"/>
      <w:numFmt w:val="decimal"/>
      <w:pStyle w:val="30"/>
      <w:lvlText w:val="%1.1.1"/>
      <w:lvlJc w:val="left"/>
      <w:pPr>
        <w:ind w:left="1854" w:hanging="360"/>
      </w:pPr>
      <w:rPr>
        <w:rFonts w:hint="default"/>
      </w:rPr>
    </w:lvl>
    <w:lvl w:ilvl="1" w:tentative="1">
      <w:start w:val="1"/>
      <w:numFmt w:val="lowerLetter"/>
      <w:lvlText w:val="%2."/>
      <w:lvlJc w:val="left"/>
      <w:pPr>
        <w:ind w:left="2574" w:hanging="360"/>
      </w:pPr>
    </w:lvl>
    <w:lvl w:ilvl="2" w:tentative="1">
      <w:start w:val="1"/>
      <w:numFmt w:val="lowerRoman"/>
      <w:lvlText w:val="%3."/>
      <w:lvlJc w:val="right"/>
      <w:pPr>
        <w:ind w:left="3294" w:hanging="180"/>
      </w:pPr>
    </w:lvl>
    <w:lvl w:ilvl="3" w:tentative="1">
      <w:start w:val="1"/>
      <w:numFmt w:val="decimal"/>
      <w:lvlText w:val="%4."/>
      <w:lvlJc w:val="left"/>
      <w:pPr>
        <w:ind w:left="4014" w:hanging="360"/>
      </w:pPr>
    </w:lvl>
    <w:lvl w:ilvl="4" w:tentative="1">
      <w:start w:val="1"/>
      <w:numFmt w:val="lowerLetter"/>
      <w:lvlText w:val="%5."/>
      <w:lvlJc w:val="left"/>
      <w:pPr>
        <w:ind w:left="4734" w:hanging="360"/>
      </w:pPr>
    </w:lvl>
    <w:lvl w:ilvl="5" w:tentative="1">
      <w:start w:val="1"/>
      <w:numFmt w:val="lowerRoman"/>
      <w:lvlText w:val="%6."/>
      <w:lvlJc w:val="right"/>
      <w:pPr>
        <w:ind w:left="5454" w:hanging="180"/>
      </w:pPr>
    </w:lvl>
    <w:lvl w:ilvl="6" w:tentative="1">
      <w:start w:val="1"/>
      <w:numFmt w:val="decimal"/>
      <w:lvlText w:val="%7."/>
      <w:lvlJc w:val="left"/>
      <w:pPr>
        <w:ind w:left="6174" w:hanging="360"/>
      </w:pPr>
    </w:lvl>
    <w:lvl w:ilvl="7" w:tentative="1">
      <w:start w:val="1"/>
      <w:numFmt w:val="lowerLetter"/>
      <w:lvlText w:val="%8."/>
      <w:lvlJc w:val="left"/>
      <w:pPr>
        <w:ind w:left="6894" w:hanging="360"/>
      </w:pPr>
    </w:lvl>
    <w:lvl w:ilvl="8" w:tentative="1">
      <w:start w:val="1"/>
      <w:numFmt w:val="lowerRoman"/>
      <w:lvlText w:val="%9."/>
      <w:lvlJc w:val="right"/>
      <w:pPr>
        <w:ind w:left="7614" w:hanging="180"/>
      </w:pPr>
    </w:lvl>
  </w:abstractNum>
  <w:abstractNum w:abstractNumId="19">
    <w:nsid w:val="441A6670"/>
    <w:multiLevelType w:val="hybridMultilevel"/>
    <w:tmpl w:val="369C82D6"/>
    <w:lvl w:ilvl="0">
      <w:start w:val="1"/>
      <w:numFmt w:val="hebrew1"/>
      <w:pStyle w:val="32"/>
      <w:lvlText w:val="%1."/>
      <w:lvlJc w:val="center"/>
      <w:pPr>
        <w:ind w:left="2705" w:hanging="360"/>
      </w:pPr>
    </w:lvl>
    <w:lvl w:ilvl="1" w:tentative="1">
      <w:start w:val="1"/>
      <w:numFmt w:val="lowerLetter"/>
      <w:lvlText w:val="%2."/>
      <w:lvlJc w:val="left"/>
      <w:pPr>
        <w:ind w:left="3425" w:hanging="360"/>
      </w:pPr>
    </w:lvl>
    <w:lvl w:ilvl="2" w:tentative="1">
      <w:start w:val="1"/>
      <w:numFmt w:val="lowerRoman"/>
      <w:lvlText w:val="%3."/>
      <w:lvlJc w:val="right"/>
      <w:pPr>
        <w:ind w:left="4145" w:hanging="180"/>
      </w:pPr>
    </w:lvl>
    <w:lvl w:ilvl="3" w:tentative="1">
      <w:start w:val="1"/>
      <w:numFmt w:val="decimal"/>
      <w:lvlText w:val="%4."/>
      <w:lvlJc w:val="left"/>
      <w:pPr>
        <w:ind w:left="4865" w:hanging="360"/>
      </w:pPr>
    </w:lvl>
    <w:lvl w:ilvl="4" w:tentative="1">
      <w:start w:val="1"/>
      <w:numFmt w:val="lowerLetter"/>
      <w:lvlText w:val="%5."/>
      <w:lvlJc w:val="left"/>
      <w:pPr>
        <w:ind w:left="5585" w:hanging="360"/>
      </w:pPr>
    </w:lvl>
    <w:lvl w:ilvl="5" w:tentative="1">
      <w:start w:val="1"/>
      <w:numFmt w:val="lowerRoman"/>
      <w:lvlText w:val="%6."/>
      <w:lvlJc w:val="right"/>
      <w:pPr>
        <w:ind w:left="6305" w:hanging="180"/>
      </w:pPr>
    </w:lvl>
    <w:lvl w:ilvl="6" w:tentative="1">
      <w:start w:val="1"/>
      <w:numFmt w:val="decimal"/>
      <w:lvlText w:val="%7."/>
      <w:lvlJc w:val="left"/>
      <w:pPr>
        <w:ind w:left="7025" w:hanging="360"/>
      </w:pPr>
    </w:lvl>
    <w:lvl w:ilvl="7" w:tentative="1">
      <w:start w:val="1"/>
      <w:numFmt w:val="lowerLetter"/>
      <w:lvlText w:val="%8."/>
      <w:lvlJc w:val="left"/>
      <w:pPr>
        <w:ind w:left="7745" w:hanging="360"/>
      </w:pPr>
    </w:lvl>
    <w:lvl w:ilvl="8" w:tentative="1">
      <w:start w:val="1"/>
      <w:numFmt w:val="lowerRoman"/>
      <w:lvlText w:val="%9."/>
      <w:lvlJc w:val="right"/>
      <w:pPr>
        <w:ind w:left="8465" w:hanging="180"/>
      </w:pPr>
    </w:lvl>
  </w:abstractNum>
  <w:abstractNum w:abstractNumId="20">
    <w:nsid w:val="48883FC7"/>
    <w:multiLevelType w:val="multilevel"/>
    <w:tmpl w:val="6EBC8B12"/>
    <w:lvl w:ilvl="0">
      <w:start w:val="1"/>
      <w:numFmt w:val="decimal"/>
      <w:lvlText w:val="%1."/>
      <w:lvlJc w:val="left"/>
      <w:pPr>
        <w:ind w:left="340" w:hanging="340"/>
      </w:pPr>
      <w:rPr>
        <w:b/>
        <w:bCs/>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1">
    <w:nsid w:val="4C4548B6"/>
    <w:multiLevelType w:val="multilevel"/>
    <w:tmpl w:val="14823A0C"/>
    <w:lvl w:ilvl="0">
      <w:start w:val="1"/>
      <w:numFmt w:val="decimal"/>
      <w:lvlText w:val="%1."/>
      <w:lvlJc w:val="left"/>
      <w:pPr>
        <w:ind w:left="340" w:hanging="340"/>
      </w:pPr>
      <w:rPr>
        <w:b/>
        <w:bCs/>
        <w:lang w:val="en-US"/>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2">
    <w:nsid w:val="4C644D69"/>
    <w:multiLevelType w:val="multilevel"/>
    <w:tmpl w:val="C69A97C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3">
    <w:nsid w:val="4DD35436"/>
    <w:multiLevelType w:val="hybridMultilevel"/>
    <w:tmpl w:val="EC1EC164"/>
    <w:lvl w:ilvl="0">
      <w:start w:val="1"/>
      <w:numFmt w:val="decimal"/>
      <w:pStyle w:val="20"/>
      <w:lvlText w:val="%1.1"/>
      <w:lvlJc w:val="left"/>
      <w:pPr>
        <w:ind w:left="1860" w:hanging="360"/>
      </w:pPr>
      <w:rPr>
        <w:rFonts w:hint="default"/>
      </w:rPr>
    </w:lvl>
    <w:lvl w:ilvl="1" w:tentative="1">
      <w:start w:val="1"/>
      <w:numFmt w:val="lowerLetter"/>
      <w:lvlText w:val="%2."/>
      <w:lvlJc w:val="left"/>
      <w:pPr>
        <w:ind w:left="2580" w:hanging="360"/>
      </w:pPr>
    </w:lvl>
    <w:lvl w:ilvl="2" w:tentative="1">
      <w:start w:val="1"/>
      <w:numFmt w:val="lowerRoman"/>
      <w:lvlText w:val="%3."/>
      <w:lvlJc w:val="right"/>
      <w:pPr>
        <w:ind w:left="3300" w:hanging="180"/>
      </w:pPr>
    </w:lvl>
    <w:lvl w:ilvl="3" w:tentative="1">
      <w:start w:val="1"/>
      <w:numFmt w:val="decimal"/>
      <w:lvlText w:val="%4."/>
      <w:lvlJc w:val="left"/>
      <w:pPr>
        <w:ind w:left="4020" w:hanging="360"/>
      </w:pPr>
    </w:lvl>
    <w:lvl w:ilvl="4" w:tentative="1">
      <w:start w:val="1"/>
      <w:numFmt w:val="lowerLetter"/>
      <w:lvlText w:val="%5."/>
      <w:lvlJc w:val="left"/>
      <w:pPr>
        <w:ind w:left="4740" w:hanging="360"/>
      </w:pPr>
    </w:lvl>
    <w:lvl w:ilvl="5" w:tentative="1">
      <w:start w:val="1"/>
      <w:numFmt w:val="lowerRoman"/>
      <w:lvlText w:val="%6."/>
      <w:lvlJc w:val="right"/>
      <w:pPr>
        <w:ind w:left="5460" w:hanging="180"/>
      </w:pPr>
    </w:lvl>
    <w:lvl w:ilvl="6" w:tentative="1">
      <w:start w:val="1"/>
      <w:numFmt w:val="decimal"/>
      <w:lvlText w:val="%7."/>
      <w:lvlJc w:val="left"/>
      <w:pPr>
        <w:ind w:left="6180" w:hanging="360"/>
      </w:pPr>
    </w:lvl>
    <w:lvl w:ilvl="7" w:tentative="1">
      <w:start w:val="1"/>
      <w:numFmt w:val="lowerLetter"/>
      <w:lvlText w:val="%8."/>
      <w:lvlJc w:val="left"/>
      <w:pPr>
        <w:ind w:left="6900" w:hanging="360"/>
      </w:pPr>
    </w:lvl>
    <w:lvl w:ilvl="8" w:tentative="1">
      <w:start w:val="1"/>
      <w:numFmt w:val="lowerRoman"/>
      <w:lvlText w:val="%9."/>
      <w:lvlJc w:val="right"/>
      <w:pPr>
        <w:ind w:left="7620" w:hanging="180"/>
      </w:pPr>
    </w:lvl>
  </w:abstractNum>
  <w:abstractNum w:abstractNumId="24">
    <w:nsid w:val="4E902195"/>
    <w:multiLevelType w:val="multilevel"/>
    <w:tmpl w:val="DD70C8D0"/>
    <w:lvl w:ilvl="0">
      <w:start w:val="1"/>
      <w:numFmt w:val="decimal"/>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5">
    <w:nsid w:val="52070D61"/>
    <w:multiLevelType w:val="multilevel"/>
    <w:tmpl w:val="282CA296"/>
    <w:lvl w:ilvl="0">
      <w:start w:val="1"/>
      <w:numFmt w:val="hebrew1"/>
      <w:lvlText w:val="%1."/>
      <w:lvlJc w:val="center"/>
      <w:pPr>
        <w:ind w:left="652" w:hanging="340"/>
      </w:pPr>
      <w:rPr>
        <w:rFonts w:hint="default"/>
      </w:rPr>
    </w:lvl>
    <w:lvl w:ilvl="1">
      <w:start w:val="1"/>
      <w:numFmt w:val="hebrew1"/>
      <w:lvlText w:val="%2."/>
      <w:lvlJc w:val="left"/>
      <w:pPr>
        <w:ind w:left="992" w:hanging="340"/>
      </w:pPr>
      <w:rPr>
        <w:rFonts w:hint="default"/>
      </w:rPr>
    </w:lvl>
    <w:lvl w:ilvl="2">
      <w:start w:val="1"/>
      <w:numFmt w:val="decimal"/>
      <w:lvlText w:val="(%3)"/>
      <w:lvlJc w:val="left"/>
      <w:pPr>
        <w:ind w:left="1389" w:hanging="397"/>
      </w:pPr>
      <w:rPr>
        <w:rFonts w:hint="default"/>
      </w:rPr>
    </w:lvl>
    <w:lvl w:ilvl="3">
      <w:start w:val="1"/>
      <w:numFmt w:val="hebrew1"/>
      <w:lvlText w:val="(%4)"/>
      <w:lvlJc w:val="left"/>
      <w:pPr>
        <w:ind w:left="1786" w:hanging="397"/>
      </w:pPr>
      <w:rPr>
        <w:rFonts w:hint="default"/>
      </w:rPr>
    </w:lvl>
    <w:lvl w:ilvl="4">
      <w:start w:val="1"/>
      <w:numFmt w:val="lowerLetter"/>
      <w:lvlText w:val="(%5)"/>
      <w:lvlJc w:val="left"/>
      <w:pPr>
        <w:ind w:left="2109" w:hanging="357"/>
      </w:pPr>
      <w:rPr>
        <w:rFonts w:hint="default"/>
      </w:rPr>
    </w:lvl>
    <w:lvl w:ilvl="5">
      <w:start w:val="1"/>
      <w:numFmt w:val="lowerRoman"/>
      <w:lvlText w:val="(%6)"/>
      <w:lvlJc w:val="left"/>
      <w:pPr>
        <w:ind w:left="2472" w:hanging="363"/>
      </w:pPr>
      <w:rPr>
        <w:rFonts w:hint="default"/>
      </w:rPr>
    </w:lvl>
    <w:lvl w:ilvl="6">
      <w:start w:val="1"/>
      <w:numFmt w:val="decimal"/>
      <w:lvlText w:val="%7."/>
      <w:lvlJc w:val="left"/>
      <w:pPr>
        <w:ind w:left="2829" w:hanging="357"/>
      </w:pPr>
      <w:rPr>
        <w:rFonts w:hint="default"/>
      </w:rPr>
    </w:lvl>
    <w:lvl w:ilvl="7">
      <w:start w:val="1"/>
      <w:numFmt w:val="lowerLetter"/>
      <w:lvlText w:val="%8."/>
      <w:lvlJc w:val="left"/>
      <w:pPr>
        <w:ind w:left="3192" w:hanging="363"/>
      </w:pPr>
      <w:rPr>
        <w:rFonts w:hint="default"/>
      </w:rPr>
    </w:lvl>
    <w:lvl w:ilvl="8">
      <w:start w:val="1"/>
      <w:numFmt w:val="lowerRoman"/>
      <w:lvlText w:val="%9."/>
      <w:lvlJc w:val="left"/>
      <w:pPr>
        <w:ind w:left="3549" w:hanging="357"/>
      </w:pPr>
      <w:rPr>
        <w:rFonts w:hint="default"/>
      </w:rPr>
    </w:lvl>
  </w:abstractNum>
  <w:abstractNum w:abstractNumId="26">
    <w:nsid w:val="5C9B739C"/>
    <w:multiLevelType w:val="multilevel"/>
    <w:tmpl w:val="C69A97C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7">
    <w:nsid w:val="5D083B8B"/>
    <w:multiLevelType w:val="multilevel"/>
    <w:tmpl w:val="0FEC54E2"/>
    <w:lvl w:ilvl="0">
      <w:start w:val="1"/>
      <w:numFmt w:val="decimal"/>
      <w:lvlText w:val="%1."/>
      <w:lvlJc w:val="left"/>
      <w:pPr>
        <w:ind w:left="340" w:hanging="340"/>
      </w:pPr>
      <w:rPr>
        <w:b w:val="0"/>
        <w:bCs w:val="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8">
    <w:nsid w:val="5F16077D"/>
    <w:multiLevelType w:val="multilevel"/>
    <w:tmpl w:val="9C0E3A3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9">
    <w:nsid w:val="665B09CB"/>
    <w:multiLevelType w:val="hybridMultilevel"/>
    <w:tmpl w:val="F98283A0"/>
    <w:lvl w:ilvl="0">
      <w:start w:val="1"/>
      <w:numFmt w:val="bullet"/>
      <w:pStyle w:val="50"/>
      <w:lvlText w:val=""/>
      <w:lvlJc w:val="left"/>
      <w:pPr>
        <w:ind w:left="1854" w:hanging="360"/>
      </w:pPr>
      <w:rPr>
        <w:rFonts w:ascii="Wingdings" w:hAnsi="Wingdings" w:hint="default"/>
        <w:color w:val="FFF400"/>
      </w:rPr>
    </w:lvl>
    <w:lvl w:ilvl="1" w:tentative="1">
      <w:start w:val="1"/>
      <w:numFmt w:val="lowerLetter"/>
      <w:lvlText w:val="%2."/>
      <w:lvlJc w:val="left"/>
      <w:pPr>
        <w:ind w:left="2574" w:hanging="360"/>
      </w:pPr>
    </w:lvl>
    <w:lvl w:ilvl="2" w:tentative="1">
      <w:start w:val="1"/>
      <w:numFmt w:val="lowerRoman"/>
      <w:lvlText w:val="%3."/>
      <w:lvlJc w:val="right"/>
      <w:pPr>
        <w:ind w:left="3294" w:hanging="180"/>
      </w:pPr>
    </w:lvl>
    <w:lvl w:ilvl="3" w:tentative="1">
      <w:start w:val="1"/>
      <w:numFmt w:val="decimal"/>
      <w:lvlText w:val="%4."/>
      <w:lvlJc w:val="left"/>
      <w:pPr>
        <w:ind w:left="4014" w:hanging="360"/>
      </w:pPr>
    </w:lvl>
    <w:lvl w:ilvl="4" w:tentative="1">
      <w:start w:val="1"/>
      <w:numFmt w:val="lowerLetter"/>
      <w:lvlText w:val="%5."/>
      <w:lvlJc w:val="left"/>
      <w:pPr>
        <w:ind w:left="4734" w:hanging="360"/>
      </w:pPr>
    </w:lvl>
    <w:lvl w:ilvl="5" w:tentative="1">
      <w:start w:val="1"/>
      <w:numFmt w:val="lowerRoman"/>
      <w:lvlText w:val="%6."/>
      <w:lvlJc w:val="right"/>
      <w:pPr>
        <w:ind w:left="5454" w:hanging="180"/>
      </w:pPr>
    </w:lvl>
    <w:lvl w:ilvl="6" w:tentative="1">
      <w:start w:val="1"/>
      <w:numFmt w:val="decimal"/>
      <w:lvlText w:val="%7."/>
      <w:lvlJc w:val="left"/>
      <w:pPr>
        <w:ind w:left="6174" w:hanging="360"/>
      </w:pPr>
    </w:lvl>
    <w:lvl w:ilvl="7" w:tentative="1">
      <w:start w:val="1"/>
      <w:numFmt w:val="lowerLetter"/>
      <w:lvlText w:val="%8."/>
      <w:lvlJc w:val="left"/>
      <w:pPr>
        <w:ind w:left="6894" w:hanging="360"/>
      </w:pPr>
    </w:lvl>
    <w:lvl w:ilvl="8" w:tentative="1">
      <w:start w:val="1"/>
      <w:numFmt w:val="lowerRoman"/>
      <w:lvlText w:val="%9."/>
      <w:lvlJc w:val="right"/>
      <w:pPr>
        <w:ind w:left="7614" w:hanging="180"/>
      </w:pPr>
    </w:lvl>
  </w:abstractNum>
  <w:abstractNum w:abstractNumId="30">
    <w:nsid w:val="672F4FE9"/>
    <w:multiLevelType w:val="multilevel"/>
    <w:tmpl w:val="FBBACB1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1">
    <w:nsid w:val="71800261"/>
    <w:multiLevelType w:val="multilevel"/>
    <w:tmpl w:val="52F4BE5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2">
    <w:nsid w:val="74BD59DF"/>
    <w:multiLevelType w:val="multilevel"/>
    <w:tmpl w:val="B87614A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3">
    <w:nsid w:val="7E431D00"/>
    <w:multiLevelType w:val="hybridMultilevel"/>
    <w:tmpl w:val="7576C230"/>
    <w:lvl w:ilvl="0">
      <w:start w:val="1"/>
      <w:numFmt w:val="decimal"/>
      <w:pStyle w:val="13"/>
      <w:lvlText w:val="%1."/>
      <w:lvlJc w:val="left"/>
      <w:pPr>
        <w:ind w:left="1858" w:hanging="360"/>
      </w:pPr>
      <w:rPr>
        <w:rFonts w:ascii="Calibri" w:hAnsi="Calibri" w:cs="Calibri" w:hint="default"/>
        <w:b/>
        <w:bCs/>
        <w:i w:val="0"/>
        <w:iCs w:val="0"/>
        <w:color w:val="002060"/>
        <w:sz w:val="40"/>
        <w:szCs w:val="40"/>
      </w:rPr>
    </w:lvl>
    <w:lvl w:ilvl="1" w:tentative="1">
      <w:start w:val="1"/>
      <w:numFmt w:val="lowerLetter"/>
      <w:lvlText w:val="%2."/>
      <w:lvlJc w:val="left"/>
      <w:pPr>
        <w:ind w:left="2578" w:hanging="360"/>
      </w:pPr>
    </w:lvl>
    <w:lvl w:ilvl="2" w:tentative="1">
      <w:start w:val="1"/>
      <w:numFmt w:val="lowerRoman"/>
      <w:lvlText w:val="%3."/>
      <w:lvlJc w:val="right"/>
      <w:pPr>
        <w:ind w:left="3298" w:hanging="180"/>
      </w:pPr>
    </w:lvl>
    <w:lvl w:ilvl="3" w:tentative="1">
      <w:start w:val="1"/>
      <w:numFmt w:val="decimal"/>
      <w:lvlText w:val="%4."/>
      <w:lvlJc w:val="left"/>
      <w:pPr>
        <w:ind w:left="4018" w:hanging="360"/>
      </w:pPr>
    </w:lvl>
    <w:lvl w:ilvl="4" w:tentative="1">
      <w:start w:val="1"/>
      <w:numFmt w:val="lowerLetter"/>
      <w:lvlText w:val="%5."/>
      <w:lvlJc w:val="left"/>
      <w:pPr>
        <w:ind w:left="4738" w:hanging="360"/>
      </w:pPr>
    </w:lvl>
    <w:lvl w:ilvl="5" w:tentative="1">
      <w:start w:val="1"/>
      <w:numFmt w:val="lowerRoman"/>
      <w:lvlText w:val="%6."/>
      <w:lvlJc w:val="right"/>
      <w:pPr>
        <w:ind w:left="5458" w:hanging="180"/>
      </w:pPr>
    </w:lvl>
    <w:lvl w:ilvl="6" w:tentative="1">
      <w:start w:val="1"/>
      <w:numFmt w:val="decimal"/>
      <w:lvlText w:val="%7."/>
      <w:lvlJc w:val="left"/>
      <w:pPr>
        <w:ind w:left="6178" w:hanging="360"/>
      </w:pPr>
    </w:lvl>
    <w:lvl w:ilvl="7" w:tentative="1">
      <w:start w:val="1"/>
      <w:numFmt w:val="lowerLetter"/>
      <w:lvlText w:val="%8."/>
      <w:lvlJc w:val="left"/>
      <w:pPr>
        <w:ind w:left="6898" w:hanging="360"/>
      </w:pPr>
    </w:lvl>
    <w:lvl w:ilvl="8" w:tentative="1">
      <w:start w:val="1"/>
      <w:numFmt w:val="lowerRoman"/>
      <w:lvlText w:val="%9."/>
      <w:lvlJc w:val="right"/>
      <w:pPr>
        <w:ind w:left="7618" w:hanging="180"/>
      </w:pPr>
    </w:lvl>
  </w:abstractNum>
  <w:num w:numId="1">
    <w:abstractNumId w:val="33"/>
  </w:num>
  <w:num w:numId="2">
    <w:abstractNumId w:val="23"/>
  </w:num>
  <w:num w:numId="3">
    <w:abstractNumId w:val="18"/>
  </w:num>
  <w:num w:numId="4">
    <w:abstractNumId w:val="1"/>
  </w:num>
  <w:num w:numId="5">
    <w:abstractNumId w:val="19"/>
  </w:num>
  <w:num w:numId="6">
    <w:abstractNumId w:val="29"/>
  </w:num>
  <w:num w:numId="7">
    <w:abstractNumId w:val="16"/>
  </w:num>
  <w:num w:numId="8">
    <w:abstractNumId w:val="11"/>
  </w:num>
  <w:num w:numId="9">
    <w:abstractNumId w:val="10"/>
  </w:num>
  <w:num w:numId="10">
    <w:abstractNumId w:val="12"/>
  </w:num>
  <w:num w:numId="11">
    <w:abstractNumId w:val="8"/>
  </w:num>
  <w:num w:numId="12">
    <w:abstractNumId w:val="5"/>
  </w:num>
  <w:num w:numId="13">
    <w:abstractNumId w:val="3"/>
  </w:num>
  <w:num w:numId="14">
    <w:abstractNumId w:val="25"/>
  </w:num>
  <w:num w:numId="15">
    <w:abstractNumId w:val="24"/>
  </w:num>
  <w:num w:numId="16">
    <w:abstractNumId w:val="28"/>
  </w:num>
  <w:num w:numId="17">
    <w:abstractNumId w:val="7"/>
  </w:num>
  <w:num w:numId="18">
    <w:abstractNumId w:val="4"/>
  </w:num>
  <w:num w:numId="19">
    <w:abstractNumId w:val="27"/>
  </w:num>
  <w:num w:numId="20">
    <w:abstractNumId w:val="17"/>
  </w:num>
  <w:num w:numId="21">
    <w:abstractNumId w:val="32"/>
  </w:num>
  <w:num w:numId="22">
    <w:abstractNumId w:val="15"/>
  </w:num>
  <w:num w:numId="23">
    <w:abstractNumId w:val="20"/>
  </w:num>
  <w:num w:numId="24">
    <w:abstractNumId w:val="30"/>
  </w:num>
  <w:num w:numId="25">
    <w:abstractNumId w:val="21"/>
  </w:num>
  <w:num w:numId="26">
    <w:abstractNumId w:val="6"/>
  </w:num>
  <w:num w:numId="27">
    <w:abstractNumId w:val="14"/>
  </w:num>
  <w:num w:numId="28">
    <w:abstractNumId w:val="13"/>
  </w:num>
  <w:num w:numId="29">
    <w:abstractNumId w:val="2"/>
  </w:num>
  <w:num w:numId="30">
    <w:abstractNumId w:val="9"/>
  </w:num>
  <w:num w:numId="31">
    <w:abstractNumId w:val="0"/>
  </w:num>
  <w:num w:numId="32">
    <w:abstractNumId w:val="31"/>
  </w:num>
  <w:num w:numId="33">
    <w:abstractNumId w:val="22"/>
  </w:num>
  <w:num w:numId="34">
    <w:abstractNumId w:val="2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SortMethod w:val="name"/>
  <w:defaultTabStop w:val="720"/>
  <w:drawingGridHorizontalSpacing w:val="100"/>
  <w:displayHorizontalDrawingGridEvery w:val="2"/>
  <w:displayVerticalDrawingGridEvery w:val="2"/>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451B"/>
    <w:rsid w:val="00001576"/>
    <w:rsid w:val="00001ED5"/>
    <w:rsid w:val="0000274C"/>
    <w:rsid w:val="000028DA"/>
    <w:rsid w:val="000033E3"/>
    <w:rsid w:val="00003B77"/>
    <w:rsid w:val="00003DCB"/>
    <w:rsid w:val="000059B5"/>
    <w:rsid w:val="00005B1B"/>
    <w:rsid w:val="00007172"/>
    <w:rsid w:val="00011EA5"/>
    <w:rsid w:val="000131D7"/>
    <w:rsid w:val="000163DD"/>
    <w:rsid w:val="0001735B"/>
    <w:rsid w:val="00021529"/>
    <w:rsid w:val="000258EB"/>
    <w:rsid w:val="000264AE"/>
    <w:rsid w:val="00031214"/>
    <w:rsid w:val="00031EC6"/>
    <w:rsid w:val="00032B5F"/>
    <w:rsid w:val="00042837"/>
    <w:rsid w:val="0004640A"/>
    <w:rsid w:val="000501A4"/>
    <w:rsid w:val="000532AA"/>
    <w:rsid w:val="00054E7A"/>
    <w:rsid w:val="00055B2E"/>
    <w:rsid w:val="00055FDB"/>
    <w:rsid w:val="00056F81"/>
    <w:rsid w:val="00057240"/>
    <w:rsid w:val="00060306"/>
    <w:rsid w:val="00063E5B"/>
    <w:rsid w:val="00067B7D"/>
    <w:rsid w:val="00071551"/>
    <w:rsid w:val="000756B7"/>
    <w:rsid w:val="00082DEB"/>
    <w:rsid w:val="00092F16"/>
    <w:rsid w:val="00096EE7"/>
    <w:rsid w:val="00097E68"/>
    <w:rsid w:val="000A3989"/>
    <w:rsid w:val="000A4C28"/>
    <w:rsid w:val="000A4FB5"/>
    <w:rsid w:val="000A5D6B"/>
    <w:rsid w:val="000A6AAF"/>
    <w:rsid w:val="000B06DD"/>
    <w:rsid w:val="000B1102"/>
    <w:rsid w:val="000B2BA6"/>
    <w:rsid w:val="000B3122"/>
    <w:rsid w:val="000B33FD"/>
    <w:rsid w:val="000B625D"/>
    <w:rsid w:val="000B6B90"/>
    <w:rsid w:val="000B76AA"/>
    <w:rsid w:val="000C4669"/>
    <w:rsid w:val="000C51E0"/>
    <w:rsid w:val="000C600A"/>
    <w:rsid w:val="000C650E"/>
    <w:rsid w:val="000C6528"/>
    <w:rsid w:val="000C6DE7"/>
    <w:rsid w:val="000C730C"/>
    <w:rsid w:val="000C7459"/>
    <w:rsid w:val="000C7595"/>
    <w:rsid w:val="000D0101"/>
    <w:rsid w:val="000D221E"/>
    <w:rsid w:val="000D6611"/>
    <w:rsid w:val="000E013E"/>
    <w:rsid w:val="000E0746"/>
    <w:rsid w:val="000E23F0"/>
    <w:rsid w:val="000E4D8F"/>
    <w:rsid w:val="000E5289"/>
    <w:rsid w:val="000E57B6"/>
    <w:rsid w:val="000E5FAC"/>
    <w:rsid w:val="000F230C"/>
    <w:rsid w:val="000F2AF5"/>
    <w:rsid w:val="000F365B"/>
    <w:rsid w:val="000F7063"/>
    <w:rsid w:val="000F7725"/>
    <w:rsid w:val="00101D0F"/>
    <w:rsid w:val="00105B22"/>
    <w:rsid w:val="001103CC"/>
    <w:rsid w:val="00110FE8"/>
    <w:rsid w:val="0011209B"/>
    <w:rsid w:val="00113E28"/>
    <w:rsid w:val="00114325"/>
    <w:rsid w:val="00114F03"/>
    <w:rsid w:val="00115C4F"/>
    <w:rsid w:val="00115EDF"/>
    <w:rsid w:val="001162F3"/>
    <w:rsid w:val="001166AE"/>
    <w:rsid w:val="00121C03"/>
    <w:rsid w:val="00121F97"/>
    <w:rsid w:val="00123E66"/>
    <w:rsid w:val="00132B69"/>
    <w:rsid w:val="001337C5"/>
    <w:rsid w:val="001378E1"/>
    <w:rsid w:val="00140651"/>
    <w:rsid w:val="0014072E"/>
    <w:rsid w:val="00142974"/>
    <w:rsid w:val="0014636A"/>
    <w:rsid w:val="00150737"/>
    <w:rsid w:val="00151D75"/>
    <w:rsid w:val="001540C5"/>
    <w:rsid w:val="001542D7"/>
    <w:rsid w:val="001557C0"/>
    <w:rsid w:val="00156083"/>
    <w:rsid w:val="00156514"/>
    <w:rsid w:val="00156574"/>
    <w:rsid w:val="001605B0"/>
    <w:rsid w:val="00161648"/>
    <w:rsid w:val="00164D9B"/>
    <w:rsid w:val="001661C7"/>
    <w:rsid w:val="00166477"/>
    <w:rsid w:val="00167A81"/>
    <w:rsid w:val="00172BC6"/>
    <w:rsid w:val="001730B0"/>
    <w:rsid w:val="00173961"/>
    <w:rsid w:val="0017402E"/>
    <w:rsid w:val="001768A3"/>
    <w:rsid w:val="00180FD3"/>
    <w:rsid w:val="00183E00"/>
    <w:rsid w:val="0018423F"/>
    <w:rsid w:val="00184270"/>
    <w:rsid w:val="001844F4"/>
    <w:rsid w:val="00185079"/>
    <w:rsid w:val="00185B66"/>
    <w:rsid w:val="0018621A"/>
    <w:rsid w:val="00190CE0"/>
    <w:rsid w:val="00191D96"/>
    <w:rsid w:val="00193274"/>
    <w:rsid w:val="0019391C"/>
    <w:rsid w:val="001960B4"/>
    <w:rsid w:val="0019795A"/>
    <w:rsid w:val="00197C3B"/>
    <w:rsid w:val="00197EE4"/>
    <w:rsid w:val="001A332E"/>
    <w:rsid w:val="001A613C"/>
    <w:rsid w:val="001A75C5"/>
    <w:rsid w:val="001B05CB"/>
    <w:rsid w:val="001B0BAD"/>
    <w:rsid w:val="001B2821"/>
    <w:rsid w:val="001B5965"/>
    <w:rsid w:val="001B7F45"/>
    <w:rsid w:val="001C057E"/>
    <w:rsid w:val="001C0C3F"/>
    <w:rsid w:val="001C0F13"/>
    <w:rsid w:val="001C4038"/>
    <w:rsid w:val="001C6185"/>
    <w:rsid w:val="001D0106"/>
    <w:rsid w:val="001D0508"/>
    <w:rsid w:val="001D3DA9"/>
    <w:rsid w:val="001D458F"/>
    <w:rsid w:val="001D63FE"/>
    <w:rsid w:val="001E0A5D"/>
    <w:rsid w:val="001E0DBA"/>
    <w:rsid w:val="001E167F"/>
    <w:rsid w:val="001E1C5D"/>
    <w:rsid w:val="001E204F"/>
    <w:rsid w:val="001E5C8D"/>
    <w:rsid w:val="001E728F"/>
    <w:rsid w:val="001E72D5"/>
    <w:rsid w:val="001F01B5"/>
    <w:rsid w:val="001F0640"/>
    <w:rsid w:val="001F32D0"/>
    <w:rsid w:val="001F37E8"/>
    <w:rsid w:val="001F4000"/>
    <w:rsid w:val="001F75D2"/>
    <w:rsid w:val="001F77E7"/>
    <w:rsid w:val="00200EE4"/>
    <w:rsid w:val="0020339C"/>
    <w:rsid w:val="00203604"/>
    <w:rsid w:val="002064F7"/>
    <w:rsid w:val="00207DEE"/>
    <w:rsid w:val="0021093A"/>
    <w:rsid w:val="00212D9D"/>
    <w:rsid w:val="00213C0E"/>
    <w:rsid w:val="002201A7"/>
    <w:rsid w:val="00220C08"/>
    <w:rsid w:val="002236B0"/>
    <w:rsid w:val="00223FF6"/>
    <w:rsid w:val="0022442C"/>
    <w:rsid w:val="0023049F"/>
    <w:rsid w:val="0023094C"/>
    <w:rsid w:val="002340FE"/>
    <w:rsid w:val="00240887"/>
    <w:rsid w:val="00242286"/>
    <w:rsid w:val="002453AD"/>
    <w:rsid w:val="002477B4"/>
    <w:rsid w:val="002505C4"/>
    <w:rsid w:val="0025576E"/>
    <w:rsid w:val="00263521"/>
    <w:rsid w:val="00264FE8"/>
    <w:rsid w:val="00265FF7"/>
    <w:rsid w:val="00267DBC"/>
    <w:rsid w:val="0027017C"/>
    <w:rsid w:val="00272356"/>
    <w:rsid w:val="00276705"/>
    <w:rsid w:val="00277F8B"/>
    <w:rsid w:val="00284667"/>
    <w:rsid w:val="00285275"/>
    <w:rsid w:val="0028639D"/>
    <w:rsid w:val="00286E41"/>
    <w:rsid w:val="0029127E"/>
    <w:rsid w:val="00292018"/>
    <w:rsid w:val="00293FA4"/>
    <w:rsid w:val="00294BFE"/>
    <w:rsid w:val="00296A04"/>
    <w:rsid w:val="002A66D4"/>
    <w:rsid w:val="002A6E8E"/>
    <w:rsid w:val="002A7D21"/>
    <w:rsid w:val="002B0331"/>
    <w:rsid w:val="002B2256"/>
    <w:rsid w:val="002B3DCD"/>
    <w:rsid w:val="002C0C75"/>
    <w:rsid w:val="002C0FD0"/>
    <w:rsid w:val="002C1EE0"/>
    <w:rsid w:val="002C2E7B"/>
    <w:rsid w:val="002C4139"/>
    <w:rsid w:val="002C5D98"/>
    <w:rsid w:val="002D053B"/>
    <w:rsid w:val="002D1BBC"/>
    <w:rsid w:val="002D3914"/>
    <w:rsid w:val="002D4938"/>
    <w:rsid w:val="002D521D"/>
    <w:rsid w:val="002D65D5"/>
    <w:rsid w:val="002E4A3A"/>
    <w:rsid w:val="002E7A58"/>
    <w:rsid w:val="002E7ADE"/>
    <w:rsid w:val="002F0FDF"/>
    <w:rsid w:val="002F1963"/>
    <w:rsid w:val="002F1D5B"/>
    <w:rsid w:val="002F34DA"/>
    <w:rsid w:val="002F6E9C"/>
    <w:rsid w:val="00301153"/>
    <w:rsid w:val="00301466"/>
    <w:rsid w:val="00301F38"/>
    <w:rsid w:val="00304C97"/>
    <w:rsid w:val="00305893"/>
    <w:rsid w:val="0030602D"/>
    <w:rsid w:val="003100D5"/>
    <w:rsid w:val="00310345"/>
    <w:rsid w:val="00313000"/>
    <w:rsid w:val="00313DEA"/>
    <w:rsid w:val="003144AB"/>
    <w:rsid w:val="0031499A"/>
    <w:rsid w:val="0032031A"/>
    <w:rsid w:val="00323027"/>
    <w:rsid w:val="0032446D"/>
    <w:rsid w:val="003253FF"/>
    <w:rsid w:val="00325C37"/>
    <w:rsid w:val="0033125A"/>
    <w:rsid w:val="00332138"/>
    <w:rsid w:val="00332A97"/>
    <w:rsid w:val="00333340"/>
    <w:rsid w:val="0033675F"/>
    <w:rsid w:val="003375B3"/>
    <w:rsid w:val="00337B60"/>
    <w:rsid w:val="00340CAE"/>
    <w:rsid w:val="003429E0"/>
    <w:rsid w:val="003432B6"/>
    <w:rsid w:val="003438D5"/>
    <w:rsid w:val="00346A42"/>
    <w:rsid w:val="00350BA5"/>
    <w:rsid w:val="003553E4"/>
    <w:rsid w:val="00363621"/>
    <w:rsid w:val="00363A7E"/>
    <w:rsid w:val="00363ADE"/>
    <w:rsid w:val="00364288"/>
    <w:rsid w:val="00366451"/>
    <w:rsid w:val="0036735A"/>
    <w:rsid w:val="00367793"/>
    <w:rsid w:val="00367A76"/>
    <w:rsid w:val="00372933"/>
    <w:rsid w:val="0037370B"/>
    <w:rsid w:val="00373CD5"/>
    <w:rsid w:val="00375733"/>
    <w:rsid w:val="0037752E"/>
    <w:rsid w:val="0037780B"/>
    <w:rsid w:val="00380052"/>
    <w:rsid w:val="0038394D"/>
    <w:rsid w:val="00383A26"/>
    <w:rsid w:val="00386A89"/>
    <w:rsid w:val="00386E9B"/>
    <w:rsid w:val="003874D5"/>
    <w:rsid w:val="00390CD0"/>
    <w:rsid w:val="00392217"/>
    <w:rsid w:val="0039415D"/>
    <w:rsid w:val="0039515C"/>
    <w:rsid w:val="00395366"/>
    <w:rsid w:val="0039635D"/>
    <w:rsid w:val="003A0341"/>
    <w:rsid w:val="003A078F"/>
    <w:rsid w:val="003A21B1"/>
    <w:rsid w:val="003A35DE"/>
    <w:rsid w:val="003A391D"/>
    <w:rsid w:val="003A400B"/>
    <w:rsid w:val="003B12F0"/>
    <w:rsid w:val="003B1D85"/>
    <w:rsid w:val="003B4A4C"/>
    <w:rsid w:val="003B5D1C"/>
    <w:rsid w:val="003B67FF"/>
    <w:rsid w:val="003B70F4"/>
    <w:rsid w:val="003B79C6"/>
    <w:rsid w:val="003C0398"/>
    <w:rsid w:val="003C190F"/>
    <w:rsid w:val="003C2420"/>
    <w:rsid w:val="003C433E"/>
    <w:rsid w:val="003C5935"/>
    <w:rsid w:val="003C5C7F"/>
    <w:rsid w:val="003C719C"/>
    <w:rsid w:val="003D0503"/>
    <w:rsid w:val="003D0E47"/>
    <w:rsid w:val="003D2740"/>
    <w:rsid w:val="003D4227"/>
    <w:rsid w:val="003D427B"/>
    <w:rsid w:val="003D50ED"/>
    <w:rsid w:val="003D61C6"/>
    <w:rsid w:val="003D64E5"/>
    <w:rsid w:val="003E54B0"/>
    <w:rsid w:val="003E58C2"/>
    <w:rsid w:val="003E72E8"/>
    <w:rsid w:val="003F026C"/>
    <w:rsid w:val="003F236F"/>
    <w:rsid w:val="003F34E4"/>
    <w:rsid w:val="003F35C2"/>
    <w:rsid w:val="004002AF"/>
    <w:rsid w:val="004022FA"/>
    <w:rsid w:val="00402882"/>
    <w:rsid w:val="00407921"/>
    <w:rsid w:val="0041179F"/>
    <w:rsid w:val="00413E4F"/>
    <w:rsid w:val="0041519C"/>
    <w:rsid w:val="0041580C"/>
    <w:rsid w:val="004166B3"/>
    <w:rsid w:val="0042122F"/>
    <w:rsid w:val="0042539B"/>
    <w:rsid w:val="00426FB3"/>
    <w:rsid w:val="00427520"/>
    <w:rsid w:val="004324E4"/>
    <w:rsid w:val="004355AA"/>
    <w:rsid w:val="00435648"/>
    <w:rsid w:val="004428E0"/>
    <w:rsid w:val="004477FD"/>
    <w:rsid w:val="00447E9A"/>
    <w:rsid w:val="00450035"/>
    <w:rsid w:val="00450C77"/>
    <w:rsid w:val="004514D8"/>
    <w:rsid w:val="004528A9"/>
    <w:rsid w:val="0045352F"/>
    <w:rsid w:val="00454902"/>
    <w:rsid w:val="004555DA"/>
    <w:rsid w:val="00456C83"/>
    <w:rsid w:val="00456DC4"/>
    <w:rsid w:val="004610EA"/>
    <w:rsid w:val="00461B27"/>
    <w:rsid w:val="00466DF8"/>
    <w:rsid w:val="004672FB"/>
    <w:rsid w:val="00470451"/>
    <w:rsid w:val="00472CFF"/>
    <w:rsid w:val="00476B7E"/>
    <w:rsid w:val="00476BA8"/>
    <w:rsid w:val="004779AA"/>
    <w:rsid w:val="00477C2F"/>
    <w:rsid w:val="004802E9"/>
    <w:rsid w:val="00481D21"/>
    <w:rsid w:val="00482125"/>
    <w:rsid w:val="00483729"/>
    <w:rsid w:val="00483C20"/>
    <w:rsid w:val="00485CF6"/>
    <w:rsid w:val="004862BA"/>
    <w:rsid w:val="00486A28"/>
    <w:rsid w:val="004871B7"/>
    <w:rsid w:val="0048779B"/>
    <w:rsid w:val="00492BC7"/>
    <w:rsid w:val="00492DBA"/>
    <w:rsid w:val="00495123"/>
    <w:rsid w:val="00497579"/>
    <w:rsid w:val="004A0385"/>
    <w:rsid w:val="004A2FEB"/>
    <w:rsid w:val="004A410E"/>
    <w:rsid w:val="004A4639"/>
    <w:rsid w:val="004A484B"/>
    <w:rsid w:val="004A5366"/>
    <w:rsid w:val="004A5A2C"/>
    <w:rsid w:val="004B3B51"/>
    <w:rsid w:val="004B44FB"/>
    <w:rsid w:val="004B5DEC"/>
    <w:rsid w:val="004B6C87"/>
    <w:rsid w:val="004B77A6"/>
    <w:rsid w:val="004B7B68"/>
    <w:rsid w:val="004C2760"/>
    <w:rsid w:val="004C2B1F"/>
    <w:rsid w:val="004C2C8F"/>
    <w:rsid w:val="004C4A1F"/>
    <w:rsid w:val="004C5FC5"/>
    <w:rsid w:val="004C615B"/>
    <w:rsid w:val="004C688C"/>
    <w:rsid w:val="004C7D9F"/>
    <w:rsid w:val="004C7EEE"/>
    <w:rsid w:val="004D378F"/>
    <w:rsid w:val="004D4AD4"/>
    <w:rsid w:val="004D5ED6"/>
    <w:rsid w:val="004E2733"/>
    <w:rsid w:val="004E2B2B"/>
    <w:rsid w:val="004E41D6"/>
    <w:rsid w:val="004E488A"/>
    <w:rsid w:val="004E75F3"/>
    <w:rsid w:val="004E7A7E"/>
    <w:rsid w:val="004F012A"/>
    <w:rsid w:val="004F0AB4"/>
    <w:rsid w:val="004F4C4B"/>
    <w:rsid w:val="004F698B"/>
    <w:rsid w:val="00500181"/>
    <w:rsid w:val="005006C5"/>
    <w:rsid w:val="00500BE3"/>
    <w:rsid w:val="005016A0"/>
    <w:rsid w:val="005019F2"/>
    <w:rsid w:val="00503FA1"/>
    <w:rsid w:val="00506822"/>
    <w:rsid w:val="00512873"/>
    <w:rsid w:val="00513233"/>
    <w:rsid w:val="00513703"/>
    <w:rsid w:val="0051428F"/>
    <w:rsid w:val="00514A00"/>
    <w:rsid w:val="0052017A"/>
    <w:rsid w:val="00520CB5"/>
    <w:rsid w:val="00523878"/>
    <w:rsid w:val="00523CC1"/>
    <w:rsid w:val="00524AC0"/>
    <w:rsid w:val="00524C99"/>
    <w:rsid w:val="00524DC6"/>
    <w:rsid w:val="0052560D"/>
    <w:rsid w:val="0052734D"/>
    <w:rsid w:val="00527D84"/>
    <w:rsid w:val="005309EC"/>
    <w:rsid w:val="00531C29"/>
    <w:rsid w:val="0053339D"/>
    <w:rsid w:val="00537574"/>
    <w:rsid w:val="0054017D"/>
    <w:rsid w:val="00542597"/>
    <w:rsid w:val="005435DC"/>
    <w:rsid w:val="00543924"/>
    <w:rsid w:val="0054564E"/>
    <w:rsid w:val="00546EE3"/>
    <w:rsid w:val="00550658"/>
    <w:rsid w:val="00551B42"/>
    <w:rsid w:val="00551FF7"/>
    <w:rsid w:val="00552645"/>
    <w:rsid w:val="00555AA5"/>
    <w:rsid w:val="0055624B"/>
    <w:rsid w:val="005606C3"/>
    <w:rsid w:val="005607D0"/>
    <w:rsid w:val="0056726E"/>
    <w:rsid w:val="0057148B"/>
    <w:rsid w:val="00574579"/>
    <w:rsid w:val="00580679"/>
    <w:rsid w:val="00580C5C"/>
    <w:rsid w:val="005849C5"/>
    <w:rsid w:val="00584F41"/>
    <w:rsid w:val="00585C4A"/>
    <w:rsid w:val="005907DC"/>
    <w:rsid w:val="00590D97"/>
    <w:rsid w:val="00594461"/>
    <w:rsid w:val="005975D8"/>
    <w:rsid w:val="00597775"/>
    <w:rsid w:val="00597FEF"/>
    <w:rsid w:val="005A021D"/>
    <w:rsid w:val="005A09B4"/>
    <w:rsid w:val="005A15C4"/>
    <w:rsid w:val="005A34AA"/>
    <w:rsid w:val="005A36D8"/>
    <w:rsid w:val="005A3F71"/>
    <w:rsid w:val="005A6299"/>
    <w:rsid w:val="005A72C5"/>
    <w:rsid w:val="005B247F"/>
    <w:rsid w:val="005B2688"/>
    <w:rsid w:val="005B3801"/>
    <w:rsid w:val="005B4191"/>
    <w:rsid w:val="005C04A8"/>
    <w:rsid w:val="005C11C4"/>
    <w:rsid w:val="005C2FAF"/>
    <w:rsid w:val="005C3049"/>
    <w:rsid w:val="005C3459"/>
    <w:rsid w:val="005C568B"/>
    <w:rsid w:val="005D044A"/>
    <w:rsid w:val="005D0987"/>
    <w:rsid w:val="005D1B3E"/>
    <w:rsid w:val="005D1F67"/>
    <w:rsid w:val="005D2891"/>
    <w:rsid w:val="005D2D28"/>
    <w:rsid w:val="005D2E75"/>
    <w:rsid w:val="005D6867"/>
    <w:rsid w:val="005D7538"/>
    <w:rsid w:val="005D7E6B"/>
    <w:rsid w:val="005E038F"/>
    <w:rsid w:val="005E22D6"/>
    <w:rsid w:val="005E4E0C"/>
    <w:rsid w:val="005E5006"/>
    <w:rsid w:val="005E5A73"/>
    <w:rsid w:val="005E6058"/>
    <w:rsid w:val="005E62A6"/>
    <w:rsid w:val="005E6A73"/>
    <w:rsid w:val="005E79FD"/>
    <w:rsid w:val="005F4A6D"/>
    <w:rsid w:val="00602674"/>
    <w:rsid w:val="00604E71"/>
    <w:rsid w:val="00611E40"/>
    <w:rsid w:val="0061237C"/>
    <w:rsid w:val="006130D5"/>
    <w:rsid w:val="0061400A"/>
    <w:rsid w:val="00614A22"/>
    <w:rsid w:val="006153D4"/>
    <w:rsid w:val="006220F6"/>
    <w:rsid w:val="00622E83"/>
    <w:rsid w:val="006235C0"/>
    <w:rsid w:val="0062451B"/>
    <w:rsid w:val="00624D3B"/>
    <w:rsid w:val="00627E33"/>
    <w:rsid w:val="00634DAD"/>
    <w:rsid w:val="0063515C"/>
    <w:rsid w:val="006408CE"/>
    <w:rsid w:val="00640B60"/>
    <w:rsid w:val="00642D6D"/>
    <w:rsid w:val="00644FD3"/>
    <w:rsid w:val="006457EB"/>
    <w:rsid w:val="00650B65"/>
    <w:rsid w:val="006531CB"/>
    <w:rsid w:val="00653A21"/>
    <w:rsid w:val="00654C1A"/>
    <w:rsid w:val="00654E10"/>
    <w:rsid w:val="00654F1C"/>
    <w:rsid w:val="0066002E"/>
    <w:rsid w:val="0066078E"/>
    <w:rsid w:val="006625AE"/>
    <w:rsid w:val="006647A6"/>
    <w:rsid w:val="00666479"/>
    <w:rsid w:val="00666E3E"/>
    <w:rsid w:val="00666E5B"/>
    <w:rsid w:val="0067160A"/>
    <w:rsid w:val="00673EDB"/>
    <w:rsid w:val="0068006B"/>
    <w:rsid w:val="00680459"/>
    <w:rsid w:val="00681272"/>
    <w:rsid w:val="006821C3"/>
    <w:rsid w:val="006823C7"/>
    <w:rsid w:val="0068501F"/>
    <w:rsid w:val="0068730D"/>
    <w:rsid w:val="00690210"/>
    <w:rsid w:val="00692996"/>
    <w:rsid w:val="00693E90"/>
    <w:rsid w:val="00696187"/>
    <w:rsid w:val="00697731"/>
    <w:rsid w:val="006A0446"/>
    <w:rsid w:val="006A23CD"/>
    <w:rsid w:val="006A38DD"/>
    <w:rsid w:val="006A470F"/>
    <w:rsid w:val="006A4C66"/>
    <w:rsid w:val="006A646E"/>
    <w:rsid w:val="006A7196"/>
    <w:rsid w:val="006B1442"/>
    <w:rsid w:val="006B1593"/>
    <w:rsid w:val="006B2448"/>
    <w:rsid w:val="006B2E84"/>
    <w:rsid w:val="006B301E"/>
    <w:rsid w:val="006B3C15"/>
    <w:rsid w:val="006B7706"/>
    <w:rsid w:val="006B7AF3"/>
    <w:rsid w:val="006C1C7E"/>
    <w:rsid w:val="006C4033"/>
    <w:rsid w:val="006D095B"/>
    <w:rsid w:val="006D4161"/>
    <w:rsid w:val="006D42E2"/>
    <w:rsid w:val="006D66C8"/>
    <w:rsid w:val="006D7389"/>
    <w:rsid w:val="006D786C"/>
    <w:rsid w:val="006E1414"/>
    <w:rsid w:val="006E2B24"/>
    <w:rsid w:val="006E5042"/>
    <w:rsid w:val="006E5281"/>
    <w:rsid w:val="006E54E9"/>
    <w:rsid w:val="006E5A13"/>
    <w:rsid w:val="006E7544"/>
    <w:rsid w:val="006F0337"/>
    <w:rsid w:val="006F0FDE"/>
    <w:rsid w:val="006F11BB"/>
    <w:rsid w:val="006F2181"/>
    <w:rsid w:val="006F285F"/>
    <w:rsid w:val="006F34E8"/>
    <w:rsid w:val="00701112"/>
    <w:rsid w:val="00702482"/>
    <w:rsid w:val="00703496"/>
    <w:rsid w:val="0070618E"/>
    <w:rsid w:val="00706305"/>
    <w:rsid w:val="00706C04"/>
    <w:rsid w:val="00710227"/>
    <w:rsid w:val="00711F10"/>
    <w:rsid w:val="00712FB7"/>
    <w:rsid w:val="00713DAF"/>
    <w:rsid w:val="00716AFD"/>
    <w:rsid w:val="0072219B"/>
    <w:rsid w:val="0072223E"/>
    <w:rsid w:val="0072418C"/>
    <w:rsid w:val="00726006"/>
    <w:rsid w:val="007261ED"/>
    <w:rsid w:val="00726456"/>
    <w:rsid w:val="00726728"/>
    <w:rsid w:val="0072704D"/>
    <w:rsid w:val="00730836"/>
    <w:rsid w:val="0073407D"/>
    <w:rsid w:val="00735AD9"/>
    <w:rsid w:val="00740A8D"/>
    <w:rsid w:val="0074135C"/>
    <w:rsid w:val="00742E7F"/>
    <w:rsid w:val="007474F0"/>
    <w:rsid w:val="00751C85"/>
    <w:rsid w:val="00753563"/>
    <w:rsid w:val="00753741"/>
    <w:rsid w:val="00753ADE"/>
    <w:rsid w:val="00753C1A"/>
    <w:rsid w:val="00762BD2"/>
    <w:rsid w:val="007662BF"/>
    <w:rsid w:val="00771266"/>
    <w:rsid w:val="00773F61"/>
    <w:rsid w:val="00776AC2"/>
    <w:rsid w:val="0078372D"/>
    <w:rsid w:val="00785A89"/>
    <w:rsid w:val="007862A9"/>
    <w:rsid w:val="00786C41"/>
    <w:rsid w:val="00787962"/>
    <w:rsid w:val="00787A8F"/>
    <w:rsid w:val="00787F70"/>
    <w:rsid w:val="00794D9D"/>
    <w:rsid w:val="00795A98"/>
    <w:rsid w:val="00795AB9"/>
    <w:rsid w:val="00795E02"/>
    <w:rsid w:val="00797A8A"/>
    <w:rsid w:val="007A2205"/>
    <w:rsid w:val="007A23F0"/>
    <w:rsid w:val="007A4A65"/>
    <w:rsid w:val="007A4B88"/>
    <w:rsid w:val="007A4EBD"/>
    <w:rsid w:val="007A684A"/>
    <w:rsid w:val="007A72EB"/>
    <w:rsid w:val="007B0746"/>
    <w:rsid w:val="007B112B"/>
    <w:rsid w:val="007B1831"/>
    <w:rsid w:val="007B5B26"/>
    <w:rsid w:val="007B691A"/>
    <w:rsid w:val="007B7499"/>
    <w:rsid w:val="007C1EC2"/>
    <w:rsid w:val="007C1FF6"/>
    <w:rsid w:val="007C20E6"/>
    <w:rsid w:val="007C3237"/>
    <w:rsid w:val="007C57BD"/>
    <w:rsid w:val="007D0746"/>
    <w:rsid w:val="007D1DE7"/>
    <w:rsid w:val="007D505D"/>
    <w:rsid w:val="007D5D7A"/>
    <w:rsid w:val="007D61B8"/>
    <w:rsid w:val="007E24BD"/>
    <w:rsid w:val="007E2BE6"/>
    <w:rsid w:val="007E3B88"/>
    <w:rsid w:val="007E510B"/>
    <w:rsid w:val="007E6A83"/>
    <w:rsid w:val="007E72FD"/>
    <w:rsid w:val="007F20FF"/>
    <w:rsid w:val="007F3A44"/>
    <w:rsid w:val="007F5E5E"/>
    <w:rsid w:val="007F7EE0"/>
    <w:rsid w:val="007F7FF2"/>
    <w:rsid w:val="00801B98"/>
    <w:rsid w:val="00802D85"/>
    <w:rsid w:val="00805B42"/>
    <w:rsid w:val="008060A3"/>
    <w:rsid w:val="0080621C"/>
    <w:rsid w:val="00810003"/>
    <w:rsid w:val="008102AD"/>
    <w:rsid w:val="0081134D"/>
    <w:rsid w:val="008145D7"/>
    <w:rsid w:val="00814EBD"/>
    <w:rsid w:val="0082045A"/>
    <w:rsid w:val="008207DF"/>
    <w:rsid w:val="00823A8C"/>
    <w:rsid w:val="00824AB2"/>
    <w:rsid w:val="00824FA7"/>
    <w:rsid w:val="00826B12"/>
    <w:rsid w:val="00827319"/>
    <w:rsid w:val="0083089B"/>
    <w:rsid w:val="0083195F"/>
    <w:rsid w:val="008328E9"/>
    <w:rsid w:val="00833CE1"/>
    <w:rsid w:val="00833EC5"/>
    <w:rsid w:val="0083633E"/>
    <w:rsid w:val="00836C7C"/>
    <w:rsid w:val="00837997"/>
    <w:rsid w:val="008400B5"/>
    <w:rsid w:val="00840BFC"/>
    <w:rsid w:val="00840E24"/>
    <w:rsid w:val="008439EE"/>
    <w:rsid w:val="00844631"/>
    <w:rsid w:val="00846536"/>
    <w:rsid w:val="0084672D"/>
    <w:rsid w:val="008528FD"/>
    <w:rsid w:val="00855BC9"/>
    <w:rsid w:val="00857EFF"/>
    <w:rsid w:val="00863484"/>
    <w:rsid w:val="008654CB"/>
    <w:rsid w:val="00867625"/>
    <w:rsid w:val="00867DFF"/>
    <w:rsid w:val="00867FC5"/>
    <w:rsid w:val="00870A2A"/>
    <w:rsid w:val="00872E83"/>
    <w:rsid w:val="00874AB4"/>
    <w:rsid w:val="00881251"/>
    <w:rsid w:val="00881D02"/>
    <w:rsid w:val="00882122"/>
    <w:rsid w:val="00882790"/>
    <w:rsid w:val="00883B59"/>
    <w:rsid w:val="0088618B"/>
    <w:rsid w:val="00886CF8"/>
    <w:rsid w:val="0089127E"/>
    <w:rsid w:val="0089256C"/>
    <w:rsid w:val="00892F80"/>
    <w:rsid w:val="00893AF6"/>
    <w:rsid w:val="008953C2"/>
    <w:rsid w:val="00896BD6"/>
    <w:rsid w:val="00897698"/>
    <w:rsid w:val="008A091C"/>
    <w:rsid w:val="008A20CA"/>
    <w:rsid w:val="008A2372"/>
    <w:rsid w:val="008A2B4D"/>
    <w:rsid w:val="008A2CB5"/>
    <w:rsid w:val="008A2E0E"/>
    <w:rsid w:val="008A2E68"/>
    <w:rsid w:val="008A73EF"/>
    <w:rsid w:val="008A7B41"/>
    <w:rsid w:val="008B0983"/>
    <w:rsid w:val="008B39D1"/>
    <w:rsid w:val="008B3C15"/>
    <w:rsid w:val="008B3CAB"/>
    <w:rsid w:val="008B4F41"/>
    <w:rsid w:val="008B5D28"/>
    <w:rsid w:val="008C1428"/>
    <w:rsid w:val="008C1FCD"/>
    <w:rsid w:val="008C3A70"/>
    <w:rsid w:val="008C4075"/>
    <w:rsid w:val="008C6F75"/>
    <w:rsid w:val="008D0B3B"/>
    <w:rsid w:val="008D2F44"/>
    <w:rsid w:val="008D3526"/>
    <w:rsid w:val="008D3FB7"/>
    <w:rsid w:val="008D46EF"/>
    <w:rsid w:val="008D48DF"/>
    <w:rsid w:val="008D7555"/>
    <w:rsid w:val="008D7C32"/>
    <w:rsid w:val="008E33CE"/>
    <w:rsid w:val="008E4322"/>
    <w:rsid w:val="008E67C8"/>
    <w:rsid w:val="008F01B1"/>
    <w:rsid w:val="008F1A43"/>
    <w:rsid w:val="008F4BA9"/>
    <w:rsid w:val="008F5F0C"/>
    <w:rsid w:val="009015B2"/>
    <w:rsid w:val="0090676D"/>
    <w:rsid w:val="00906E90"/>
    <w:rsid w:val="0091008F"/>
    <w:rsid w:val="0091051D"/>
    <w:rsid w:val="009106E9"/>
    <w:rsid w:val="00912690"/>
    <w:rsid w:val="009129E0"/>
    <w:rsid w:val="0091437C"/>
    <w:rsid w:val="009149D5"/>
    <w:rsid w:val="00915832"/>
    <w:rsid w:val="009206CA"/>
    <w:rsid w:val="00921359"/>
    <w:rsid w:val="009214C7"/>
    <w:rsid w:val="0092170E"/>
    <w:rsid w:val="0092636B"/>
    <w:rsid w:val="00926AF9"/>
    <w:rsid w:val="009304A0"/>
    <w:rsid w:val="00932713"/>
    <w:rsid w:val="00935481"/>
    <w:rsid w:val="00936814"/>
    <w:rsid w:val="00936F84"/>
    <w:rsid w:val="009378CC"/>
    <w:rsid w:val="00940851"/>
    <w:rsid w:val="00942204"/>
    <w:rsid w:val="00943BE0"/>
    <w:rsid w:val="00945A43"/>
    <w:rsid w:val="00947FCF"/>
    <w:rsid w:val="009515AD"/>
    <w:rsid w:val="00951EDB"/>
    <w:rsid w:val="0095282C"/>
    <w:rsid w:val="00953FC9"/>
    <w:rsid w:val="009549D0"/>
    <w:rsid w:val="009571B4"/>
    <w:rsid w:val="00960A4D"/>
    <w:rsid w:val="00961CB8"/>
    <w:rsid w:val="00963F4B"/>
    <w:rsid w:val="009679D9"/>
    <w:rsid w:val="00971A63"/>
    <w:rsid w:val="00972EA8"/>
    <w:rsid w:val="00975EBF"/>
    <w:rsid w:val="00983CEF"/>
    <w:rsid w:val="0098471A"/>
    <w:rsid w:val="00984944"/>
    <w:rsid w:val="00984DF0"/>
    <w:rsid w:val="00985884"/>
    <w:rsid w:val="00990B5D"/>
    <w:rsid w:val="0099399D"/>
    <w:rsid w:val="009939FD"/>
    <w:rsid w:val="00995732"/>
    <w:rsid w:val="009A221D"/>
    <w:rsid w:val="009A2727"/>
    <w:rsid w:val="009A58FE"/>
    <w:rsid w:val="009A6817"/>
    <w:rsid w:val="009A78FE"/>
    <w:rsid w:val="009B2D96"/>
    <w:rsid w:val="009B497A"/>
    <w:rsid w:val="009B4C02"/>
    <w:rsid w:val="009B71AA"/>
    <w:rsid w:val="009C0334"/>
    <w:rsid w:val="009C3955"/>
    <w:rsid w:val="009C5B0C"/>
    <w:rsid w:val="009C6066"/>
    <w:rsid w:val="009C67C9"/>
    <w:rsid w:val="009D19E2"/>
    <w:rsid w:val="009D2040"/>
    <w:rsid w:val="009D205C"/>
    <w:rsid w:val="009D45C5"/>
    <w:rsid w:val="009D48A4"/>
    <w:rsid w:val="009D5D30"/>
    <w:rsid w:val="009D73F5"/>
    <w:rsid w:val="009E0521"/>
    <w:rsid w:val="009E144D"/>
    <w:rsid w:val="009E176E"/>
    <w:rsid w:val="009E1A3F"/>
    <w:rsid w:val="009E1A95"/>
    <w:rsid w:val="009E2C47"/>
    <w:rsid w:val="009E39CC"/>
    <w:rsid w:val="009E53CF"/>
    <w:rsid w:val="009E67A7"/>
    <w:rsid w:val="009F0BD3"/>
    <w:rsid w:val="009F1BE8"/>
    <w:rsid w:val="009F2894"/>
    <w:rsid w:val="009F4A4A"/>
    <w:rsid w:val="009F58BB"/>
    <w:rsid w:val="009F6416"/>
    <w:rsid w:val="009F7C9D"/>
    <w:rsid w:val="00A009D2"/>
    <w:rsid w:val="00A00BCC"/>
    <w:rsid w:val="00A02398"/>
    <w:rsid w:val="00A02AA7"/>
    <w:rsid w:val="00A03489"/>
    <w:rsid w:val="00A034D0"/>
    <w:rsid w:val="00A04D83"/>
    <w:rsid w:val="00A055D0"/>
    <w:rsid w:val="00A05C0C"/>
    <w:rsid w:val="00A05C32"/>
    <w:rsid w:val="00A05C78"/>
    <w:rsid w:val="00A07C14"/>
    <w:rsid w:val="00A112ED"/>
    <w:rsid w:val="00A12518"/>
    <w:rsid w:val="00A13228"/>
    <w:rsid w:val="00A14982"/>
    <w:rsid w:val="00A165F2"/>
    <w:rsid w:val="00A16DC3"/>
    <w:rsid w:val="00A20877"/>
    <w:rsid w:val="00A222E2"/>
    <w:rsid w:val="00A2699D"/>
    <w:rsid w:val="00A30B00"/>
    <w:rsid w:val="00A30F24"/>
    <w:rsid w:val="00A317D4"/>
    <w:rsid w:val="00A32E35"/>
    <w:rsid w:val="00A34DB1"/>
    <w:rsid w:val="00A35045"/>
    <w:rsid w:val="00A35383"/>
    <w:rsid w:val="00A4458F"/>
    <w:rsid w:val="00A45008"/>
    <w:rsid w:val="00A451CC"/>
    <w:rsid w:val="00A45C32"/>
    <w:rsid w:val="00A55299"/>
    <w:rsid w:val="00A61A1E"/>
    <w:rsid w:val="00A61AD5"/>
    <w:rsid w:val="00A61CB3"/>
    <w:rsid w:val="00A63949"/>
    <w:rsid w:val="00A63FA6"/>
    <w:rsid w:val="00A6598F"/>
    <w:rsid w:val="00A65A48"/>
    <w:rsid w:val="00A66039"/>
    <w:rsid w:val="00A705E3"/>
    <w:rsid w:val="00A73038"/>
    <w:rsid w:val="00A76C99"/>
    <w:rsid w:val="00A81EBE"/>
    <w:rsid w:val="00A83582"/>
    <w:rsid w:val="00A83D10"/>
    <w:rsid w:val="00A84EFA"/>
    <w:rsid w:val="00A84F29"/>
    <w:rsid w:val="00A857BE"/>
    <w:rsid w:val="00A90282"/>
    <w:rsid w:val="00A91D34"/>
    <w:rsid w:val="00A922F1"/>
    <w:rsid w:val="00A92380"/>
    <w:rsid w:val="00A93EE7"/>
    <w:rsid w:val="00A96D1D"/>
    <w:rsid w:val="00A9705E"/>
    <w:rsid w:val="00AA074B"/>
    <w:rsid w:val="00AA15ED"/>
    <w:rsid w:val="00AB2ED2"/>
    <w:rsid w:val="00AB465B"/>
    <w:rsid w:val="00AB486E"/>
    <w:rsid w:val="00AB49B3"/>
    <w:rsid w:val="00AB66C8"/>
    <w:rsid w:val="00AB7337"/>
    <w:rsid w:val="00AC223E"/>
    <w:rsid w:val="00AC2A9C"/>
    <w:rsid w:val="00AC3804"/>
    <w:rsid w:val="00AC4850"/>
    <w:rsid w:val="00AC557B"/>
    <w:rsid w:val="00AC5E51"/>
    <w:rsid w:val="00AC6B95"/>
    <w:rsid w:val="00AD0A8B"/>
    <w:rsid w:val="00AD345B"/>
    <w:rsid w:val="00AD517F"/>
    <w:rsid w:val="00AD52B7"/>
    <w:rsid w:val="00AD7F70"/>
    <w:rsid w:val="00AE0373"/>
    <w:rsid w:val="00AE1084"/>
    <w:rsid w:val="00AE1630"/>
    <w:rsid w:val="00AE1FA8"/>
    <w:rsid w:val="00AE21B8"/>
    <w:rsid w:val="00AE5C76"/>
    <w:rsid w:val="00AE5E47"/>
    <w:rsid w:val="00AE65B9"/>
    <w:rsid w:val="00AE741B"/>
    <w:rsid w:val="00AF10CC"/>
    <w:rsid w:val="00AF1E95"/>
    <w:rsid w:val="00AF20E7"/>
    <w:rsid w:val="00AF36BC"/>
    <w:rsid w:val="00AF3B65"/>
    <w:rsid w:val="00AF3CDE"/>
    <w:rsid w:val="00B00E5C"/>
    <w:rsid w:val="00B018BE"/>
    <w:rsid w:val="00B06866"/>
    <w:rsid w:val="00B07E3D"/>
    <w:rsid w:val="00B10230"/>
    <w:rsid w:val="00B10A9B"/>
    <w:rsid w:val="00B119D3"/>
    <w:rsid w:val="00B123C1"/>
    <w:rsid w:val="00B14FC8"/>
    <w:rsid w:val="00B15CB7"/>
    <w:rsid w:val="00B224AA"/>
    <w:rsid w:val="00B235FA"/>
    <w:rsid w:val="00B24849"/>
    <w:rsid w:val="00B25F18"/>
    <w:rsid w:val="00B31421"/>
    <w:rsid w:val="00B3167C"/>
    <w:rsid w:val="00B33EF1"/>
    <w:rsid w:val="00B34954"/>
    <w:rsid w:val="00B3720D"/>
    <w:rsid w:val="00B3790B"/>
    <w:rsid w:val="00B40A88"/>
    <w:rsid w:val="00B4321D"/>
    <w:rsid w:val="00B459A5"/>
    <w:rsid w:val="00B468DD"/>
    <w:rsid w:val="00B535ED"/>
    <w:rsid w:val="00B54039"/>
    <w:rsid w:val="00B547A7"/>
    <w:rsid w:val="00B548EE"/>
    <w:rsid w:val="00B54A14"/>
    <w:rsid w:val="00B54DEB"/>
    <w:rsid w:val="00B602B1"/>
    <w:rsid w:val="00B60B80"/>
    <w:rsid w:val="00B60C80"/>
    <w:rsid w:val="00B6252D"/>
    <w:rsid w:val="00B63965"/>
    <w:rsid w:val="00B6470A"/>
    <w:rsid w:val="00B64981"/>
    <w:rsid w:val="00B64BA2"/>
    <w:rsid w:val="00B659A2"/>
    <w:rsid w:val="00B666B9"/>
    <w:rsid w:val="00B66B70"/>
    <w:rsid w:val="00B713F1"/>
    <w:rsid w:val="00B71EE4"/>
    <w:rsid w:val="00B727A9"/>
    <w:rsid w:val="00B7494D"/>
    <w:rsid w:val="00B76DC1"/>
    <w:rsid w:val="00B81467"/>
    <w:rsid w:val="00B81BF3"/>
    <w:rsid w:val="00B82405"/>
    <w:rsid w:val="00B862C0"/>
    <w:rsid w:val="00B8783B"/>
    <w:rsid w:val="00B87D3F"/>
    <w:rsid w:val="00BA2FFF"/>
    <w:rsid w:val="00BA6386"/>
    <w:rsid w:val="00BB07B1"/>
    <w:rsid w:val="00BB1013"/>
    <w:rsid w:val="00BB320F"/>
    <w:rsid w:val="00BB3B97"/>
    <w:rsid w:val="00BB3C2F"/>
    <w:rsid w:val="00BB4C8E"/>
    <w:rsid w:val="00BC1FAD"/>
    <w:rsid w:val="00BC3B55"/>
    <w:rsid w:val="00BD1C5F"/>
    <w:rsid w:val="00BD2159"/>
    <w:rsid w:val="00BD291C"/>
    <w:rsid w:val="00BD352D"/>
    <w:rsid w:val="00BD65F3"/>
    <w:rsid w:val="00BE107C"/>
    <w:rsid w:val="00BE1638"/>
    <w:rsid w:val="00BE22D7"/>
    <w:rsid w:val="00BE2DD8"/>
    <w:rsid w:val="00BE4E72"/>
    <w:rsid w:val="00BE576E"/>
    <w:rsid w:val="00BE5CB3"/>
    <w:rsid w:val="00BE6727"/>
    <w:rsid w:val="00BE7B8E"/>
    <w:rsid w:val="00BF197C"/>
    <w:rsid w:val="00BF270F"/>
    <w:rsid w:val="00BF2BC9"/>
    <w:rsid w:val="00BF48FE"/>
    <w:rsid w:val="00BF4FED"/>
    <w:rsid w:val="00BF719B"/>
    <w:rsid w:val="00BF7D0F"/>
    <w:rsid w:val="00C011F1"/>
    <w:rsid w:val="00C0138B"/>
    <w:rsid w:val="00C01D84"/>
    <w:rsid w:val="00C040DA"/>
    <w:rsid w:val="00C047E5"/>
    <w:rsid w:val="00C04F57"/>
    <w:rsid w:val="00C05B2C"/>
    <w:rsid w:val="00C12E0B"/>
    <w:rsid w:val="00C135A2"/>
    <w:rsid w:val="00C13FFD"/>
    <w:rsid w:val="00C14587"/>
    <w:rsid w:val="00C1560C"/>
    <w:rsid w:val="00C20153"/>
    <w:rsid w:val="00C204B3"/>
    <w:rsid w:val="00C216DA"/>
    <w:rsid w:val="00C2305A"/>
    <w:rsid w:val="00C235ED"/>
    <w:rsid w:val="00C23CC9"/>
    <w:rsid w:val="00C24AB4"/>
    <w:rsid w:val="00C24F7D"/>
    <w:rsid w:val="00C30654"/>
    <w:rsid w:val="00C30B3D"/>
    <w:rsid w:val="00C30C58"/>
    <w:rsid w:val="00C3211D"/>
    <w:rsid w:val="00C32191"/>
    <w:rsid w:val="00C33AE2"/>
    <w:rsid w:val="00C3673A"/>
    <w:rsid w:val="00C369CE"/>
    <w:rsid w:val="00C36C5E"/>
    <w:rsid w:val="00C37B67"/>
    <w:rsid w:val="00C41A33"/>
    <w:rsid w:val="00C4257D"/>
    <w:rsid w:val="00C45DC1"/>
    <w:rsid w:val="00C4664C"/>
    <w:rsid w:val="00C46866"/>
    <w:rsid w:val="00C52E29"/>
    <w:rsid w:val="00C54717"/>
    <w:rsid w:val="00C56014"/>
    <w:rsid w:val="00C56CA1"/>
    <w:rsid w:val="00C57BBD"/>
    <w:rsid w:val="00C606B7"/>
    <w:rsid w:val="00C61CFF"/>
    <w:rsid w:val="00C6338B"/>
    <w:rsid w:val="00C65F5F"/>
    <w:rsid w:val="00C700B1"/>
    <w:rsid w:val="00C73E03"/>
    <w:rsid w:val="00C7425A"/>
    <w:rsid w:val="00C745C5"/>
    <w:rsid w:val="00C75A49"/>
    <w:rsid w:val="00C8096C"/>
    <w:rsid w:val="00C8100B"/>
    <w:rsid w:val="00C8263F"/>
    <w:rsid w:val="00C83A6F"/>
    <w:rsid w:val="00C84149"/>
    <w:rsid w:val="00C84B64"/>
    <w:rsid w:val="00C90ECE"/>
    <w:rsid w:val="00C92670"/>
    <w:rsid w:val="00C92DE8"/>
    <w:rsid w:val="00C93D3F"/>
    <w:rsid w:val="00C94B1D"/>
    <w:rsid w:val="00CA09F2"/>
    <w:rsid w:val="00CA3815"/>
    <w:rsid w:val="00CA41D2"/>
    <w:rsid w:val="00CA4EB7"/>
    <w:rsid w:val="00CA4F20"/>
    <w:rsid w:val="00CA4F3C"/>
    <w:rsid w:val="00CB0189"/>
    <w:rsid w:val="00CB3C16"/>
    <w:rsid w:val="00CB4B99"/>
    <w:rsid w:val="00CB63DE"/>
    <w:rsid w:val="00CB6496"/>
    <w:rsid w:val="00CB71F8"/>
    <w:rsid w:val="00CC0E21"/>
    <w:rsid w:val="00CC59C9"/>
    <w:rsid w:val="00CD4105"/>
    <w:rsid w:val="00CD5320"/>
    <w:rsid w:val="00CD5403"/>
    <w:rsid w:val="00CD6EEC"/>
    <w:rsid w:val="00CD72C7"/>
    <w:rsid w:val="00CE043D"/>
    <w:rsid w:val="00CE061F"/>
    <w:rsid w:val="00CE0CB6"/>
    <w:rsid w:val="00CE2295"/>
    <w:rsid w:val="00CE371A"/>
    <w:rsid w:val="00CE51A7"/>
    <w:rsid w:val="00CE523D"/>
    <w:rsid w:val="00CE6B6A"/>
    <w:rsid w:val="00CF1C96"/>
    <w:rsid w:val="00CF1F3A"/>
    <w:rsid w:val="00CF2187"/>
    <w:rsid w:val="00CF2CCB"/>
    <w:rsid w:val="00CF3444"/>
    <w:rsid w:val="00D0527E"/>
    <w:rsid w:val="00D110B4"/>
    <w:rsid w:val="00D14DF2"/>
    <w:rsid w:val="00D220AB"/>
    <w:rsid w:val="00D22343"/>
    <w:rsid w:val="00D22748"/>
    <w:rsid w:val="00D2458B"/>
    <w:rsid w:val="00D24749"/>
    <w:rsid w:val="00D25DE8"/>
    <w:rsid w:val="00D2672F"/>
    <w:rsid w:val="00D26918"/>
    <w:rsid w:val="00D2695A"/>
    <w:rsid w:val="00D30147"/>
    <w:rsid w:val="00D31070"/>
    <w:rsid w:val="00D33A27"/>
    <w:rsid w:val="00D34AB1"/>
    <w:rsid w:val="00D36B13"/>
    <w:rsid w:val="00D37121"/>
    <w:rsid w:val="00D40F22"/>
    <w:rsid w:val="00D41F92"/>
    <w:rsid w:val="00D4231A"/>
    <w:rsid w:val="00D42DD5"/>
    <w:rsid w:val="00D46456"/>
    <w:rsid w:val="00D51373"/>
    <w:rsid w:val="00D55CE3"/>
    <w:rsid w:val="00D577DB"/>
    <w:rsid w:val="00D57D34"/>
    <w:rsid w:val="00D61909"/>
    <w:rsid w:val="00D61DCE"/>
    <w:rsid w:val="00D6384B"/>
    <w:rsid w:val="00D6686F"/>
    <w:rsid w:val="00D66CBE"/>
    <w:rsid w:val="00D713E0"/>
    <w:rsid w:val="00D71497"/>
    <w:rsid w:val="00D71966"/>
    <w:rsid w:val="00D73D6D"/>
    <w:rsid w:val="00D73E61"/>
    <w:rsid w:val="00D74143"/>
    <w:rsid w:val="00D745EE"/>
    <w:rsid w:val="00D779F7"/>
    <w:rsid w:val="00D80354"/>
    <w:rsid w:val="00D812B0"/>
    <w:rsid w:val="00D82DB6"/>
    <w:rsid w:val="00D830FA"/>
    <w:rsid w:val="00D83572"/>
    <w:rsid w:val="00D87542"/>
    <w:rsid w:val="00D932A5"/>
    <w:rsid w:val="00D95C20"/>
    <w:rsid w:val="00D9620C"/>
    <w:rsid w:val="00D96BB0"/>
    <w:rsid w:val="00D97404"/>
    <w:rsid w:val="00D97826"/>
    <w:rsid w:val="00D97A30"/>
    <w:rsid w:val="00D97C16"/>
    <w:rsid w:val="00D97D95"/>
    <w:rsid w:val="00DA1916"/>
    <w:rsid w:val="00DA1E8E"/>
    <w:rsid w:val="00DA3406"/>
    <w:rsid w:val="00DA67CB"/>
    <w:rsid w:val="00DA6FA1"/>
    <w:rsid w:val="00DB11C5"/>
    <w:rsid w:val="00DB2E3A"/>
    <w:rsid w:val="00DB47F2"/>
    <w:rsid w:val="00DB6E18"/>
    <w:rsid w:val="00DB78CD"/>
    <w:rsid w:val="00DC1AF8"/>
    <w:rsid w:val="00DC4713"/>
    <w:rsid w:val="00DC7C87"/>
    <w:rsid w:val="00DD0341"/>
    <w:rsid w:val="00DD37D0"/>
    <w:rsid w:val="00DD4B1B"/>
    <w:rsid w:val="00DD770C"/>
    <w:rsid w:val="00DE044A"/>
    <w:rsid w:val="00DE185B"/>
    <w:rsid w:val="00DE1DAB"/>
    <w:rsid w:val="00DE20A2"/>
    <w:rsid w:val="00DF02C3"/>
    <w:rsid w:val="00DF0B89"/>
    <w:rsid w:val="00DF4293"/>
    <w:rsid w:val="00DF7A03"/>
    <w:rsid w:val="00E01330"/>
    <w:rsid w:val="00E02330"/>
    <w:rsid w:val="00E05772"/>
    <w:rsid w:val="00E11739"/>
    <w:rsid w:val="00E1245B"/>
    <w:rsid w:val="00E166B4"/>
    <w:rsid w:val="00E1709F"/>
    <w:rsid w:val="00E20122"/>
    <w:rsid w:val="00E22BE9"/>
    <w:rsid w:val="00E22ED8"/>
    <w:rsid w:val="00E232D2"/>
    <w:rsid w:val="00E2390A"/>
    <w:rsid w:val="00E23B0D"/>
    <w:rsid w:val="00E25E7D"/>
    <w:rsid w:val="00E26567"/>
    <w:rsid w:val="00E268E0"/>
    <w:rsid w:val="00E26915"/>
    <w:rsid w:val="00E310E2"/>
    <w:rsid w:val="00E315A3"/>
    <w:rsid w:val="00E315DE"/>
    <w:rsid w:val="00E31BA2"/>
    <w:rsid w:val="00E32F86"/>
    <w:rsid w:val="00E35682"/>
    <w:rsid w:val="00E361B6"/>
    <w:rsid w:val="00E36291"/>
    <w:rsid w:val="00E46EA3"/>
    <w:rsid w:val="00E473B9"/>
    <w:rsid w:val="00E51C1B"/>
    <w:rsid w:val="00E537DA"/>
    <w:rsid w:val="00E53DA7"/>
    <w:rsid w:val="00E56637"/>
    <w:rsid w:val="00E572C2"/>
    <w:rsid w:val="00E6366D"/>
    <w:rsid w:val="00E65D4C"/>
    <w:rsid w:val="00E678C7"/>
    <w:rsid w:val="00E67A20"/>
    <w:rsid w:val="00E67EFF"/>
    <w:rsid w:val="00E715E6"/>
    <w:rsid w:val="00E722C8"/>
    <w:rsid w:val="00E763EF"/>
    <w:rsid w:val="00E76F90"/>
    <w:rsid w:val="00E77D76"/>
    <w:rsid w:val="00E83CFA"/>
    <w:rsid w:val="00E8700A"/>
    <w:rsid w:val="00E87493"/>
    <w:rsid w:val="00E8785F"/>
    <w:rsid w:val="00E87861"/>
    <w:rsid w:val="00E9388E"/>
    <w:rsid w:val="00E965CA"/>
    <w:rsid w:val="00E9766A"/>
    <w:rsid w:val="00EA016C"/>
    <w:rsid w:val="00EA1D63"/>
    <w:rsid w:val="00EA3408"/>
    <w:rsid w:val="00EB0DED"/>
    <w:rsid w:val="00EB12D5"/>
    <w:rsid w:val="00EB1602"/>
    <w:rsid w:val="00EB2095"/>
    <w:rsid w:val="00EB598E"/>
    <w:rsid w:val="00EB5C19"/>
    <w:rsid w:val="00EC1D15"/>
    <w:rsid w:val="00EC4F0F"/>
    <w:rsid w:val="00EC644F"/>
    <w:rsid w:val="00EC6B44"/>
    <w:rsid w:val="00ED5765"/>
    <w:rsid w:val="00ED5BBF"/>
    <w:rsid w:val="00ED767C"/>
    <w:rsid w:val="00EE16C4"/>
    <w:rsid w:val="00EE37A3"/>
    <w:rsid w:val="00EE7266"/>
    <w:rsid w:val="00EF021B"/>
    <w:rsid w:val="00EF3815"/>
    <w:rsid w:val="00EF5352"/>
    <w:rsid w:val="00F05829"/>
    <w:rsid w:val="00F113D6"/>
    <w:rsid w:val="00F14552"/>
    <w:rsid w:val="00F146DE"/>
    <w:rsid w:val="00F20108"/>
    <w:rsid w:val="00F20275"/>
    <w:rsid w:val="00F20C75"/>
    <w:rsid w:val="00F223CE"/>
    <w:rsid w:val="00F22A4F"/>
    <w:rsid w:val="00F23D02"/>
    <w:rsid w:val="00F30161"/>
    <w:rsid w:val="00F30558"/>
    <w:rsid w:val="00F32D80"/>
    <w:rsid w:val="00F3398A"/>
    <w:rsid w:val="00F3484C"/>
    <w:rsid w:val="00F406F1"/>
    <w:rsid w:val="00F424CC"/>
    <w:rsid w:val="00F4282E"/>
    <w:rsid w:val="00F4385E"/>
    <w:rsid w:val="00F44D69"/>
    <w:rsid w:val="00F46080"/>
    <w:rsid w:val="00F501E0"/>
    <w:rsid w:val="00F513BF"/>
    <w:rsid w:val="00F55769"/>
    <w:rsid w:val="00F565D1"/>
    <w:rsid w:val="00F56922"/>
    <w:rsid w:val="00F56CE4"/>
    <w:rsid w:val="00F614F6"/>
    <w:rsid w:val="00F62433"/>
    <w:rsid w:val="00F627EB"/>
    <w:rsid w:val="00F62A0D"/>
    <w:rsid w:val="00F64203"/>
    <w:rsid w:val="00F6488D"/>
    <w:rsid w:val="00F66346"/>
    <w:rsid w:val="00F66FC8"/>
    <w:rsid w:val="00F74CA3"/>
    <w:rsid w:val="00F75A10"/>
    <w:rsid w:val="00F7670C"/>
    <w:rsid w:val="00F771A1"/>
    <w:rsid w:val="00F77276"/>
    <w:rsid w:val="00F773D3"/>
    <w:rsid w:val="00F812C6"/>
    <w:rsid w:val="00F82BE1"/>
    <w:rsid w:val="00F92629"/>
    <w:rsid w:val="00F9407D"/>
    <w:rsid w:val="00F95853"/>
    <w:rsid w:val="00F96C26"/>
    <w:rsid w:val="00FA03CD"/>
    <w:rsid w:val="00FA3175"/>
    <w:rsid w:val="00FA33D6"/>
    <w:rsid w:val="00FA48C8"/>
    <w:rsid w:val="00FA5433"/>
    <w:rsid w:val="00FB1115"/>
    <w:rsid w:val="00FB2156"/>
    <w:rsid w:val="00FB389E"/>
    <w:rsid w:val="00FB3F26"/>
    <w:rsid w:val="00FB414E"/>
    <w:rsid w:val="00FB45C9"/>
    <w:rsid w:val="00FB4D64"/>
    <w:rsid w:val="00FB5656"/>
    <w:rsid w:val="00FB6B83"/>
    <w:rsid w:val="00FB7AF3"/>
    <w:rsid w:val="00FC2B6D"/>
    <w:rsid w:val="00FC3213"/>
    <w:rsid w:val="00FC48C6"/>
    <w:rsid w:val="00FC4ECB"/>
    <w:rsid w:val="00FC4F19"/>
    <w:rsid w:val="00FC6B30"/>
    <w:rsid w:val="00FC75F3"/>
    <w:rsid w:val="00FC7795"/>
    <w:rsid w:val="00FD13D9"/>
    <w:rsid w:val="00FD602A"/>
    <w:rsid w:val="00FD602D"/>
    <w:rsid w:val="00FE637E"/>
    <w:rsid w:val="00FF2420"/>
    <w:rsid w:val="00FF42B8"/>
    <w:rsid w:val="00FF56A9"/>
    <w:rsid w:val="00FF5E54"/>
  </w:rsids>
  <w:docVars>
    <w:docVar w:name="sivug" w:val="1"/>
    <w:docVar w:name="space" w:val="True"/>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4:docId w14:val="2874EA29"/>
  <w15:chartTrackingRefBased/>
  <w15:docId w15:val="{89CA0B52-15F1-4656-A946-83738ED0B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501A4"/>
    <w:pPr>
      <w:bidi/>
      <w:spacing w:after="0" w:line="312" w:lineRule="auto"/>
    </w:pPr>
  </w:style>
  <w:style w:type="paragraph" w:styleId="Heading1">
    <w:name w:val="heading 1"/>
    <w:basedOn w:val="Normal"/>
    <w:next w:val="Normal"/>
    <w:link w:val="1"/>
    <w:uiPriority w:val="1"/>
    <w:qFormat/>
    <w:rsid w:val="000501A4"/>
    <w:pPr>
      <w:keepNext/>
      <w:keepLines/>
      <w:jc w:val="center"/>
      <w:outlineLvl w:val="0"/>
    </w:pPr>
    <w:rPr>
      <w:rFonts w:eastAsiaTheme="majorEastAsia"/>
      <w:bCs/>
      <w:szCs w:val="36"/>
      <w:u w:val="single"/>
    </w:rPr>
  </w:style>
  <w:style w:type="paragraph" w:styleId="Heading2">
    <w:name w:val="heading 2"/>
    <w:basedOn w:val="Normal"/>
    <w:next w:val="Normal"/>
    <w:link w:val="2"/>
    <w:uiPriority w:val="1"/>
    <w:qFormat/>
    <w:rsid w:val="000501A4"/>
    <w:pPr>
      <w:keepNext/>
      <w:keepLines/>
      <w:spacing w:before="480"/>
      <w:jc w:val="center"/>
      <w:outlineLvl w:val="1"/>
    </w:pPr>
    <w:rPr>
      <w:rFonts w:eastAsiaTheme="majorEastAsia"/>
      <w:bCs/>
      <w:szCs w:val="32"/>
    </w:rPr>
  </w:style>
  <w:style w:type="paragraph" w:styleId="Heading3">
    <w:name w:val="heading 3"/>
    <w:basedOn w:val="Normal"/>
    <w:next w:val="Normal"/>
    <w:link w:val="3"/>
    <w:uiPriority w:val="1"/>
    <w:qFormat/>
    <w:rsid w:val="006D786C"/>
    <w:pPr>
      <w:keepNext/>
      <w:keepLines/>
      <w:spacing w:before="120"/>
      <w:outlineLvl w:val="2"/>
    </w:pPr>
    <w:rPr>
      <w:rFonts w:eastAsiaTheme="majorEastAsia"/>
      <w:bCs/>
      <w:szCs w:val="28"/>
      <w:u w:val="single"/>
    </w:rPr>
  </w:style>
  <w:style w:type="paragraph" w:styleId="Heading4">
    <w:name w:val="heading 4"/>
    <w:basedOn w:val="Normal"/>
    <w:next w:val="Normal"/>
    <w:link w:val="4"/>
    <w:uiPriority w:val="1"/>
    <w:qFormat/>
    <w:rsid w:val="006D786C"/>
    <w:pPr>
      <w:keepNext/>
      <w:keepLines/>
      <w:spacing w:before="120"/>
      <w:outlineLvl w:val="3"/>
    </w:pPr>
    <w:rPr>
      <w:rFonts w:eastAsiaTheme="majorEastAsia"/>
      <w:bCs/>
      <w:szCs w:val="26"/>
    </w:rPr>
  </w:style>
  <w:style w:type="paragraph" w:styleId="Heading5">
    <w:name w:val="heading 5"/>
    <w:basedOn w:val="Normal"/>
    <w:next w:val="Normal"/>
    <w:link w:val="5"/>
    <w:uiPriority w:val="1"/>
    <w:qFormat/>
    <w:rsid w:val="000501A4"/>
    <w:pPr>
      <w:keepNext/>
      <w:keepLines/>
      <w:outlineLvl w:val="4"/>
    </w:pPr>
    <w:rPr>
      <w:rFonts w:eastAsiaTheme="majorEastAsia"/>
      <w:bCs/>
      <w:spacing w:val="40"/>
    </w:rPr>
  </w:style>
  <w:style w:type="paragraph" w:styleId="Heading6">
    <w:name w:val="heading 6"/>
    <w:basedOn w:val="Normal"/>
    <w:next w:val="Normal"/>
    <w:link w:val="6"/>
    <w:uiPriority w:val="1"/>
    <w:qFormat/>
    <w:rsid w:val="000501A4"/>
    <w:pPr>
      <w:keepNext/>
      <w:keepLines/>
      <w:outlineLvl w:val="5"/>
    </w:pPr>
    <w:rPr>
      <w:rFonts w:eastAsiaTheme="majorEastAsia"/>
      <w:spacing w:val="40"/>
    </w:rPr>
  </w:style>
  <w:style w:type="paragraph" w:styleId="Heading7">
    <w:name w:val="heading 7"/>
    <w:basedOn w:val="Normal"/>
    <w:next w:val="Normal"/>
    <w:link w:val="7"/>
    <w:uiPriority w:val="1"/>
    <w:qFormat/>
    <w:rsid w:val="000501A4"/>
    <w:pPr>
      <w:keepNext/>
      <w:keepLines/>
      <w:outlineLvl w:val="6"/>
    </w:pPr>
    <w:rPr>
      <w:rFonts w:eastAsiaTheme="majorEastAsia"/>
      <w:bCs/>
      <w:spacing w:val="40"/>
    </w:rPr>
  </w:style>
  <w:style w:type="paragraph" w:styleId="Heading8">
    <w:name w:val="heading 8"/>
    <w:basedOn w:val="Normal"/>
    <w:next w:val="Normal"/>
    <w:link w:val="8"/>
    <w:uiPriority w:val="1"/>
    <w:qFormat/>
    <w:rsid w:val="000501A4"/>
    <w:pPr>
      <w:keepNext/>
      <w:keepLines/>
      <w:outlineLvl w:val="7"/>
    </w:pPr>
    <w:rPr>
      <w:rFonts w:eastAsiaTheme="majorEastAsia"/>
      <w:spacing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
    <w:name w:val="כותרת 1 תו"/>
    <w:basedOn w:val="DefaultParagraphFont"/>
    <w:link w:val="Heading1"/>
    <w:uiPriority w:val="1"/>
    <w:rsid w:val="000501A4"/>
    <w:rPr>
      <w:rFonts w:eastAsiaTheme="majorEastAsia"/>
      <w:bCs/>
      <w:szCs w:val="36"/>
      <w:u w:val="single"/>
    </w:rPr>
  </w:style>
  <w:style w:type="character" w:customStyle="1" w:styleId="2">
    <w:name w:val="כותרת 2 תו"/>
    <w:basedOn w:val="DefaultParagraphFont"/>
    <w:link w:val="Heading2"/>
    <w:uiPriority w:val="1"/>
    <w:rsid w:val="000501A4"/>
    <w:rPr>
      <w:rFonts w:eastAsiaTheme="majorEastAsia"/>
      <w:bCs/>
      <w:szCs w:val="32"/>
    </w:rPr>
  </w:style>
  <w:style w:type="character" w:customStyle="1" w:styleId="3">
    <w:name w:val="כותרת 3 תו"/>
    <w:basedOn w:val="DefaultParagraphFont"/>
    <w:link w:val="Heading3"/>
    <w:uiPriority w:val="1"/>
    <w:rsid w:val="006D786C"/>
    <w:rPr>
      <w:rFonts w:eastAsiaTheme="majorEastAsia"/>
      <w:bCs/>
      <w:szCs w:val="28"/>
      <w:u w:val="single"/>
    </w:rPr>
  </w:style>
  <w:style w:type="character" w:customStyle="1" w:styleId="4">
    <w:name w:val="כותרת 4 תו"/>
    <w:basedOn w:val="DefaultParagraphFont"/>
    <w:link w:val="Heading4"/>
    <w:uiPriority w:val="1"/>
    <w:rsid w:val="006D786C"/>
    <w:rPr>
      <w:rFonts w:eastAsiaTheme="majorEastAsia"/>
      <w:bCs/>
      <w:szCs w:val="26"/>
    </w:rPr>
  </w:style>
  <w:style w:type="character" w:customStyle="1" w:styleId="5">
    <w:name w:val="כותרת 5 תו"/>
    <w:basedOn w:val="DefaultParagraphFont"/>
    <w:link w:val="Heading5"/>
    <w:uiPriority w:val="1"/>
    <w:rsid w:val="000501A4"/>
    <w:rPr>
      <w:rFonts w:eastAsiaTheme="majorEastAsia"/>
      <w:bCs/>
      <w:spacing w:val="40"/>
    </w:rPr>
  </w:style>
  <w:style w:type="character" w:customStyle="1" w:styleId="6">
    <w:name w:val="כותרת 6 תו"/>
    <w:basedOn w:val="DefaultParagraphFont"/>
    <w:link w:val="Heading6"/>
    <w:uiPriority w:val="1"/>
    <w:rsid w:val="000501A4"/>
    <w:rPr>
      <w:rFonts w:eastAsiaTheme="majorEastAsia"/>
      <w:spacing w:val="40"/>
    </w:rPr>
  </w:style>
  <w:style w:type="character" w:customStyle="1" w:styleId="7">
    <w:name w:val="כותרת 7 תו"/>
    <w:basedOn w:val="DefaultParagraphFont"/>
    <w:link w:val="Heading7"/>
    <w:uiPriority w:val="1"/>
    <w:rsid w:val="000501A4"/>
    <w:rPr>
      <w:rFonts w:eastAsiaTheme="majorEastAsia"/>
      <w:bCs/>
      <w:spacing w:val="40"/>
    </w:rPr>
  </w:style>
  <w:style w:type="character" w:customStyle="1" w:styleId="8">
    <w:name w:val="כותרת 8 תו"/>
    <w:basedOn w:val="DefaultParagraphFont"/>
    <w:link w:val="Heading8"/>
    <w:uiPriority w:val="1"/>
    <w:rsid w:val="000501A4"/>
    <w:rPr>
      <w:rFonts w:eastAsiaTheme="majorEastAsia"/>
      <w:spacing w:val="40"/>
    </w:rPr>
  </w:style>
  <w:style w:type="paragraph" w:customStyle="1" w:styleId="a">
    <w:name w:val="נבנצאל"/>
    <w:basedOn w:val="Normal"/>
    <w:next w:val="Normal"/>
    <w:link w:val="a0"/>
    <w:uiPriority w:val="99"/>
    <w:rsid w:val="000501A4"/>
    <w:pPr>
      <w:ind w:left="-567"/>
    </w:pPr>
    <w:rPr>
      <w:szCs w:val="20"/>
    </w:rPr>
  </w:style>
  <w:style w:type="character" w:customStyle="1" w:styleId="a0">
    <w:name w:val="נבנצאל תו"/>
    <w:basedOn w:val="DefaultParagraphFont"/>
    <w:link w:val="a"/>
    <w:uiPriority w:val="99"/>
    <w:rsid w:val="000501A4"/>
    <w:rPr>
      <w:szCs w:val="20"/>
    </w:rPr>
  </w:style>
  <w:style w:type="paragraph" w:styleId="Header">
    <w:name w:val="header"/>
    <w:basedOn w:val="Normal"/>
    <w:link w:val="a1"/>
    <w:uiPriority w:val="99"/>
    <w:unhideWhenUsed/>
    <w:rsid w:val="000501A4"/>
    <w:pPr>
      <w:tabs>
        <w:tab w:val="center" w:pos="4153"/>
        <w:tab w:val="right" w:pos="8306"/>
      </w:tabs>
      <w:spacing w:line="240" w:lineRule="auto"/>
    </w:pPr>
  </w:style>
  <w:style w:type="character" w:customStyle="1" w:styleId="a1">
    <w:name w:val="כותרת עליונה תו"/>
    <w:basedOn w:val="DefaultParagraphFont"/>
    <w:link w:val="Header"/>
    <w:uiPriority w:val="99"/>
    <w:rsid w:val="000501A4"/>
  </w:style>
  <w:style w:type="paragraph" w:styleId="Footer">
    <w:name w:val="footer"/>
    <w:basedOn w:val="Normal"/>
    <w:link w:val="a2"/>
    <w:uiPriority w:val="99"/>
    <w:unhideWhenUsed/>
    <w:rsid w:val="000501A4"/>
    <w:pPr>
      <w:tabs>
        <w:tab w:val="center" w:pos="4153"/>
        <w:tab w:val="right" w:pos="8306"/>
      </w:tabs>
      <w:spacing w:line="240" w:lineRule="auto"/>
    </w:pPr>
  </w:style>
  <w:style w:type="character" w:customStyle="1" w:styleId="a2">
    <w:name w:val="כותרת תחתונה תו"/>
    <w:basedOn w:val="DefaultParagraphFont"/>
    <w:link w:val="Footer"/>
    <w:uiPriority w:val="99"/>
    <w:rsid w:val="000501A4"/>
  </w:style>
  <w:style w:type="paragraph" w:styleId="Date">
    <w:name w:val="Date"/>
    <w:basedOn w:val="Normal"/>
    <w:next w:val="Normal"/>
    <w:link w:val="a3"/>
    <w:uiPriority w:val="99"/>
    <w:unhideWhenUsed/>
    <w:rsid w:val="000501A4"/>
    <w:pPr>
      <w:spacing w:before="120" w:line="240" w:lineRule="auto"/>
    </w:pPr>
  </w:style>
  <w:style w:type="character" w:customStyle="1" w:styleId="a3">
    <w:name w:val="תאריך תו"/>
    <w:basedOn w:val="DefaultParagraphFont"/>
    <w:link w:val="Date"/>
    <w:uiPriority w:val="99"/>
    <w:rsid w:val="000501A4"/>
  </w:style>
  <w:style w:type="paragraph" w:styleId="FootnoteText">
    <w:name w:val="footnote text"/>
    <w:aliases w:val=" Char,Char,F1,FOOTNOTES,Footnote Text - Sharp,Footnote Text - Sharp Char,Footnote Text - Sharp Char Char,Footnote Text Char Char Char Char Char,Footnote reference,Sharp - Footnote Text,Sharp - Footnote Text1 Char,fn,footnote text"/>
    <w:basedOn w:val="Normal"/>
    <w:link w:val="a4"/>
    <w:uiPriority w:val="99"/>
    <w:qFormat/>
    <w:rsid w:val="00574579"/>
    <w:pPr>
      <w:spacing w:line="240" w:lineRule="auto"/>
      <w:ind w:left="720" w:hanging="720"/>
    </w:pPr>
    <w:rPr>
      <w:szCs w:val="20"/>
    </w:rPr>
  </w:style>
  <w:style w:type="character" w:customStyle="1" w:styleId="a4">
    <w:name w:val="טקסט הערת שוליים תו"/>
    <w:aliases w:val=" Char תו,Char תו,F1 תו,FOOTNOTES תו,Footnote Text - Sharp Char Char תו,Footnote Text - Sharp Char תו,Footnote Text - Sharp תו,Footnote Text Char Char Char Char Char תו,Footnote reference תו,Sharp - Footnote Text תו,fn תו"/>
    <w:basedOn w:val="DefaultParagraphFont"/>
    <w:link w:val="FootnoteText"/>
    <w:uiPriority w:val="99"/>
    <w:rsid w:val="00574579"/>
    <w:rPr>
      <w:szCs w:val="20"/>
    </w:rPr>
  </w:style>
  <w:style w:type="character" w:styleId="FootnoteReference1">
    <w:name w:val="footnote reference"/>
    <w:aliases w:val="Footnote Reference_0,Footnote Reference_0_0,Footnote Reference_0_0_0,Footnote Reference_0_0_0_0,Footnote Reference_1,Footnote Reference_2,Footnote Reference_3,Footnote Reference_3_0,Footnote Reference_4,Footnote text,fr,מ"/>
    <w:basedOn w:val="DefaultParagraphFont"/>
    <w:uiPriority w:val="99"/>
    <w:unhideWhenUsed/>
    <w:rsid w:val="000501A4"/>
    <w:rPr>
      <w:vertAlign w:val="superscript"/>
    </w:rPr>
  </w:style>
  <w:style w:type="paragraph" w:styleId="ListParagraph">
    <w:name w:val="List Paragraph"/>
    <w:aliases w:val="Bullet Number,Num Bullet 1,Use Case List Paragraph,style 2,פיסקת רשימה1"/>
    <w:basedOn w:val="Normal"/>
    <w:link w:val="a9"/>
    <w:uiPriority w:val="34"/>
    <w:qFormat/>
    <w:rsid w:val="00B4321D"/>
    <w:pPr>
      <w:ind w:left="720"/>
      <w:contextualSpacing/>
    </w:pPr>
  </w:style>
  <w:style w:type="table" w:styleId="TableGrid">
    <w:name w:val="Table Grid"/>
    <w:basedOn w:val="TableNormal"/>
    <w:uiPriority w:val="59"/>
    <w:rsid w:val="00B43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a5"/>
    <w:uiPriority w:val="99"/>
    <w:unhideWhenUsed/>
    <w:rsid w:val="00B4321D"/>
    <w:pPr>
      <w:spacing w:line="240" w:lineRule="auto"/>
    </w:pPr>
    <w:rPr>
      <w:rFonts w:ascii="Tahoma" w:hAnsi="Tahoma" w:cs="Tahoma"/>
      <w:sz w:val="18"/>
      <w:szCs w:val="18"/>
    </w:rPr>
  </w:style>
  <w:style w:type="character" w:customStyle="1" w:styleId="a5">
    <w:name w:val="טקסט בלונים תו"/>
    <w:basedOn w:val="DefaultParagraphFont"/>
    <w:link w:val="BalloonText"/>
    <w:uiPriority w:val="99"/>
    <w:rsid w:val="00B4321D"/>
    <w:rPr>
      <w:rFonts w:ascii="Tahoma" w:hAnsi="Tahoma" w:cs="Tahoma"/>
      <w:sz w:val="18"/>
      <w:szCs w:val="18"/>
    </w:rPr>
  </w:style>
  <w:style w:type="character" w:styleId="CommentReference">
    <w:name w:val="annotation reference"/>
    <w:basedOn w:val="DefaultParagraphFont"/>
    <w:uiPriority w:val="99"/>
    <w:semiHidden/>
    <w:unhideWhenUsed/>
    <w:rsid w:val="00B4321D"/>
    <w:rPr>
      <w:sz w:val="16"/>
      <w:szCs w:val="16"/>
    </w:rPr>
  </w:style>
  <w:style w:type="paragraph" w:styleId="CommentText">
    <w:name w:val="annotation text"/>
    <w:basedOn w:val="Normal"/>
    <w:link w:val="a6"/>
    <w:uiPriority w:val="99"/>
    <w:unhideWhenUsed/>
    <w:rsid w:val="00B4321D"/>
    <w:pPr>
      <w:spacing w:line="240" w:lineRule="auto"/>
    </w:pPr>
    <w:rPr>
      <w:szCs w:val="20"/>
    </w:rPr>
  </w:style>
  <w:style w:type="character" w:customStyle="1" w:styleId="a6">
    <w:name w:val="טקסט הערה תו"/>
    <w:basedOn w:val="DefaultParagraphFont"/>
    <w:link w:val="CommentText"/>
    <w:uiPriority w:val="99"/>
    <w:rsid w:val="00B4321D"/>
    <w:rPr>
      <w:szCs w:val="20"/>
    </w:rPr>
  </w:style>
  <w:style w:type="paragraph" w:styleId="CommentSubject">
    <w:name w:val="annotation subject"/>
    <w:basedOn w:val="CommentText"/>
    <w:next w:val="CommentText"/>
    <w:link w:val="a7"/>
    <w:uiPriority w:val="99"/>
    <w:semiHidden/>
    <w:unhideWhenUsed/>
    <w:rsid w:val="00B4321D"/>
    <w:rPr>
      <w:b/>
      <w:bCs/>
    </w:rPr>
  </w:style>
  <w:style w:type="character" w:customStyle="1" w:styleId="a7">
    <w:name w:val="נושא הערה תו"/>
    <w:basedOn w:val="a6"/>
    <w:link w:val="CommentSubject"/>
    <w:uiPriority w:val="99"/>
    <w:semiHidden/>
    <w:rsid w:val="00B4321D"/>
    <w:rPr>
      <w:b/>
      <w:bCs/>
      <w:szCs w:val="20"/>
    </w:rPr>
  </w:style>
  <w:style w:type="paragraph" w:styleId="Revision">
    <w:name w:val="Revision"/>
    <w:hidden/>
    <w:uiPriority w:val="99"/>
    <w:semiHidden/>
    <w:rsid w:val="00B4321D"/>
    <w:pPr>
      <w:spacing w:after="0" w:line="240" w:lineRule="auto"/>
      <w:jc w:val="left"/>
    </w:pPr>
  </w:style>
  <w:style w:type="paragraph" w:styleId="NoSpacing">
    <w:name w:val="No Spacing"/>
    <w:aliases w:val="מספורנוהל"/>
    <w:basedOn w:val="Normal"/>
    <w:link w:val="a8"/>
    <w:uiPriority w:val="1"/>
    <w:qFormat/>
    <w:rsid w:val="00B4321D"/>
    <w:pPr>
      <w:tabs>
        <w:tab w:val="left" w:pos="1701"/>
      </w:tabs>
      <w:spacing w:line="360" w:lineRule="auto"/>
      <w:contextualSpacing/>
    </w:pPr>
    <w:rPr>
      <w:rFonts w:ascii="David" w:eastAsia="Times New Roman" w:hAnsi="David"/>
      <w:b/>
      <w:sz w:val="24"/>
      <w:lang w:eastAsia="he-IL"/>
    </w:rPr>
  </w:style>
  <w:style w:type="character" w:customStyle="1" w:styleId="a8">
    <w:name w:val="ללא מרווח תו"/>
    <w:aliases w:val="מספורנוהל תו"/>
    <w:basedOn w:val="DefaultParagraphFont"/>
    <w:link w:val="NoSpacing"/>
    <w:uiPriority w:val="1"/>
    <w:rsid w:val="00B4321D"/>
    <w:rPr>
      <w:rFonts w:ascii="David" w:eastAsia="Times New Roman" w:hAnsi="David"/>
      <w:b/>
      <w:sz w:val="24"/>
      <w:lang w:eastAsia="he-IL"/>
    </w:rPr>
  </w:style>
  <w:style w:type="paragraph" w:styleId="NormalWeb">
    <w:name w:val="Normal (Web)"/>
    <w:basedOn w:val="Normal"/>
    <w:uiPriority w:val="99"/>
    <w:semiHidden/>
    <w:unhideWhenUsed/>
    <w:rsid w:val="00B4321D"/>
    <w:pPr>
      <w:bidi w:val="0"/>
      <w:spacing w:before="100" w:beforeAutospacing="1" w:after="100" w:afterAutospacing="1" w:line="240" w:lineRule="auto"/>
      <w:jc w:val="left"/>
    </w:pPr>
    <w:rPr>
      <w:rFonts w:eastAsiaTheme="minorEastAsia" w:cs="Times New Roman"/>
      <w:sz w:val="24"/>
    </w:rPr>
  </w:style>
  <w:style w:type="table" w:customStyle="1" w:styleId="11">
    <w:name w:val="רשת טבלה1"/>
    <w:basedOn w:val="TableNormal"/>
    <w:next w:val="TableGrid"/>
    <w:uiPriority w:val="59"/>
    <w:rsid w:val="00B4321D"/>
    <w:pPr>
      <w:spacing w:after="0" w:line="240" w:lineRule="auto"/>
      <w:jc w:val="left"/>
    </w:pPr>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פיסקת רשימה תו"/>
    <w:aliases w:val="Bullet Number תו,Num Bullet 1 תו,Use Case List Paragraph תו,style 2 תו,פיסקת רשימה1 תו"/>
    <w:link w:val="ListParagraph"/>
    <w:uiPriority w:val="34"/>
    <w:rsid w:val="00B4321D"/>
  </w:style>
  <w:style w:type="table" w:styleId="GridTable1LightAccent5">
    <w:name w:val="Grid Table 1 Light Accent 5"/>
    <w:basedOn w:val="TableNormal"/>
    <w:uiPriority w:val="46"/>
    <w:rsid w:val="00B4321D"/>
    <w:pPr>
      <w:spacing w:after="0" w:line="240" w:lineRule="auto"/>
      <w:jc w:val="left"/>
    </w:pPr>
    <w:rPr>
      <w:rFonts w:asciiTheme="minorHAnsi" w:hAnsiTheme="minorHAnsi" w:cstheme="minorBidi"/>
      <w:sz w:val="22"/>
      <w:szCs w:val="22"/>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B4321D"/>
    <w:rPr>
      <w:color w:val="0000FF" w:themeColor="hyperlink"/>
      <w:u w:val="single"/>
    </w:rPr>
  </w:style>
  <w:style w:type="paragraph" w:customStyle="1" w:styleId="75">
    <w:name w:val="75א מספור הערות שוליים"/>
    <w:basedOn w:val="Normal"/>
    <w:qFormat/>
    <w:rsid w:val="00B4321D"/>
    <w:pPr>
      <w:keepLines/>
      <w:spacing w:after="60" w:line="220" w:lineRule="exact"/>
      <w:ind w:left="397" w:hanging="397"/>
    </w:pPr>
    <w:rPr>
      <w:rFonts w:ascii="Tahoma" w:hAnsi="Tahoma" w:cs="Tahoma"/>
      <w:color w:val="0D0D0D" w:themeColor="text1" w:themeTint="F2"/>
      <w:sz w:val="14"/>
      <w:szCs w:val="14"/>
    </w:rPr>
  </w:style>
  <w:style w:type="character" w:styleId="FollowedHyperlink">
    <w:name w:val="FollowedHyperlink"/>
    <w:basedOn w:val="DefaultParagraphFont"/>
    <w:uiPriority w:val="99"/>
    <w:semiHidden/>
    <w:unhideWhenUsed/>
    <w:rsid w:val="00B4321D"/>
    <w:rPr>
      <w:color w:val="800080" w:themeColor="followedHyperlink"/>
      <w:u w:val="single"/>
    </w:rPr>
  </w:style>
  <w:style w:type="character" w:styleId="UnresolvedMention">
    <w:name w:val="Unresolved Mention"/>
    <w:basedOn w:val="DefaultParagraphFont"/>
    <w:uiPriority w:val="99"/>
    <w:semiHidden/>
    <w:unhideWhenUsed/>
    <w:rsid w:val="00B4321D"/>
    <w:rPr>
      <w:color w:val="605E5C"/>
      <w:shd w:val="clear" w:color="auto" w:fill="E1DFDD"/>
    </w:rPr>
  </w:style>
  <w:style w:type="paragraph" w:customStyle="1" w:styleId="a10">
    <w:name w:val="פרטי הדוח ממה"/>
    <w:basedOn w:val="Normal"/>
    <w:qFormat/>
    <w:rsid w:val="00B4321D"/>
    <w:pPr>
      <w:spacing w:before="600" w:line="240" w:lineRule="auto"/>
      <w:ind w:left="284"/>
      <w:jc w:val="left"/>
    </w:pPr>
    <w:rPr>
      <w:rFonts w:ascii="Calibri" w:eastAsia="Calibri" w:hAnsi="Calibri" w:cs="Calibri"/>
      <w:noProof/>
      <w:color w:val="FFFFFF" w:themeColor="background1"/>
      <w:sz w:val="24"/>
    </w:rPr>
  </w:style>
  <w:style w:type="paragraph" w:customStyle="1" w:styleId="a11">
    <w:name w:val="כותרת הדוח ממה"/>
    <w:basedOn w:val="Normal"/>
    <w:link w:val="a12"/>
    <w:qFormat/>
    <w:rsid w:val="00B4321D"/>
    <w:pPr>
      <w:widowControl w:val="0"/>
      <w:spacing w:before="600" w:line="240" w:lineRule="auto"/>
      <w:ind w:left="284"/>
      <w:jc w:val="left"/>
    </w:pPr>
    <w:rPr>
      <w:rFonts w:ascii="Calibri" w:hAnsi="Calibri" w:cs="Calibri"/>
      <w:b/>
      <w:bCs/>
      <w:color w:val="FFFFFF" w:themeColor="background1"/>
      <w:sz w:val="60"/>
      <w:szCs w:val="60"/>
    </w:rPr>
  </w:style>
  <w:style w:type="character" w:customStyle="1" w:styleId="a12">
    <w:name w:val="כותרת הדוח ממה תו"/>
    <w:basedOn w:val="DefaultParagraphFont"/>
    <w:link w:val="a11"/>
    <w:rsid w:val="00B4321D"/>
    <w:rPr>
      <w:rFonts w:ascii="Calibri" w:hAnsi="Calibri" w:cs="Calibri"/>
      <w:b/>
      <w:bCs/>
      <w:color w:val="FFFFFF" w:themeColor="background1"/>
      <w:sz w:val="60"/>
      <w:szCs w:val="60"/>
    </w:rPr>
  </w:style>
  <w:style w:type="paragraph" w:customStyle="1" w:styleId="a13">
    <w:name w:val="טקסט שם מונח ממה"/>
    <w:basedOn w:val="Normal"/>
    <w:qFormat/>
    <w:rsid w:val="00B4321D"/>
    <w:pPr>
      <w:suppressAutoHyphens/>
      <w:autoSpaceDE w:val="0"/>
      <w:autoSpaceDN w:val="0"/>
      <w:adjustRightInd w:val="0"/>
      <w:spacing w:before="60" w:after="60"/>
      <w:ind w:left="57" w:right="170"/>
      <w:jc w:val="left"/>
      <w:textAlignment w:val="center"/>
    </w:pPr>
    <w:rPr>
      <w:rFonts w:ascii="Calibri" w:eastAsia="DengXian" w:hAnsi="Calibri" w:cs="Calibri"/>
      <w:b/>
      <w:bCs/>
      <w:color w:val="002060"/>
      <w:sz w:val="24"/>
      <w:lang w:val="en-GB"/>
    </w:rPr>
  </w:style>
  <w:style w:type="paragraph" w:customStyle="1" w:styleId="a14">
    <w:name w:val="טקסט הגדרת מונח ממה"/>
    <w:link w:val="a15"/>
    <w:qFormat/>
    <w:rsid w:val="00B4321D"/>
    <w:pPr>
      <w:suppressAutoHyphens/>
      <w:autoSpaceDE w:val="0"/>
      <w:autoSpaceDN w:val="0"/>
      <w:bidi/>
      <w:adjustRightInd w:val="0"/>
      <w:spacing w:before="60" w:after="60" w:line="312" w:lineRule="auto"/>
      <w:ind w:left="57" w:right="170"/>
      <w:jc w:val="left"/>
      <w:textAlignment w:val="center"/>
    </w:pPr>
    <w:rPr>
      <w:rFonts w:ascii="Calibri" w:eastAsia="DengXian" w:hAnsi="Calibri" w:cs="Calibri"/>
      <w:color w:val="002060"/>
      <w:sz w:val="24"/>
      <w:lang w:val="en-GB"/>
    </w:rPr>
  </w:style>
  <w:style w:type="character" w:customStyle="1" w:styleId="a15">
    <w:name w:val="טקסט הגדרת מונח ממה תו"/>
    <w:basedOn w:val="DefaultParagraphFont"/>
    <w:link w:val="a14"/>
    <w:rsid w:val="00B4321D"/>
    <w:rPr>
      <w:rFonts w:ascii="Calibri" w:eastAsia="DengXian" w:hAnsi="Calibri" w:cs="Calibri"/>
      <w:color w:val="002060"/>
      <w:sz w:val="24"/>
      <w:lang w:val="en-GB"/>
    </w:rPr>
  </w:style>
  <w:style w:type="paragraph" w:customStyle="1" w:styleId="a16">
    <w:name w:val="מבוא ממה"/>
    <w:basedOn w:val="Normal"/>
    <w:next w:val="Normal"/>
    <w:link w:val="a17"/>
    <w:autoRedefine/>
    <w:qFormat/>
    <w:rsid w:val="00B4321D"/>
    <w:pPr>
      <w:pageBreakBefore/>
      <w:widowControl w:val="0"/>
      <w:shd w:val="clear" w:color="F3F7FF" w:fill="FFFFFF" w:themeFill="background1"/>
      <w:spacing w:before="120" w:line="276" w:lineRule="auto"/>
      <w:ind w:left="1134"/>
      <w:outlineLvl w:val="0"/>
    </w:pPr>
    <w:rPr>
      <w:rFonts w:ascii="Calibri" w:eastAsia="Calibri" w:hAnsi="Calibri" w:cs="Calibri"/>
      <w:color w:val="FFFFFF" w:themeColor="background1"/>
      <w:position w:val="6"/>
      <w:sz w:val="2"/>
      <w:szCs w:val="2"/>
      <w:u w:color="FFFFFF"/>
    </w:rPr>
  </w:style>
  <w:style w:type="character" w:customStyle="1" w:styleId="a17">
    <w:name w:val="מבוא ממה תו"/>
    <w:basedOn w:val="DefaultParagraphFont"/>
    <w:link w:val="a16"/>
    <w:rsid w:val="00B4321D"/>
    <w:rPr>
      <w:rFonts w:ascii="Calibri" w:eastAsia="Calibri" w:hAnsi="Calibri" w:cs="Calibri"/>
      <w:color w:val="FFFFFF" w:themeColor="background1"/>
      <w:position w:val="6"/>
      <w:sz w:val="2"/>
      <w:szCs w:val="2"/>
      <w:u w:color="FFFFFF"/>
      <w:shd w:val="clear" w:color="F3F7FF" w:fill="FFFFFF" w:themeFill="background1"/>
    </w:rPr>
  </w:style>
  <w:style w:type="paragraph" w:customStyle="1" w:styleId="a18">
    <w:name w:val="מראה מקום ממה"/>
    <w:basedOn w:val="Normal"/>
    <w:next w:val="Normal"/>
    <w:link w:val="a19"/>
    <w:qFormat/>
    <w:rsid w:val="00B4321D"/>
    <w:pPr>
      <w:widowControl w:val="0"/>
      <w:pBdr>
        <w:top w:val="single" w:sz="18" w:space="1" w:color="4F81BD" w:themeColor="accent1"/>
      </w:pBdr>
      <w:shd w:val="solid" w:color="F3F7FF" w:fill="auto"/>
      <w:spacing w:before="120" w:line="240" w:lineRule="auto"/>
      <w:ind w:left="1134"/>
    </w:pPr>
    <w:rPr>
      <w:rFonts w:ascii="Calibri" w:eastAsia="Calibri" w:hAnsi="Calibri" w:cs="Calibri"/>
      <w:b/>
      <w:bCs/>
      <w:color w:val="002060"/>
      <w:sz w:val="18"/>
      <w:szCs w:val="18"/>
    </w:rPr>
  </w:style>
  <w:style w:type="character" w:customStyle="1" w:styleId="a19">
    <w:name w:val="מראה מקום ממה תו"/>
    <w:basedOn w:val="DefaultParagraphFont"/>
    <w:link w:val="a18"/>
    <w:rsid w:val="00B4321D"/>
    <w:rPr>
      <w:rFonts w:ascii="Calibri" w:eastAsia="Calibri" w:hAnsi="Calibri" w:cs="Calibri"/>
      <w:b/>
      <w:bCs/>
      <w:color w:val="002060"/>
      <w:sz w:val="18"/>
      <w:szCs w:val="18"/>
      <w:shd w:val="solid" w:color="F3F7FF" w:fill="auto"/>
    </w:rPr>
  </w:style>
  <w:style w:type="paragraph" w:customStyle="1" w:styleId="a20">
    <w:name w:val="כותרת עליונה ממה"/>
    <w:basedOn w:val="Normal"/>
    <w:next w:val="Normal"/>
    <w:link w:val="a21"/>
    <w:qFormat/>
    <w:rsid w:val="00B4321D"/>
    <w:pPr>
      <w:spacing w:line="240" w:lineRule="auto"/>
      <w:ind w:left="737"/>
      <w:jc w:val="left"/>
    </w:pPr>
    <w:rPr>
      <w:rFonts w:ascii="Calibri" w:eastAsia="Calibri" w:hAnsi="Calibri" w:cs="Calibri"/>
      <w:color w:val="002060"/>
      <w:sz w:val="18"/>
      <w:szCs w:val="18"/>
    </w:rPr>
  </w:style>
  <w:style w:type="character" w:customStyle="1" w:styleId="a21">
    <w:name w:val="כותרת עליונה ממה תו"/>
    <w:basedOn w:val="DefaultParagraphFont"/>
    <w:link w:val="a20"/>
    <w:rsid w:val="00B4321D"/>
    <w:rPr>
      <w:rFonts w:ascii="Calibri" w:eastAsia="Calibri" w:hAnsi="Calibri" w:cs="Calibri"/>
      <w:color w:val="002060"/>
      <w:sz w:val="18"/>
      <w:szCs w:val="18"/>
    </w:rPr>
  </w:style>
  <w:style w:type="paragraph" w:customStyle="1" w:styleId="13">
    <w:name w:val="כותרת 1 ממה"/>
    <w:basedOn w:val="Normal"/>
    <w:next w:val="Normal"/>
    <w:link w:val="14"/>
    <w:qFormat/>
    <w:rsid w:val="00B4321D"/>
    <w:pPr>
      <w:keepNext/>
      <w:widowControl w:val="0"/>
      <w:numPr>
        <w:numId w:val="1"/>
      </w:numPr>
      <w:spacing w:before="240" w:after="120" w:line="440" w:lineRule="exact"/>
      <w:jc w:val="left"/>
      <w:outlineLvl w:val="0"/>
    </w:pPr>
    <w:rPr>
      <w:rFonts w:ascii="Calibri" w:eastAsia="Calibri" w:hAnsi="Calibri" w:cs="Calibri"/>
      <w:b/>
      <w:bCs/>
      <w:color w:val="002060"/>
      <w:sz w:val="40"/>
      <w:szCs w:val="40"/>
    </w:rPr>
  </w:style>
  <w:style w:type="character" w:customStyle="1" w:styleId="14">
    <w:name w:val="כותרת 1 ממה תו"/>
    <w:basedOn w:val="DefaultParagraphFont"/>
    <w:link w:val="13"/>
    <w:rsid w:val="00B4321D"/>
    <w:rPr>
      <w:rFonts w:ascii="Calibri" w:eastAsia="Calibri" w:hAnsi="Calibri" w:cs="Calibri"/>
      <w:b/>
      <w:bCs/>
      <w:color w:val="002060"/>
      <w:sz w:val="40"/>
      <w:szCs w:val="40"/>
    </w:rPr>
  </w:style>
  <w:style w:type="paragraph" w:customStyle="1" w:styleId="20">
    <w:name w:val="כותרת 2 ממה"/>
    <w:basedOn w:val="Normal"/>
    <w:next w:val="Normal"/>
    <w:link w:val="21"/>
    <w:qFormat/>
    <w:rsid w:val="00B4321D"/>
    <w:pPr>
      <w:keepNext/>
      <w:widowControl w:val="0"/>
      <w:numPr>
        <w:numId w:val="2"/>
      </w:numPr>
      <w:spacing w:before="240" w:line="280" w:lineRule="exact"/>
      <w:jc w:val="left"/>
      <w:outlineLvl w:val="1"/>
    </w:pPr>
    <w:rPr>
      <w:rFonts w:ascii="Calibri" w:eastAsia="Calibri" w:hAnsi="Calibri" w:cs="Calibri"/>
      <w:b/>
      <w:bCs/>
      <w:color w:val="002060"/>
      <w:sz w:val="36"/>
      <w:szCs w:val="36"/>
    </w:rPr>
  </w:style>
  <w:style w:type="character" w:customStyle="1" w:styleId="21">
    <w:name w:val="כותרת 2 ממה תו"/>
    <w:basedOn w:val="2"/>
    <w:link w:val="20"/>
    <w:rsid w:val="00B4321D"/>
    <w:rPr>
      <w:rFonts w:ascii="Calibri" w:eastAsia="Calibri" w:hAnsi="Calibri" w:cs="Calibri"/>
      <w:b/>
      <w:bCs/>
      <w:color w:val="002060"/>
      <w:sz w:val="36"/>
      <w:szCs w:val="36"/>
    </w:rPr>
  </w:style>
  <w:style w:type="paragraph" w:customStyle="1" w:styleId="30">
    <w:name w:val="כותרת 3 ממה"/>
    <w:basedOn w:val="Normal"/>
    <w:next w:val="Normal"/>
    <w:link w:val="31"/>
    <w:qFormat/>
    <w:rsid w:val="00B4321D"/>
    <w:pPr>
      <w:widowControl w:val="0"/>
      <w:numPr>
        <w:numId w:val="3"/>
      </w:numPr>
      <w:spacing w:before="240" w:line="280" w:lineRule="exact"/>
      <w:jc w:val="left"/>
    </w:pPr>
    <w:rPr>
      <w:rFonts w:ascii="Calibri" w:eastAsia="Calibri" w:hAnsi="Calibri" w:cs="Calibri"/>
      <w:b/>
      <w:bCs/>
      <w:color w:val="002060"/>
      <w:sz w:val="28"/>
      <w:szCs w:val="28"/>
      <w:u w:val="single"/>
    </w:rPr>
  </w:style>
  <w:style w:type="character" w:customStyle="1" w:styleId="31">
    <w:name w:val="כותרת 3 ממה תו"/>
    <w:basedOn w:val="3"/>
    <w:link w:val="30"/>
    <w:rsid w:val="00B4321D"/>
    <w:rPr>
      <w:rFonts w:ascii="Calibri" w:eastAsia="Calibri" w:hAnsi="Calibri" w:cs="Calibri"/>
      <w:b/>
      <w:bCs/>
      <w:color w:val="002060"/>
      <w:sz w:val="28"/>
      <w:szCs w:val="28"/>
      <w:u w:val="single"/>
    </w:rPr>
  </w:style>
  <w:style w:type="paragraph" w:customStyle="1" w:styleId="40">
    <w:name w:val="כותרת 4 ממה"/>
    <w:basedOn w:val="Normal"/>
    <w:next w:val="Normal"/>
    <w:link w:val="41"/>
    <w:qFormat/>
    <w:rsid w:val="00B4321D"/>
    <w:pPr>
      <w:keepNext/>
      <w:widowControl w:val="0"/>
      <w:spacing w:before="240" w:line="280" w:lineRule="exact"/>
      <w:ind w:left="1134"/>
      <w:jc w:val="left"/>
      <w:outlineLvl w:val="3"/>
    </w:pPr>
    <w:rPr>
      <w:rFonts w:ascii="Calibri" w:eastAsia="Calibri" w:hAnsi="Calibri" w:cs="Calibri"/>
      <w:color w:val="002060"/>
      <w:sz w:val="28"/>
      <w:szCs w:val="28"/>
    </w:rPr>
  </w:style>
  <w:style w:type="character" w:customStyle="1" w:styleId="41">
    <w:name w:val="כותרת 4 ממה תו"/>
    <w:basedOn w:val="DefaultParagraphFont"/>
    <w:link w:val="40"/>
    <w:rsid w:val="00B4321D"/>
    <w:rPr>
      <w:rFonts w:ascii="Calibri" w:eastAsia="Calibri" w:hAnsi="Calibri" w:cs="Calibri"/>
      <w:color w:val="002060"/>
      <w:sz w:val="28"/>
      <w:szCs w:val="28"/>
    </w:rPr>
  </w:style>
  <w:style w:type="paragraph" w:customStyle="1" w:styleId="15">
    <w:name w:val="רשימה1 ממה"/>
    <w:basedOn w:val="Normal"/>
    <w:link w:val="16"/>
    <w:qFormat/>
    <w:rsid w:val="00B4321D"/>
    <w:pPr>
      <w:widowControl w:val="0"/>
      <w:numPr>
        <w:numId w:val="4"/>
      </w:numPr>
      <w:spacing w:line="280" w:lineRule="exact"/>
    </w:pPr>
    <w:rPr>
      <w:rFonts w:ascii="Calibri" w:eastAsia="Calibri" w:hAnsi="Calibri" w:cs="Calibri"/>
      <w:color w:val="002060"/>
      <w:sz w:val="24"/>
    </w:rPr>
  </w:style>
  <w:style w:type="character" w:customStyle="1" w:styleId="16">
    <w:name w:val="רשימה1 ממה תו"/>
    <w:basedOn w:val="DefaultParagraphFont"/>
    <w:link w:val="15"/>
    <w:rsid w:val="00B4321D"/>
    <w:rPr>
      <w:rFonts w:ascii="Calibri" w:eastAsia="Calibri" w:hAnsi="Calibri" w:cs="Calibri"/>
      <w:color w:val="002060"/>
      <w:sz w:val="24"/>
    </w:rPr>
  </w:style>
  <w:style w:type="paragraph" w:customStyle="1" w:styleId="22">
    <w:name w:val="רשימה2 ממה"/>
    <w:basedOn w:val="Normal"/>
    <w:link w:val="23"/>
    <w:qFormat/>
    <w:rsid w:val="00B4321D"/>
    <w:pPr>
      <w:widowControl w:val="0"/>
      <w:spacing w:line="280" w:lineRule="exact"/>
      <w:ind w:left="1871"/>
    </w:pPr>
    <w:rPr>
      <w:rFonts w:ascii="Calibri" w:eastAsia="Calibri" w:hAnsi="Calibri" w:cs="Calibri"/>
      <w:color w:val="002060"/>
      <w:sz w:val="24"/>
    </w:rPr>
  </w:style>
  <w:style w:type="character" w:customStyle="1" w:styleId="23">
    <w:name w:val="רשימה2 ממה תו"/>
    <w:basedOn w:val="DefaultParagraphFont"/>
    <w:link w:val="22"/>
    <w:rsid w:val="00B4321D"/>
    <w:rPr>
      <w:rFonts w:ascii="Calibri" w:eastAsia="Calibri" w:hAnsi="Calibri" w:cs="Calibri"/>
      <w:color w:val="002060"/>
      <w:sz w:val="24"/>
    </w:rPr>
  </w:style>
  <w:style w:type="paragraph" w:customStyle="1" w:styleId="32">
    <w:name w:val="רשימה3 ממה"/>
    <w:basedOn w:val="Normal"/>
    <w:link w:val="33"/>
    <w:qFormat/>
    <w:rsid w:val="00B4321D"/>
    <w:pPr>
      <w:widowControl w:val="0"/>
      <w:numPr>
        <w:numId w:val="5"/>
      </w:numPr>
      <w:spacing w:line="280" w:lineRule="exact"/>
    </w:pPr>
    <w:rPr>
      <w:rFonts w:ascii="Calibri" w:eastAsia="Calibri" w:hAnsi="Calibri" w:cs="Calibri"/>
      <w:color w:val="002060"/>
      <w:sz w:val="24"/>
    </w:rPr>
  </w:style>
  <w:style w:type="character" w:customStyle="1" w:styleId="33">
    <w:name w:val="רשימה3 ממה תו"/>
    <w:basedOn w:val="DefaultParagraphFont"/>
    <w:link w:val="32"/>
    <w:rsid w:val="00B4321D"/>
    <w:rPr>
      <w:rFonts w:ascii="Calibri" w:eastAsia="Calibri" w:hAnsi="Calibri" w:cs="Calibri"/>
      <w:color w:val="002060"/>
      <w:sz w:val="24"/>
    </w:rPr>
  </w:style>
  <w:style w:type="paragraph" w:customStyle="1" w:styleId="42">
    <w:name w:val="רשימה4 ממה"/>
    <w:basedOn w:val="Normal"/>
    <w:link w:val="43"/>
    <w:qFormat/>
    <w:rsid w:val="00B4321D"/>
    <w:pPr>
      <w:widowControl w:val="0"/>
      <w:spacing w:line="280" w:lineRule="exact"/>
      <w:ind w:left="2552"/>
    </w:pPr>
    <w:rPr>
      <w:rFonts w:ascii="Calibri" w:eastAsia="Calibri" w:hAnsi="Calibri" w:cs="Calibri"/>
      <w:color w:val="002060"/>
      <w:sz w:val="24"/>
    </w:rPr>
  </w:style>
  <w:style w:type="character" w:customStyle="1" w:styleId="43">
    <w:name w:val="רשימה4 ממה תו"/>
    <w:basedOn w:val="DefaultParagraphFont"/>
    <w:link w:val="42"/>
    <w:rsid w:val="00B4321D"/>
    <w:rPr>
      <w:rFonts w:ascii="Calibri" w:eastAsia="Calibri" w:hAnsi="Calibri" w:cs="Calibri"/>
      <w:color w:val="002060"/>
      <w:sz w:val="24"/>
    </w:rPr>
  </w:style>
  <w:style w:type="paragraph" w:customStyle="1" w:styleId="50">
    <w:name w:val="רשימה5 ממה"/>
    <w:basedOn w:val="Normal"/>
    <w:link w:val="51"/>
    <w:qFormat/>
    <w:rsid w:val="00B4321D"/>
    <w:pPr>
      <w:widowControl w:val="0"/>
      <w:numPr>
        <w:numId w:val="6"/>
      </w:numPr>
      <w:spacing w:line="280" w:lineRule="exact"/>
    </w:pPr>
    <w:rPr>
      <w:rFonts w:ascii="Calibri" w:eastAsia="Calibri" w:hAnsi="Calibri" w:cs="Calibri"/>
      <w:color w:val="002060"/>
      <w:sz w:val="24"/>
    </w:rPr>
  </w:style>
  <w:style w:type="character" w:customStyle="1" w:styleId="51">
    <w:name w:val="רשימה5 ממה תו"/>
    <w:basedOn w:val="DefaultParagraphFont"/>
    <w:link w:val="50"/>
    <w:rsid w:val="00B4321D"/>
    <w:rPr>
      <w:rFonts w:ascii="Calibri" w:eastAsia="Calibri" w:hAnsi="Calibri" w:cs="Calibri"/>
      <w:color w:val="002060"/>
      <w:sz w:val="24"/>
    </w:rPr>
  </w:style>
  <w:style w:type="paragraph" w:customStyle="1" w:styleId="a22">
    <w:name w:val="הערת שוליים ממה"/>
    <w:basedOn w:val="Normal"/>
    <w:link w:val="a23"/>
    <w:qFormat/>
    <w:rsid w:val="00B4321D"/>
    <w:pPr>
      <w:widowControl w:val="0"/>
      <w:spacing w:line="280" w:lineRule="exact"/>
      <w:ind w:left="1985" w:hanging="851"/>
    </w:pPr>
    <w:rPr>
      <w:rFonts w:ascii="Calibri" w:eastAsia="Calibri" w:hAnsi="Calibri" w:cs="Calibri"/>
      <w:color w:val="002060"/>
      <w:sz w:val="24"/>
      <w:szCs w:val="20"/>
    </w:rPr>
  </w:style>
  <w:style w:type="character" w:customStyle="1" w:styleId="a23">
    <w:name w:val="הערת שוליים ממה תו"/>
    <w:basedOn w:val="DefaultParagraphFont"/>
    <w:link w:val="a22"/>
    <w:rsid w:val="00B4321D"/>
    <w:rPr>
      <w:rFonts w:ascii="Calibri" w:eastAsia="Calibri" w:hAnsi="Calibri" w:cs="Calibri"/>
      <w:color w:val="002060"/>
      <w:sz w:val="24"/>
      <w:szCs w:val="20"/>
    </w:rPr>
  </w:style>
  <w:style w:type="paragraph" w:customStyle="1" w:styleId="a24">
    <w:name w:val="הערת סיום ממה"/>
    <w:basedOn w:val="Normal"/>
    <w:link w:val="a25"/>
    <w:qFormat/>
    <w:rsid w:val="00B4321D"/>
    <w:pPr>
      <w:widowControl w:val="0"/>
      <w:spacing w:line="240" w:lineRule="auto"/>
      <w:ind w:left="1134"/>
    </w:pPr>
    <w:rPr>
      <w:rFonts w:ascii="Calibri" w:eastAsia="Calibri" w:hAnsi="Calibri" w:cs="Calibri"/>
      <w:color w:val="002060"/>
      <w:sz w:val="24"/>
      <w:szCs w:val="20"/>
    </w:rPr>
  </w:style>
  <w:style w:type="character" w:customStyle="1" w:styleId="a25">
    <w:name w:val="הערת סיום ממה תו"/>
    <w:basedOn w:val="DefaultParagraphFont"/>
    <w:link w:val="a24"/>
    <w:rsid w:val="00B4321D"/>
    <w:rPr>
      <w:rFonts w:ascii="Calibri" w:eastAsia="Calibri" w:hAnsi="Calibri" w:cs="Calibri"/>
      <w:color w:val="002060"/>
      <w:sz w:val="24"/>
      <w:szCs w:val="20"/>
    </w:rPr>
  </w:style>
  <w:style w:type="paragraph" w:customStyle="1" w:styleId="17">
    <w:name w:val="ליקוי/ממצא חיובי/המלצה1 ממה"/>
    <w:next w:val="Normal"/>
    <w:link w:val="18"/>
    <w:qFormat/>
    <w:rsid w:val="00B4321D"/>
    <w:pPr>
      <w:keepNext/>
      <w:keepLines/>
      <w:widowControl w:val="0"/>
      <w:pBdr>
        <w:bottom w:val="single" w:sz="2" w:space="1" w:color="002060"/>
      </w:pBdr>
      <w:bidi/>
      <w:spacing w:after="0" w:line="280" w:lineRule="exact"/>
      <w:ind w:left="1134"/>
      <w:outlineLvl w:val="8"/>
    </w:pPr>
    <w:rPr>
      <w:rFonts w:ascii="Calibri" w:eastAsia="Calibri" w:hAnsi="Calibri" w:cs="Calibri"/>
      <w:color w:val="002060"/>
      <w:sz w:val="24"/>
    </w:rPr>
  </w:style>
  <w:style w:type="character" w:customStyle="1" w:styleId="18">
    <w:name w:val="ליקוי/ממצא חיובי/המלצה1 ממה תו"/>
    <w:basedOn w:val="DefaultParagraphFont"/>
    <w:link w:val="17"/>
    <w:rsid w:val="00B4321D"/>
    <w:rPr>
      <w:rFonts w:ascii="Calibri" w:eastAsia="Calibri" w:hAnsi="Calibri" w:cs="Calibri"/>
      <w:color w:val="002060"/>
      <w:sz w:val="24"/>
    </w:rPr>
  </w:style>
  <w:style w:type="paragraph" w:customStyle="1" w:styleId="24">
    <w:name w:val="ליקוי/ממצא חיובי/המלצה2 ממה"/>
    <w:basedOn w:val="Normal"/>
    <w:next w:val="Normal"/>
    <w:link w:val="25"/>
    <w:qFormat/>
    <w:rsid w:val="00B4321D"/>
    <w:pPr>
      <w:keepNext/>
      <w:keepLines/>
      <w:widowControl w:val="0"/>
      <w:pBdr>
        <w:bottom w:val="single" w:sz="2" w:space="1" w:color="002060"/>
      </w:pBdr>
      <w:spacing w:line="280" w:lineRule="exact"/>
      <w:ind w:left="1871"/>
      <w:outlineLvl w:val="8"/>
    </w:pPr>
    <w:rPr>
      <w:rFonts w:ascii="Calibri" w:eastAsia="Calibri" w:hAnsi="Calibri" w:cs="Calibri"/>
      <w:color w:val="002060"/>
      <w:sz w:val="24"/>
    </w:rPr>
  </w:style>
  <w:style w:type="character" w:customStyle="1" w:styleId="25">
    <w:name w:val="ליקוי/ממצא חיובי/המלצה2 ממה תו"/>
    <w:basedOn w:val="18"/>
    <w:link w:val="24"/>
    <w:rsid w:val="00B4321D"/>
    <w:rPr>
      <w:rFonts w:ascii="Calibri" w:eastAsia="Calibri" w:hAnsi="Calibri" w:cs="Calibri"/>
      <w:color w:val="002060"/>
      <w:sz w:val="24"/>
    </w:rPr>
  </w:style>
  <w:style w:type="paragraph" w:customStyle="1" w:styleId="34">
    <w:name w:val="ליקוי/ממצא חיובי/המלצה3 ממה"/>
    <w:basedOn w:val="Normal"/>
    <w:link w:val="35"/>
    <w:qFormat/>
    <w:rsid w:val="00B4321D"/>
    <w:pPr>
      <w:keepNext/>
      <w:keepLines/>
      <w:widowControl w:val="0"/>
      <w:pBdr>
        <w:bottom w:val="single" w:sz="4" w:space="1" w:color="002060"/>
      </w:pBdr>
      <w:spacing w:line="280" w:lineRule="exact"/>
      <w:ind w:left="2552"/>
      <w:outlineLvl w:val="8"/>
    </w:pPr>
    <w:rPr>
      <w:rFonts w:ascii="Calibri" w:eastAsia="Calibri" w:hAnsi="Calibri" w:cs="Calibri"/>
      <w:color w:val="002060"/>
      <w:sz w:val="24"/>
    </w:rPr>
  </w:style>
  <w:style w:type="character" w:customStyle="1" w:styleId="35">
    <w:name w:val="ליקוי/ממצא חיובי/המלצה3 ממה תו"/>
    <w:basedOn w:val="DefaultParagraphFont"/>
    <w:link w:val="34"/>
    <w:rsid w:val="00B4321D"/>
    <w:rPr>
      <w:rFonts w:ascii="Calibri" w:eastAsia="Calibri" w:hAnsi="Calibri" w:cs="Calibri"/>
      <w:color w:val="002060"/>
      <w:sz w:val="24"/>
    </w:rPr>
  </w:style>
  <w:style w:type="paragraph" w:customStyle="1" w:styleId="a26">
    <w:name w:val="נבנצאל ממה"/>
    <w:basedOn w:val="Normal"/>
    <w:next w:val="Normal"/>
    <w:link w:val="a27"/>
    <w:uiPriority w:val="99"/>
    <w:qFormat/>
    <w:rsid w:val="00B4321D"/>
    <w:pPr>
      <w:keepNext/>
      <w:spacing w:line="280" w:lineRule="exact"/>
      <w:jc w:val="left"/>
    </w:pPr>
    <w:rPr>
      <w:rFonts w:ascii="Calibri" w:eastAsia="Calibri" w:hAnsi="Calibri" w:cs="Calibri"/>
      <w:color w:val="002060"/>
      <w:szCs w:val="20"/>
    </w:rPr>
  </w:style>
  <w:style w:type="character" w:customStyle="1" w:styleId="a27">
    <w:name w:val="נבנצאל ממה תו"/>
    <w:basedOn w:val="DefaultParagraphFont"/>
    <w:link w:val="a26"/>
    <w:uiPriority w:val="99"/>
    <w:rsid w:val="00B4321D"/>
    <w:rPr>
      <w:rFonts w:ascii="Calibri" w:eastAsia="Calibri" w:hAnsi="Calibri" w:cs="Calibri"/>
      <w:color w:val="002060"/>
      <w:szCs w:val="20"/>
    </w:rPr>
  </w:style>
  <w:style w:type="paragraph" w:customStyle="1" w:styleId="a28">
    <w:name w:val="רגיל ממה"/>
    <w:basedOn w:val="Normal"/>
    <w:link w:val="a29"/>
    <w:qFormat/>
    <w:rsid w:val="00B4321D"/>
    <w:pPr>
      <w:widowControl w:val="0"/>
      <w:spacing w:line="280" w:lineRule="exact"/>
      <w:ind w:left="1134"/>
    </w:pPr>
    <w:rPr>
      <w:rFonts w:ascii="Calibri" w:eastAsia="Calibri" w:hAnsi="Calibri" w:cs="Calibri"/>
      <w:color w:val="002060"/>
      <w:sz w:val="24"/>
    </w:rPr>
  </w:style>
  <w:style w:type="character" w:customStyle="1" w:styleId="a29">
    <w:name w:val="רגיל ממה תו"/>
    <w:basedOn w:val="DefaultParagraphFont"/>
    <w:link w:val="a28"/>
    <w:rsid w:val="00B4321D"/>
    <w:rPr>
      <w:rFonts w:ascii="Calibri" w:eastAsia="Calibri" w:hAnsi="Calibri" w:cs="Calibri"/>
      <w:color w:val="002060"/>
      <w:sz w:val="24"/>
    </w:rPr>
  </w:style>
  <w:style w:type="paragraph" w:customStyle="1" w:styleId="a30">
    <w:name w:val="סיכום ממה"/>
    <w:basedOn w:val="Normal"/>
    <w:next w:val="Normal"/>
    <w:link w:val="a31"/>
    <w:qFormat/>
    <w:rsid w:val="00B4321D"/>
    <w:pPr>
      <w:spacing w:line="276" w:lineRule="auto"/>
      <w:ind w:left="1140"/>
    </w:pPr>
    <w:rPr>
      <w:rFonts w:ascii="Calibri" w:eastAsia="Calibri" w:hAnsi="Calibri" w:cs="Calibri"/>
      <w:b/>
      <w:bCs/>
      <w:color w:val="FFFFFF" w:themeColor="background1"/>
      <w:sz w:val="2"/>
      <w:szCs w:val="2"/>
    </w:rPr>
  </w:style>
  <w:style w:type="character" w:customStyle="1" w:styleId="a31">
    <w:name w:val="סיכום ממה תו"/>
    <w:basedOn w:val="DefaultParagraphFont"/>
    <w:link w:val="a30"/>
    <w:rsid w:val="00B4321D"/>
    <w:rPr>
      <w:rFonts w:ascii="Calibri" w:eastAsia="Calibri" w:hAnsi="Calibri" w:cs="Calibri"/>
      <w:b/>
      <w:bCs/>
      <w:color w:val="FFFFFF" w:themeColor="background1"/>
      <w:sz w:val="2"/>
      <w:szCs w:val="2"/>
    </w:rPr>
  </w:style>
  <w:style w:type="paragraph" w:customStyle="1" w:styleId="a32">
    <w:name w:val="טקסט סיכום ממה"/>
    <w:basedOn w:val="Normal"/>
    <w:next w:val="Normal"/>
    <w:qFormat/>
    <w:rsid w:val="00B4321D"/>
    <w:pPr>
      <w:widowControl w:val="0"/>
      <w:spacing w:after="240" w:line="280" w:lineRule="exact"/>
      <w:ind w:left="1140"/>
    </w:pPr>
    <w:rPr>
      <w:rFonts w:ascii="Calibri" w:eastAsia="Calibri" w:hAnsi="Calibri" w:cs="Calibri"/>
      <w:bCs/>
      <w:color w:val="002060"/>
      <w:sz w:val="24"/>
    </w:rPr>
  </w:style>
  <w:style w:type="paragraph" w:customStyle="1" w:styleId="a33">
    <w:name w:val="סיכום ביניים ממה"/>
    <w:basedOn w:val="Normal"/>
    <w:next w:val="Normal"/>
    <w:qFormat/>
    <w:rsid w:val="00B4321D"/>
    <w:pPr>
      <w:widowControl w:val="0"/>
      <w:spacing w:before="240" w:after="240"/>
      <w:ind w:left="1134"/>
    </w:pPr>
    <w:rPr>
      <w:rFonts w:ascii="Calibri" w:eastAsia="Calibri" w:hAnsi="Calibri" w:cs="Calibri"/>
      <w:noProof/>
      <w:color w:val="002060"/>
      <w:sz w:val="24"/>
    </w:rPr>
  </w:style>
  <w:style w:type="paragraph" w:customStyle="1" w:styleId="a34">
    <w:name w:val="טקסט סיכום ביניים ממה"/>
    <w:basedOn w:val="Normal"/>
    <w:next w:val="Normal"/>
    <w:qFormat/>
    <w:rsid w:val="00B4321D"/>
    <w:pPr>
      <w:widowControl w:val="0"/>
      <w:spacing w:after="240" w:line="280" w:lineRule="exact"/>
      <w:ind w:left="1134"/>
    </w:pPr>
    <w:rPr>
      <w:rFonts w:ascii="Calibri" w:eastAsia="Calibri" w:hAnsi="Calibri" w:cs="Calibri"/>
      <w:bCs/>
      <w:color w:val="002060"/>
      <w:sz w:val="24"/>
    </w:rPr>
  </w:style>
  <w:style w:type="paragraph" w:customStyle="1" w:styleId="a35">
    <w:name w:val="תרשים ממה"/>
    <w:basedOn w:val="Normal"/>
    <w:next w:val="Normal"/>
    <w:link w:val="a36"/>
    <w:qFormat/>
    <w:rsid w:val="00B4321D"/>
    <w:pPr>
      <w:keepNext/>
      <w:keepLines/>
      <w:widowControl w:val="0"/>
      <w:numPr>
        <w:numId w:val="7"/>
      </w:numPr>
      <w:spacing w:line="280" w:lineRule="exact"/>
      <w:jc w:val="center"/>
      <w:outlineLvl w:val="6"/>
    </w:pPr>
    <w:rPr>
      <w:rFonts w:ascii="Calibri" w:eastAsia="Calibri" w:hAnsi="Calibri" w:cs="Calibri"/>
      <w:b/>
      <w:bCs/>
      <w:color w:val="002060"/>
      <w:sz w:val="24"/>
    </w:rPr>
  </w:style>
  <w:style w:type="character" w:customStyle="1" w:styleId="a36">
    <w:name w:val="תרשים ממה תו"/>
    <w:basedOn w:val="DefaultParagraphFont"/>
    <w:link w:val="a35"/>
    <w:rsid w:val="00B4321D"/>
    <w:rPr>
      <w:rFonts w:ascii="Calibri" w:eastAsia="Calibri" w:hAnsi="Calibri" w:cs="Calibri"/>
      <w:b/>
      <w:bCs/>
      <w:color w:val="002060"/>
      <w:sz w:val="24"/>
    </w:rPr>
  </w:style>
  <w:style w:type="paragraph" w:customStyle="1" w:styleId="a37">
    <w:name w:val="תמונה ממה"/>
    <w:basedOn w:val="Normal"/>
    <w:next w:val="Normal"/>
    <w:link w:val="a38"/>
    <w:qFormat/>
    <w:rsid w:val="00B4321D"/>
    <w:pPr>
      <w:keepNext/>
      <w:keepLines/>
      <w:widowControl w:val="0"/>
      <w:numPr>
        <w:numId w:val="8"/>
      </w:numPr>
      <w:spacing w:line="280" w:lineRule="exact"/>
      <w:jc w:val="center"/>
      <w:outlineLvl w:val="6"/>
    </w:pPr>
    <w:rPr>
      <w:rFonts w:ascii="Calibri" w:eastAsia="Calibri" w:hAnsi="Calibri" w:cs="Calibri"/>
      <w:b/>
      <w:bCs/>
      <w:color w:val="002060"/>
      <w:sz w:val="24"/>
    </w:rPr>
  </w:style>
  <w:style w:type="character" w:customStyle="1" w:styleId="a38">
    <w:name w:val="תמונה ממה תו"/>
    <w:basedOn w:val="DefaultParagraphFont"/>
    <w:link w:val="a37"/>
    <w:rsid w:val="00B4321D"/>
    <w:rPr>
      <w:rFonts w:ascii="Calibri" w:eastAsia="Calibri" w:hAnsi="Calibri" w:cs="Calibri"/>
      <w:b/>
      <w:bCs/>
      <w:color w:val="002060"/>
      <w:sz w:val="24"/>
    </w:rPr>
  </w:style>
  <w:style w:type="paragraph" w:customStyle="1" w:styleId="a39">
    <w:name w:val="לוח ממה"/>
    <w:basedOn w:val="Normal"/>
    <w:next w:val="Normal"/>
    <w:link w:val="a40"/>
    <w:qFormat/>
    <w:rsid w:val="00B4321D"/>
    <w:pPr>
      <w:keepNext/>
      <w:keepLines/>
      <w:widowControl w:val="0"/>
      <w:numPr>
        <w:numId w:val="9"/>
      </w:numPr>
      <w:spacing w:line="280" w:lineRule="exact"/>
      <w:jc w:val="center"/>
      <w:outlineLvl w:val="6"/>
    </w:pPr>
    <w:rPr>
      <w:rFonts w:ascii="Calibri" w:eastAsia="Calibri" w:hAnsi="Calibri" w:cs="Calibri"/>
      <w:b/>
      <w:bCs/>
      <w:color w:val="002060"/>
      <w:sz w:val="24"/>
    </w:rPr>
  </w:style>
  <w:style w:type="character" w:customStyle="1" w:styleId="a40">
    <w:name w:val="לוח ממה תו"/>
    <w:basedOn w:val="DefaultParagraphFont"/>
    <w:link w:val="a39"/>
    <w:rsid w:val="00B4321D"/>
    <w:rPr>
      <w:rFonts w:ascii="Calibri" w:eastAsia="Calibri" w:hAnsi="Calibri" w:cs="Calibri"/>
      <w:b/>
      <w:bCs/>
      <w:color w:val="002060"/>
      <w:sz w:val="24"/>
    </w:rPr>
  </w:style>
  <w:style w:type="paragraph" w:customStyle="1" w:styleId="a41">
    <w:name w:val="מפה ממה"/>
    <w:basedOn w:val="Normal"/>
    <w:next w:val="Normal"/>
    <w:link w:val="a42"/>
    <w:qFormat/>
    <w:rsid w:val="00B4321D"/>
    <w:pPr>
      <w:keepNext/>
      <w:keepLines/>
      <w:widowControl w:val="0"/>
      <w:numPr>
        <w:numId w:val="10"/>
      </w:numPr>
      <w:spacing w:line="280" w:lineRule="exact"/>
      <w:jc w:val="center"/>
      <w:outlineLvl w:val="6"/>
    </w:pPr>
    <w:rPr>
      <w:rFonts w:ascii="Calibri" w:eastAsia="Calibri" w:hAnsi="Calibri" w:cs="Calibri"/>
      <w:b/>
      <w:bCs/>
      <w:color w:val="002060"/>
      <w:sz w:val="24"/>
    </w:rPr>
  </w:style>
  <w:style w:type="character" w:customStyle="1" w:styleId="a42">
    <w:name w:val="מפה ממה תו"/>
    <w:basedOn w:val="DefaultParagraphFont"/>
    <w:link w:val="a41"/>
    <w:rsid w:val="00B4321D"/>
    <w:rPr>
      <w:rFonts w:ascii="Calibri" w:eastAsia="Calibri" w:hAnsi="Calibri" w:cs="Calibri"/>
      <w:b/>
      <w:bCs/>
      <w:color w:val="002060"/>
      <w:sz w:val="24"/>
    </w:rPr>
  </w:style>
  <w:style w:type="paragraph" w:customStyle="1" w:styleId="a43">
    <w:name w:val="מקור ממה"/>
    <w:basedOn w:val="Normal"/>
    <w:next w:val="Normal"/>
    <w:qFormat/>
    <w:rsid w:val="00B4321D"/>
    <w:pPr>
      <w:keepNext/>
      <w:keepLines/>
      <w:widowControl w:val="0"/>
      <w:ind w:left="1134"/>
    </w:pPr>
    <w:rPr>
      <w:rFonts w:ascii="Calibri" w:eastAsia="Calibri" w:hAnsi="Calibri" w:cs="Calibri"/>
      <w:color w:val="002060"/>
      <w:szCs w:val="20"/>
    </w:rPr>
  </w:style>
  <w:style w:type="paragraph" w:customStyle="1" w:styleId="a44">
    <w:name w:val="אובייקט ממה"/>
    <w:basedOn w:val="Normal"/>
    <w:next w:val="Normal"/>
    <w:qFormat/>
    <w:rsid w:val="00B4321D"/>
    <w:pPr>
      <w:keepNext/>
      <w:widowControl w:val="0"/>
      <w:spacing w:line="269" w:lineRule="auto"/>
      <w:ind w:left="1134"/>
    </w:pPr>
    <w:rPr>
      <w:rFonts w:ascii="Calibri" w:eastAsia="Calibri" w:hAnsi="Calibri" w:cs="Calibri"/>
      <w:noProof/>
      <w:color w:val="002060"/>
      <w:sz w:val="24"/>
    </w:rPr>
  </w:style>
  <w:style w:type="paragraph" w:customStyle="1" w:styleId="a45">
    <w:name w:val="רכיבי המבוא ממה"/>
    <w:basedOn w:val="Normal"/>
    <w:link w:val="a46"/>
    <w:qFormat/>
    <w:rsid w:val="00B4321D"/>
    <w:pPr>
      <w:pBdr>
        <w:bottom w:val="single" w:sz="8" w:space="1" w:color="F2F2F2"/>
      </w:pBdr>
      <w:spacing w:before="60" w:after="60" w:line="280" w:lineRule="exact"/>
      <w:ind w:left="170" w:right="57"/>
    </w:pPr>
    <w:rPr>
      <w:rFonts w:ascii="Calibri" w:eastAsia="Calibri" w:hAnsi="Calibri" w:cs="Calibri"/>
      <w:color w:val="002060"/>
      <w:szCs w:val="20"/>
    </w:rPr>
  </w:style>
  <w:style w:type="character" w:customStyle="1" w:styleId="a46">
    <w:name w:val="רכיבי המבוא ממה תו"/>
    <w:basedOn w:val="DefaultParagraphFont"/>
    <w:link w:val="a45"/>
    <w:rsid w:val="00B4321D"/>
    <w:rPr>
      <w:rFonts w:ascii="Calibri" w:eastAsia="Calibri" w:hAnsi="Calibri" w:cs="Calibri"/>
      <w:color w:val="002060"/>
      <w:szCs w:val="20"/>
    </w:rPr>
  </w:style>
  <w:style w:type="paragraph" w:customStyle="1" w:styleId="a47">
    <w:name w:val="אייקון במבוא ממה"/>
    <w:basedOn w:val="Normal"/>
    <w:link w:val="a48"/>
    <w:qFormat/>
    <w:rsid w:val="00B4321D"/>
    <w:pPr>
      <w:pBdr>
        <w:bottom w:val="single" w:sz="8" w:space="1" w:color="F2F2F2"/>
      </w:pBdr>
      <w:spacing w:line="240" w:lineRule="auto"/>
      <w:jc w:val="center"/>
    </w:pPr>
    <w:rPr>
      <w:rFonts w:ascii="Calibri" w:eastAsia="Calibri" w:hAnsi="Calibri" w:cs="Calibri"/>
      <w:bCs/>
      <w:color w:val="002060"/>
      <w:sz w:val="24"/>
      <w:szCs w:val="20"/>
    </w:rPr>
  </w:style>
  <w:style w:type="character" w:customStyle="1" w:styleId="a48">
    <w:name w:val="אייקון במבוא ממה תו"/>
    <w:basedOn w:val="DefaultParagraphFont"/>
    <w:link w:val="a47"/>
    <w:rsid w:val="00B4321D"/>
    <w:rPr>
      <w:rFonts w:ascii="Calibri" w:eastAsia="Calibri" w:hAnsi="Calibri" w:cs="Calibri"/>
      <w:bCs/>
      <w:color w:val="002060"/>
      <w:sz w:val="24"/>
      <w:szCs w:val="20"/>
    </w:rPr>
  </w:style>
  <w:style w:type="paragraph" w:customStyle="1" w:styleId="739">
    <w:name w:val="73א טקסט רץ 9"/>
    <w:basedOn w:val="Normal"/>
    <w:link w:val="7390"/>
    <w:qFormat/>
    <w:rsid w:val="00B4321D"/>
    <w:pPr>
      <w:spacing w:after="180" w:line="260" w:lineRule="exact"/>
    </w:pPr>
    <w:rPr>
      <w:rFonts w:ascii="Tahoma" w:hAnsi="Tahoma" w:cs="Tahoma"/>
      <w:color w:val="0D0D0D" w:themeColor="text1" w:themeTint="F2"/>
      <w:sz w:val="18"/>
      <w:szCs w:val="18"/>
    </w:rPr>
  </w:style>
  <w:style w:type="character" w:customStyle="1" w:styleId="7390">
    <w:name w:val="73א טקסט רץ 9 תו"/>
    <w:basedOn w:val="DefaultParagraphFont"/>
    <w:link w:val="739"/>
    <w:rsid w:val="00B4321D"/>
    <w:rPr>
      <w:rFonts w:ascii="Tahoma" w:hAnsi="Tahoma" w:cs="Tahoma"/>
      <w:color w:val="0D0D0D" w:themeColor="text1" w:themeTint="F2"/>
      <w:sz w:val="18"/>
      <w:szCs w:val="18"/>
    </w:rPr>
  </w:style>
  <w:style w:type="paragraph" w:customStyle="1" w:styleId="71">
    <w:name w:val="71ג הערות שוליים"/>
    <w:basedOn w:val="FootnoteText"/>
    <w:link w:val="71Char"/>
    <w:qFormat/>
    <w:rsid w:val="009A6817"/>
    <w:pPr>
      <w:spacing w:after="60" w:line="220" w:lineRule="exact"/>
      <w:ind w:left="397" w:hanging="397"/>
    </w:pPr>
    <w:rPr>
      <w:rFonts w:ascii="Tahoma" w:hAnsi="Tahoma" w:cs="Tahoma"/>
      <w:color w:val="0D0D0D" w:themeColor="text1" w:themeTint="F2"/>
      <w:sz w:val="14"/>
      <w:szCs w:val="14"/>
    </w:rPr>
  </w:style>
  <w:style w:type="character" w:customStyle="1" w:styleId="71Char">
    <w:name w:val="71ג הערות שוליים Char"/>
    <w:basedOn w:val="DefaultParagraphFont"/>
    <w:link w:val="71"/>
    <w:rsid w:val="009A6817"/>
    <w:rPr>
      <w:rFonts w:ascii="Tahoma" w:hAnsi="Tahoma" w:cs="Tahoma"/>
      <w:color w:val="0D0D0D" w:themeColor="text1" w:themeTint="F2"/>
      <w:sz w:val="14"/>
      <w:szCs w:val="14"/>
    </w:rPr>
  </w:style>
  <w:style w:type="paragraph" w:customStyle="1" w:styleId="2021">
    <w:name w:val="מספרים גדולים בטבלת תקציר 2021"/>
    <w:basedOn w:val="Normal"/>
    <w:link w:val="2021Char"/>
    <w:qFormat/>
    <w:rsid w:val="00BE22D7"/>
    <w:pPr>
      <w:spacing w:before="120" w:line="240" w:lineRule="auto"/>
      <w:jc w:val="left"/>
      <w:outlineLvl w:val="0"/>
    </w:pPr>
    <w:rPr>
      <w:rFonts w:ascii="Tahoma" w:hAnsi="Tahoma" w:eastAsiaTheme="minorEastAsia" w:cs="Tahoma"/>
      <w:b/>
      <w:bCs/>
      <w:color w:val="0D0D0D" w:themeColor="text1" w:themeTint="F2"/>
      <w:sz w:val="36"/>
      <w:szCs w:val="36"/>
    </w:rPr>
  </w:style>
  <w:style w:type="character" w:customStyle="1" w:styleId="2021Char">
    <w:name w:val="מספרים גדולים בטבלת תקציר 2021 Char"/>
    <w:basedOn w:val="DefaultParagraphFont"/>
    <w:link w:val="2021"/>
    <w:rsid w:val="00BE22D7"/>
    <w:rPr>
      <w:rFonts w:ascii="Tahoma" w:hAnsi="Tahoma" w:eastAsiaTheme="minorEastAsia" w:cs="Tahoma"/>
      <w:b/>
      <w:bCs/>
      <w:color w:val="0D0D0D" w:themeColor="text1" w:themeTint="F2"/>
      <w:sz w:val="36"/>
      <w:szCs w:val="36"/>
    </w:rPr>
  </w:style>
  <w:style w:type="paragraph" w:customStyle="1" w:styleId="732021">
    <w:name w:val="73א כיתוב בתוך טבלת תקציר 2021"/>
    <w:basedOn w:val="Normal"/>
    <w:link w:val="7320210"/>
    <w:qFormat/>
    <w:rsid w:val="00BE22D7"/>
    <w:pPr>
      <w:keepNext/>
      <w:spacing w:before="60" w:after="180" w:line="260" w:lineRule="exact"/>
      <w:jc w:val="left"/>
      <w:outlineLvl w:val="0"/>
    </w:pPr>
    <w:rPr>
      <w:rFonts w:ascii="Tahoma" w:hAnsi="Tahoma" w:eastAsiaTheme="minorEastAsia" w:cs="Tahoma"/>
      <w:color w:val="0D0D0D" w:themeColor="text1" w:themeTint="F2"/>
      <w:w w:val="90"/>
      <w:sz w:val="18"/>
      <w:szCs w:val="18"/>
    </w:rPr>
  </w:style>
  <w:style w:type="character" w:customStyle="1" w:styleId="7320210">
    <w:name w:val="73א כיתוב בתוך טבלת תקציר 2021 תו"/>
    <w:basedOn w:val="DefaultParagraphFont"/>
    <w:link w:val="732021"/>
    <w:rsid w:val="00BE22D7"/>
    <w:rPr>
      <w:rFonts w:ascii="Tahoma" w:hAnsi="Tahoma" w:eastAsiaTheme="minorEastAsia" w:cs="Tahoma"/>
      <w:color w:val="0D0D0D" w:themeColor="text1" w:themeTint="F2"/>
      <w:w w:val="90"/>
      <w:sz w:val="18"/>
      <w:szCs w:val="18"/>
    </w:rPr>
  </w:style>
  <w:style w:type="paragraph" w:customStyle="1" w:styleId="73">
    <w:name w:val="73א הזחה ראשונה ללא מספר"/>
    <w:basedOn w:val="Normal"/>
    <w:qFormat/>
    <w:rsid w:val="00BE22D7"/>
    <w:pPr>
      <w:spacing w:after="180" w:line="260" w:lineRule="exact"/>
      <w:ind w:left="397"/>
    </w:pPr>
    <w:rPr>
      <w:rFonts w:ascii="Tahoma" w:hAnsi="Tahoma" w:cs="Tahoma"/>
      <w:color w:val="0D0D0D" w:themeColor="text1" w:themeTint="F2"/>
      <w:sz w:val="18"/>
      <w:szCs w:val="18"/>
    </w:rPr>
  </w:style>
  <w:style w:type="paragraph" w:customStyle="1" w:styleId="730">
    <w:name w:val="73א פעולות ביקורת"/>
    <w:basedOn w:val="Normal"/>
    <w:qFormat/>
    <w:rsid w:val="00BE22D7"/>
    <w:pPr>
      <w:keepNext/>
      <w:keepLines/>
      <w:pBdr>
        <w:top w:val="double" w:sz="12" w:space="5" w:color="auto"/>
      </w:pBdr>
      <w:spacing w:before="480" w:after="360" w:line="240" w:lineRule="atLeast"/>
      <w:jc w:val="left"/>
    </w:pPr>
    <w:rPr>
      <w:rFonts w:ascii="Tahoma" w:hAnsi="Tahoma" w:eastAsiaTheme="minorEastAsia" w:cs="Tahoma"/>
      <w:b/>
      <w:bCs/>
      <w:noProof/>
      <w:color w:val="00305F"/>
      <w:sz w:val="31"/>
      <w:szCs w:val="31"/>
      <w:lang w:val="he-IL"/>
    </w:rPr>
  </w:style>
  <w:style w:type="character" w:customStyle="1" w:styleId="737">
    <w:name w:val="73א כותרת 7 הדגשת קטע בטקסט רץ תו"/>
    <w:basedOn w:val="DefaultParagraphFont"/>
    <w:link w:val="7370"/>
    <w:rsid w:val="00BE22D7"/>
    <w:rPr>
      <w:rFonts w:ascii="Tahoma" w:hAnsi="Tahoma" w:cs="Tahoma"/>
      <w:bCs/>
      <w:color w:val="0D0D0D" w:themeColor="text1" w:themeTint="F2"/>
      <w:sz w:val="18"/>
      <w:szCs w:val="18"/>
    </w:rPr>
  </w:style>
  <w:style w:type="paragraph" w:customStyle="1" w:styleId="7370">
    <w:name w:val="73א כותרת 7 הדגשת קטע בטקסט רץ"/>
    <w:basedOn w:val="739"/>
    <w:link w:val="737"/>
    <w:qFormat/>
    <w:rsid w:val="00BE22D7"/>
    <w:rPr>
      <w:bCs/>
    </w:rPr>
  </w:style>
  <w:style w:type="paragraph" w:customStyle="1" w:styleId="731">
    <w:name w:val="73א מקרא+הערות לתרשים/לוח/תמונה"/>
    <w:basedOn w:val="Normal"/>
    <w:link w:val="732"/>
    <w:qFormat/>
    <w:rsid w:val="00BE22D7"/>
    <w:pPr>
      <w:spacing w:before="120" w:after="240" w:line="260" w:lineRule="exact"/>
    </w:pPr>
    <w:rPr>
      <w:rFonts w:ascii="Tahoma" w:hAnsi="Tahoma" w:cs="Tahoma"/>
      <w:color w:val="0D0D0D" w:themeColor="text1" w:themeTint="F2"/>
      <w:sz w:val="16"/>
      <w:szCs w:val="16"/>
    </w:rPr>
  </w:style>
  <w:style w:type="character" w:customStyle="1" w:styleId="732">
    <w:name w:val="73א מקרא+הערות לתרשים/לוח/תמונה תו"/>
    <w:basedOn w:val="DefaultParagraphFont"/>
    <w:link w:val="731"/>
    <w:rsid w:val="00BE22D7"/>
    <w:rPr>
      <w:rFonts w:ascii="Tahoma" w:hAnsi="Tahoma" w:cs="Tahoma"/>
      <w:color w:val="0D0D0D" w:themeColor="text1" w:themeTint="F2"/>
      <w:sz w:val="16"/>
      <w:szCs w:val="16"/>
    </w:rPr>
  </w:style>
  <w:style w:type="paragraph" w:customStyle="1" w:styleId="733">
    <w:name w:val="73א כותרת לבנה בתוך תבנית אדומה בתקציר"/>
    <w:basedOn w:val="Normal"/>
    <w:link w:val="734"/>
    <w:qFormat/>
    <w:rsid w:val="00BE22D7"/>
    <w:pPr>
      <w:keepNext/>
      <w:keepLines/>
      <w:spacing w:line="240" w:lineRule="atLeast"/>
      <w:ind w:left="170" w:right="113"/>
      <w:jc w:val="left"/>
    </w:pPr>
    <w:rPr>
      <w:rFonts w:ascii="Tahoma" w:hAnsi="Tahoma" w:cs="Tahoma"/>
      <w:b/>
      <w:bCs/>
      <w:color w:val="FFFFFF" w:themeColor="background1"/>
      <w:sz w:val="22"/>
      <w:szCs w:val="22"/>
    </w:rPr>
  </w:style>
  <w:style w:type="character" w:customStyle="1" w:styleId="734">
    <w:name w:val="73א כותרת לבנה בתוך תבנית אדומה בתקציר תו"/>
    <w:basedOn w:val="DefaultParagraphFont"/>
    <w:link w:val="733"/>
    <w:rsid w:val="00BE22D7"/>
    <w:rPr>
      <w:rFonts w:ascii="Tahoma" w:hAnsi="Tahoma" w:cs="Tahoma"/>
      <w:b/>
      <w:bCs/>
      <w:color w:val="FFFFFF" w:themeColor="background1"/>
      <w:sz w:val="22"/>
      <w:szCs w:val="22"/>
    </w:rPr>
  </w:style>
  <w:style w:type="character" w:styleId="PageNumber">
    <w:name w:val="page number"/>
    <w:basedOn w:val="DefaultParagraphFont"/>
    <w:uiPriority w:val="99"/>
    <w:semiHidden/>
    <w:unhideWhenUsed/>
    <w:rsid w:val="005C3049"/>
  </w:style>
  <w:style w:type="paragraph" w:customStyle="1" w:styleId="a49">
    <w:name w:val="כותרת תרשים"/>
    <w:basedOn w:val="Normal"/>
    <w:next w:val="Normal"/>
    <w:link w:val="a50"/>
    <w:qFormat/>
    <w:rsid w:val="00960A4D"/>
    <w:pPr>
      <w:keepNext/>
      <w:keepLines/>
      <w:numPr>
        <w:numId w:val="11"/>
      </w:numPr>
      <w:ind w:left="717"/>
      <w:jc w:val="center"/>
      <w:outlineLvl w:val="4"/>
    </w:pPr>
    <w:rPr>
      <w:bCs/>
      <w:sz w:val="24"/>
    </w:rPr>
  </w:style>
  <w:style w:type="character" w:customStyle="1" w:styleId="a50">
    <w:name w:val="כותרת תרשים תו"/>
    <w:basedOn w:val="DefaultParagraphFont"/>
    <w:link w:val="a49"/>
    <w:rsid w:val="00960A4D"/>
    <w:rPr>
      <w:bCs/>
      <w:sz w:val="24"/>
    </w:rPr>
  </w:style>
  <w:style w:type="numbering" w:customStyle="1" w:styleId="19">
    <w:name w:val="ללא רשימה1"/>
    <w:next w:val="NoList"/>
    <w:uiPriority w:val="99"/>
    <w:semiHidden/>
    <w:unhideWhenUsed/>
    <w:rsid w:val="00C6338B"/>
  </w:style>
  <w:style w:type="character" w:customStyle="1" w:styleId="110">
    <w:name w:val="אזכור לא מזוהה1"/>
    <w:basedOn w:val="DefaultParagraphFont"/>
    <w:uiPriority w:val="99"/>
    <w:semiHidden/>
    <w:unhideWhenUsed/>
    <w:rsid w:val="00C6338B"/>
    <w:rPr>
      <w:color w:val="605E5C"/>
      <w:shd w:val="clear" w:color="auto" w:fill="E1DFDD"/>
    </w:rPr>
  </w:style>
  <w:style w:type="table" w:customStyle="1" w:styleId="26">
    <w:name w:val="רשת טבלה2"/>
    <w:basedOn w:val="TableNormal"/>
    <w:next w:val="TableGrid"/>
    <w:uiPriority w:val="59"/>
    <w:rsid w:val="00C6338B"/>
    <w:pPr>
      <w:spacing w:after="0" w:line="240" w:lineRule="auto"/>
    </w:pPr>
    <w:rPr>
      <w:color w:val="202122"/>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רשת טבלה11"/>
    <w:basedOn w:val="TableNormal"/>
    <w:next w:val="TableGrid"/>
    <w:uiPriority w:val="59"/>
    <w:locked/>
    <w:rsid w:val="00C633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7">
    <w:name w:val="אזכור לא מזוהה2"/>
    <w:basedOn w:val="DefaultParagraphFont"/>
    <w:uiPriority w:val="99"/>
    <w:semiHidden/>
    <w:unhideWhenUsed/>
    <w:rsid w:val="00C6338B"/>
    <w:rPr>
      <w:color w:val="605E5C"/>
      <w:shd w:val="clear" w:color="auto" w:fill="E1DFDD"/>
    </w:rPr>
  </w:style>
  <w:style w:type="paragraph" w:customStyle="1" w:styleId="112">
    <w:name w:val="טקסט רגיל1"/>
    <w:basedOn w:val="Normal"/>
    <w:next w:val="PlainText"/>
    <w:link w:val="a51"/>
    <w:uiPriority w:val="99"/>
    <w:unhideWhenUsed/>
    <w:rsid w:val="00C6338B"/>
    <w:pPr>
      <w:spacing w:line="240" w:lineRule="auto"/>
      <w:jc w:val="left"/>
    </w:pPr>
    <w:rPr>
      <w:rFonts w:ascii="Calibri" w:hAnsi="Calibri" w:cs="Arial"/>
      <w:sz w:val="22"/>
      <w:szCs w:val="21"/>
    </w:rPr>
  </w:style>
  <w:style w:type="character" w:customStyle="1" w:styleId="a51">
    <w:name w:val="טקסט רגיל תו"/>
    <w:basedOn w:val="DefaultParagraphFont"/>
    <w:link w:val="112"/>
    <w:uiPriority w:val="99"/>
    <w:rsid w:val="00C6338B"/>
    <w:rPr>
      <w:rFonts w:ascii="Calibri" w:hAnsi="Calibri" w:cs="Arial"/>
      <w:color w:val="auto"/>
      <w:sz w:val="22"/>
      <w:szCs w:val="21"/>
    </w:rPr>
  </w:style>
  <w:style w:type="paragraph" w:customStyle="1" w:styleId="HeadHatzaotHok">
    <w:name w:val="Head HatzaotHok"/>
    <w:basedOn w:val="Normal"/>
    <w:rsid w:val="00C6338B"/>
    <w:pPr>
      <w:keepNext/>
      <w:keepLines/>
      <w:widowControl w:val="0"/>
      <w:snapToGrid w:val="0"/>
      <w:spacing w:before="240" w:line="360" w:lineRule="auto"/>
      <w:ind w:left="340"/>
      <w:contextualSpacing/>
      <w:jc w:val="center"/>
      <w:outlineLvl w:val="0"/>
    </w:pPr>
    <w:rPr>
      <w:rFonts w:ascii="Arial" w:eastAsia="Arial Unicode MS" w:hAnsi="Arial"/>
      <w:b/>
      <w:bCs/>
      <w:szCs w:val="26"/>
    </w:rPr>
  </w:style>
  <w:style w:type="table" w:customStyle="1" w:styleId="1110">
    <w:name w:val="רשת טבלה111"/>
    <w:basedOn w:val="TableNormal"/>
    <w:next w:val="TableGrid"/>
    <w:uiPriority w:val="59"/>
    <w:rsid w:val="00C6338B"/>
    <w:pPr>
      <w:spacing w:after="0" w:line="240" w:lineRule="auto"/>
    </w:pPr>
    <w:rPr>
      <w:color w:val="202122"/>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3">
    <w:name w:val="כותרת תוכן עניינים1"/>
    <w:basedOn w:val="Heading1"/>
    <w:next w:val="Normal"/>
    <w:uiPriority w:val="39"/>
    <w:unhideWhenUsed/>
    <w:qFormat/>
    <w:rsid w:val="00C6338B"/>
    <w:pPr>
      <w:spacing w:before="240" w:line="259" w:lineRule="auto"/>
      <w:jc w:val="left"/>
      <w:outlineLvl w:val="9"/>
    </w:pPr>
    <w:rPr>
      <w:rFonts w:ascii="Cambria" w:hAnsi="Cambria" w:cs="Times New Roman"/>
      <w:bCs w:val="0"/>
      <w:color w:val="365F91"/>
      <w:sz w:val="32"/>
      <w:szCs w:val="32"/>
      <w:u w:val="none"/>
      <w:rtl/>
      <w:cs/>
    </w:rPr>
  </w:style>
  <w:style w:type="paragraph" w:customStyle="1" w:styleId="TOC11">
    <w:name w:val="TOC 11"/>
    <w:basedOn w:val="Normal"/>
    <w:next w:val="Normal"/>
    <w:autoRedefine/>
    <w:uiPriority w:val="39"/>
    <w:unhideWhenUsed/>
    <w:rsid w:val="00C6338B"/>
    <w:pPr>
      <w:spacing w:after="100"/>
    </w:pPr>
    <w:rPr>
      <w:color w:val="202122"/>
      <w:sz w:val="24"/>
    </w:rPr>
  </w:style>
  <w:style w:type="paragraph" w:customStyle="1" w:styleId="TOC31">
    <w:name w:val="TOC 31"/>
    <w:basedOn w:val="Normal"/>
    <w:next w:val="Normal"/>
    <w:autoRedefine/>
    <w:uiPriority w:val="39"/>
    <w:unhideWhenUsed/>
    <w:rsid w:val="00C6338B"/>
    <w:pPr>
      <w:spacing w:after="100"/>
      <w:ind w:left="480"/>
    </w:pPr>
    <w:rPr>
      <w:color w:val="202122"/>
      <w:sz w:val="24"/>
    </w:rPr>
  </w:style>
  <w:style w:type="paragraph" w:styleId="PlainText">
    <w:name w:val="Plain Text"/>
    <w:basedOn w:val="Normal"/>
    <w:link w:val="114"/>
    <w:uiPriority w:val="99"/>
    <w:semiHidden/>
    <w:unhideWhenUsed/>
    <w:rsid w:val="00C6338B"/>
    <w:pPr>
      <w:spacing w:line="240" w:lineRule="auto"/>
    </w:pPr>
    <w:rPr>
      <w:rFonts w:ascii="Consolas" w:hAnsi="Consolas"/>
      <w:sz w:val="21"/>
      <w:szCs w:val="21"/>
    </w:rPr>
  </w:style>
  <w:style w:type="character" w:customStyle="1" w:styleId="114">
    <w:name w:val="טקסט רגיל תו1"/>
    <w:basedOn w:val="DefaultParagraphFont"/>
    <w:link w:val="PlainText"/>
    <w:uiPriority w:val="99"/>
    <w:semiHidden/>
    <w:rsid w:val="00C6338B"/>
    <w:rPr>
      <w:rFonts w:ascii="Consolas" w:hAnsi="Consolas"/>
      <w:sz w:val="21"/>
      <w:szCs w:val="21"/>
    </w:rPr>
  </w:style>
  <w:style w:type="paragraph" w:styleId="HTMLPreformatted">
    <w:name w:val="HTML Preformatted"/>
    <w:basedOn w:val="Normal"/>
    <w:link w:val="HTML"/>
    <w:uiPriority w:val="99"/>
    <w:semiHidden/>
    <w:unhideWhenUsed/>
    <w:rsid w:val="009D48A4"/>
    <w:pPr>
      <w:spacing w:line="240" w:lineRule="auto"/>
    </w:pPr>
    <w:rPr>
      <w:rFonts w:ascii="Consolas" w:hAnsi="Consolas"/>
      <w:szCs w:val="20"/>
    </w:rPr>
  </w:style>
  <w:style w:type="character" w:customStyle="1" w:styleId="HTML">
    <w:name w:val="HTML מעוצב מראש תו"/>
    <w:basedOn w:val="DefaultParagraphFont"/>
    <w:link w:val="HTMLPreformatted"/>
    <w:uiPriority w:val="99"/>
    <w:semiHidden/>
    <w:rsid w:val="009D48A4"/>
    <w:rPr>
      <w:rFonts w:ascii="Consolas" w:hAnsi="Consolas"/>
      <w:szCs w:val="20"/>
    </w:rPr>
  </w:style>
  <w:style w:type="character" w:styleId="Strong">
    <w:name w:val="Strong"/>
    <w:basedOn w:val="DefaultParagraphFont"/>
    <w:uiPriority w:val="22"/>
    <w:qFormat/>
    <w:rsid w:val="009D48A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9" Type="http://schemas.openxmlformats.org/officeDocument/2006/relationships/theme" Target="theme/theme1.xml"/><Relationship Id="rId21" Type="http://schemas.openxmlformats.org/officeDocument/2006/relationships/image" Target="media/image15.jpeg"/><Relationship Id="rId34" Type="http://schemas.openxmlformats.org/officeDocument/2006/relationships/header" Target="header3.xml"/><Relationship Id="rId42" Type="http://schemas.openxmlformats.org/officeDocument/2006/relationships/customXml" Target="../customXml/item2.xml"/><Relationship Id="rId7" Type="http://schemas.openxmlformats.org/officeDocument/2006/relationships/header" Target="header2.xml"/><Relationship Id="rId16" Type="http://schemas.openxmlformats.org/officeDocument/2006/relationships/image" Target="media/image10.jpeg"/><Relationship Id="rId2" Type="http://schemas.openxmlformats.org/officeDocument/2006/relationships/settings" Target="settings.xml"/><Relationship Id="rId20" Type="http://schemas.openxmlformats.org/officeDocument/2006/relationships/image" Target="media/image14.jpeg"/><Relationship Id="rId29" Type="http://schemas.openxmlformats.org/officeDocument/2006/relationships/image" Target="media/image22.jpeg"/><Relationship Id="rId41" Type="http://schemas.openxmlformats.org/officeDocument/2006/relationships/styles" Target="styles.xml"/><Relationship Id="rId1"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hyperlink" Target="https://www.nevo.co.il/laws/" TargetMode="External"/><Relationship Id="rId32" Type="http://schemas.openxmlformats.org/officeDocument/2006/relationships/image" Target="media/image25.jpeg"/><Relationship Id="rId37" Type="http://schemas.openxmlformats.org/officeDocument/2006/relationships/footer" Target="footer2.xml"/><Relationship Id="rId40" Type="http://schemas.openxmlformats.org/officeDocument/2006/relationships/numbering" Target="numbering.xml"/><Relationship Id="rId6" Type="http://schemas.openxmlformats.org/officeDocument/2006/relationships/header" Target="header1.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1.jpeg"/><Relationship Id="rId36" Type="http://schemas.openxmlformats.org/officeDocument/2006/relationships/header" Target="header5.xml"/><Relationship Id="rId5" Type="http://schemas.openxmlformats.org/officeDocument/2006/relationships/customXml" Target="../customXml/item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4.jpeg"/><Relationship Id="rId44" Type="http://schemas.openxmlformats.org/officeDocument/2006/relationships/customXml" Target="../customXml/item4.xml"/><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eader" Target="header4.xml"/><Relationship Id="rId4" Type="http://schemas.openxmlformats.org/officeDocument/2006/relationships/fontTable" Target="fontTable.xml"/><Relationship Id="rId9" Type="http://schemas.openxmlformats.org/officeDocument/2006/relationships/image" Target="media/image3.jpeg"/><Relationship Id="rId43" Type="http://schemas.openxmlformats.org/officeDocument/2006/relationships/customXml" Target="../customXml/item3.xml"/><Relationship Id="rId8" Type="http://schemas.openxmlformats.org/officeDocument/2006/relationships/footer" Target="footer1.xml"/><Relationship Id="rId3" Type="http://schemas.openxmlformats.org/officeDocument/2006/relationships/webSettings" Target="web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eader" Target="header6.xml"/></Relationships>
</file>

<file path=word/_rels/footnotes.xml.rels><?xml version="1.0" encoding="utf-8" standalone="yes"?><Relationships xmlns="http://schemas.openxmlformats.org/package/2006/relationships"><Relationship Id="rId1" Type="http://schemas.openxmlformats.org/officeDocument/2006/relationships/hyperlink" Target="https://www.nevo.co.il/laws/" TargetMode="External" /></Relationships>
</file>

<file path=word/_rels/header2.xml.rels><?xml version="1.0" encoding="utf-8" standalone="yes"?><Relationships xmlns="http://schemas.openxmlformats.org/package/2006/relationships"><Relationship Id="rId1" Type="http://schemas.openxmlformats.org/officeDocument/2006/relationships/image" Target="media/image1.jpeg" /><Relationship Id="rId2" Type="http://schemas.openxmlformats.org/officeDocument/2006/relationships/image" Target="media/image2.svg" /></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התאמה אישית 2">
      <a:majorFont>
        <a:latin typeface="Calibri"/>
        <a:ea typeface=""/>
        <a:cs typeface="Calibri"/>
      </a:majorFont>
      <a:minorFont>
        <a:latin typeface="Calibri"/>
        <a:ea typeface=""/>
        <a:cs typeface="Calibr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3864389fd21ce9150964e53b9a8f1608">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2e0a3e01fa184713ae5393162d4b5312"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AF938F4A-52AC-49FC-88FF-0F7B6CACA57F}">
  <ds:schemaRefs>
    <ds:schemaRef ds:uri="http://schemas.openxmlformats.org/officeDocument/2006/bibliography"/>
  </ds:schemaRefs>
</ds:datastoreItem>
</file>

<file path=customXml/itemProps2.xml><?xml version="1.0" encoding="utf-8"?>
<ds:datastoreItem xmlns:ds="http://schemas.openxmlformats.org/officeDocument/2006/customXml" ds:itemID="{50C31B40-B6FC-4A6A-AD1B-3CE8227C9C8B}"/>
</file>

<file path=customXml/itemProps3.xml><?xml version="1.0" encoding="utf-8"?>
<ds:datastoreItem xmlns:ds="http://schemas.openxmlformats.org/officeDocument/2006/customXml" ds:itemID="{DF94A458-9821-405B-946A-FC639CCAF9C7}"/>
</file>

<file path=customXml/itemProps4.xml><?xml version="1.0" encoding="utf-8"?>
<ds:datastoreItem xmlns:ds="http://schemas.openxmlformats.org/officeDocument/2006/customXml" ds:itemID="{CA8645A4-349F-4986-AB08-8C16E5649D0F}"/>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