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14:paraId="5170947F" w14:textId="77777777">
      <w:pPr>
        <w:spacing w:line="269" w:lineRule="auto"/>
        <w:ind w:left="-285"/>
        <w:jc w:val="center"/>
        <w:rPr>
          <w:rFonts w:ascii="Calibri" w:hAnsi="Calibri" w:cs="Calibri"/>
          <w:b/>
          <w:bCs/>
          <w:color w:val="002060"/>
          <w:sz w:val="80"/>
          <w:szCs w:val="80"/>
          <w:rtl/>
        </w:rPr>
      </w:pPr>
    </w:p>
    <w:p w:rsidR="00A65E62" w:rsidP="00A65E62" w14:paraId="66FDBBDA" w14:textId="77777777">
      <w:pPr>
        <w:spacing w:line="269" w:lineRule="auto"/>
        <w:ind w:left="-285"/>
        <w:jc w:val="center"/>
        <w:rPr>
          <w:rFonts w:ascii="Calibri" w:hAnsi="Calibri" w:cs="Calibri"/>
          <w:b/>
          <w:bCs/>
          <w:color w:val="002060"/>
          <w:sz w:val="80"/>
          <w:szCs w:val="80"/>
          <w:rtl/>
        </w:rPr>
      </w:pPr>
    </w:p>
    <w:p w:rsidR="00A65E62" w:rsidP="00A65E62" w14:paraId="2F1C93BB" w14:textId="77777777">
      <w:pPr>
        <w:spacing w:line="269" w:lineRule="auto"/>
        <w:ind w:left="-285"/>
        <w:jc w:val="center"/>
        <w:rPr>
          <w:rFonts w:ascii="Calibri" w:hAnsi="Calibri" w:cs="Calibri"/>
          <w:b/>
          <w:bCs/>
          <w:color w:val="002060"/>
          <w:sz w:val="80"/>
          <w:szCs w:val="80"/>
          <w:rtl/>
        </w:rPr>
      </w:pPr>
    </w:p>
    <w:p w:rsidR="00A65E62" w:rsidP="00A65E62" w14:paraId="765C383C" w14:textId="77777777">
      <w:pPr>
        <w:spacing w:line="269" w:lineRule="auto"/>
        <w:ind w:left="-285"/>
        <w:jc w:val="center"/>
        <w:rPr>
          <w:rFonts w:ascii="Calibri" w:hAnsi="Calibri" w:cs="Calibri"/>
          <w:b/>
          <w:bCs/>
          <w:color w:val="002060"/>
          <w:sz w:val="80"/>
          <w:szCs w:val="80"/>
          <w:rtl/>
        </w:rPr>
      </w:pPr>
    </w:p>
    <w:p w:rsidR="006E1414" w:rsidP="00A65E62" w14:paraId="4AE644B1" w14:textId="77777777">
      <w:pPr>
        <w:spacing w:line="269" w:lineRule="auto"/>
        <w:ind w:left="-285"/>
        <w:jc w:val="center"/>
        <w:rPr>
          <w:rFonts w:ascii="Calibri" w:hAnsi="Calibri" w:cs="Calibri"/>
          <w:b/>
          <w:bCs/>
          <w:color w:val="002060"/>
          <w:sz w:val="80"/>
          <w:szCs w:val="80"/>
          <w:rtl/>
        </w:rPr>
      </w:pPr>
      <w:r w:rsidRPr="00434F29">
        <w:rPr>
          <w:rFonts w:ascii="Calibri" w:hAnsi="Calibri" w:cs="Calibri"/>
          <w:b/>
          <w:bCs/>
          <w:color w:val="002060"/>
          <w:sz w:val="80"/>
          <w:szCs w:val="80"/>
          <w:rtl/>
        </w:rPr>
        <w:t>ניהול ההיערכות הממשלתית להזדקנות האוכלוסייה</w:t>
      </w:r>
    </w:p>
    <w:p w:rsidR="00D125D2" w:rsidRPr="00A65E62" w:rsidP="00A65E62" w14:paraId="7EE60D8B" w14:textId="77777777">
      <w:pPr>
        <w:spacing w:line="269" w:lineRule="auto"/>
        <w:ind w:left="-285"/>
        <w:jc w:val="center"/>
        <w:rPr>
          <w:rFonts w:ascii="Calibri" w:hAnsi="Calibri" w:cs="Calibri"/>
          <w:b/>
          <w:bCs/>
          <w:color w:val="002060"/>
          <w:sz w:val="80"/>
          <w:szCs w:val="80"/>
        </w:rPr>
        <w:sectPr w:rsidSect="006C2C6D">
          <w:headerReference w:type="even" r:id="rId6"/>
          <w:headerReference w:type="default" r:id="rId7"/>
          <w:footerReference w:type="even" r:id="rId8"/>
          <w:footerReference w:type="default" r:id="rId9"/>
          <w:headerReference w:type="first" r:id="rId10"/>
          <w:footerReference w:type="first" r:id="rId11"/>
          <w:pgSz w:w="11906" w:h="16838"/>
          <w:pgMar w:top="1701" w:right="1985" w:bottom="1588" w:left="1701" w:header="709" w:footer="709" w:gutter="0"/>
          <w:cols w:space="708"/>
          <w:titlePg/>
          <w:bidi/>
          <w:rtlGutter/>
          <w:docGrid w:linePitch="360"/>
        </w:sectPr>
      </w:pPr>
    </w:p>
    <w:p w:rsidR="006E1414" w14:paraId="5AA28621" w14:textId="77777777">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14:paraId="28008AEA" w14:textId="77777777">
      <w:pPr>
        <w:bidi w:val="0"/>
        <w:spacing w:after="200" w:line="276" w:lineRule="auto"/>
        <w:rPr>
          <w:rFonts w:ascii="Calibri" w:hAnsi="Calibri" w:cs="Calibri"/>
          <w:b/>
          <w:bCs/>
          <w:color w:val="002060"/>
          <w:sz w:val="80"/>
          <w:szCs w:val="80"/>
        </w:rPr>
        <w:sectPr w:rsidSect="006C2C6D">
          <w:headerReference w:type="first" r:id="rId12"/>
          <w:pgSz w:w="11906" w:h="16838"/>
          <w:pgMar w:top="1701" w:right="1985" w:bottom="1588" w:left="1701" w:header="709" w:footer="709" w:gutter="0"/>
          <w:cols w:space="708"/>
          <w:titlePg/>
          <w:bidi/>
          <w:rtlGutter/>
          <w:docGrid w:linePitch="360"/>
        </w:sect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657BE0E8" w14:textId="77777777" w:rsidTr="00E37FDB">
        <w:tblPrEx>
          <w:tblW w:w="9783" w:type="dxa"/>
          <w:tblLook w:val="04A0"/>
        </w:tblPrEx>
        <w:tc>
          <w:tcPr>
            <w:tcW w:w="9783" w:type="dxa"/>
          </w:tcPr>
          <w:p w:rsidR="00434F29" w:rsidRPr="00434F29" w:rsidP="00434F29" w14:paraId="37DDEE34" w14:textId="77777777">
            <w:pPr>
              <w:spacing w:after="120" w:line="240" w:lineRule="auto"/>
              <w:jc w:val="left"/>
              <w:rPr>
                <w:rFonts w:ascii="Tahoma" w:hAnsi="Tahoma" w:cs="Tahoma"/>
                <w:sz w:val="40"/>
                <w:szCs w:val="40"/>
                <w:rtl/>
              </w:rPr>
            </w:pPr>
            <w:r w:rsidRPr="00434F29">
              <w:rPr>
                <w:rFonts w:ascii="Tahoma" w:hAnsi="Tahoma" w:cs="Tahoma" w:hint="cs"/>
                <w:b/>
                <w:bCs/>
                <w:sz w:val="40"/>
                <w:szCs w:val="40"/>
                <w:rtl/>
              </w:rPr>
              <w:t>ניהול ההיערכות הממשלתית להזדקנות האוכלוסייה</w:t>
            </w:r>
          </w:p>
          <w:p w:rsidR="00434F29" w:rsidRPr="00434F29" w:rsidP="001C1F07" w14:paraId="58080766" w14:textId="77777777">
            <w:pPr>
              <w:spacing w:after="240" w:line="288" w:lineRule="auto"/>
              <w:rPr>
                <w:szCs w:val="20"/>
                <w:rtl/>
              </w:rPr>
            </w:pPr>
            <w:r w:rsidRPr="00434F29">
              <w:rPr>
                <w:rFonts w:ascii="Tahoma" w:hAnsi="Tahoma" w:cs="Tahoma"/>
                <w:sz w:val="36"/>
                <w:szCs w:val="36"/>
                <w:rtl/>
              </w:rPr>
              <w:t>תקציר</w:t>
            </w:r>
          </w:p>
          <w:p w:rsidR="00434F29" w:rsidRPr="00434F29" w:rsidP="00434F29" w14:paraId="4710AAF9" w14:textId="77777777">
            <w:pPr>
              <w:spacing w:line="288" w:lineRule="auto"/>
              <w:ind w:left="-851"/>
              <w:rPr>
                <w:szCs w:val="20"/>
                <w:rtl/>
              </w:rPr>
            </w:pPr>
          </w:p>
        </w:tc>
      </w:tr>
    </w:tbl>
    <w:p w:rsidR="00434F29" w:rsidRPr="00434F29" w:rsidP="00434F29" w14:paraId="5C7004F0" w14:textId="77777777">
      <w:pPr>
        <w:spacing w:line="288" w:lineRule="auto"/>
        <w:ind w:left="-851"/>
        <w:rPr>
          <w:rFonts w:eastAsia="Calibri"/>
          <w:rtl/>
        </w:rPr>
      </w:pPr>
      <w:r w:rsidRPr="00434F29">
        <w:rPr>
          <w:rFonts w:ascii="Tahoma" w:eastAsia="Calibri" w:hAnsi="Tahoma" w:cs="Tahoma"/>
          <w:noProof/>
          <w:rtl/>
        </w:rPr>
        <w:drawing>
          <wp:inline distT="0" distB="0" distL="0" distR="0">
            <wp:extent cx="1638300" cy="411480"/>
            <wp:effectExtent l="0" t="0" r="0" b="762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05.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434F29" w:rsidRPr="00434F29" w:rsidP="00FB0AD9" w14:paraId="507A512A" w14:textId="77777777">
      <w:pPr>
        <w:spacing w:after="120" w:line="288" w:lineRule="auto"/>
        <w:ind w:left="-627" w:right="-709"/>
        <w:rPr>
          <w:rFonts w:ascii="Tahoma" w:eastAsia="Calibri" w:hAnsi="Tahoma" w:cs="Tahoma"/>
          <w:sz w:val="19"/>
          <w:szCs w:val="19"/>
          <w:rtl/>
        </w:rPr>
      </w:pPr>
      <w:r w:rsidRPr="00434F29">
        <w:rPr>
          <w:rFonts w:ascii="Tahoma" w:eastAsia="Calibri" w:hAnsi="Tahoma" w:cs="Tahoma"/>
          <w:sz w:val="19"/>
          <w:szCs w:val="19"/>
          <w:rtl/>
        </w:rPr>
        <w:t xml:space="preserve">הזדקנות האוכלוסייה היא אחד האתגרים שמולם ניצבת מדינת ישראל. אתגר זה טומן בחובו השלכות רחבות על מערכת הבריאות, על מערכת הסיעוד, על שירותי הרווחה ועל שוק העבודה. זאת ועוד, ישראל, בדומה למדינות מפותחות רבות, מתמודדת עם שינוי דמוגרפי משמעותי בשל הזדקנות מואצת של האוכלוסייה. שינוי זה נגרם כתוצאה מעלייה בתוחלת החיים לצד ירידה בשיעורי הילודה; אלו גם מביאים לעלייה מתמדת במספר האזרחים הוותיקים ובשיעורם מתוך כלל האוכלוסייה. </w:t>
      </w:r>
    </w:p>
    <w:p w:rsidR="00434F29" w:rsidRPr="00434F29" w:rsidP="00FB0AD9" w14:paraId="7F889A43" w14:textId="77777777">
      <w:pPr>
        <w:spacing w:after="120" w:line="288" w:lineRule="auto"/>
        <w:ind w:left="-627" w:right="-709"/>
        <w:rPr>
          <w:rFonts w:ascii="Tahoma" w:eastAsia="Calibri" w:hAnsi="Tahoma" w:cs="Tahoma"/>
          <w:sz w:val="19"/>
          <w:szCs w:val="19"/>
          <w:rtl/>
        </w:rPr>
      </w:pPr>
      <w:r w:rsidRPr="00434F29">
        <w:rPr>
          <w:rFonts w:ascii="Tahoma" w:eastAsia="Calibri" w:hAnsi="Tahoma" w:cs="Tahoma"/>
          <w:sz w:val="19"/>
          <w:szCs w:val="19"/>
          <w:rtl/>
        </w:rPr>
        <w:t>מחקרים מצביעים באופן עקבי על כך שהשקעה בשמירה על בריאות האוכלוסייה הוותיקה ועל רווחתה מניבה תועלת כלכלית גבוהה ביותר, הן ברמת הפרט והן ברמת המשק כולו. על פי מחקר שנעשה בארה״ב, ההערכה היא שעיכוב תהליך ההזדקנות בשנה אחת שווה ערך לכ-38 טריליון דולר, ובעשר שנים לכ-367 טריליון דולר. כמו כן נמצא שכל דולר המושקע בהזדקנות בריאה מניב כ-3 דולרים בתועלות כלכליות ובריאותיות. ממצאים אלו מצביעים יחד על שקידום הזדקנות בריאה ומיטיבה אינו רק יעד חברתי ובריאותי, אלא מנוע צמיחה כלכלי בעל תשואה גבוהה.</w:t>
      </w:r>
    </w:p>
    <w:p w:rsidR="00434F29" w:rsidRPr="00434F29" w:rsidP="00FB0AD9" w14:paraId="3692ECA9" w14:textId="77777777">
      <w:pPr>
        <w:spacing w:after="120" w:line="288" w:lineRule="auto"/>
        <w:ind w:left="-627" w:right="-709"/>
        <w:rPr>
          <w:rFonts w:ascii="Tahoma" w:eastAsia="Calibri" w:hAnsi="Tahoma" w:cs="Tahoma"/>
          <w:sz w:val="19"/>
          <w:szCs w:val="19"/>
          <w:rtl/>
        </w:rPr>
      </w:pPr>
      <w:r w:rsidRPr="00434F29">
        <w:rPr>
          <w:rFonts w:ascii="Tahoma" w:eastAsia="Calibri" w:hAnsi="Tahoma" w:cs="Tahoma"/>
          <w:sz w:val="19"/>
          <w:szCs w:val="19"/>
          <w:rtl/>
        </w:rPr>
        <w:t xml:space="preserve">אתגר זה מחייב היערכות של מדינת ישראל במגוון תחומים - החל בשלב גיבוש המדיניות, דרך התכנון האסטרטגי והתכנון המפורט </w:t>
      </w:r>
      <w:r w:rsidRPr="00434F29">
        <w:rPr>
          <w:rFonts w:ascii="Tahoma" w:eastAsia="Calibri" w:hAnsi="Tahoma" w:cs="Tahoma" w:hint="cs"/>
          <w:sz w:val="19"/>
          <w:szCs w:val="19"/>
          <w:rtl/>
        </w:rPr>
        <w:t>ועד להכנת האוכלוסייה המתבגרת לקראת שלב הזקנה</w:t>
      </w:r>
      <w:r>
        <w:rPr>
          <w:rFonts w:ascii="Tahoma" w:eastAsia="Calibri" w:hAnsi="Tahoma" w:cs="Tahoma"/>
          <w:sz w:val="19"/>
          <w:szCs w:val="19"/>
          <w:vertAlign w:val="superscript"/>
          <w:rtl/>
        </w:rPr>
        <w:footnoteReference w:id="2"/>
      </w:r>
      <w:r w:rsidRPr="00434F29">
        <w:rPr>
          <w:rFonts w:ascii="Tahoma" w:eastAsia="Calibri" w:hAnsi="Tahoma" w:cs="Tahoma"/>
          <w:sz w:val="19"/>
          <w:szCs w:val="19"/>
          <w:rtl/>
        </w:rPr>
        <w:t xml:space="preserve"> ולהכנת המערכות התומכות והתשתיות (מערכת הבריאות </w:t>
      </w:r>
      <w:r w:rsidRPr="00434F29">
        <w:rPr>
          <w:rFonts w:ascii="Tahoma" w:eastAsia="Calibri" w:hAnsi="Tahoma" w:cs="Tahoma" w:hint="cs"/>
          <w:sz w:val="19"/>
          <w:szCs w:val="19"/>
          <w:rtl/>
        </w:rPr>
        <w:t>ו</w:t>
      </w:r>
      <w:r w:rsidRPr="00434F29">
        <w:rPr>
          <w:rFonts w:ascii="Tahoma" w:eastAsia="Calibri" w:hAnsi="Tahoma" w:cs="Tahoma"/>
          <w:sz w:val="19"/>
          <w:szCs w:val="19"/>
          <w:rtl/>
        </w:rPr>
        <w:t>הרווחה). יותר מכול, היערכות להזדקנות האוכלוסייה מחייבת שימור של אוכלוסיית הזקנים במצב תפקודי, בריאותי, רגשי, חברתי ותעסוקתי מיטבי, דחיקת התלות</w:t>
      </w:r>
      <w:r>
        <w:rPr>
          <w:rFonts w:ascii="Tahoma" w:eastAsia="Calibri" w:hAnsi="Tahoma" w:cs="Tahoma"/>
          <w:sz w:val="19"/>
          <w:szCs w:val="19"/>
          <w:vertAlign w:val="superscript"/>
          <w:rtl/>
        </w:rPr>
        <w:footnoteReference w:id="3"/>
      </w:r>
      <w:r w:rsidRPr="00434F29">
        <w:rPr>
          <w:rFonts w:ascii="Tahoma" w:eastAsia="Calibri" w:hAnsi="Tahoma" w:cs="Tahoma"/>
          <w:sz w:val="19"/>
          <w:szCs w:val="19"/>
          <w:rtl/>
        </w:rPr>
        <w:t xml:space="preserve"> ככל הניתן ודאגה לכך שמצבם לא יוחמר. </w:t>
      </w:r>
    </w:p>
    <w:p w:rsidR="00434F29" w:rsidRPr="00434F29" w:rsidP="00FB0AD9" w14:paraId="3D8DCDA9" w14:textId="77777777">
      <w:pPr>
        <w:spacing w:after="120" w:line="288" w:lineRule="auto"/>
        <w:ind w:left="-627" w:right="-709"/>
        <w:rPr>
          <w:rFonts w:ascii="Tahoma" w:eastAsia="Calibri" w:hAnsi="Tahoma" w:cs="Tahoma"/>
          <w:sz w:val="19"/>
          <w:szCs w:val="19"/>
          <w:rtl/>
        </w:rPr>
      </w:pPr>
      <w:r w:rsidRPr="00434F29">
        <w:rPr>
          <w:rFonts w:ascii="Tahoma" w:eastAsia="Calibri" w:hAnsi="Tahoma" w:cs="Tahoma"/>
          <w:sz w:val="19"/>
          <w:szCs w:val="19"/>
          <w:rtl/>
        </w:rPr>
        <w:t>בהתאם, בשנת 2015 הגדירה המועצה הלאומית לכלכלה</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(המועצה</w:t>
      </w:r>
      <w:r w:rsidRPr="00434F29">
        <w:rPr>
          <w:rFonts w:ascii="Tahoma" w:eastAsia="Calibri" w:hAnsi="Tahoma" w:cs="Tahoma" w:hint="cs"/>
          <w:sz w:val="19"/>
          <w:szCs w:val="19"/>
          <w:rtl/>
        </w:rPr>
        <w:t xml:space="preserve"> הלאומית לכלכלה או המועצה</w:t>
      </w:r>
      <w:r w:rsidRPr="00434F29">
        <w:rPr>
          <w:rFonts w:ascii="Tahoma" w:eastAsia="Calibri" w:hAnsi="Tahoma" w:cs="Tahoma"/>
          <w:sz w:val="19"/>
          <w:szCs w:val="19"/>
          <w:rtl/>
        </w:rPr>
        <w:t>) במשרד ראש הממשלה</w:t>
      </w:r>
      <w:r w:rsidRPr="00434F29">
        <w:rPr>
          <w:rFonts w:ascii="Tahoma" w:eastAsia="Calibri" w:hAnsi="Tahoma" w:cs="Tahoma" w:hint="cs"/>
          <w:sz w:val="19"/>
          <w:szCs w:val="19"/>
          <w:rtl/>
        </w:rPr>
        <w:t xml:space="preserve"> (משרם רה"ם)</w:t>
      </w:r>
      <w:r w:rsidRPr="00434F29">
        <w:rPr>
          <w:rFonts w:ascii="Tahoma" w:eastAsia="Calibri" w:hAnsi="Tahoma" w:cs="Tahoma"/>
          <w:sz w:val="19"/>
          <w:szCs w:val="19"/>
          <w:rtl/>
        </w:rPr>
        <w:t xml:space="preserve"> את הזדקנות האוכלוסייה כאחד מששת האתגרים הכלכליים-חברתיים העומדים לפתחה של מדינת ישראל בעשורים הקרובים. במסגרת החלטת הממשלה 150, הוחלט לקדם את הסוגיה האסטרטגית "היערכות להזדקנות האוכלוסייה" ולהטיל על השרים אחריות לקדמה בתחומי משרדיהם.</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ב-2021 גיבש צוות עבודה משותף של נציגים ממשרדי הממשלה ומהמגזר השלישי את מפת המדדים הלאומיים להזדקנות מיטבית (מפת המדדים). הזדקנות מיטבית היא מצב שבו אדם זקן מרגיש בריא, בעל משמעות, ובעל יכולת כלכלית למימון מצבו (הזדקנות מיטבית). מפת המדדים נועדה לספק לממשלה כלי לקבלת החלטות מבוססות נתונים, שיאפשרו ניהול יעיל של משאבים ציבוריים, צמצום פערים וחיזוק תהליכי הזדקנות מיטבית בישראל. ביולי 2021 אימצה הממשלה במסגרת החלטת הממשלה 127 את מפת המדדים וקבעה, בין היתר, כי על משרדי הממשלה, ובפרט המשרדים שמתן שירותים לאזרחים ותיקים הוא עיסוק מרכזי</w:t>
      </w:r>
      <w:r w:rsidRPr="00434F29">
        <w:rPr>
          <w:rFonts w:ascii="Tahoma" w:eastAsia="Calibri" w:hAnsi="Tahoma" w:cs="Tahoma" w:hint="cs"/>
          <w:sz w:val="19"/>
          <w:szCs w:val="19"/>
          <w:rtl/>
        </w:rPr>
        <w:t xml:space="preserve"> בהם: ה</w:t>
      </w:r>
      <w:r w:rsidRPr="00434F29">
        <w:rPr>
          <w:rFonts w:ascii="Tahoma" w:eastAsia="Calibri" w:hAnsi="Tahoma" w:cs="Tahoma"/>
          <w:sz w:val="19"/>
          <w:szCs w:val="19"/>
          <w:rtl/>
        </w:rPr>
        <w:t>משרד לשוויון חברתי</w:t>
      </w:r>
      <w:r w:rsidRPr="00434F29">
        <w:rPr>
          <w:rFonts w:ascii="Tahoma" w:eastAsia="Calibri" w:hAnsi="Tahoma" w:cs="Tahoma" w:hint="cs"/>
          <w:sz w:val="19"/>
          <w:szCs w:val="19"/>
          <w:rtl/>
        </w:rPr>
        <w:t xml:space="preserve"> וקידום מעמד האישה (המשרד לשוויון חברתי), </w:t>
      </w:r>
      <w:r w:rsidRPr="00434F29">
        <w:rPr>
          <w:rFonts w:ascii="Tahoma" w:eastAsia="Calibri" w:hAnsi="Tahoma" w:cs="Tahoma"/>
          <w:sz w:val="19"/>
          <w:szCs w:val="19"/>
          <w:rtl/>
        </w:rPr>
        <w:t>משרד הרווחה</w:t>
      </w:r>
      <w:r w:rsidRPr="00434F29">
        <w:rPr>
          <w:rFonts w:ascii="Tahoma" w:eastAsia="Calibri" w:hAnsi="Tahoma" w:cs="Tahoma" w:hint="cs"/>
          <w:sz w:val="19"/>
          <w:szCs w:val="19"/>
          <w:rtl/>
        </w:rPr>
        <w:t xml:space="preserve"> והביטחון החברתי (משרד הרווחה), משרד הבריאות והמוסד לביטוח לאומי (בט"ל)</w:t>
      </w:r>
      <w:r w:rsidRPr="00434F29">
        <w:rPr>
          <w:rFonts w:ascii="Tahoma" w:eastAsia="Calibri" w:hAnsi="Tahoma" w:cs="Tahoma"/>
          <w:sz w:val="19"/>
          <w:szCs w:val="19"/>
          <w:rtl/>
        </w:rPr>
        <w:t xml:space="preserve">, להכווין את פעולותיהם ואת דרכי ההתערבות שלהם כדי להשפיע על מדדי ההזדקנות ולצמצם את הפערים במדדים בין קבוצות דמוגרפיות. </w:t>
      </w:r>
    </w:p>
    <w:p w:rsidR="00434F29" w:rsidRPr="00434F29" w:rsidP="00434F29" w14:paraId="0417A411" w14:textId="77777777">
      <w:pPr>
        <w:bidi w:val="0"/>
        <w:spacing w:after="200" w:line="276" w:lineRule="auto"/>
        <w:rPr>
          <w:rFonts w:ascii="Tahoma" w:eastAsia="Calibri" w:hAnsi="Tahoma" w:cs="Tahoma"/>
          <w:sz w:val="19"/>
          <w:szCs w:val="19"/>
        </w:rPr>
      </w:pPr>
      <w:r w:rsidRPr="00434F29">
        <w:rPr>
          <w:rFonts w:ascii="Tahoma" w:eastAsia="Calibri" w:hAnsi="Tahoma" w:cs="Tahoma"/>
          <w:sz w:val="19"/>
          <w:szCs w:val="19"/>
          <w:rtl/>
        </w:rPr>
        <w:br w:type="page"/>
      </w:r>
    </w:p>
    <w:p w:rsidR="00434F29" w:rsidRPr="00434F29" w:rsidP="00434F29" w14:paraId="19FDC139" w14:textId="77777777">
      <w:pPr>
        <w:spacing w:line="288" w:lineRule="auto"/>
        <w:ind w:left="-851"/>
        <w:rPr>
          <w:rFonts w:eastAsia="Calibri"/>
          <w:rtl/>
        </w:rPr>
      </w:pPr>
      <w:r w:rsidRPr="00434F29">
        <w:rPr>
          <w:rFonts w:ascii="Tahoma" w:eastAsia="Calibri" w:hAnsi="Tahoma" w:cs="Tahoma"/>
          <w:noProof/>
          <w:rtl/>
        </w:rPr>
        <w:drawing>
          <wp:inline distT="0" distB="0" distL="0" distR="0">
            <wp:extent cx="1674111" cy="381000"/>
            <wp:effectExtent l="0" t="0" r="2540" b="0"/>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תקציר-04.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434F29" w:rsidRPr="00434F29" w:rsidP="00434F29" w14:paraId="36EA5F28" w14:textId="77777777">
      <w:pPr>
        <w:spacing w:line="288" w:lineRule="auto"/>
        <w:rPr>
          <w:rFonts w:eastAsia="Calibri"/>
          <w:sz w:val="2"/>
          <w:szCs w:val="6"/>
          <w:rtl/>
        </w:rPr>
      </w:pPr>
    </w:p>
    <w:tbl>
      <w:tblPr>
        <w:tblStyle w:val="TableGrid"/>
        <w:tblpPr w:leftFromText="180" w:rightFromText="180" w:vertAnchor="text" w:tblpXSpec="center" w:tblpY="1"/>
        <w:tblOverlap w:val="never"/>
        <w:bidiVisual/>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9"/>
        <w:gridCol w:w="236"/>
        <w:gridCol w:w="2129"/>
        <w:gridCol w:w="281"/>
        <w:gridCol w:w="2271"/>
        <w:gridCol w:w="280"/>
        <w:gridCol w:w="2127"/>
      </w:tblGrid>
      <w:tr w14:paraId="23F05845" w14:textId="77777777" w:rsidTr="00977034">
        <w:tblPrEx>
          <w:tblW w:w="9643" w:type="dxa"/>
          <w:tblLook w:val="04A0"/>
        </w:tblPrEx>
        <w:trPr>
          <w:trHeight w:val="283"/>
        </w:trPr>
        <w:tc>
          <w:tcPr>
            <w:tcW w:w="2319" w:type="dxa"/>
            <w:tcBorders>
              <w:bottom w:val="single" w:sz="12" w:space="0" w:color="auto"/>
            </w:tcBorders>
            <w:shd w:val="clear" w:color="auto" w:fill="auto"/>
            <w:vAlign w:val="bottom"/>
          </w:tcPr>
          <w:p w:rsidR="00434F29" w:rsidRPr="00434F29" w:rsidP="00434F29" w14:paraId="585144E4" w14:textId="77777777">
            <w:pPr>
              <w:spacing w:after="60" w:line="240" w:lineRule="auto"/>
              <w:rPr>
                <w:rFonts w:ascii="Tahoma" w:hAnsi="Tahoma" w:cs="Tahoma"/>
                <w:spacing w:val="-10"/>
                <w:sz w:val="36"/>
                <w:szCs w:val="36"/>
                <w:rtl/>
              </w:rPr>
            </w:pPr>
            <w:r w:rsidRPr="00434F29">
              <w:rPr>
                <w:rFonts w:ascii="Tahoma" w:hAnsi="Tahoma" w:cs="Tahoma" w:hint="cs"/>
                <w:spacing w:val="-10"/>
                <w:sz w:val="36"/>
                <w:szCs w:val="36"/>
                <w:rtl/>
              </w:rPr>
              <w:t>1.286</w:t>
            </w:r>
            <w:r w:rsidRPr="00434F29">
              <w:rPr>
                <w:rFonts w:ascii="Tahoma" w:hAnsi="Tahoma" w:cs="Tahoma" w:hint="cs"/>
                <w:spacing w:val="-10"/>
                <w:sz w:val="28"/>
                <w:szCs w:val="28"/>
                <w:rtl/>
              </w:rPr>
              <w:t xml:space="preserve"> </w:t>
            </w:r>
            <w:r w:rsidRPr="00434F29">
              <w:rPr>
                <w:rFonts w:ascii="Tahoma" w:hAnsi="Tahoma" w:cs="Tahoma" w:hint="cs"/>
                <w:spacing w:val="-10"/>
                <w:sz w:val="26"/>
                <w:szCs w:val="26"/>
                <w:rtl/>
              </w:rPr>
              <w:t>מיליון</w:t>
            </w:r>
            <w:r w:rsidRPr="00434F29">
              <w:rPr>
                <w:rFonts w:ascii="Tahoma" w:hAnsi="Tahoma" w:cs="Tahoma" w:hint="cs"/>
                <w:spacing w:val="-10"/>
                <w:sz w:val="28"/>
                <w:szCs w:val="28"/>
                <w:rtl/>
              </w:rPr>
              <w:t xml:space="preserve"> </w:t>
            </w:r>
          </w:p>
        </w:tc>
        <w:tc>
          <w:tcPr>
            <w:tcW w:w="236" w:type="dxa"/>
            <w:vAlign w:val="bottom"/>
          </w:tcPr>
          <w:p w:rsidR="00434F29" w:rsidRPr="00434F29" w:rsidP="00434F29" w14:paraId="40CCC3FB" w14:textId="77777777">
            <w:pPr>
              <w:spacing w:line="240" w:lineRule="auto"/>
              <w:rPr>
                <w:rFonts w:ascii="Tahoma" w:hAnsi="Tahoma" w:cs="Tahoma"/>
                <w:spacing w:val="-10"/>
              </w:rPr>
            </w:pPr>
          </w:p>
        </w:tc>
        <w:tc>
          <w:tcPr>
            <w:tcW w:w="2129" w:type="dxa"/>
            <w:tcBorders>
              <w:bottom w:val="single" w:sz="12" w:space="0" w:color="auto"/>
            </w:tcBorders>
            <w:vAlign w:val="bottom"/>
          </w:tcPr>
          <w:p w:rsidR="00434F29" w:rsidRPr="00434F29" w:rsidP="00434F29" w14:paraId="0A875645" w14:textId="77777777">
            <w:pPr>
              <w:spacing w:after="60" w:line="240" w:lineRule="auto"/>
              <w:rPr>
                <w:rFonts w:ascii="Tahoma" w:hAnsi="Tahoma" w:cs="Tahoma"/>
                <w:spacing w:val="-10"/>
                <w:sz w:val="36"/>
                <w:szCs w:val="36"/>
                <w:rtl/>
              </w:rPr>
            </w:pPr>
            <w:r w:rsidRPr="00434F29">
              <w:rPr>
                <w:rFonts w:ascii="Tahoma" w:hAnsi="Tahoma" w:cs="Tahoma" w:hint="cs"/>
                <w:spacing w:val="-10"/>
                <w:sz w:val="36"/>
                <w:szCs w:val="36"/>
                <w:rtl/>
              </w:rPr>
              <w:t>2</w:t>
            </w:r>
            <w:r w:rsidRPr="00434F29">
              <w:rPr>
                <w:rFonts w:ascii="Tahoma" w:hAnsi="Tahoma" w:cs="Tahoma" w:hint="cs"/>
                <w:spacing w:val="-10"/>
                <w:sz w:val="28"/>
                <w:szCs w:val="28"/>
                <w:rtl/>
              </w:rPr>
              <w:t xml:space="preserve"> </w:t>
            </w:r>
            <w:r w:rsidRPr="00434F29">
              <w:rPr>
                <w:rFonts w:ascii="Tahoma" w:hAnsi="Tahoma" w:cs="Tahoma" w:hint="eastAsia"/>
                <w:spacing w:val="-10"/>
                <w:sz w:val="26"/>
                <w:szCs w:val="26"/>
                <w:rtl/>
              </w:rPr>
              <w:t>מיליון</w:t>
            </w:r>
            <w:r w:rsidRPr="00434F29">
              <w:rPr>
                <w:rFonts w:ascii="Tahoma" w:hAnsi="Tahoma" w:cs="Tahoma" w:hint="cs"/>
                <w:spacing w:val="-10"/>
                <w:sz w:val="26"/>
                <w:szCs w:val="26"/>
                <w:rtl/>
              </w:rPr>
              <w:t xml:space="preserve"> </w:t>
            </w:r>
          </w:p>
        </w:tc>
        <w:tc>
          <w:tcPr>
            <w:tcW w:w="281" w:type="dxa"/>
            <w:vAlign w:val="bottom"/>
          </w:tcPr>
          <w:p w:rsidR="00434F29" w:rsidRPr="00434F29" w:rsidP="00434F29" w14:paraId="05053FA1" w14:textId="77777777">
            <w:pPr>
              <w:spacing w:line="240" w:lineRule="auto"/>
              <w:rPr>
                <w:rFonts w:ascii="Tahoma" w:hAnsi="Tahoma" w:cs="Tahoma"/>
                <w:spacing w:val="-10"/>
              </w:rPr>
            </w:pPr>
          </w:p>
        </w:tc>
        <w:tc>
          <w:tcPr>
            <w:tcW w:w="2271" w:type="dxa"/>
            <w:tcBorders>
              <w:bottom w:val="single" w:sz="12" w:space="0" w:color="auto"/>
            </w:tcBorders>
            <w:vAlign w:val="bottom"/>
          </w:tcPr>
          <w:p w:rsidR="00434F29" w:rsidRPr="00434F29" w:rsidP="00434F29" w14:paraId="3566BD8F" w14:textId="77777777">
            <w:pPr>
              <w:spacing w:after="60" w:line="240" w:lineRule="auto"/>
              <w:rPr>
                <w:rFonts w:ascii="Tahoma" w:hAnsi="Tahoma" w:cs="Tahoma"/>
                <w:spacing w:val="-10"/>
                <w:sz w:val="36"/>
                <w:szCs w:val="36"/>
              </w:rPr>
            </w:pPr>
            <w:r w:rsidRPr="00434F29">
              <w:rPr>
                <w:rFonts w:ascii="Tahoma" w:hAnsi="Tahoma" w:cs="Tahoma" w:hint="cs"/>
                <w:spacing w:val="-10"/>
                <w:sz w:val="36"/>
                <w:szCs w:val="36"/>
                <w:rtl/>
              </w:rPr>
              <w:t xml:space="preserve">81.4 </w:t>
            </w:r>
            <w:r w:rsidRPr="00434F29">
              <w:rPr>
                <w:rFonts w:ascii="Tahoma" w:hAnsi="Tahoma" w:cs="Tahoma" w:hint="cs"/>
                <w:spacing w:val="-10"/>
                <w:sz w:val="26"/>
                <w:szCs w:val="26"/>
                <w:rtl/>
              </w:rPr>
              <w:t>ו-</w:t>
            </w:r>
            <w:r w:rsidRPr="00434F29">
              <w:rPr>
                <w:rFonts w:ascii="Tahoma" w:hAnsi="Tahoma" w:cs="Tahoma" w:hint="cs"/>
                <w:spacing w:val="-10"/>
                <w:sz w:val="36"/>
                <w:szCs w:val="36"/>
                <w:rtl/>
              </w:rPr>
              <w:t>85.5</w:t>
            </w:r>
          </w:p>
        </w:tc>
        <w:tc>
          <w:tcPr>
            <w:tcW w:w="280" w:type="dxa"/>
            <w:vAlign w:val="bottom"/>
          </w:tcPr>
          <w:p w:rsidR="00434F29" w:rsidRPr="00434F29" w:rsidP="00434F29" w14:paraId="4182E806" w14:textId="77777777">
            <w:pPr>
              <w:spacing w:line="240" w:lineRule="auto"/>
              <w:rPr>
                <w:rFonts w:ascii="Tahoma" w:hAnsi="Tahoma" w:cs="Tahoma"/>
                <w:spacing w:val="-10"/>
              </w:rPr>
            </w:pPr>
          </w:p>
        </w:tc>
        <w:tc>
          <w:tcPr>
            <w:tcW w:w="2127" w:type="dxa"/>
            <w:tcBorders>
              <w:bottom w:val="single" w:sz="12" w:space="0" w:color="auto"/>
            </w:tcBorders>
            <w:vAlign w:val="bottom"/>
          </w:tcPr>
          <w:p w:rsidR="00434F29" w:rsidRPr="00434F29" w:rsidP="00434F29" w14:paraId="560BF62F" w14:textId="77777777">
            <w:pPr>
              <w:spacing w:after="60" w:line="240" w:lineRule="auto"/>
              <w:rPr>
                <w:rFonts w:ascii="Tahoma" w:hAnsi="Tahoma" w:cs="Tahoma"/>
                <w:spacing w:val="-10"/>
                <w:sz w:val="36"/>
                <w:szCs w:val="36"/>
                <w:rtl/>
              </w:rPr>
            </w:pPr>
            <w:r w:rsidRPr="00434F29">
              <w:rPr>
                <w:rFonts w:ascii="Tahoma" w:hAnsi="Tahoma" w:cs="Tahoma" w:hint="cs"/>
                <w:spacing w:val="-10"/>
                <w:sz w:val="36"/>
                <w:szCs w:val="36"/>
                <w:rtl/>
              </w:rPr>
              <w:t xml:space="preserve">0 </w:t>
            </w:r>
            <w:r w:rsidRPr="00434F29">
              <w:rPr>
                <w:rFonts w:ascii="Tahoma" w:hAnsi="Tahoma" w:cs="Tahoma" w:hint="cs"/>
                <w:spacing w:val="-10"/>
                <w:sz w:val="26"/>
                <w:szCs w:val="26"/>
                <w:rtl/>
              </w:rPr>
              <w:t>מתוך</w:t>
            </w:r>
            <w:r w:rsidRPr="00434F29">
              <w:rPr>
                <w:rFonts w:ascii="Tahoma" w:hAnsi="Tahoma" w:cs="Tahoma" w:hint="cs"/>
                <w:spacing w:val="-10"/>
                <w:sz w:val="28"/>
                <w:szCs w:val="28"/>
                <w:rtl/>
              </w:rPr>
              <w:t xml:space="preserve"> </w:t>
            </w:r>
            <w:r w:rsidRPr="00434F29">
              <w:rPr>
                <w:rFonts w:ascii="Tahoma" w:hAnsi="Tahoma" w:cs="Tahoma" w:hint="cs"/>
                <w:spacing w:val="-10"/>
                <w:sz w:val="36"/>
                <w:szCs w:val="36"/>
                <w:rtl/>
              </w:rPr>
              <w:t>4</w:t>
            </w:r>
          </w:p>
        </w:tc>
      </w:tr>
      <w:tr w14:paraId="31D9BB71" w14:textId="77777777" w:rsidTr="001C1F07">
        <w:tblPrEx>
          <w:tblW w:w="9643" w:type="dxa"/>
          <w:tblLook w:val="04A0"/>
        </w:tblPrEx>
        <w:trPr>
          <w:trHeight w:val="85"/>
        </w:trPr>
        <w:tc>
          <w:tcPr>
            <w:tcW w:w="9643" w:type="dxa"/>
            <w:gridSpan w:val="7"/>
            <w:shd w:val="clear" w:color="auto" w:fill="auto"/>
            <w:vAlign w:val="center"/>
          </w:tcPr>
          <w:p w:rsidR="00434F29" w:rsidRPr="00073B44" w:rsidP="00434F29" w14:paraId="567717D2" w14:textId="77777777">
            <w:pPr>
              <w:spacing w:line="288" w:lineRule="auto"/>
              <w:rPr>
                <w:rFonts w:ascii="Tahoma" w:hAnsi="Tahoma" w:cs="Tahoma"/>
                <w:spacing w:val="-10"/>
                <w:sz w:val="2"/>
                <w:szCs w:val="2"/>
                <w:rtl/>
              </w:rPr>
            </w:pPr>
          </w:p>
        </w:tc>
      </w:tr>
      <w:tr w14:paraId="4ECCF1A3" w14:textId="77777777" w:rsidTr="00977034">
        <w:tblPrEx>
          <w:tblW w:w="9643" w:type="dxa"/>
          <w:tblLook w:val="04A0"/>
        </w:tblPrEx>
        <w:trPr>
          <w:trHeight w:val="1155"/>
        </w:trPr>
        <w:tc>
          <w:tcPr>
            <w:tcW w:w="2319" w:type="dxa"/>
          </w:tcPr>
          <w:p w:rsidR="00434F29" w:rsidRPr="00434F29" w:rsidP="00942952" w14:paraId="08F8A3F6" w14:textId="77777777">
            <w:pPr>
              <w:spacing w:line="240" w:lineRule="auto"/>
              <w:ind w:right="23"/>
              <w:jc w:val="left"/>
              <w:rPr>
                <w:rFonts w:ascii="Tahoma" w:hAnsi="Tahoma" w:cs="Tahoma"/>
                <w:sz w:val="19"/>
                <w:szCs w:val="19"/>
                <w:rtl/>
              </w:rPr>
            </w:pPr>
            <w:r w:rsidRPr="00434F29">
              <w:rPr>
                <w:rFonts w:ascii="Tahoma" w:hAnsi="Tahoma" w:cs="Tahoma" w:hint="cs"/>
                <w:sz w:val="19"/>
                <w:szCs w:val="19"/>
                <w:rtl/>
              </w:rPr>
              <w:t>זקנים בני 65 ומעלה חיו ב-2024 בישראל, והם היו כ-13% מכלל תושבי המדינה</w:t>
            </w:r>
          </w:p>
        </w:tc>
        <w:tc>
          <w:tcPr>
            <w:tcW w:w="236" w:type="dxa"/>
          </w:tcPr>
          <w:p w:rsidR="00434F29" w:rsidRPr="00434F29" w:rsidP="00942952" w14:paraId="45B6D9E7" w14:textId="77777777">
            <w:pPr>
              <w:spacing w:line="240" w:lineRule="auto"/>
              <w:jc w:val="left"/>
              <w:rPr>
                <w:rFonts w:ascii="Tahoma" w:hAnsi="Tahoma" w:cs="Tahoma"/>
                <w:szCs w:val="20"/>
                <w:rtl/>
              </w:rPr>
            </w:pPr>
          </w:p>
        </w:tc>
        <w:tc>
          <w:tcPr>
            <w:tcW w:w="2129" w:type="dxa"/>
          </w:tcPr>
          <w:p w:rsidR="00434F29" w:rsidRPr="00434F29" w:rsidP="00942952" w14:paraId="12D23BFA" w14:textId="77777777">
            <w:pPr>
              <w:spacing w:line="240" w:lineRule="auto"/>
              <w:ind w:right="23"/>
              <w:jc w:val="left"/>
              <w:rPr>
                <w:rFonts w:ascii="Tahoma" w:hAnsi="Tahoma" w:cs="Tahoma"/>
                <w:sz w:val="19"/>
                <w:szCs w:val="19"/>
                <w:rtl/>
              </w:rPr>
            </w:pPr>
            <w:r w:rsidRPr="00434F29">
              <w:rPr>
                <w:rFonts w:ascii="Tahoma" w:hAnsi="Tahoma" w:cs="Tahoma" w:hint="cs"/>
                <w:sz w:val="19"/>
                <w:szCs w:val="19"/>
                <w:rtl/>
              </w:rPr>
              <w:t>זקנים צפויים לחיות בישראל בשנת 2050, והם יהיו כ-15% מכלל אוכלוסיית ישראל</w:t>
            </w:r>
          </w:p>
        </w:tc>
        <w:tc>
          <w:tcPr>
            <w:tcW w:w="281" w:type="dxa"/>
          </w:tcPr>
          <w:p w:rsidR="00434F29" w:rsidRPr="00434F29" w:rsidP="00942952" w14:paraId="26539D1F" w14:textId="77777777">
            <w:pPr>
              <w:spacing w:line="240" w:lineRule="auto"/>
              <w:jc w:val="left"/>
              <w:rPr>
                <w:rFonts w:ascii="Tahoma" w:hAnsi="Tahoma" w:cs="Tahoma"/>
                <w:sz w:val="19"/>
                <w:szCs w:val="19"/>
                <w:rtl/>
              </w:rPr>
            </w:pPr>
          </w:p>
        </w:tc>
        <w:tc>
          <w:tcPr>
            <w:tcW w:w="2271" w:type="dxa"/>
          </w:tcPr>
          <w:p w:rsidR="00434F29" w:rsidRPr="00434F29" w:rsidP="00942952" w14:paraId="70BF63AF" w14:textId="77777777">
            <w:pPr>
              <w:spacing w:line="240" w:lineRule="auto"/>
              <w:ind w:right="23"/>
              <w:jc w:val="left"/>
              <w:rPr>
                <w:rFonts w:ascii="Tahoma" w:hAnsi="Tahoma" w:cs="Tahoma"/>
                <w:sz w:val="19"/>
                <w:szCs w:val="19"/>
                <w:rtl/>
              </w:rPr>
            </w:pPr>
            <w:r w:rsidRPr="00434F29">
              <w:rPr>
                <w:rFonts w:ascii="Tahoma" w:hAnsi="Tahoma" w:cs="Tahoma" w:hint="cs"/>
                <w:sz w:val="19"/>
                <w:szCs w:val="19"/>
                <w:rtl/>
              </w:rPr>
              <w:t>תוחלת החיים לגברים ולנשים (בהתאמה) בשנת 2023, והיא עלתה ב-16% ב-50 השנים האחרונות</w:t>
            </w:r>
          </w:p>
        </w:tc>
        <w:tc>
          <w:tcPr>
            <w:tcW w:w="280" w:type="dxa"/>
          </w:tcPr>
          <w:p w:rsidR="00434F29" w:rsidRPr="00434F29" w:rsidP="00942952" w14:paraId="79601DF7" w14:textId="77777777">
            <w:pPr>
              <w:spacing w:line="240" w:lineRule="auto"/>
              <w:jc w:val="left"/>
              <w:rPr>
                <w:rFonts w:ascii="Tahoma" w:hAnsi="Tahoma" w:cs="Tahoma"/>
                <w:sz w:val="19"/>
                <w:szCs w:val="19"/>
                <w:rtl/>
              </w:rPr>
            </w:pPr>
          </w:p>
        </w:tc>
        <w:tc>
          <w:tcPr>
            <w:tcW w:w="2127" w:type="dxa"/>
          </w:tcPr>
          <w:p w:rsidR="00434F29" w:rsidRPr="00434F29" w:rsidP="00942952" w14:paraId="776A946C" w14:textId="77777777">
            <w:pPr>
              <w:spacing w:line="240" w:lineRule="auto"/>
              <w:ind w:right="23"/>
              <w:jc w:val="left"/>
              <w:rPr>
                <w:rFonts w:ascii="Tahoma" w:hAnsi="Tahoma" w:cs="Tahoma"/>
                <w:sz w:val="19"/>
                <w:szCs w:val="19"/>
                <w:rtl/>
              </w:rPr>
            </w:pPr>
            <w:r w:rsidRPr="00434F29">
              <w:rPr>
                <w:rFonts w:ascii="Tahoma" w:hAnsi="Tahoma" w:cs="Tahoma" w:hint="cs"/>
                <w:sz w:val="19"/>
                <w:szCs w:val="19"/>
                <w:rtl/>
              </w:rPr>
              <w:t>אף אחד מכיווני הפעולה שהוגדרו בהערכת המצב האסטרטגית-כלכלית-חברתית להזדקנות האוכלוסייה לא יושם באופן מלא</w:t>
            </w:r>
          </w:p>
        </w:tc>
      </w:tr>
      <w:tr w14:paraId="7E72524D" w14:textId="77777777" w:rsidTr="001C1F07">
        <w:tblPrEx>
          <w:tblW w:w="9643" w:type="dxa"/>
          <w:tblLook w:val="04A0"/>
        </w:tblPrEx>
        <w:trPr>
          <w:trHeight w:val="246"/>
        </w:trPr>
        <w:tc>
          <w:tcPr>
            <w:tcW w:w="9643" w:type="dxa"/>
            <w:gridSpan w:val="7"/>
          </w:tcPr>
          <w:p w:rsidR="00434F29" w:rsidRPr="00434F29" w:rsidP="00434F29" w14:paraId="275EE48A" w14:textId="77777777">
            <w:pPr>
              <w:spacing w:line="288" w:lineRule="auto"/>
              <w:jc w:val="center"/>
              <w:rPr>
                <w:rFonts w:ascii="Tahoma" w:hAnsi="Tahoma" w:cs="Tahoma"/>
                <w:sz w:val="6"/>
                <w:szCs w:val="6"/>
                <w:rtl/>
              </w:rPr>
            </w:pPr>
          </w:p>
        </w:tc>
      </w:tr>
      <w:tr w14:paraId="4336161C" w14:textId="77777777" w:rsidTr="00977034">
        <w:tblPrEx>
          <w:tblW w:w="9643" w:type="dxa"/>
          <w:tblLook w:val="04A0"/>
        </w:tblPrEx>
        <w:trPr>
          <w:trHeight w:val="227"/>
        </w:trPr>
        <w:tc>
          <w:tcPr>
            <w:tcW w:w="2319" w:type="dxa"/>
            <w:tcBorders>
              <w:bottom w:val="single" w:sz="12" w:space="0" w:color="auto"/>
            </w:tcBorders>
            <w:vAlign w:val="bottom"/>
          </w:tcPr>
          <w:p w:rsidR="00434F29" w:rsidRPr="00434F29" w:rsidP="00942952" w14:paraId="02CC61D1" w14:textId="77777777">
            <w:pPr>
              <w:spacing w:after="60" w:line="240" w:lineRule="auto"/>
              <w:jc w:val="left"/>
              <w:rPr>
                <w:rFonts w:ascii="Tahoma" w:hAnsi="Tahoma" w:cs="Tahoma"/>
                <w:spacing w:val="-10"/>
                <w:sz w:val="26"/>
                <w:szCs w:val="26"/>
              </w:rPr>
            </w:pPr>
            <w:r w:rsidRPr="00434F29">
              <w:rPr>
                <w:rFonts w:ascii="Tahoma" w:hAnsi="Tahoma" w:cs="Tahoma" w:hint="cs"/>
                <w:spacing w:val="-10"/>
                <w:sz w:val="26"/>
                <w:szCs w:val="26"/>
                <w:rtl/>
              </w:rPr>
              <w:t>ל</w:t>
            </w:r>
            <w:r w:rsidRPr="00434F29">
              <w:rPr>
                <w:rFonts w:ascii="Tahoma" w:hAnsi="Tahoma" w:cs="Tahoma"/>
                <w:spacing w:val="-10"/>
                <w:sz w:val="26"/>
                <w:szCs w:val="26"/>
                <w:rtl/>
              </w:rPr>
              <w:t>מדד-על</w:t>
            </w:r>
            <w:r w:rsidRPr="00434F29">
              <w:rPr>
                <w:rFonts w:ascii="Tahoma" w:hAnsi="Tahoma" w:cs="Tahoma" w:hint="cs"/>
                <w:spacing w:val="-10"/>
                <w:sz w:val="26"/>
                <w:szCs w:val="26"/>
                <w:rtl/>
              </w:rPr>
              <w:t xml:space="preserve"> </w:t>
            </w:r>
            <w:r w:rsidRPr="00434F29">
              <w:rPr>
                <w:rFonts w:ascii="Tahoma" w:hAnsi="Tahoma" w:cs="Tahoma" w:hint="cs"/>
                <w:spacing w:val="-10"/>
                <w:sz w:val="36"/>
                <w:szCs w:val="36"/>
                <w:rtl/>
              </w:rPr>
              <w:t>אחד</w:t>
            </w:r>
            <w:r w:rsidRPr="00434F29">
              <w:rPr>
                <w:rFonts w:ascii="Tahoma" w:hAnsi="Tahoma" w:cs="Tahoma" w:hint="cs"/>
                <w:spacing w:val="-10"/>
                <w:sz w:val="26"/>
                <w:szCs w:val="26"/>
                <w:rtl/>
              </w:rPr>
              <w:t xml:space="preserve"> בלבד</w:t>
            </w:r>
          </w:p>
        </w:tc>
        <w:tc>
          <w:tcPr>
            <w:tcW w:w="236" w:type="dxa"/>
            <w:vAlign w:val="bottom"/>
          </w:tcPr>
          <w:p w:rsidR="00434F29" w:rsidRPr="00434F29" w:rsidP="00434F29" w14:paraId="75D13C8E" w14:textId="77777777">
            <w:pPr>
              <w:spacing w:line="240" w:lineRule="auto"/>
              <w:rPr>
                <w:rFonts w:ascii="Tahoma" w:hAnsi="Tahoma" w:cs="Tahoma"/>
                <w:spacing w:val="-10"/>
              </w:rPr>
            </w:pPr>
          </w:p>
        </w:tc>
        <w:tc>
          <w:tcPr>
            <w:tcW w:w="2129" w:type="dxa"/>
            <w:tcBorders>
              <w:bottom w:val="single" w:sz="12" w:space="0" w:color="auto"/>
            </w:tcBorders>
            <w:vAlign w:val="bottom"/>
          </w:tcPr>
          <w:p w:rsidR="00434F29" w:rsidRPr="00434F29" w:rsidP="00434F29" w14:paraId="770D052D" w14:textId="77777777">
            <w:pPr>
              <w:spacing w:after="60" w:line="240" w:lineRule="auto"/>
              <w:rPr>
                <w:rFonts w:ascii="Tahoma" w:hAnsi="Tahoma" w:cs="Tahoma"/>
                <w:spacing w:val="-10"/>
                <w:sz w:val="28"/>
                <w:szCs w:val="28"/>
              </w:rPr>
            </w:pPr>
            <w:r w:rsidRPr="00434F29">
              <w:rPr>
                <w:rFonts w:ascii="Tahoma" w:hAnsi="Tahoma" w:cs="Tahoma" w:hint="cs"/>
                <w:spacing w:val="-10"/>
                <w:sz w:val="36"/>
                <w:szCs w:val="36"/>
                <w:rtl/>
              </w:rPr>
              <w:t>70%</w:t>
            </w:r>
          </w:p>
        </w:tc>
        <w:tc>
          <w:tcPr>
            <w:tcW w:w="281" w:type="dxa"/>
            <w:vAlign w:val="bottom"/>
          </w:tcPr>
          <w:p w:rsidR="00434F29" w:rsidRPr="00434F29" w:rsidP="00434F29" w14:paraId="498C8E5A" w14:textId="77777777">
            <w:pPr>
              <w:spacing w:line="240" w:lineRule="auto"/>
              <w:rPr>
                <w:rFonts w:ascii="Tahoma" w:hAnsi="Tahoma" w:cs="Tahoma"/>
                <w:spacing w:val="-10"/>
                <w:sz w:val="28"/>
                <w:szCs w:val="28"/>
              </w:rPr>
            </w:pPr>
          </w:p>
        </w:tc>
        <w:tc>
          <w:tcPr>
            <w:tcW w:w="2271" w:type="dxa"/>
            <w:tcBorders>
              <w:bottom w:val="single" w:sz="12" w:space="0" w:color="auto"/>
            </w:tcBorders>
            <w:vAlign w:val="bottom"/>
          </w:tcPr>
          <w:p w:rsidR="00434F29" w:rsidRPr="00434F29" w:rsidP="00434F29" w14:paraId="303DE80A" w14:textId="77777777">
            <w:pPr>
              <w:spacing w:after="60" w:line="240" w:lineRule="auto"/>
              <w:rPr>
                <w:rFonts w:ascii="Tahoma" w:hAnsi="Tahoma" w:cs="Tahoma"/>
                <w:spacing w:val="-10"/>
                <w:sz w:val="28"/>
                <w:szCs w:val="28"/>
              </w:rPr>
            </w:pPr>
            <w:r w:rsidRPr="00434F29">
              <w:rPr>
                <w:rFonts w:ascii="Tahoma" w:hAnsi="Tahoma" w:cs="Tahoma" w:hint="cs"/>
                <w:spacing w:val="-10"/>
                <w:sz w:val="36"/>
                <w:szCs w:val="36"/>
                <w:rtl/>
              </w:rPr>
              <w:t>35%</w:t>
            </w:r>
          </w:p>
        </w:tc>
        <w:tc>
          <w:tcPr>
            <w:tcW w:w="280" w:type="dxa"/>
            <w:vAlign w:val="bottom"/>
          </w:tcPr>
          <w:p w:rsidR="00434F29" w:rsidRPr="00434F29" w:rsidP="00434F29" w14:paraId="51FB9D33" w14:textId="77777777">
            <w:pPr>
              <w:spacing w:line="240" w:lineRule="auto"/>
              <w:rPr>
                <w:rFonts w:ascii="Tahoma" w:hAnsi="Tahoma" w:cs="Tahoma"/>
                <w:spacing w:val="-10"/>
              </w:rPr>
            </w:pPr>
          </w:p>
        </w:tc>
        <w:tc>
          <w:tcPr>
            <w:tcW w:w="2127" w:type="dxa"/>
            <w:tcBorders>
              <w:bottom w:val="single" w:sz="12" w:space="0" w:color="auto"/>
            </w:tcBorders>
            <w:vAlign w:val="bottom"/>
          </w:tcPr>
          <w:p w:rsidR="00434F29" w:rsidRPr="00434F29" w:rsidP="00434F29" w14:paraId="3CCA9800" w14:textId="77777777">
            <w:pPr>
              <w:spacing w:after="60" w:line="240" w:lineRule="auto"/>
              <w:rPr>
                <w:rFonts w:ascii="Tahoma" w:hAnsi="Tahoma" w:cs="Tahoma"/>
                <w:spacing w:val="-10"/>
                <w:sz w:val="36"/>
                <w:szCs w:val="36"/>
              </w:rPr>
            </w:pPr>
            <w:r w:rsidRPr="00434F29">
              <w:rPr>
                <w:rFonts w:ascii="Tahoma" w:hAnsi="Tahoma" w:cs="Tahoma" w:hint="cs"/>
                <w:spacing w:val="-10"/>
                <w:sz w:val="36"/>
                <w:szCs w:val="36"/>
                <w:rtl/>
              </w:rPr>
              <w:t>0</w:t>
            </w:r>
            <w:r w:rsidRPr="00434F29">
              <w:rPr>
                <w:rFonts w:ascii="Tahoma" w:hAnsi="Tahoma" w:cs="Tahoma" w:hint="cs"/>
                <w:spacing w:val="-10"/>
                <w:sz w:val="28"/>
                <w:szCs w:val="28"/>
                <w:rtl/>
              </w:rPr>
              <w:t xml:space="preserve"> </w:t>
            </w:r>
            <w:r w:rsidRPr="00434F29">
              <w:rPr>
                <w:rFonts w:ascii="Tahoma" w:hAnsi="Tahoma" w:cs="Tahoma" w:hint="cs"/>
                <w:spacing w:val="-10"/>
                <w:sz w:val="26"/>
                <w:szCs w:val="26"/>
                <w:rtl/>
              </w:rPr>
              <w:t xml:space="preserve">תוכנית לאומית </w:t>
            </w:r>
            <w:r w:rsidRPr="00434F29">
              <w:rPr>
                <w:rFonts w:ascii="Tahoma" w:hAnsi="Tahoma" w:cs="Tahoma"/>
                <w:spacing w:val="-10"/>
                <w:sz w:val="26"/>
                <w:szCs w:val="26"/>
                <w:rtl/>
              </w:rPr>
              <w:br/>
            </w:r>
            <w:r w:rsidRPr="00434F29">
              <w:rPr>
                <w:rFonts w:ascii="Tahoma" w:hAnsi="Tahoma" w:cs="Tahoma" w:hint="cs"/>
                <w:spacing w:val="-10"/>
                <w:sz w:val="26"/>
                <w:szCs w:val="26"/>
                <w:rtl/>
              </w:rPr>
              <w:t>רב-שנתית</w:t>
            </w:r>
          </w:p>
        </w:tc>
      </w:tr>
      <w:tr w14:paraId="168ADD74" w14:textId="77777777" w:rsidTr="001C1F07">
        <w:tblPrEx>
          <w:tblW w:w="9643" w:type="dxa"/>
          <w:tblLook w:val="04A0"/>
        </w:tblPrEx>
        <w:trPr>
          <w:trHeight w:val="70"/>
        </w:trPr>
        <w:tc>
          <w:tcPr>
            <w:tcW w:w="9643" w:type="dxa"/>
            <w:gridSpan w:val="7"/>
            <w:vAlign w:val="center"/>
          </w:tcPr>
          <w:p w:rsidR="00434F29" w:rsidRPr="00073B44" w:rsidP="00434F29" w14:paraId="0CFB0F69" w14:textId="77777777">
            <w:pPr>
              <w:spacing w:line="288" w:lineRule="auto"/>
              <w:rPr>
                <w:rFonts w:ascii="Tahoma" w:hAnsi="Tahoma" w:cs="Tahoma"/>
                <w:spacing w:val="-10"/>
                <w:sz w:val="2"/>
                <w:szCs w:val="2"/>
                <w:rtl/>
              </w:rPr>
            </w:pPr>
          </w:p>
        </w:tc>
      </w:tr>
      <w:tr w14:paraId="058E9786" w14:textId="77777777" w:rsidTr="00977034">
        <w:tblPrEx>
          <w:tblW w:w="9643" w:type="dxa"/>
          <w:tblLook w:val="04A0"/>
        </w:tblPrEx>
        <w:trPr>
          <w:trHeight w:val="1153"/>
        </w:trPr>
        <w:tc>
          <w:tcPr>
            <w:tcW w:w="2319" w:type="dxa"/>
          </w:tcPr>
          <w:p w:rsidR="00434F29" w:rsidP="00942952" w14:paraId="685E685B" w14:textId="77777777">
            <w:pPr>
              <w:spacing w:line="240" w:lineRule="auto"/>
              <w:ind w:right="23"/>
              <w:jc w:val="left"/>
              <w:rPr>
                <w:rFonts w:ascii="Tahoma" w:hAnsi="Tahoma" w:cs="Tahoma"/>
                <w:sz w:val="19"/>
                <w:szCs w:val="19"/>
                <w:rtl/>
              </w:rPr>
            </w:pPr>
            <w:r w:rsidRPr="00434F29">
              <w:rPr>
                <w:rFonts w:ascii="Tahoma" w:hAnsi="Tahoma" w:cs="Tahoma" w:hint="cs"/>
                <w:sz w:val="19"/>
                <w:szCs w:val="19"/>
                <w:rtl/>
              </w:rPr>
              <w:t>הוגדר יעד כמותי מתוך חמשת מדדי-העל שהוגדרו במפת המדדים להזדקנות מיטבית. המפה</w:t>
            </w:r>
            <w:r w:rsidRPr="00434F29">
              <w:rPr>
                <w:szCs w:val="20"/>
                <w:rtl/>
              </w:rPr>
              <w:t xml:space="preserve"> </w:t>
            </w:r>
            <w:r w:rsidRPr="00434F29">
              <w:rPr>
                <w:rFonts w:ascii="Tahoma" w:hAnsi="Tahoma" w:cs="Tahoma" w:hint="cs"/>
                <w:sz w:val="19"/>
                <w:szCs w:val="19"/>
                <w:rtl/>
              </w:rPr>
              <w:t>גובשה על ידי</w:t>
            </w:r>
            <w:r w:rsidRPr="00434F29">
              <w:rPr>
                <w:rFonts w:ascii="Tahoma" w:hAnsi="Tahoma" w:cs="Tahoma"/>
                <w:sz w:val="19"/>
                <w:szCs w:val="19"/>
                <w:rtl/>
              </w:rPr>
              <w:t xml:space="preserve"> צוות עבודה משותף של נציגים ממשרדי הממשלה ומהמגזר השלישי </w:t>
            </w:r>
            <w:r w:rsidRPr="00434F29">
              <w:rPr>
                <w:rFonts w:ascii="Tahoma" w:hAnsi="Tahoma" w:cs="Tahoma" w:hint="cs"/>
                <w:sz w:val="19"/>
                <w:szCs w:val="19"/>
                <w:rtl/>
              </w:rPr>
              <w:t>ואומצה על ידי הממשלה בהחלטת ממשלה 127 משנת 2021</w:t>
            </w:r>
          </w:p>
          <w:p w:rsidR="001C1F07" w:rsidRPr="00434F29" w:rsidP="00942952" w14:paraId="08D65443" w14:textId="77777777">
            <w:pPr>
              <w:spacing w:line="240" w:lineRule="auto"/>
              <w:ind w:right="23"/>
              <w:jc w:val="left"/>
              <w:rPr>
                <w:rFonts w:ascii="Tahoma" w:hAnsi="Tahoma" w:cs="Tahoma"/>
                <w:sz w:val="19"/>
                <w:szCs w:val="19"/>
                <w:rtl/>
              </w:rPr>
            </w:pPr>
          </w:p>
        </w:tc>
        <w:tc>
          <w:tcPr>
            <w:tcW w:w="236" w:type="dxa"/>
          </w:tcPr>
          <w:p w:rsidR="00434F29" w:rsidRPr="00434F29" w:rsidP="00942952" w14:paraId="216B42B8" w14:textId="77777777">
            <w:pPr>
              <w:spacing w:line="240" w:lineRule="auto"/>
              <w:jc w:val="left"/>
              <w:rPr>
                <w:rFonts w:ascii="Tahoma" w:hAnsi="Tahoma" w:cs="Tahoma"/>
                <w:sz w:val="19"/>
                <w:szCs w:val="19"/>
                <w:rtl/>
              </w:rPr>
            </w:pPr>
          </w:p>
        </w:tc>
        <w:tc>
          <w:tcPr>
            <w:tcW w:w="2129" w:type="dxa"/>
          </w:tcPr>
          <w:p w:rsidR="00434F29" w:rsidRPr="00434F29" w:rsidP="00942952" w14:paraId="2AEB3F0C" w14:textId="77777777">
            <w:pPr>
              <w:spacing w:line="240" w:lineRule="auto"/>
              <w:jc w:val="left"/>
              <w:rPr>
                <w:rFonts w:ascii="Tahoma" w:hAnsi="Tahoma" w:cs="Tahoma"/>
                <w:sz w:val="19"/>
                <w:szCs w:val="19"/>
              </w:rPr>
            </w:pPr>
            <w:r w:rsidRPr="00434F29">
              <w:rPr>
                <w:rFonts w:ascii="Tahoma" w:hAnsi="Tahoma" w:cs="Tahoma" w:hint="cs"/>
                <w:sz w:val="19"/>
                <w:szCs w:val="19"/>
                <w:rtl/>
              </w:rPr>
              <w:t>מגופי הממשל</w:t>
            </w:r>
            <w:r w:rsidRPr="00434F29">
              <w:rPr>
                <w:rFonts w:ascii="Tahoma" w:hAnsi="Tahoma" w:cs="Tahoma"/>
                <w:sz w:val="19"/>
                <w:szCs w:val="19"/>
                <w:rtl/>
              </w:rPr>
              <w:t xml:space="preserve"> העוסקים </w:t>
            </w:r>
            <w:r w:rsidRPr="00434F29">
              <w:rPr>
                <w:rFonts w:ascii="Tahoma" w:hAnsi="Tahoma" w:cs="Tahoma" w:hint="cs"/>
                <w:sz w:val="19"/>
                <w:szCs w:val="19"/>
                <w:rtl/>
              </w:rPr>
              <w:t>ב</w:t>
            </w:r>
            <w:r w:rsidRPr="00434F29">
              <w:rPr>
                <w:rFonts w:ascii="Tahoma" w:hAnsi="Tahoma" w:cs="Tahoma"/>
                <w:sz w:val="19"/>
                <w:szCs w:val="19"/>
                <w:rtl/>
              </w:rPr>
              <w:t>הזדקנות דיווחו</w:t>
            </w:r>
            <w:r w:rsidRPr="00434F29">
              <w:rPr>
                <w:rFonts w:ascii="Tahoma" w:hAnsi="Tahoma" w:cs="Tahoma" w:hint="cs"/>
                <w:sz w:val="19"/>
                <w:szCs w:val="19"/>
                <w:rtl/>
              </w:rPr>
              <w:t xml:space="preserve"> למשרד מבקר המדינה, במסגרת הליך המיפוי,</w:t>
            </w:r>
            <w:r w:rsidRPr="00434F29">
              <w:rPr>
                <w:rFonts w:ascii="Tahoma" w:hAnsi="Tahoma" w:cs="Tahoma"/>
                <w:sz w:val="19"/>
                <w:szCs w:val="19"/>
                <w:rtl/>
              </w:rPr>
              <w:t xml:space="preserve"> כי מידת שיתוף הפעולה בין הגורמים השונים העוסקים </w:t>
            </w:r>
            <w:r w:rsidRPr="00434F29">
              <w:rPr>
                <w:rFonts w:ascii="Tahoma" w:hAnsi="Tahoma" w:cs="Tahoma" w:hint="cs"/>
                <w:sz w:val="19"/>
                <w:szCs w:val="19"/>
                <w:rtl/>
              </w:rPr>
              <w:t>ב</w:t>
            </w:r>
            <w:r w:rsidRPr="00434F29">
              <w:rPr>
                <w:rFonts w:ascii="Tahoma" w:hAnsi="Tahoma" w:cs="Tahoma"/>
                <w:sz w:val="19"/>
                <w:szCs w:val="19"/>
                <w:rtl/>
              </w:rPr>
              <w:t>הזדקנות האוכלוסייה היא בינונית ואף פחות מכך</w:t>
            </w:r>
          </w:p>
          <w:p w:rsidR="00434F29" w:rsidRPr="00434F29" w:rsidP="00942952" w14:paraId="1DDE7DA9" w14:textId="77777777">
            <w:pPr>
              <w:spacing w:line="240" w:lineRule="auto"/>
              <w:jc w:val="left"/>
              <w:rPr>
                <w:rFonts w:ascii="Tahoma" w:hAnsi="Tahoma" w:cs="Tahoma"/>
                <w:sz w:val="19"/>
                <w:szCs w:val="19"/>
                <w:rtl/>
              </w:rPr>
            </w:pPr>
          </w:p>
        </w:tc>
        <w:tc>
          <w:tcPr>
            <w:tcW w:w="281" w:type="dxa"/>
          </w:tcPr>
          <w:p w:rsidR="00434F29" w:rsidRPr="00434F29" w:rsidP="00942952" w14:paraId="7B878F1D" w14:textId="77777777">
            <w:pPr>
              <w:spacing w:line="240" w:lineRule="auto"/>
              <w:jc w:val="left"/>
              <w:rPr>
                <w:rFonts w:ascii="Tahoma" w:hAnsi="Tahoma" w:cs="Tahoma"/>
                <w:sz w:val="19"/>
                <w:szCs w:val="19"/>
                <w:rtl/>
              </w:rPr>
            </w:pPr>
          </w:p>
        </w:tc>
        <w:tc>
          <w:tcPr>
            <w:tcW w:w="2271" w:type="dxa"/>
          </w:tcPr>
          <w:p w:rsidR="00434F29" w:rsidRPr="00434F29" w:rsidP="00942952" w14:paraId="1A8A39C2" w14:textId="77777777">
            <w:pPr>
              <w:spacing w:line="240" w:lineRule="auto"/>
              <w:ind w:right="23"/>
              <w:jc w:val="left"/>
              <w:rPr>
                <w:rFonts w:ascii="Tahoma" w:hAnsi="Tahoma" w:cs="Tahoma"/>
                <w:sz w:val="19"/>
                <w:szCs w:val="19"/>
                <w:rtl/>
              </w:rPr>
            </w:pPr>
            <w:r w:rsidRPr="00434F29">
              <w:rPr>
                <w:rFonts w:ascii="Tahoma" w:hAnsi="Tahoma" w:cs="Tahoma" w:hint="cs"/>
                <w:sz w:val="19"/>
                <w:szCs w:val="19"/>
                <w:rtl/>
              </w:rPr>
              <w:t xml:space="preserve">מהמשיבים מגופי הממשל העוסקים בנושא ההזדקנות, אשר השתתפו בהליך המיפוי של משרד מבקר המדינה, לא הכירו את הפיילוט של משרד רה"ם להגברת תיאום בין-משרדי בנושא ההזדקנות </w:t>
            </w:r>
          </w:p>
        </w:tc>
        <w:tc>
          <w:tcPr>
            <w:tcW w:w="280" w:type="dxa"/>
          </w:tcPr>
          <w:p w:rsidR="00434F29" w:rsidRPr="00434F29" w:rsidP="00942952" w14:paraId="43D68272" w14:textId="77777777">
            <w:pPr>
              <w:spacing w:line="240" w:lineRule="auto"/>
              <w:jc w:val="left"/>
              <w:rPr>
                <w:rFonts w:ascii="Tahoma" w:hAnsi="Tahoma" w:cs="Tahoma"/>
                <w:sz w:val="19"/>
                <w:szCs w:val="19"/>
                <w:rtl/>
              </w:rPr>
            </w:pPr>
          </w:p>
        </w:tc>
        <w:tc>
          <w:tcPr>
            <w:tcW w:w="2127" w:type="dxa"/>
          </w:tcPr>
          <w:p w:rsidR="00434F29" w:rsidRPr="00434F29" w:rsidP="00942952" w14:paraId="17572762" w14:textId="77777777">
            <w:pPr>
              <w:spacing w:line="240" w:lineRule="auto"/>
              <w:jc w:val="left"/>
              <w:rPr>
                <w:rFonts w:ascii="Tahoma" w:hAnsi="Tahoma" w:cs="Tahoma"/>
                <w:sz w:val="19"/>
                <w:szCs w:val="19"/>
                <w:rtl/>
              </w:rPr>
            </w:pPr>
            <w:r w:rsidRPr="00434F29">
              <w:rPr>
                <w:rFonts w:ascii="Tahoma" w:hAnsi="Tahoma" w:cs="Tahoma" w:hint="cs"/>
                <w:sz w:val="19"/>
                <w:szCs w:val="19"/>
                <w:rtl/>
              </w:rPr>
              <w:t>הממשלה לא גיבשה שום תוכנית לאומית רב-שנתית מתוקצבת עם יעדים לנושא היערכות להזדקנות האוכלוסייה, בשונה משעשתה במקרים אחרים</w:t>
            </w:r>
            <w:r w:rsidRPr="00434F29">
              <w:rPr>
                <w:rFonts w:ascii="Tahoma" w:hAnsi="Tahoma" w:cs="Tahoma"/>
                <w:sz w:val="19"/>
                <w:szCs w:val="19"/>
                <w:rtl/>
              </w:rPr>
              <w:t xml:space="preserve"> </w:t>
            </w:r>
            <w:r w:rsidRPr="00434F29">
              <w:rPr>
                <w:rFonts w:ascii="Tahoma" w:hAnsi="Tahoma" w:cs="Tahoma" w:hint="cs"/>
                <w:sz w:val="19"/>
                <w:szCs w:val="19"/>
                <w:rtl/>
              </w:rPr>
              <w:t xml:space="preserve">כדי לקדם </w:t>
            </w:r>
            <w:r w:rsidRPr="00434F29">
              <w:rPr>
                <w:rFonts w:ascii="Tahoma" w:hAnsi="Tahoma" w:cs="Tahoma"/>
                <w:sz w:val="19"/>
                <w:szCs w:val="19"/>
                <w:rtl/>
              </w:rPr>
              <w:t xml:space="preserve">מדיניות חברתית-כלכלית המערבת </w:t>
            </w:r>
            <w:r w:rsidRPr="00434F29">
              <w:rPr>
                <w:rFonts w:ascii="Tahoma" w:hAnsi="Tahoma" w:cs="Tahoma" w:hint="cs"/>
                <w:sz w:val="19"/>
                <w:szCs w:val="19"/>
                <w:rtl/>
              </w:rPr>
              <w:t>כמה</w:t>
            </w:r>
            <w:r w:rsidRPr="00434F29">
              <w:rPr>
                <w:rFonts w:ascii="Tahoma" w:hAnsi="Tahoma" w:cs="Tahoma"/>
                <w:sz w:val="19"/>
                <w:szCs w:val="19"/>
                <w:rtl/>
              </w:rPr>
              <w:t xml:space="preserve"> משרדי ממשלה</w:t>
            </w:r>
          </w:p>
        </w:tc>
      </w:tr>
    </w:tbl>
    <w:p w:rsidR="00434F29" w:rsidRPr="001C1F07" w:rsidP="00434F29" w14:paraId="4A5796A4" w14:textId="77777777">
      <w:pPr>
        <w:spacing w:line="288" w:lineRule="auto"/>
        <w:ind w:left="-710"/>
        <w:rPr>
          <w:rFonts w:eastAsia="Calibri"/>
          <w:sz w:val="16"/>
          <w:szCs w:val="20"/>
          <w:rtl/>
        </w:rPr>
      </w:pPr>
    </w:p>
    <w:p w:rsidR="00434F29" w:rsidRPr="00434F29" w:rsidP="00434F29" w14:paraId="1D3AFCCE" w14:textId="77777777">
      <w:pPr>
        <w:spacing w:line="288" w:lineRule="auto"/>
        <w:ind w:left="-710"/>
        <w:rPr>
          <w:rFonts w:eastAsia="Calibri"/>
          <w:sz w:val="8"/>
          <w:szCs w:val="12"/>
          <w:rtl/>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748A5984" w14:textId="77777777" w:rsidTr="00E37FDB">
        <w:tblPrEx>
          <w:tblW w:w="9617" w:type="dxa"/>
          <w:tblLook w:val="04A0"/>
        </w:tblPrEx>
        <w:trPr>
          <w:trHeight w:val="495"/>
        </w:trPr>
        <w:tc>
          <w:tcPr>
            <w:tcW w:w="9617" w:type="dxa"/>
            <w:gridSpan w:val="2"/>
            <w:vAlign w:val="center"/>
          </w:tcPr>
          <w:p w:rsidR="00434F29" w:rsidRPr="00434F29" w:rsidP="00434F29" w14:paraId="7B011B89" w14:textId="77777777">
            <w:pPr>
              <w:spacing w:line="288" w:lineRule="auto"/>
              <w:rPr>
                <w:rFonts w:ascii="Tahoma" w:hAnsi="Tahoma" w:cs="Tahoma"/>
                <w:sz w:val="17"/>
                <w:szCs w:val="17"/>
                <w:rtl/>
              </w:rPr>
            </w:pPr>
            <w:r w:rsidRPr="00434F29">
              <w:rPr>
                <w:rFonts w:ascii="Tahoma" w:hAnsi="Tahoma" w:cs="Tahoma"/>
                <w:noProof/>
              </w:rPr>
              <w:drawing>
                <wp:inline distT="0" distB="0" distL="0" distR="0">
                  <wp:extent cx="5969635" cy="498472"/>
                  <wp:effectExtent l="0" t="0" r="0" b="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תקציר תמונה 3.3.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4553C9CE" w14:textId="77777777" w:rsidTr="00E37FDB">
        <w:tblPrEx>
          <w:tblW w:w="9617" w:type="dxa"/>
          <w:tblLook w:val="04A0"/>
        </w:tblPrEx>
        <w:trPr>
          <w:trHeight w:val="1019"/>
        </w:trPr>
        <w:tc>
          <w:tcPr>
            <w:tcW w:w="1237" w:type="dxa"/>
            <w:vAlign w:val="center"/>
          </w:tcPr>
          <w:p w:rsidR="00434F29" w:rsidRPr="00434F29" w:rsidP="00434F29" w14:paraId="7A991BCE" w14:textId="77777777">
            <w:pPr>
              <w:spacing w:line="288" w:lineRule="auto"/>
              <w:rPr>
                <w:rFonts w:ascii="Tahoma" w:hAnsi="Tahoma" w:cs="Tahoma"/>
                <w:sz w:val="17"/>
                <w:szCs w:val="17"/>
                <w:rtl/>
              </w:rPr>
            </w:pPr>
            <w:r w:rsidRPr="00434F29">
              <w:rPr>
                <w:rFonts w:ascii="Tahoma" w:hAnsi="Tahoma" w:cs="Tahoma"/>
                <w:noProof/>
              </w:rPr>
              <w:drawing>
                <wp:anchor distT="0" distB="0" distL="114300" distR="114300" simplePos="0" relativeHeight="251659264" behindDoc="0" locked="0" layoutInCell="1" allowOverlap="1">
                  <wp:simplePos x="0" y="0"/>
                  <wp:positionH relativeFrom="column">
                    <wp:posOffset>108585</wp:posOffset>
                  </wp:positionH>
                  <wp:positionV relativeFrom="paragraph">
                    <wp:posOffset>-357505</wp:posOffset>
                  </wp:positionV>
                  <wp:extent cx="445135" cy="44513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6"/>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F29">
              <w:rPr>
                <w:rFonts w:ascii="Tahoma"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434F29" w:rsidP="00434F29" w14:paraId="5ECC9B9B" w14:textId="77777777">
            <w:pPr>
              <w:spacing w:line="288" w:lineRule="auto"/>
              <w:rPr>
                <w:rFonts w:ascii="David" w:hAnsi="David"/>
                <w:szCs w:val="20"/>
                <w:rtl/>
              </w:rPr>
            </w:pPr>
            <w:r w:rsidRPr="00434F29">
              <w:rPr>
                <w:rFonts w:ascii="Tahoma" w:hAnsi="Tahoma" w:cs="Tahoma" w:hint="cs"/>
                <w:sz w:val="19"/>
                <w:szCs w:val="19"/>
                <w:rtl/>
              </w:rPr>
              <w:t xml:space="preserve">בחודשים ינואר עד אוקטובר 2025 בדק משרד מבקר המדינה את </w:t>
            </w:r>
            <w:r w:rsidRPr="00434F29">
              <w:rPr>
                <w:rFonts w:ascii="Tahoma" w:hAnsi="Tahoma" w:cs="Tahoma" w:hint="eastAsia"/>
                <w:sz w:val="19"/>
                <w:szCs w:val="19"/>
                <w:rtl/>
              </w:rPr>
              <w:t>ניהול</w:t>
            </w:r>
            <w:r w:rsidRPr="00434F29">
              <w:rPr>
                <w:rFonts w:ascii="Tahoma" w:hAnsi="Tahoma" w:cs="Tahoma"/>
                <w:sz w:val="19"/>
                <w:szCs w:val="19"/>
                <w:rtl/>
              </w:rPr>
              <w:t xml:space="preserve"> </w:t>
            </w:r>
            <w:r w:rsidRPr="00434F29">
              <w:rPr>
                <w:rFonts w:ascii="Tahoma" w:hAnsi="Tahoma" w:cs="Tahoma" w:hint="eastAsia"/>
                <w:sz w:val="19"/>
                <w:szCs w:val="19"/>
                <w:rtl/>
              </w:rPr>
              <w:t>ההיערכות</w:t>
            </w:r>
            <w:r w:rsidRPr="00434F29">
              <w:rPr>
                <w:rFonts w:ascii="Tahoma" w:hAnsi="Tahoma" w:cs="Tahoma" w:hint="cs"/>
                <w:sz w:val="19"/>
                <w:szCs w:val="19"/>
                <w:rtl/>
              </w:rPr>
              <w:t xml:space="preserve"> הממשלתית להזדקנות האוכלוסייה ותיאום מערכתי בטיפול בהזדקנות האוכלוסייה. </w:t>
            </w:r>
            <w:r w:rsidRPr="00434F29">
              <w:rPr>
                <w:rFonts w:ascii="Tahoma" w:hAnsi="Tahoma" w:cs="Tahoma"/>
                <w:sz w:val="19"/>
                <w:szCs w:val="19"/>
                <w:rtl/>
              </w:rPr>
              <w:t xml:space="preserve">הביקורת </w:t>
            </w:r>
            <w:r w:rsidRPr="00434F29">
              <w:rPr>
                <w:rFonts w:ascii="Tahoma" w:hAnsi="Tahoma" w:cs="Tahoma" w:hint="cs"/>
                <w:sz w:val="19"/>
                <w:szCs w:val="19"/>
                <w:rtl/>
              </w:rPr>
              <w:t>נעשתה</w:t>
            </w:r>
            <w:r w:rsidRPr="00434F29">
              <w:rPr>
                <w:rFonts w:ascii="Tahoma" w:hAnsi="Tahoma" w:cs="Tahoma"/>
                <w:sz w:val="19"/>
                <w:szCs w:val="19"/>
                <w:rtl/>
              </w:rPr>
              <w:t xml:space="preserve"> באגף בכיר אזרחים ותיקים במשרד לשוויון חברתי, באגף ממשל </w:t>
            </w:r>
            <w:r w:rsidRPr="00434F29">
              <w:rPr>
                <w:rFonts w:ascii="Tahoma" w:hAnsi="Tahoma" w:cs="Tahoma" w:hint="cs"/>
                <w:sz w:val="19"/>
                <w:szCs w:val="19"/>
                <w:rtl/>
              </w:rPr>
              <w:t>ו</w:t>
            </w:r>
            <w:r w:rsidRPr="00434F29">
              <w:rPr>
                <w:rFonts w:ascii="Tahoma" w:hAnsi="Tahoma" w:cs="Tahoma"/>
                <w:sz w:val="19"/>
                <w:szCs w:val="19"/>
                <w:rtl/>
              </w:rPr>
              <w:t>חברת</w:t>
            </w:r>
            <w:r w:rsidRPr="00434F29">
              <w:rPr>
                <w:rFonts w:ascii="Tahoma" w:hAnsi="Tahoma" w:cs="Tahoma" w:hint="cs"/>
                <w:sz w:val="19"/>
                <w:szCs w:val="19"/>
                <w:rtl/>
              </w:rPr>
              <w:t>ה</w:t>
            </w:r>
            <w:r w:rsidRPr="00434F29">
              <w:rPr>
                <w:rFonts w:ascii="Tahoma" w:hAnsi="Tahoma" w:cs="Tahoma"/>
                <w:sz w:val="19"/>
                <w:szCs w:val="19"/>
                <w:rtl/>
              </w:rPr>
              <w:t xml:space="preserve"> במשרד </w:t>
            </w:r>
            <w:r w:rsidRPr="00434F29">
              <w:rPr>
                <w:rFonts w:ascii="Tahoma" w:hAnsi="Tahoma" w:cs="Tahoma" w:hint="cs"/>
                <w:sz w:val="19"/>
                <w:szCs w:val="19"/>
                <w:rtl/>
              </w:rPr>
              <w:t>רה"ם</w:t>
            </w:r>
            <w:r w:rsidRPr="00434F29">
              <w:rPr>
                <w:rFonts w:ascii="Tahoma" w:hAnsi="Tahoma" w:cs="Tahoma"/>
                <w:sz w:val="19"/>
                <w:szCs w:val="19"/>
                <w:rtl/>
              </w:rPr>
              <w:t xml:space="preserve">, במינהל אזרחים ותיקים במשרד הרווחה, </w:t>
            </w:r>
            <w:r w:rsidRPr="00434F29">
              <w:rPr>
                <w:rFonts w:ascii="Tahoma" w:hAnsi="Tahoma" w:cs="Tahoma" w:hint="cs"/>
                <w:sz w:val="19"/>
                <w:szCs w:val="19"/>
                <w:rtl/>
              </w:rPr>
              <w:t>בבט"ל ו</w:t>
            </w:r>
            <w:r w:rsidRPr="00434F29">
              <w:rPr>
                <w:rFonts w:ascii="Tahoma" w:hAnsi="Tahoma" w:cs="Tahoma"/>
                <w:sz w:val="19"/>
                <w:szCs w:val="19"/>
                <w:rtl/>
              </w:rPr>
              <w:t>במשרד הבריאות.</w:t>
            </w:r>
            <w:r w:rsidRPr="00434F29">
              <w:rPr>
                <w:rFonts w:ascii="Tahoma" w:hAnsi="Tahoma" w:cs="Tahoma" w:hint="cs"/>
                <w:sz w:val="19"/>
                <w:szCs w:val="19"/>
                <w:rtl/>
              </w:rPr>
              <w:t xml:space="preserve"> בדיקות השלמה נעשו במועצה הלאומית לכלכלה.</w:t>
            </w:r>
            <w:r w:rsidRPr="00434F29">
              <w:rPr>
                <w:rFonts w:ascii="David" w:hAnsi="David" w:hint="cs"/>
                <w:szCs w:val="20"/>
                <w:rtl/>
              </w:rPr>
              <w:t xml:space="preserve"> </w:t>
            </w:r>
          </w:p>
          <w:p w:rsidR="001C1F07" w:rsidRPr="00073B44" w:rsidP="00434F29" w14:paraId="6A7A6731" w14:textId="77777777">
            <w:pPr>
              <w:spacing w:line="288" w:lineRule="auto"/>
              <w:rPr>
                <w:rFonts w:ascii="David" w:hAnsi="David"/>
                <w:sz w:val="22"/>
                <w:szCs w:val="22"/>
                <w:rtl/>
              </w:rPr>
            </w:pPr>
          </w:p>
          <w:p w:rsidR="00434F29" w:rsidRPr="00434F29" w:rsidP="00434F29" w14:paraId="74D5B37D" w14:textId="77777777">
            <w:pPr>
              <w:spacing w:line="288" w:lineRule="auto"/>
              <w:rPr>
                <w:rFonts w:ascii="Tahoma" w:hAnsi="Tahoma" w:cs="Tahoma"/>
                <w:sz w:val="19"/>
                <w:szCs w:val="19"/>
                <w:rtl/>
              </w:rPr>
            </w:pPr>
          </w:p>
        </w:tc>
      </w:tr>
    </w:tbl>
    <w:p w:rsidR="00434F29" w:rsidRPr="00434F29" w:rsidP="001C1F07" w14:paraId="3A71C65E" w14:textId="77777777">
      <w:pPr>
        <w:spacing w:line="240" w:lineRule="auto"/>
        <w:ind w:left="-710"/>
        <w:rPr>
          <w:rFonts w:ascii="Tahoma" w:eastAsia="Calibri" w:hAnsi="Tahoma" w:cs="Tahoma"/>
          <w:noProof/>
          <w:rtl/>
        </w:rPr>
      </w:pPr>
      <w:r w:rsidRPr="00434F29">
        <w:rPr>
          <w:rFonts w:ascii="Tahoma" w:eastAsia="Calibri" w:hAnsi="Tahoma" w:cs="Tahoma"/>
          <w:noProof/>
        </w:rPr>
        <w:drawing>
          <wp:inline distT="0" distB="0" distL="0" distR="0">
            <wp:extent cx="6104255" cy="438829"/>
            <wp:effectExtent l="0" t="0" r="0" b="0"/>
            <wp:docPr id="69" name="תמונה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434F29" w:rsidRPr="00434F29" w:rsidP="00434F29" w14:paraId="39D3D885" w14:textId="77777777">
      <w:pPr>
        <w:spacing w:line="288" w:lineRule="auto"/>
        <w:ind w:left="-710"/>
        <w:rPr>
          <w:rFonts w:ascii="Tahoma" w:eastAsia="Calibri" w:hAnsi="Tahoma" w:cs="Tahoma"/>
          <w:b/>
          <w:bCs/>
          <w:sz w:val="19"/>
          <w:szCs w:val="19"/>
          <w:rtl/>
        </w:rPr>
      </w:pPr>
      <w:bookmarkStart w:id="0" w:name="_Hlk231206464"/>
    </w:p>
    <w:p w:rsidR="00434F29" w:rsidRPr="00073B44" w:rsidP="00942952" w14:paraId="0F262E07" w14:textId="77777777">
      <w:pPr>
        <w:spacing w:after="160" w:line="288" w:lineRule="auto"/>
        <w:ind w:left="-709"/>
        <w:rPr>
          <w:rFonts w:ascii="Tahoma" w:eastAsia="Calibri" w:hAnsi="Tahoma" w:cs="Tahoma"/>
          <w:noProof/>
          <w:sz w:val="22"/>
          <w:szCs w:val="28"/>
          <w:rtl/>
        </w:rPr>
      </w:pPr>
      <w:r w:rsidRPr="00073B44">
        <w:rPr>
          <w:rFonts w:ascii="Tahoma" w:eastAsia="Calibri" w:hAnsi="Tahoma" w:cs="Tahoma" w:hint="cs"/>
          <w:b/>
          <w:bCs/>
          <w:szCs w:val="20"/>
          <w:rtl/>
        </w:rPr>
        <w:t xml:space="preserve">אינדיקטורים מרכזיים לאוכלוסיית הזקנים בישראל </w:t>
      </w:r>
    </w:p>
    <w:p w:rsidR="00434F29" w:rsidRPr="00434F29" w:rsidP="00942952" w14:paraId="46C06F80" w14:textId="77777777">
      <w:pPr>
        <w:spacing w:line="288" w:lineRule="auto"/>
        <w:ind w:left="-709" w:right="-709"/>
        <w:rPr>
          <w:rFonts w:ascii="Tahoma" w:eastAsia="Calibri" w:hAnsi="Tahoma" w:cs="Tahoma"/>
          <w:sz w:val="19"/>
          <w:szCs w:val="19"/>
          <w:rtl/>
        </w:rPr>
      </w:pPr>
      <w:bookmarkStart w:id="1" w:name="_Hlk231714996"/>
      <w:r w:rsidRPr="00434F29">
        <w:rPr>
          <w:rFonts w:ascii="Tahoma" w:eastAsia="Calibri" w:hAnsi="Tahoma" w:cs="Tahoma"/>
          <w:sz w:val="19"/>
          <w:szCs w:val="19"/>
          <w:rtl/>
        </w:rPr>
        <w:t>מ</w:t>
      </w:r>
      <w:r w:rsidRPr="00434F29">
        <w:rPr>
          <w:rFonts w:ascii="Tahoma" w:eastAsia="Calibri" w:hAnsi="Tahoma" w:cs="Tahoma" w:hint="cs"/>
          <w:sz w:val="19"/>
          <w:szCs w:val="19"/>
          <w:rtl/>
        </w:rPr>
        <w:t>שנת</w:t>
      </w:r>
      <w:r w:rsidRPr="00434F29">
        <w:rPr>
          <w:rFonts w:ascii="Tahoma" w:eastAsia="Calibri" w:hAnsi="Tahoma" w:cs="Tahoma"/>
          <w:sz w:val="19"/>
          <w:szCs w:val="19"/>
          <w:rtl/>
        </w:rPr>
        <w:t xml:space="preserve"> 1975 הולכת וגדלה אוכלוסיית בני ה-65 ומעלה בישראל, ומגמה זו צפויה להימשך גם בעשורים הקרובים: </w:t>
      </w:r>
      <w:r w:rsidR="00073B44">
        <w:rPr>
          <w:rFonts w:ascii="Tahoma" w:eastAsia="Calibri" w:hAnsi="Tahoma" w:cs="Tahoma"/>
          <w:sz w:val="19"/>
          <w:szCs w:val="19"/>
          <w:rtl/>
        </w:rPr>
        <w:br/>
      </w:r>
      <w:r w:rsidRPr="00434F29">
        <w:rPr>
          <w:rFonts w:ascii="Tahoma" w:eastAsia="Calibri" w:hAnsi="Tahoma" w:cs="Tahoma"/>
          <w:sz w:val="19"/>
          <w:szCs w:val="19"/>
          <w:rtl/>
        </w:rPr>
        <w:t>מכ-13% מהאוכלוסייה בשנת 2025 - כ-1.</w:t>
      </w:r>
      <w:r w:rsidRPr="00434F29">
        <w:rPr>
          <w:rFonts w:ascii="Tahoma" w:eastAsia="Calibri" w:hAnsi="Tahoma" w:cs="Tahoma" w:hint="cs"/>
          <w:sz w:val="19"/>
          <w:szCs w:val="19"/>
          <w:rtl/>
        </w:rPr>
        <w:t>3</w:t>
      </w:r>
      <w:r w:rsidRPr="00434F29">
        <w:rPr>
          <w:rFonts w:ascii="Tahoma" w:eastAsia="Calibri" w:hAnsi="Tahoma" w:cs="Tahoma"/>
          <w:sz w:val="19"/>
          <w:szCs w:val="19"/>
          <w:rtl/>
        </w:rPr>
        <w:t xml:space="preserve"> מיליון איש - לכ-15% בשנת 2050, שהם כ-2 מיליון זקנים. </w:t>
      </w:r>
      <w:r w:rsidRPr="00434F29">
        <w:rPr>
          <w:rFonts w:ascii="Tahoma" w:eastAsia="Calibri" w:hAnsi="Tahoma" w:cs="Tahoma" w:hint="cs"/>
          <w:sz w:val="19"/>
          <w:szCs w:val="19"/>
          <w:rtl/>
        </w:rPr>
        <w:t>ה</w:t>
      </w:r>
      <w:r w:rsidRPr="00434F29">
        <w:rPr>
          <w:rFonts w:ascii="Tahoma" w:eastAsia="Calibri" w:hAnsi="Tahoma" w:cs="Tahoma"/>
          <w:sz w:val="19"/>
          <w:szCs w:val="19"/>
          <w:rtl/>
        </w:rPr>
        <w:t xml:space="preserve">יום מרביתם צעירים יחסית </w:t>
      </w:r>
      <w:r w:rsidRPr="00434F29">
        <w:rPr>
          <w:rFonts w:ascii="Tahoma" w:eastAsia="Calibri" w:hAnsi="Tahoma" w:cs="Tahoma" w:hint="cs"/>
          <w:sz w:val="19"/>
          <w:szCs w:val="19"/>
          <w:rtl/>
        </w:rPr>
        <w:t>ל</w:t>
      </w:r>
      <w:r w:rsidRPr="00434F29">
        <w:rPr>
          <w:rFonts w:ascii="Tahoma" w:eastAsia="Calibri" w:hAnsi="Tahoma" w:cs="Tahoma"/>
          <w:sz w:val="19"/>
          <w:szCs w:val="19"/>
          <w:rtl/>
        </w:rPr>
        <w:t>קבוצת הגיל הזו: יותר ממחציתם (55%) בני 65</w:t>
      </w:r>
      <w:r w:rsidRPr="00434F29">
        <w:rPr>
          <w:rFonts w:ascii="Tahoma" w:eastAsia="Calibri" w:hAnsi="Tahoma" w:cs="Tahoma" w:hint="cs"/>
          <w:sz w:val="19"/>
          <w:szCs w:val="19"/>
          <w:rtl/>
        </w:rPr>
        <w:t xml:space="preserve"> - </w:t>
      </w:r>
      <w:r w:rsidRPr="00434F29">
        <w:rPr>
          <w:rFonts w:ascii="Tahoma" w:eastAsia="Calibri" w:hAnsi="Tahoma" w:cs="Tahoma"/>
          <w:sz w:val="19"/>
          <w:szCs w:val="19"/>
          <w:rtl/>
        </w:rPr>
        <w:t>74, כשליש בני 75</w:t>
      </w:r>
      <w:r w:rsidRPr="00434F29">
        <w:rPr>
          <w:rFonts w:ascii="Tahoma" w:eastAsia="Calibri" w:hAnsi="Tahoma" w:cs="Tahoma" w:hint="cs"/>
          <w:sz w:val="19"/>
          <w:szCs w:val="19"/>
          <w:rtl/>
        </w:rPr>
        <w:t xml:space="preserve"> - </w:t>
      </w:r>
      <w:r w:rsidRPr="00434F29">
        <w:rPr>
          <w:rFonts w:ascii="Tahoma" w:eastAsia="Calibri" w:hAnsi="Tahoma" w:cs="Tahoma"/>
          <w:sz w:val="19"/>
          <w:szCs w:val="19"/>
          <w:rtl/>
        </w:rPr>
        <w:t xml:space="preserve">84, ורק מיעוט (12%) בני 85 ומעלה. רוב הזקנים (86%) הם יהודים לא-חרדים, לצד מיעוט חרדי (4%) וערבי (10%), והנשים </w:t>
      </w:r>
      <w:r w:rsidRPr="00434F29">
        <w:rPr>
          <w:rFonts w:ascii="Tahoma" w:eastAsia="Calibri" w:hAnsi="Tahoma" w:cs="Tahoma" w:hint="cs"/>
          <w:sz w:val="19"/>
          <w:szCs w:val="19"/>
          <w:rtl/>
        </w:rPr>
        <w:t>הן</w:t>
      </w:r>
      <w:r w:rsidRPr="00434F29">
        <w:rPr>
          <w:rFonts w:ascii="Tahoma" w:eastAsia="Calibri" w:hAnsi="Tahoma" w:cs="Tahoma"/>
          <w:sz w:val="19"/>
          <w:szCs w:val="19"/>
          <w:rtl/>
        </w:rPr>
        <w:t xml:space="preserve"> רוב (55%). פחות ממחצית (48%) מהנשים נשואות, לעומת רוב גדול (76%) מהגברים - פער המשקף בין היתר תוחלת חיים גבוהה יותר של נשים. </w:t>
      </w:r>
      <w:r w:rsidRPr="00434F29">
        <w:rPr>
          <w:rFonts w:ascii="Tahoma" w:eastAsia="Calibri" w:hAnsi="Tahoma" w:cs="Tahoma" w:hint="cs"/>
          <w:sz w:val="19"/>
          <w:szCs w:val="19"/>
          <w:rtl/>
        </w:rPr>
        <w:t>כשליש (31.6%)</w:t>
      </w:r>
      <w:r w:rsidRPr="00434F29">
        <w:rPr>
          <w:rFonts w:ascii="Tahoma" w:eastAsia="Calibri" w:hAnsi="Tahoma" w:cs="Tahoma"/>
          <w:sz w:val="19"/>
          <w:szCs w:val="19"/>
          <w:rtl/>
        </w:rPr>
        <w:t xml:space="preserve"> מהזקנים הם בעלי השכלה אקדמית. </w:t>
      </w:r>
      <w:r w:rsidRPr="00434F29">
        <w:rPr>
          <w:rFonts w:ascii="Tahoma" w:eastAsia="Calibri" w:hAnsi="Tahoma" w:cs="Tahoma" w:hint="cs"/>
          <w:sz w:val="19"/>
          <w:szCs w:val="19"/>
          <w:rtl/>
        </w:rPr>
        <w:t>כמו כן</w:t>
      </w:r>
      <w:r w:rsidRPr="00434F29">
        <w:rPr>
          <w:rFonts w:ascii="Tahoma" w:eastAsia="Calibri" w:hAnsi="Tahoma" w:cs="Tahoma"/>
          <w:sz w:val="19"/>
          <w:szCs w:val="19"/>
          <w:rtl/>
        </w:rPr>
        <w:t xml:space="preserve"> משנת 2010 ועד שנת 2022 שיעור מקבלי הפנסיה עלה מ-34% ל-</w:t>
      </w:r>
      <w:r w:rsidRPr="00434F29">
        <w:rPr>
          <w:rFonts w:ascii="Tahoma" w:eastAsia="Calibri" w:hAnsi="Tahoma" w:cs="Tahoma" w:hint="cs"/>
          <w:sz w:val="19"/>
          <w:szCs w:val="19"/>
          <w:rtl/>
        </w:rPr>
        <w:t>37</w:t>
      </w:r>
      <w:r w:rsidRPr="00434F29">
        <w:rPr>
          <w:rFonts w:ascii="Tahoma" w:eastAsia="Calibri" w:hAnsi="Tahoma" w:cs="Tahoma"/>
          <w:sz w:val="19"/>
          <w:szCs w:val="19"/>
          <w:rtl/>
        </w:rPr>
        <w:t>%, וגובה הקצבה החודשית עלה מכ-5,000 ש"ח לכ-</w:t>
      </w:r>
      <w:r w:rsidRPr="00434F29">
        <w:rPr>
          <w:rFonts w:ascii="Tahoma" w:eastAsia="Calibri" w:hAnsi="Tahoma" w:cs="Tahoma" w:hint="cs"/>
          <w:sz w:val="19"/>
          <w:szCs w:val="19"/>
          <w:rtl/>
        </w:rPr>
        <w:t>7,200</w:t>
      </w:r>
      <w:r w:rsidRPr="00434F29">
        <w:rPr>
          <w:rFonts w:ascii="Tahoma" w:eastAsia="Calibri" w:hAnsi="Tahoma" w:cs="Tahoma"/>
          <w:sz w:val="19"/>
          <w:szCs w:val="19"/>
          <w:rtl/>
        </w:rPr>
        <w:t xml:space="preserve">. מבחינה כלכלית ניכר כי עד גיל 70 משקי הבית </w:t>
      </w:r>
      <w:r w:rsidRPr="00434F29">
        <w:rPr>
          <w:rFonts w:ascii="Tahoma" w:eastAsia="Calibri" w:hAnsi="Tahoma" w:cs="Tahoma" w:hint="cs"/>
          <w:sz w:val="19"/>
          <w:szCs w:val="19"/>
          <w:rtl/>
        </w:rPr>
        <w:t>משלמים יותר כספי מיסים</w:t>
      </w:r>
      <w:r w:rsidRPr="00434F29">
        <w:rPr>
          <w:rFonts w:ascii="Tahoma" w:eastAsia="Calibri" w:hAnsi="Tahoma" w:cs="Tahoma"/>
          <w:sz w:val="19"/>
          <w:szCs w:val="19"/>
          <w:rtl/>
        </w:rPr>
        <w:t xml:space="preserve"> למדינה </w:t>
      </w:r>
      <w:r w:rsidRPr="00434F29">
        <w:rPr>
          <w:rFonts w:ascii="Tahoma" w:eastAsia="Calibri" w:hAnsi="Tahoma" w:cs="Tahoma" w:hint="cs"/>
          <w:sz w:val="19"/>
          <w:szCs w:val="19"/>
          <w:rtl/>
        </w:rPr>
        <w:t>מכספי התשלומים הישירים שהם מקבלים מהמדינה (למשל קצבאות), (כ-315 ש"ח בחודש)</w:t>
      </w:r>
      <w:r w:rsidRPr="00434F29">
        <w:rPr>
          <w:rFonts w:ascii="Tahoma" w:eastAsia="Calibri" w:hAnsi="Tahoma" w:cs="Tahoma"/>
          <w:sz w:val="19"/>
          <w:szCs w:val="19"/>
          <w:rtl/>
        </w:rPr>
        <w:t>, ואילו לאחר גיל זה התמונה מתהפכת</w:t>
      </w:r>
      <w:r w:rsidRPr="00434F29">
        <w:rPr>
          <w:rFonts w:ascii="Tahoma" w:eastAsia="Calibri" w:hAnsi="Tahoma" w:cs="Tahoma" w:hint="cs"/>
          <w:sz w:val="19"/>
          <w:szCs w:val="19"/>
          <w:rtl/>
        </w:rPr>
        <w:t xml:space="preserve"> (כ-682 - 3,143 ש"ח בחודש)</w:t>
      </w:r>
      <w:r w:rsidRPr="00434F29">
        <w:rPr>
          <w:rFonts w:ascii="Tahoma" w:eastAsia="Calibri" w:hAnsi="Tahoma" w:cs="Tahoma"/>
          <w:sz w:val="19"/>
          <w:szCs w:val="19"/>
          <w:rtl/>
        </w:rPr>
        <w:t>.</w:t>
      </w:r>
    </w:p>
    <w:bookmarkEnd w:id="1"/>
    <w:p w:rsidR="00434F29" w:rsidRPr="00434F29" w:rsidP="008C2302" w14:paraId="5F825ABD" w14:textId="77777777">
      <w:pPr>
        <w:spacing w:after="160" w:line="288" w:lineRule="auto"/>
        <w:ind w:left="-709" w:right="-567"/>
        <w:rPr>
          <w:rFonts w:eastAsia="Calibri"/>
          <w:rtl/>
        </w:rPr>
      </w:pPr>
      <w:r w:rsidRPr="00434F29">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434F29" w:rsidRPr="00434F29" w:rsidP="008C2302" w14:paraId="26DFEB50" w14:textId="77777777">
      <w:pPr>
        <w:spacing w:after="240" w:line="288" w:lineRule="auto"/>
        <w:ind w:left="-709" w:right="-567"/>
        <w:rPr>
          <w:rFonts w:ascii="Tahoma" w:eastAsia="Calibri" w:hAnsi="Tahoma" w:cs="Tahoma"/>
          <w:b/>
          <w:bCs/>
          <w:sz w:val="24"/>
          <w:rtl/>
        </w:rPr>
      </w:pPr>
      <w:r w:rsidRPr="00434F29">
        <w:rPr>
          <w:rFonts w:ascii="Tahoma" w:eastAsia="Calibri" w:hAnsi="Tahoma" w:cs="Tahoma" w:hint="cs"/>
          <w:b/>
          <w:bCs/>
          <w:sz w:val="24"/>
          <w:rtl/>
        </w:rPr>
        <w:t>המדיניות הממשלתית להזדקנות האוכלוסייה</w:t>
      </w:r>
    </w:p>
    <w:p w:rsidR="00434F29" w:rsidRPr="00434F29" w:rsidP="008C2302" w14:paraId="7753300E" w14:textId="77777777">
      <w:pPr>
        <w:numPr>
          <w:ilvl w:val="0"/>
          <w:numId w:val="14"/>
        </w:numPr>
        <w:spacing w:after="100" w:line="288" w:lineRule="auto"/>
        <w:ind w:left="-142" w:right="-567" w:hanging="595"/>
        <w:rPr>
          <w:rFonts w:ascii="Tahoma" w:eastAsia="Calibri" w:hAnsi="Tahoma" w:cs="Tahoma"/>
          <w:sz w:val="19"/>
          <w:szCs w:val="19"/>
        </w:rPr>
      </w:pPr>
      <w:bookmarkStart w:id="2" w:name="_Hlk231715274"/>
      <w:r w:rsidRPr="00434F29">
        <w:rPr>
          <w:rFonts w:ascii="Tahoma" w:eastAsia="Calibri" w:hAnsi="Tahoma" w:cs="Tahoma" w:hint="cs"/>
          <w:b/>
          <w:bCs/>
          <w:sz w:val="19"/>
          <w:szCs w:val="19"/>
          <w:rtl/>
        </w:rPr>
        <w:t>יישום הערכת המצב האסטרטגית-כלכלית-חברתית</w:t>
      </w:r>
      <w:r w:rsidRPr="00434F29">
        <w:rPr>
          <w:rFonts w:ascii="Tahoma" w:eastAsia="Calibri" w:hAnsi="Tahoma" w:cs="Tahoma" w:hint="cs"/>
          <w:sz w:val="19"/>
          <w:szCs w:val="19"/>
          <w:rtl/>
        </w:rPr>
        <w:t xml:space="preserve"> - </w:t>
      </w:r>
      <w:r w:rsidRPr="00434F29">
        <w:rPr>
          <w:rFonts w:ascii="Tahoma" w:eastAsia="Calibri" w:hAnsi="Tahoma" w:cs="Tahoma"/>
          <w:sz w:val="19"/>
          <w:szCs w:val="19"/>
          <w:rtl/>
        </w:rPr>
        <w:t xml:space="preserve">בשנת 2015 הגדירה המועצה הלאומית לכלכלה את הזדקנות האוכלוסייה כאחד מששת האתגרים הכלכליים-חברתיים העומדים לפתחה של מדינת ישראל בעשורים הקרובים. ממשלת ישראל, במסגרת החלטת הממשלה 145 מ-2015, אימצה את הערכת המצב האסטרטגית על כיווני הפעולה המוצגים בה, ובכלל זה את אלו העוסקים בהתמודדות עם אתגר ההזדקנות. </w:t>
      </w:r>
      <w:r w:rsidRPr="00434F29">
        <w:rPr>
          <w:rFonts w:ascii="Tahoma" w:eastAsia="Calibri" w:hAnsi="Tahoma" w:cs="Tahoma" w:hint="cs"/>
          <w:sz w:val="19"/>
          <w:szCs w:val="19"/>
          <w:rtl/>
        </w:rPr>
        <w:t xml:space="preserve">ארבעת כיווני הפעולה להיערכות המדינה להזדקנות האוכלוסייה אשר נקבעו בתוכנית האסטרטגית, ונבדקו בדוח זה לא יושמו או יושמו באופן חלקי: </w:t>
      </w:r>
    </w:p>
    <w:p w:rsidR="00434F29" w:rsidRPr="00434F29" w:rsidP="00C76061" w14:paraId="4D677AAD"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hint="cs"/>
          <w:sz w:val="19"/>
          <w:szCs w:val="19"/>
          <w:rtl/>
        </w:rPr>
        <w:t xml:space="preserve">הגירעון האקטוארי של בט"ל גדל, כך שמשנת 2020 ועד לשנת 2025 הוקדמה שנת איפוס הקרן ב-9 שנים מ-2044 ל-2035. </w:t>
      </w:r>
    </w:p>
    <w:p w:rsidR="00434F29" w:rsidRPr="00434F29" w:rsidP="00C76061" w14:paraId="15DA26C7"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hint="cs"/>
          <w:sz w:val="19"/>
          <w:szCs w:val="19"/>
          <w:rtl/>
        </w:rPr>
        <w:t>גיל הפרישה לא הותאם לתוחלת החיים; גיל הפרישה של גברים נותר 67, ושל נשים עולה בהדרגה ל-65, ותוחלת החיים של גברים עומדת על 81.4 שנים ושל נשים על 85.5, נכון ל-2024.</w:t>
      </w:r>
    </w:p>
    <w:p w:rsidR="00434F29" w:rsidRPr="00434F29" w:rsidP="00C76061" w14:paraId="6D0E514B"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sz w:val="19"/>
          <w:szCs w:val="19"/>
          <w:rtl/>
        </w:rPr>
        <w:t xml:space="preserve">שיעור ההשתתפות של אזרחים ותיקים </w:t>
      </w:r>
      <w:r w:rsidRPr="00434F29">
        <w:rPr>
          <w:rFonts w:ascii="Tahoma" w:eastAsia="Calibri" w:hAnsi="Tahoma" w:cs="Tahoma" w:hint="cs"/>
          <w:sz w:val="19"/>
          <w:szCs w:val="19"/>
          <w:rtl/>
        </w:rPr>
        <w:t xml:space="preserve">בגילי 67 </w:t>
      </w:r>
      <w:r w:rsidRPr="00434F29">
        <w:rPr>
          <w:rFonts w:ascii="Tahoma" w:eastAsia="Calibri" w:hAnsi="Tahoma" w:cs="Tahoma"/>
          <w:sz w:val="19"/>
          <w:szCs w:val="19"/>
          <w:rtl/>
        </w:rPr>
        <w:t>-</w:t>
      </w:r>
      <w:r w:rsidRPr="00434F29">
        <w:rPr>
          <w:rFonts w:ascii="Tahoma" w:eastAsia="Calibri" w:hAnsi="Tahoma" w:cs="Tahoma" w:hint="cs"/>
          <w:sz w:val="19"/>
          <w:szCs w:val="19"/>
          <w:rtl/>
        </w:rPr>
        <w:t xml:space="preserve"> 74 </w:t>
      </w:r>
      <w:r w:rsidRPr="00434F29">
        <w:rPr>
          <w:rFonts w:ascii="Tahoma" w:eastAsia="Calibri" w:hAnsi="Tahoma" w:cs="Tahoma"/>
          <w:sz w:val="19"/>
          <w:szCs w:val="19"/>
          <w:rtl/>
        </w:rPr>
        <w:t xml:space="preserve">בתעסוקה </w:t>
      </w:r>
      <w:r w:rsidRPr="00434F29">
        <w:rPr>
          <w:rFonts w:ascii="Tahoma" w:eastAsia="Calibri" w:hAnsi="Tahoma" w:cs="Tahoma" w:hint="cs"/>
          <w:sz w:val="19"/>
          <w:szCs w:val="19"/>
          <w:rtl/>
        </w:rPr>
        <w:t xml:space="preserve">עמד בשנת 2025 על </w:t>
      </w:r>
      <w:r w:rsidRPr="00434F29">
        <w:rPr>
          <w:rFonts w:ascii="Tahoma" w:eastAsia="Calibri" w:hAnsi="Tahoma" w:cs="Tahoma"/>
          <w:sz w:val="19"/>
          <w:szCs w:val="19"/>
          <w:rtl/>
        </w:rPr>
        <w:t xml:space="preserve">22.3% </w:t>
      </w:r>
      <w:r w:rsidRPr="00434F29">
        <w:rPr>
          <w:rFonts w:ascii="Tahoma" w:eastAsia="Calibri" w:hAnsi="Tahoma" w:cs="Tahoma" w:hint="cs"/>
          <w:sz w:val="19"/>
          <w:szCs w:val="19"/>
          <w:rtl/>
        </w:rPr>
        <w:t>לנ</w:t>
      </w:r>
      <w:r w:rsidRPr="00434F29">
        <w:rPr>
          <w:rFonts w:ascii="Tahoma" w:eastAsia="Calibri" w:hAnsi="Tahoma" w:cs="Tahoma"/>
          <w:sz w:val="19"/>
          <w:szCs w:val="19"/>
          <w:rtl/>
        </w:rPr>
        <w:t>שים ו</w:t>
      </w:r>
      <w:r w:rsidRPr="00434F29">
        <w:rPr>
          <w:rFonts w:ascii="Tahoma" w:eastAsia="Calibri" w:hAnsi="Tahoma" w:cs="Tahoma" w:hint="cs"/>
          <w:sz w:val="19"/>
          <w:szCs w:val="19"/>
          <w:rtl/>
        </w:rPr>
        <w:t xml:space="preserve">על </w:t>
      </w:r>
      <w:r w:rsidRPr="00434F29">
        <w:rPr>
          <w:rFonts w:ascii="Tahoma" w:eastAsia="Calibri" w:hAnsi="Tahoma" w:cs="Tahoma"/>
          <w:sz w:val="19"/>
          <w:szCs w:val="19"/>
          <w:rtl/>
        </w:rPr>
        <w:t xml:space="preserve">35.4% </w:t>
      </w:r>
      <w:r w:rsidRPr="00434F29">
        <w:rPr>
          <w:rFonts w:ascii="Tahoma" w:eastAsia="Calibri" w:hAnsi="Tahoma" w:cs="Tahoma" w:hint="cs"/>
          <w:sz w:val="19"/>
          <w:szCs w:val="19"/>
          <w:rtl/>
        </w:rPr>
        <w:t>ל</w:t>
      </w:r>
      <w:r w:rsidRPr="00434F29">
        <w:rPr>
          <w:rFonts w:ascii="Tahoma" w:eastAsia="Calibri" w:hAnsi="Tahoma" w:cs="Tahoma"/>
          <w:sz w:val="19"/>
          <w:szCs w:val="19"/>
          <w:rtl/>
        </w:rPr>
        <w:t>גברים</w:t>
      </w:r>
      <w:r w:rsidRPr="00434F29">
        <w:rPr>
          <w:rFonts w:ascii="Tahoma" w:eastAsia="Calibri" w:hAnsi="Tahoma" w:cs="Tahoma" w:hint="cs"/>
          <w:sz w:val="19"/>
          <w:szCs w:val="19"/>
          <w:rtl/>
        </w:rPr>
        <w:t xml:space="preserve">; על פי התחזית שהעריך צוות הביקורת בהתבסס על המגמה הקיימת, צפוי שיעור האזרחים הוותיקים המועסקים בגילים אלה להגיע ל-27% בקרב נשים ול-39.9% בקרב גברים בשנת 2030; ועל כן אינו צפוי לעמוד ביעדי הממשלה לשנת 2030 </w:t>
      </w:r>
      <w:r w:rsidRPr="00434F29">
        <w:rPr>
          <w:rFonts w:ascii="Tahoma" w:eastAsia="Calibri" w:hAnsi="Tahoma" w:cs="Tahoma"/>
          <w:sz w:val="19"/>
          <w:szCs w:val="19"/>
          <w:rtl/>
        </w:rPr>
        <w:t>(</w:t>
      </w:r>
      <w:r w:rsidRPr="00434F29">
        <w:rPr>
          <w:rFonts w:ascii="Tahoma" w:eastAsia="Calibri" w:hAnsi="Tahoma" w:cs="Tahoma" w:hint="cs"/>
          <w:sz w:val="19"/>
          <w:szCs w:val="19"/>
          <w:rtl/>
        </w:rPr>
        <w:t>ו28.5% לנשים ו-</w:t>
      </w:r>
      <w:r w:rsidRPr="00434F29">
        <w:rPr>
          <w:rFonts w:ascii="Tahoma" w:eastAsia="Calibri" w:hAnsi="Tahoma" w:cs="Tahoma"/>
          <w:sz w:val="19"/>
          <w:szCs w:val="19"/>
          <w:rtl/>
        </w:rPr>
        <w:t>43.5%</w:t>
      </w:r>
      <w:r w:rsidRPr="00434F29">
        <w:rPr>
          <w:rFonts w:ascii="Tahoma" w:eastAsia="Calibri" w:hAnsi="Tahoma" w:cs="Tahoma" w:hint="cs"/>
          <w:sz w:val="19"/>
          <w:szCs w:val="19"/>
          <w:rtl/>
        </w:rPr>
        <w:t xml:space="preserve"> לגברים</w:t>
      </w:r>
      <w:r w:rsidRPr="00434F29">
        <w:rPr>
          <w:rFonts w:ascii="Tahoma" w:eastAsia="Calibri" w:hAnsi="Tahoma" w:cs="Tahoma"/>
          <w:sz w:val="19"/>
          <w:szCs w:val="19"/>
          <w:rtl/>
        </w:rPr>
        <w:t>)</w:t>
      </w:r>
      <w:r w:rsidRPr="00434F29">
        <w:rPr>
          <w:rFonts w:ascii="Tahoma" w:eastAsia="Calibri" w:hAnsi="Tahoma" w:cs="Tahoma" w:hint="cs"/>
          <w:sz w:val="19"/>
          <w:szCs w:val="19"/>
          <w:rtl/>
        </w:rPr>
        <w:t>.</w:t>
      </w:r>
    </w:p>
    <w:p w:rsidR="00434F29" w:rsidRPr="00434F29" w:rsidP="00C76061" w14:paraId="5951A281"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hint="cs"/>
          <w:sz w:val="19"/>
          <w:szCs w:val="19"/>
          <w:rtl/>
        </w:rPr>
        <w:t xml:space="preserve">מחסור במיטות אשפוז וברופאים גריאטרים - </w:t>
      </w:r>
      <w:r w:rsidRPr="00434F29">
        <w:rPr>
          <w:rFonts w:ascii="Tahoma" w:eastAsia="Calibri" w:hAnsi="Tahoma" w:cs="Tahoma"/>
          <w:sz w:val="19"/>
          <w:szCs w:val="19"/>
          <w:rtl/>
        </w:rPr>
        <w:t xml:space="preserve">בין השנים 2020 - 2023 </w:t>
      </w:r>
      <w:r w:rsidRPr="00434F29">
        <w:rPr>
          <w:rFonts w:ascii="Tahoma" w:eastAsia="Calibri" w:hAnsi="Tahoma" w:cs="Tahoma" w:hint="cs"/>
          <w:sz w:val="19"/>
          <w:szCs w:val="19"/>
          <w:rtl/>
        </w:rPr>
        <w:t xml:space="preserve">חלה ירידה </w:t>
      </w:r>
      <w:r w:rsidRPr="00434F29">
        <w:rPr>
          <w:rFonts w:ascii="Tahoma" w:eastAsia="Calibri" w:hAnsi="Tahoma" w:cs="Tahoma"/>
          <w:sz w:val="19"/>
          <w:szCs w:val="19"/>
          <w:rtl/>
        </w:rPr>
        <w:t xml:space="preserve">של 16% במספר מיטות האשפוז הגריאטרי ל-1,000 איש בני 75 ומעלה בשנים אלה (מכ-65 מיטות לכ-55). </w:t>
      </w:r>
      <w:r w:rsidRPr="00434F29">
        <w:rPr>
          <w:rFonts w:ascii="Tahoma" w:eastAsia="Calibri" w:hAnsi="Tahoma" w:cs="Tahoma" w:hint="cs"/>
          <w:sz w:val="19"/>
          <w:szCs w:val="19"/>
          <w:rtl/>
        </w:rPr>
        <w:t>ו</w:t>
      </w:r>
      <w:r w:rsidRPr="00434F29">
        <w:rPr>
          <w:rFonts w:ascii="Tahoma" w:eastAsia="Calibri" w:hAnsi="Tahoma" w:cs="Tahoma"/>
          <w:sz w:val="19"/>
          <w:szCs w:val="19"/>
          <w:rtl/>
        </w:rPr>
        <w:t>בין השנים 2020 - 2024, כמעט שלא השתנה מספר הרופאים הגריאטר</w:t>
      </w:r>
      <w:r w:rsidRPr="00434F29">
        <w:rPr>
          <w:rFonts w:ascii="Tahoma" w:eastAsia="Calibri" w:hAnsi="Tahoma" w:cs="Tahoma" w:hint="cs"/>
          <w:sz w:val="19"/>
          <w:szCs w:val="19"/>
          <w:rtl/>
        </w:rPr>
        <w:t>י</w:t>
      </w:r>
      <w:r w:rsidRPr="00434F29">
        <w:rPr>
          <w:rFonts w:ascii="Tahoma" w:eastAsia="Calibri" w:hAnsi="Tahoma" w:cs="Tahoma"/>
          <w:sz w:val="19"/>
          <w:szCs w:val="19"/>
          <w:rtl/>
        </w:rPr>
        <w:t>ם</w:t>
      </w:r>
      <w:r w:rsidRPr="00434F29">
        <w:rPr>
          <w:rFonts w:ascii="Tahoma" w:eastAsia="Calibri" w:hAnsi="Tahoma" w:cs="Tahoma" w:hint="cs"/>
          <w:sz w:val="19"/>
          <w:szCs w:val="19"/>
          <w:rtl/>
        </w:rPr>
        <w:t xml:space="preserve"> (0.86 רופאים גריאטרים ל-1,000 איש בני 65 - 75, ו-1.05 לבני 75 ומעלה בשנת 2024). </w:t>
      </w:r>
    </w:p>
    <w:p w:rsidR="00434F29" w:rsidRPr="00434F29" w:rsidP="00FB0AD9" w14:paraId="2BD41D3C" w14:textId="77777777">
      <w:pPr>
        <w:spacing w:after="240" w:line="288" w:lineRule="auto"/>
        <w:ind w:left="-144" w:right="-567"/>
        <w:rPr>
          <w:rFonts w:ascii="Tahoma" w:eastAsia="Calibri" w:hAnsi="Tahoma" w:cs="Tahoma"/>
          <w:sz w:val="19"/>
          <w:szCs w:val="19"/>
          <w:rtl/>
        </w:rPr>
      </w:pPr>
      <w:r w:rsidRPr="00434F29">
        <w:rPr>
          <w:rFonts w:ascii="Tahoma" w:eastAsia="Calibri" w:hAnsi="Tahoma" w:cs="Tahoma" w:hint="cs"/>
          <w:sz w:val="19"/>
          <w:szCs w:val="19"/>
          <w:rtl/>
        </w:rPr>
        <w:t xml:space="preserve">בביקורת עלה כי אף שחלף </w:t>
      </w:r>
      <w:r w:rsidRPr="00434F29">
        <w:rPr>
          <w:rFonts w:ascii="Tahoma" w:eastAsia="Calibri" w:hAnsi="Tahoma" w:cs="Tahoma"/>
          <w:sz w:val="19"/>
          <w:szCs w:val="19"/>
          <w:rtl/>
        </w:rPr>
        <w:t xml:space="preserve">עשור </w:t>
      </w:r>
      <w:r w:rsidRPr="00434F29">
        <w:rPr>
          <w:rFonts w:ascii="Tahoma" w:eastAsia="Calibri" w:hAnsi="Tahoma" w:cs="Tahoma" w:hint="cs"/>
          <w:sz w:val="19"/>
          <w:szCs w:val="19"/>
          <w:rtl/>
        </w:rPr>
        <w:t xml:space="preserve">מהחלטות הממשלה 145 ו-150 בשנת 2015, אשר הציבו </w:t>
      </w:r>
      <w:r w:rsidRPr="00434F29">
        <w:rPr>
          <w:rFonts w:ascii="Tahoma" w:eastAsia="Calibri" w:hAnsi="Tahoma" w:cs="Tahoma" w:hint="eastAsia"/>
          <w:sz w:val="19"/>
          <w:szCs w:val="19"/>
          <w:rtl/>
        </w:rPr>
        <w:t>את</w:t>
      </w:r>
      <w:r w:rsidRPr="00434F29">
        <w:rPr>
          <w:rFonts w:ascii="Tahoma" w:eastAsia="Calibri" w:hAnsi="Tahoma" w:cs="Tahoma"/>
          <w:sz w:val="19"/>
          <w:szCs w:val="19"/>
          <w:rtl/>
        </w:rPr>
        <w:t xml:space="preserve"> ההיערכות להזדקנות האוכלוסייה כנושא אסטרטגי </w:t>
      </w:r>
      <w:r w:rsidRPr="00434F29">
        <w:rPr>
          <w:rFonts w:ascii="Tahoma" w:eastAsia="Calibri" w:hAnsi="Tahoma" w:cs="Tahoma" w:hint="eastAsia"/>
          <w:sz w:val="19"/>
          <w:szCs w:val="19"/>
          <w:rtl/>
        </w:rPr>
        <w:t>והטילו</w:t>
      </w:r>
      <w:r w:rsidRPr="00434F29">
        <w:rPr>
          <w:rFonts w:ascii="Tahoma" w:eastAsia="Calibri" w:hAnsi="Tahoma" w:cs="Tahoma"/>
          <w:sz w:val="19"/>
          <w:szCs w:val="19"/>
          <w:rtl/>
        </w:rPr>
        <w:t xml:space="preserve"> על שרי הממשלה </w:t>
      </w:r>
      <w:r w:rsidRPr="00434F29">
        <w:rPr>
          <w:rFonts w:ascii="Tahoma" w:eastAsia="Calibri" w:hAnsi="Tahoma" w:cs="Tahoma" w:hint="eastAsia"/>
          <w:sz w:val="19"/>
          <w:szCs w:val="19"/>
          <w:rtl/>
        </w:rPr>
        <w:t>ליישמה</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במסגרת</w:t>
      </w:r>
      <w:r w:rsidRPr="00434F29">
        <w:rPr>
          <w:rFonts w:ascii="Tahoma" w:eastAsia="Calibri" w:hAnsi="Tahoma" w:cs="Tahoma"/>
          <w:sz w:val="19"/>
          <w:szCs w:val="19"/>
          <w:rtl/>
        </w:rPr>
        <w:t xml:space="preserve"> ת</w:t>
      </w:r>
      <w:r w:rsidRPr="00434F29">
        <w:rPr>
          <w:rFonts w:ascii="Tahoma" w:eastAsia="Calibri" w:hAnsi="Tahoma" w:cs="Tahoma" w:hint="cs"/>
          <w:sz w:val="19"/>
          <w:szCs w:val="19"/>
          <w:rtl/>
        </w:rPr>
        <w:t>ו</w:t>
      </w:r>
      <w:r w:rsidRPr="00434F29">
        <w:rPr>
          <w:rFonts w:ascii="Tahoma" w:eastAsia="Calibri" w:hAnsi="Tahoma" w:cs="Tahoma"/>
          <w:sz w:val="19"/>
          <w:szCs w:val="19"/>
          <w:rtl/>
        </w:rPr>
        <w:t xml:space="preserve">כניות עבודה שנתיות </w:t>
      </w:r>
      <w:r w:rsidRPr="00434F29">
        <w:rPr>
          <w:rFonts w:ascii="Tahoma" w:eastAsia="Calibri" w:hAnsi="Tahoma" w:cs="Tahoma" w:hint="eastAsia"/>
          <w:sz w:val="19"/>
          <w:szCs w:val="19"/>
          <w:rtl/>
        </w:rPr>
        <w:t>במשרדיהם</w:t>
      </w:r>
      <w:r w:rsidRPr="00434F29">
        <w:rPr>
          <w:rFonts w:ascii="Tahoma" w:eastAsia="Calibri" w:hAnsi="Tahoma" w:cs="Tahoma" w:hint="cs"/>
          <w:sz w:val="19"/>
          <w:szCs w:val="19"/>
          <w:rtl/>
        </w:rPr>
        <w:t xml:space="preserve"> - גופי הממשל הרלוונטיים, ובהם בט"ל, משרד הבריאות, משרד הרווחה והמשרד לשוויון חברתי, </w:t>
      </w:r>
      <w:r w:rsidRPr="00434F29">
        <w:rPr>
          <w:rFonts w:ascii="Tahoma" w:eastAsia="Calibri" w:hAnsi="Tahoma" w:cs="Tahoma"/>
          <w:sz w:val="19"/>
          <w:szCs w:val="19"/>
          <w:rtl/>
        </w:rPr>
        <w:t>טרם גיבש</w:t>
      </w:r>
      <w:r w:rsidRPr="00434F29">
        <w:rPr>
          <w:rFonts w:ascii="Tahoma" w:eastAsia="Calibri" w:hAnsi="Tahoma" w:cs="Tahoma" w:hint="cs"/>
          <w:sz w:val="19"/>
          <w:szCs w:val="19"/>
          <w:rtl/>
        </w:rPr>
        <w:t>ו</w:t>
      </w:r>
      <w:r w:rsidRPr="00434F29">
        <w:rPr>
          <w:rFonts w:ascii="Tahoma" w:eastAsia="Calibri" w:hAnsi="Tahoma" w:cs="Tahoma"/>
          <w:sz w:val="19"/>
          <w:szCs w:val="19"/>
          <w:rtl/>
        </w:rPr>
        <w:t xml:space="preserve"> מענה מערכתי, מתואם וארוך טווח ו</w:t>
      </w:r>
      <w:r w:rsidRPr="00434F29">
        <w:rPr>
          <w:rFonts w:ascii="Tahoma" w:eastAsia="Calibri" w:hAnsi="Tahoma" w:cs="Tahoma" w:hint="cs"/>
          <w:sz w:val="19"/>
          <w:szCs w:val="19"/>
          <w:rtl/>
        </w:rPr>
        <w:t xml:space="preserve">הם </w:t>
      </w:r>
      <w:r w:rsidRPr="00434F29">
        <w:rPr>
          <w:rFonts w:ascii="Tahoma" w:eastAsia="Calibri" w:hAnsi="Tahoma" w:cs="Tahoma"/>
          <w:sz w:val="19"/>
          <w:szCs w:val="19"/>
          <w:rtl/>
        </w:rPr>
        <w:t>אינ</w:t>
      </w:r>
      <w:r w:rsidRPr="00434F29">
        <w:rPr>
          <w:rFonts w:ascii="Tahoma" w:eastAsia="Calibri" w:hAnsi="Tahoma" w:cs="Tahoma" w:hint="cs"/>
          <w:sz w:val="19"/>
          <w:szCs w:val="19"/>
          <w:rtl/>
        </w:rPr>
        <w:t>ם</w:t>
      </w:r>
      <w:r w:rsidRPr="00434F29">
        <w:rPr>
          <w:rFonts w:ascii="Tahoma" w:eastAsia="Calibri" w:hAnsi="Tahoma" w:cs="Tahoma"/>
          <w:sz w:val="19"/>
          <w:szCs w:val="19"/>
          <w:rtl/>
        </w:rPr>
        <w:t xml:space="preserve"> ערוכ</w:t>
      </w:r>
      <w:r w:rsidRPr="00434F29">
        <w:rPr>
          <w:rFonts w:ascii="Tahoma" w:eastAsia="Calibri" w:hAnsi="Tahoma" w:cs="Tahoma" w:hint="cs"/>
          <w:sz w:val="19"/>
          <w:szCs w:val="19"/>
          <w:rtl/>
        </w:rPr>
        <w:t>ים</w:t>
      </w:r>
      <w:r w:rsidRPr="00434F29">
        <w:rPr>
          <w:rFonts w:ascii="Tahoma" w:eastAsia="Calibri" w:hAnsi="Tahoma" w:cs="Tahoma"/>
          <w:sz w:val="19"/>
          <w:szCs w:val="19"/>
          <w:rtl/>
        </w:rPr>
        <w:t xml:space="preserve"> ל</w:t>
      </w:r>
      <w:r w:rsidRPr="00434F29">
        <w:rPr>
          <w:rFonts w:ascii="Tahoma" w:eastAsia="Calibri" w:hAnsi="Tahoma" w:cs="Tahoma" w:hint="cs"/>
          <w:sz w:val="19"/>
          <w:szCs w:val="19"/>
          <w:rtl/>
        </w:rPr>
        <w:t xml:space="preserve">הזדקנות האוכלוסייה. עוד עולה כי </w:t>
      </w:r>
      <w:r w:rsidRPr="00434F29">
        <w:rPr>
          <w:rFonts w:ascii="Tahoma" w:eastAsia="Calibri" w:hAnsi="Tahoma" w:cs="Tahoma"/>
          <w:sz w:val="19"/>
          <w:szCs w:val="19"/>
          <w:rtl/>
        </w:rPr>
        <w:t>מ</w:t>
      </w:r>
      <w:r w:rsidRPr="00434F29">
        <w:rPr>
          <w:rFonts w:ascii="Tahoma" w:eastAsia="Calibri" w:hAnsi="Tahoma" w:cs="Tahoma" w:hint="cs"/>
          <w:sz w:val="19"/>
          <w:szCs w:val="19"/>
          <w:rtl/>
        </w:rPr>
        <w:t xml:space="preserve">אז </w:t>
      </w:r>
      <w:r w:rsidRPr="00434F29">
        <w:rPr>
          <w:rFonts w:ascii="Tahoma" w:eastAsia="Calibri" w:hAnsi="Tahoma" w:cs="Tahoma"/>
          <w:sz w:val="19"/>
          <w:szCs w:val="19"/>
          <w:rtl/>
        </w:rPr>
        <w:t>יולי 2018 לא הג</w:t>
      </w:r>
      <w:r w:rsidRPr="00434F29">
        <w:rPr>
          <w:rFonts w:ascii="Tahoma" w:eastAsia="Calibri" w:hAnsi="Tahoma" w:cs="Tahoma" w:hint="cs"/>
          <w:sz w:val="19"/>
          <w:szCs w:val="19"/>
          <w:rtl/>
        </w:rPr>
        <w:t>י</w:t>
      </w:r>
      <w:r w:rsidRPr="00434F29">
        <w:rPr>
          <w:rFonts w:ascii="Tahoma" w:eastAsia="Calibri" w:hAnsi="Tahoma" w:cs="Tahoma"/>
          <w:sz w:val="19"/>
          <w:szCs w:val="19"/>
          <w:rtl/>
        </w:rPr>
        <w:t>ש</w:t>
      </w:r>
      <w:r w:rsidRPr="00434F29">
        <w:rPr>
          <w:rFonts w:ascii="Tahoma" w:eastAsia="Calibri" w:hAnsi="Tahoma" w:cs="Tahoma" w:hint="cs"/>
          <w:sz w:val="19"/>
          <w:szCs w:val="19"/>
          <w:rtl/>
        </w:rPr>
        <w:t>ה</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 xml:space="preserve">המועצה הלאומית לכלכלה </w:t>
      </w:r>
      <w:r w:rsidRPr="00434F29">
        <w:rPr>
          <w:rFonts w:ascii="Tahoma" w:eastAsia="Calibri" w:hAnsi="Tahoma" w:cs="Tahoma"/>
          <w:sz w:val="19"/>
          <w:szCs w:val="19"/>
          <w:rtl/>
        </w:rPr>
        <w:t>דוח מעקב אחר יישום הערכת המצב האסטרטגית לשנת 2015</w:t>
      </w:r>
      <w:r w:rsidRPr="00434F29">
        <w:rPr>
          <w:rFonts w:ascii="Tahoma" w:eastAsia="Calibri" w:hAnsi="Tahoma" w:cs="Tahoma" w:hint="cs"/>
          <w:sz w:val="19"/>
          <w:szCs w:val="19"/>
          <w:rtl/>
        </w:rPr>
        <w:t xml:space="preserve"> לממשלה</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ו</w:t>
      </w:r>
      <w:r w:rsidRPr="00434F29">
        <w:rPr>
          <w:rFonts w:ascii="Tahoma" w:eastAsia="Calibri" w:hAnsi="Tahoma" w:cs="Tahoma"/>
          <w:sz w:val="19"/>
          <w:szCs w:val="19"/>
          <w:rtl/>
        </w:rPr>
        <w:t xml:space="preserve">לא </w:t>
      </w:r>
      <w:r w:rsidRPr="00434F29">
        <w:rPr>
          <w:rFonts w:ascii="Tahoma" w:eastAsia="Calibri" w:hAnsi="Tahoma" w:cs="Tahoma" w:hint="cs"/>
          <w:sz w:val="19"/>
          <w:szCs w:val="19"/>
          <w:rtl/>
        </w:rPr>
        <w:t>ביצעה</w:t>
      </w:r>
      <w:r w:rsidRPr="00434F29">
        <w:rPr>
          <w:rFonts w:ascii="Tahoma" w:eastAsia="Calibri" w:hAnsi="Tahoma" w:cs="Tahoma"/>
          <w:sz w:val="19"/>
          <w:szCs w:val="19"/>
          <w:rtl/>
        </w:rPr>
        <w:t xml:space="preserve"> מעקב אחר יישום החלטות </w:t>
      </w:r>
      <w:r w:rsidRPr="00434F29">
        <w:rPr>
          <w:rFonts w:ascii="Tahoma" w:eastAsia="Calibri" w:hAnsi="Tahoma" w:cs="Tahoma" w:hint="cs"/>
          <w:sz w:val="19"/>
          <w:szCs w:val="19"/>
          <w:rtl/>
        </w:rPr>
        <w:t xml:space="preserve">הממשלה המתבססות על הערכת המצב האסטרטגית, </w:t>
      </w:r>
      <w:r w:rsidRPr="00434F29">
        <w:rPr>
          <w:rFonts w:ascii="Tahoma" w:eastAsia="Calibri" w:hAnsi="Tahoma" w:cs="Tahoma"/>
          <w:sz w:val="19"/>
          <w:szCs w:val="19"/>
          <w:rtl/>
        </w:rPr>
        <w:t>כנדרש מהצוות לניהול האסטרטגיה.</w:t>
      </w:r>
    </w:p>
    <w:p w:rsidR="00434F29" w:rsidRPr="00434F29" w:rsidP="00434F29" w14:paraId="03724FA2" w14:textId="77777777">
      <w:pPr>
        <w:numPr>
          <w:ilvl w:val="0"/>
          <w:numId w:val="14"/>
        </w:numPr>
        <w:spacing w:after="120" w:line="288" w:lineRule="auto"/>
        <w:ind w:left="-142" w:right="-567" w:hanging="595"/>
        <w:rPr>
          <w:rFonts w:ascii="Tahoma" w:eastAsia="Calibri" w:hAnsi="Tahoma" w:cs="Tahoma"/>
          <w:sz w:val="19"/>
          <w:szCs w:val="19"/>
        </w:rPr>
      </w:pPr>
      <w:bookmarkStart w:id="3" w:name="_Hlk231715793"/>
      <w:bookmarkEnd w:id="2"/>
      <w:r w:rsidRPr="00434F29">
        <w:rPr>
          <w:rFonts w:ascii="Tahoma" w:eastAsia="Calibri" w:hAnsi="Tahoma" w:cs="Tahoma" w:hint="cs"/>
          <w:b/>
          <w:bCs/>
          <w:sz w:val="19"/>
          <w:szCs w:val="19"/>
          <w:rtl/>
        </w:rPr>
        <w:t xml:space="preserve">קביעת גורם אחראי לקידום המדדים במפת המדדים להזדקנות מיטבית </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ה-</w:t>
      </w:r>
      <w:r w:rsidRPr="00434F29">
        <w:rPr>
          <w:rFonts w:ascii="Tahoma" w:eastAsia="Calibri" w:hAnsi="Tahoma" w:cs="Tahoma"/>
          <w:sz w:val="19"/>
          <w:szCs w:val="19"/>
        </w:rPr>
        <w:t>OECD</w:t>
      </w:r>
      <w:r w:rsidRPr="00434F29">
        <w:rPr>
          <w:rFonts w:ascii="Tahoma" w:eastAsia="Calibri" w:hAnsi="Tahoma" w:cs="Tahoma"/>
          <w:sz w:val="19"/>
          <w:szCs w:val="19"/>
          <w:rtl/>
        </w:rPr>
        <w:t xml:space="preserve"> וה-</w:t>
      </w:r>
      <w:r w:rsidRPr="00434F29">
        <w:rPr>
          <w:rFonts w:ascii="Tahoma" w:eastAsia="Calibri" w:hAnsi="Tahoma" w:cs="Tahoma"/>
          <w:sz w:val="19"/>
          <w:szCs w:val="19"/>
        </w:rPr>
        <w:t>EU</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 xml:space="preserve">קבעו </w:t>
      </w:r>
      <w:r w:rsidRPr="00434F29">
        <w:rPr>
          <w:rFonts w:ascii="Tahoma" w:eastAsia="Calibri" w:hAnsi="Tahoma" w:cs="Tahoma"/>
          <w:sz w:val="19"/>
          <w:szCs w:val="19"/>
          <w:rtl/>
        </w:rPr>
        <w:t>שכדי להבטיח שאסטרטגיה תיושם בפועל ולא תישאר רק על הנייר, חייבים להבטיח, בין היתר, תחומי אחריות מוגדרים בבירור.</w:t>
      </w:r>
      <w:r w:rsidRPr="00434F29">
        <w:rPr>
          <w:rFonts w:ascii="Tahoma" w:eastAsia="Calibri" w:hAnsi="Tahoma" w:cs="Tahoma" w:hint="cs"/>
          <w:sz w:val="19"/>
          <w:szCs w:val="19"/>
          <w:rtl/>
        </w:rPr>
        <w:t xml:space="preserve"> בביקורת עלה כי מפת המדדים וגם החלטת הממשלה מ-2021, </w:t>
      </w:r>
      <w:r w:rsidRPr="00434F29">
        <w:rPr>
          <w:rFonts w:ascii="Tahoma" w:eastAsia="Calibri" w:hAnsi="Tahoma" w:cs="Tahoma" w:hint="eastAsia"/>
          <w:sz w:val="19"/>
          <w:szCs w:val="19"/>
          <w:rtl/>
        </w:rPr>
        <w:t>אשר</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אימצה</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את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מפת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המדדים</w:t>
      </w:r>
      <w:r w:rsidRPr="00434F29">
        <w:rPr>
          <w:rFonts w:ascii="Tahoma" w:eastAsia="Calibri" w:hAnsi="Tahoma" w:cs="Tahoma"/>
          <w:sz w:val="19"/>
          <w:szCs w:val="19"/>
          <w:rtl/>
        </w:rPr>
        <w:t xml:space="preserve">, לא קבעו מי הגוף האחראי להובלה של כל אחד מהמדדים </w:t>
      </w:r>
      <w:r w:rsidRPr="00434F29">
        <w:rPr>
          <w:rFonts w:ascii="Tahoma" w:eastAsia="Calibri" w:hAnsi="Tahoma" w:cs="Tahoma" w:hint="cs"/>
          <w:sz w:val="19"/>
          <w:szCs w:val="19"/>
          <w:rtl/>
        </w:rPr>
        <w:t>ו</w:t>
      </w:r>
      <w:r w:rsidRPr="00434F29">
        <w:rPr>
          <w:rFonts w:ascii="Tahoma" w:eastAsia="Calibri" w:hAnsi="Tahoma" w:cs="Tahoma" w:hint="eastAsia"/>
          <w:sz w:val="19"/>
          <w:szCs w:val="19"/>
          <w:rtl/>
        </w:rPr>
        <w:t>לריכוז</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של</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כל</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הפעולות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הנעשות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לטובת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אותו</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מדד</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זאת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אף</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על</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פי</w:t>
      </w:r>
      <w:r w:rsidRPr="00434F29">
        <w:rPr>
          <w:rFonts w:ascii="Tahoma" w:eastAsia="Calibri" w:hAnsi="Tahoma" w:cs="Tahoma"/>
          <w:sz w:val="19"/>
          <w:szCs w:val="19"/>
          <w:rtl/>
        </w:rPr>
        <w:t xml:space="preserve"> שחלק מהמדדים רלוונטיים </w:t>
      </w:r>
      <w:r w:rsidRPr="00434F29">
        <w:rPr>
          <w:rFonts w:ascii="Tahoma" w:eastAsia="Calibri" w:hAnsi="Tahoma" w:cs="Tahoma" w:hint="eastAsia"/>
          <w:sz w:val="19"/>
          <w:szCs w:val="19"/>
          <w:rtl/>
        </w:rPr>
        <w:t>לכמה</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 xml:space="preserve">גופים </w:t>
      </w:r>
      <w:r w:rsidRPr="00434F29">
        <w:rPr>
          <w:rFonts w:ascii="Tahoma" w:eastAsia="Calibri" w:hAnsi="Tahoma" w:cs="Tahoma"/>
          <w:sz w:val="19"/>
          <w:szCs w:val="19"/>
          <w:rtl/>
        </w:rPr>
        <w:t xml:space="preserve">שונים - כך למשל, משרד הרווחה, משרד הבריאות </w:t>
      </w:r>
      <w:r w:rsidRPr="00434F29">
        <w:rPr>
          <w:rFonts w:ascii="Tahoma" w:eastAsia="Calibri" w:hAnsi="Tahoma" w:cs="Tahoma" w:hint="eastAsia"/>
          <w:sz w:val="19"/>
          <w:szCs w:val="19"/>
          <w:rtl/>
        </w:rPr>
        <w:t>ובט</w:t>
      </w:r>
      <w:r w:rsidRPr="00434F29">
        <w:rPr>
          <w:rFonts w:ascii="Tahoma" w:eastAsia="Calibri" w:hAnsi="Tahoma" w:cs="Tahoma"/>
          <w:sz w:val="19"/>
          <w:szCs w:val="19"/>
          <w:rtl/>
        </w:rPr>
        <w:t>"ל פועלים כולם לשיפור מדד התפקוד</w:t>
      </w:r>
      <w:r>
        <w:rPr>
          <w:rFonts w:ascii="Tahoma" w:eastAsia="Calibri" w:hAnsi="Tahoma" w:cs="Tahoma"/>
          <w:sz w:val="19"/>
          <w:szCs w:val="19"/>
          <w:vertAlign w:val="superscript"/>
          <w:rtl/>
        </w:rPr>
        <w:footnoteReference w:id="4"/>
      </w:r>
      <w:r w:rsidRPr="00434F29">
        <w:rPr>
          <w:rFonts w:ascii="Tahoma" w:eastAsia="Calibri" w:hAnsi="Tahoma" w:cs="Tahoma"/>
          <w:sz w:val="19"/>
          <w:szCs w:val="19"/>
          <w:rtl/>
        </w:rPr>
        <w:t xml:space="preserve"> ללא גורם אחד המוביל את כל הפעולות </w:t>
      </w:r>
      <w:r w:rsidRPr="00434F29">
        <w:rPr>
          <w:rFonts w:ascii="Tahoma" w:eastAsia="Calibri" w:hAnsi="Tahoma" w:cs="Tahoma" w:hint="cs"/>
          <w:sz w:val="19"/>
          <w:szCs w:val="19"/>
          <w:rtl/>
        </w:rPr>
        <w:t>ה</w:t>
      </w:r>
      <w:r w:rsidRPr="00434F29">
        <w:rPr>
          <w:rFonts w:ascii="Tahoma" w:eastAsia="Calibri" w:hAnsi="Tahoma" w:cs="Tahoma" w:hint="eastAsia"/>
          <w:sz w:val="19"/>
          <w:szCs w:val="19"/>
          <w:rtl/>
        </w:rPr>
        <w:t>נעשות</w:t>
      </w:r>
      <w:r w:rsidRPr="00434F29">
        <w:rPr>
          <w:rFonts w:ascii="Tahoma" w:eastAsia="Calibri" w:hAnsi="Tahoma" w:cs="Tahoma"/>
          <w:sz w:val="19"/>
          <w:szCs w:val="19"/>
          <w:rtl/>
        </w:rPr>
        <w:t xml:space="preserve"> לטובת שיפור מדד זה ומרכז </w:t>
      </w:r>
      <w:r w:rsidRPr="00434F29">
        <w:rPr>
          <w:rFonts w:ascii="Tahoma" w:eastAsia="Calibri" w:hAnsi="Tahoma" w:cs="Tahoma" w:hint="eastAsia"/>
          <w:sz w:val="19"/>
          <w:szCs w:val="19"/>
          <w:rtl/>
        </w:rPr>
        <w:t>אות</w:t>
      </w:r>
      <w:r w:rsidRPr="00434F29">
        <w:rPr>
          <w:rFonts w:ascii="Tahoma" w:eastAsia="Calibri" w:hAnsi="Tahoma" w:cs="Tahoma" w:hint="cs"/>
          <w:sz w:val="19"/>
          <w:szCs w:val="19"/>
          <w:rtl/>
        </w:rPr>
        <w:t>ן</w:t>
      </w:r>
      <w:r w:rsidRPr="00434F29">
        <w:rPr>
          <w:rFonts w:ascii="Tahoma" w:eastAsia="Calibri" w:hAnsi="Tahoma" w:cs="Tahoma"/>
          <w:sz w:val="19"/>
          <w:szCs w:val="19"/>
          <w:rtl/>
        </w:rPr>
        <w:t xml:space="preserve">. מתשובות בעלי תפקידים בגופים המרכזיים העוסקים בהזדקנות - </w:t>
      </w:r>
      <w:r w:rsidRPr="00434F29">
        <w:rPr>
          <w:rFonts w:ascii="Tahoma" w:eastAsia="Calibri" w:hAnsi="Tahoma" w:cs="Tahoma" w:hint="eastAsia"/>
          <w:sz w:val="19"/>
          <w:szCs w:val="19"/>
          <w:rtl/>
        </w:rPr>
        <w:t>המשרד</w:t>
      </w:r>
      <w:r w:rsidRPr="00434F29">
        <w:rPr>
          <w:rFonts w:ascii="Tahoma" w:eastAsia="Calibri" w:hAnsi="Tahoma" w:cs="Tahoma"/>
          <w:sz w:val="19"/>
          <w:szCs w:val="19"/>
          <w:rtl/>
        </w:rPr>
        <w:t xml:space="preserve"> לשוויון חברתי, משרד הרווחה, משרד הבריאות, </w:t>
      </w:r>
      <w:r w:rsidRPr="00434F29">
        <w:rPr>
          <w:rFonts w:ascii="Tahoma" w:eastAsia="Calibri" w:hAnsi="Tahoma" w:cs="Tahoma" w:hint="eastAsia"/>
          <w:sz w:val="19"/>
          <w:szCs w:val="19"/>
          <w:rtl/>
        </w:rPr>
        <w:t>בט</w:t>
      </w:r>
      <w:r w:rsidRPr="00434F29">
        <w:rPr>
          <w:rFonts w:ascii="Tahoma" w:eastAsia="Calibri" w:hAnsi="Tahoma" w:cs="Tahoma"/>
          <w:sz w:val="19"/>
          <w:szCs w:val="19"/>
          <w:rtl/>
        </w:rPr>
        <w:t xml:space="preserve">"ל, </w:t>
      </w:r>
      <w:r w:rsidRPr="00434F29">
        <w:rPr>
          <w:rFonts w:ascii="Tahoma" w:eastAsia="Calibri" w:hAnsi="Tahoma" w:cs="Tahoma" w:hint="eastAsia"/>
          <w:sz w:val="19"/>
          <w:szCs w:val="19"/>
          <w:rtl/>
        </w:rPr>
        <w:t>קופות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החולים</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ומשרד</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רה"ם,</w:t>
      </w:r>
      <w:r w:rsidRPr="00434F29">
        <w:rPr>
          <w:rFonts w:ascii="Tahoma" w:eastAsia="Calibri" w:hAnsi="Tahoma" w:cs="Tahoma"/>
          <w:sz w:val="19"/>
          <w:szCs w:val="19"/>
          <w:rtl/>
        </w:rPr>
        <w:t xml:space="preserve"> למשרד מבקר המדינה</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שנמסרו במסגרת הליך מיפוי המידע המובנה, </w:t>
      </w:r>
      <w:r w:rsidRPr="00434F29">
        <w:rPr>
          <w:rFonts w:ascii="Tahoma" w:eastAsia="Calibri" w:hAnsi="Tahoma" w:cs="Tahoma" w:hint="eastAsia"/>
          <w:sz w:val="19"/>
          <w:szCs w:val="19"/>
          <w:rtl/>
        </w:rPr>
        <w:t>עולה</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בבירור</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כי</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ב</w:t>
      </w:r>
      <w:r w:rsidRPr="00434F29">
        <w:rPr>
          <w:rFonts w:ascii="Tahoma" w:eastAsia="Calibri" w:hAnsi="Tahoma" w:cs="Tahoma"/>
          <w:sz w:val="19"/>
          <w:szCs w:val="19"/>
          <w:rtl/>
        </w:rPr>
        <w:t xml:space="preserve">כל אחד מהמדדים קיים שיעור </w:t>
      </w:r>
      <w:r w:rsidRPr="00434F29">
        <w:rPr>
          <w:rFonts w:ascii="Tahoma" w:eastAsia="Calibri" w:hAnsi="Tahoma" w:cs="Tahoma" w:hint="eastAsia"/>
          <w:sz w:val="19"/>
          <w:szCs w:val="19"/>
          <w:rtl/>
        </w:rPr>
        <w:t>של</w:t>
      </w:r>
      <w:r w:rsidRPr="00434F29">
        <w:rPr>
          <w:rFonts w:ascii="Tahoma" w:eastAsia="Calibri" w:hAnsi="Tahoma" w:cs="Tahoma"/>
          <w:sz w:val="19"/>
          <w:szCs w:val="19"/>
          <w:rtl/>
        </w:rPr>
        <w:t xml:space="preserve"> משיבים שאינם יודעים מי</w:t>
      </w:r>
      <w:r w:rsidRPr="00434F29">
        <w:rPr>
          <w:rFonts w:ascii="Tahoma" w:eastAsia="Calibri" w:hAnsi="Tahoma" w:cs="Tahoma" w:hint="cs"/>
          <w:sz w:val="19"/>
          <w:szCs w:val="19"/>
          <w:rtl/>
        </w:rPr>
        <w:t>הו</w:t>
      </w:r>
      <w:r w:rsidRPr="00434F29">
        <w:rPr>
          <w:rFonts w:ascii="Tahoma" w:eastAsia="Calibri" w:hAnsi="Tahoma" w:cs="Tahoma"/>
          <w:sz w:val="19"/>
          <w:szCs w:val="19"/>
          <w:rtl/>
        </w:rPr>
        <w:t xml:space="preserve"> הגורם </w:t>
      </w:r>
      <w:r w:rsidRPr="00434F29">
        <w:rPr>
          <w:rFonts w:ascii="Tahoma" w:eastAsia="Calibri" w:hAnsi="Tahoma" w:cs="Tahoma" w:hint="cs"/>
          <w:sz w:val="19"/>
          <w:szCs w:val="19"/>
          <w:rtl/>
        </w:rPr>
        <w:t>ה</w:t>
      </w:r>
      <w:r w:rsidRPr="00434F29">
        <w:rPr>
          <w:rFonts w:ascii="Tahoma" w:eastAsia="Calibri" w:hAnsi="Tahoma" w:cs="Tahoma"/>
          <w:sz w:val="19"/>
          <w:szCs w:val="19"/>
          <w:rtl/>
        </w:rPr>
        <w:t>אחראי על אותו מדד (בין 6% משיבים במדד של ניהול בריאות ל-22% משיבים במדד של חוסן כלכלי).</w:t>
      </w:r>
    </w:p>
    <w:p w:rsidR="00434F29" w:rsidRPr="00434F29" w:rsidP="008C2302" w14:paraId="53659C3E" w14:textId="77777777">
      <w:pPr>
        <w:spacing w:after="240" w:line="288" w:lineRule="auto"/>
        <w:ind w:left="-142" w:right="-567"/>
        <w:rPr>
          <w:rFonts w:ascii="Tahoma" w:eastAsia="Calibri" w:hAnsi="Tahoma" w:cs="Tahoma"/>
          <w:sz w:val="19"/>
          <w:szCs w:val="19"/>
          <w:rtl/>
        </w:rPr>
      </w:pPr>
      <w:r w:rsidRPr="00434F29">
        <w:rPr>
          <w:rFonts w:ascii="Tahoma" w:eastAsia="Calibri" w:hAnsi="Tahoma" w:cs="Tahoma"/>
          <w:sz w:val="19"/>
          <w:szCs w:val="19"/>
          <w:rtl/>
        </w:rPr>
        <w:t>ה</w:t>
      </w:r>
      <w:r w:rsidRPr="00434F29">
        <w:rPr>
          <w:rFonts w:ascii="Tahoma" w:eastAsia="Calibri" w:hAnsi="Tahoma" w:cs="Tahoma" w:hint="cs"/>
          <w:sz w:val="19"/>
          <w:szCs w:val="19"/>
          <w:rtl/>
        </w:rPr>
        <w:t>י</w:t>
      </w:r>
      <w:r w:rsidRPr="00434F29">
        <w:rPr>
          <w:rFonts w:ascii="Tahoma" w:eastAsia="Calibri" w:hAnsi="Tahoma" w:cs="Tahoma"/>
          <w:sz w:val="19"/>
          <w:szCs w:val="19"/>
          <w:rtl/>
        </w:rPr>
        <w:t>עדר</w:t>
      </w:r>
      <w:r w:rsidRPr="00434F29">
        <w:rPr>
          <w:rFonts w:ascii="Tahoma" w:eastAsia="Calibri" w:hAnsi="Tahoma" w:cs="Tahoma" w:hint="cs"/>
          <w:sz w:val="19"/>
          <w:szCs w:val="19"/>
          <w:rtl/>
        </w:rPr>
        <w:t>ן</w:t>
      </w:r>
      <w:r w:rsidRPr="00434F29">
        <w:rPr>
          <w:rFonts w:ascii="Tahoma" w:eastAsia="Calibri" w:hAnsi="Tahoma" w:cs="Tahoma"/>
          <w:sz w:val="19"/>
          <w:szCs w:val="19"/>
          <w:rtl/>
        </w:rPr>
        <w:t xml:space="preserve"> של סמכות </w:t>
      </w:r>
      <w:r w:rsidRPr="00434F29">
        <w:rPr>
          <w:rFonts w:ascii="Tahoma" w:eastAsia="Calibri" w:hAnsi="Tahoma" w:cs="Tahoma" w:hint="cs"/>
          <w:sz w:val="19"/>
          <w:szCs w:val="19"/>
          <w:rtl/>
        </w:rPr>
        <w:t xml:space="preserve">ושל אחריות </w:t>
      </w:r>
      <w:r w:rsidRPr="00434F29">
        <w:rPr>
          <w:rFonts w:ascii="Tahoma" w:eastAsia="Calibri" w:hAnsi="Tahoma" w:cs="Tahoma"/>
          <w:sz w:val="19"/>
          <w:szCs w:val="19"/>
          <w:rtl/>
        </w:rPr>
        <w:t>ברורה ומוסכמת על כל מדד במפת המדדים פוגעת באחריותיות, מקשה על קביעת יעדים מדידים ומערימה קשיים בתיאום הפעולות בין הגופים הרלוונטיים. מצב זה עלול להוביל לכפילויות בפעולה, לפערים בטיפול ולחוסר עקביות</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הן במעקב אחר הביצוע והן ביישום התוכניות</w:t>
      </w:r>
      <w:r w:rsidRPr="00434F29">
        <w:rPr>
          <w:rFonts w:ascii="Tahoma" w:eastAsia="Calibri" w:hAnsi="Tahoma" w:cs="Tahoma" w:hint="cs"/>
          <w:sz w:val="19"/>
          <w:szCs w:val="19"/>
          <w:rtl/>
        </w:rPr>
        <w:t xml:space="preserve">; כמו כן היא </w:t>
      </w:r>
      <w:r w:rsidRPr="00434F29">
        <w:rPr>
          <w:rFonts w:ascii="Tahoma" w:eastAsia="Calibri" w:hAnsi="Tahoma" w:cs="Tahoma"/>
          <w:sz w:val="19"/>
          <w:szCs w:val="19"/>
          <w:rtl/>
        </w:rPr>
        <w:t>יוצר</w:t>
      </w:r>
      <w:r w:rsidRPr="00434F29">
        <w:rPr>
          <w:rFonts w:ascii="Tahoma" w:eastAsia="Calibri" w:hAnsi="Tahoma" w:cs="Tahoma" w:hint="cs"/>
          <w:sz w:val="19"/>
          <w:szCs w:val="19"/>
          <w:rtl/>
        </w:rPr>
        <w:t>ת</w:t>
      </w:r>
      <w:r w:rsidRPr="00434F29">
        <w:rPr>
          <w:rFonts w:ascii="Tahoma" w:eastAsia="Calibri" w:hAnsi="Tahoma" w:cs="Tahoma"/>
          <w:sz w:val="19"/>
          <w:szCs w:val="19"/>
          <w:rtl/>
        </w:rPr>
        <w:t xml:space="preserve"> פגיעה מערכתית בניהול הידע ובתיאום </w:t>
      </w:r>
      <w:r w:rsidRPr="00434F29">
        <w:rPr>
          <w:rFonts w:ascii="Tahoma" w:eastAsia="Calibri" w:hAnsi="Tahoma" w:cs="Tahoma" w:hint="cs"/>
          <w:sz w:val="19"/>
          <w:szCs w:val="19"/>
          <w:rtl/>
        </w:rPr>
        <w:t>הבין-ארגוני, מייצרת</w:t>
      </w:r>
      <w:r w:rsidRPr="00434F29">
        <w:rPr>
          <w:rFonts w:ascii="Tahoma" w:eastAsia="Calibri" w:hAnsi="Tahoma" w:cs="Tahoma"/>
          <w:sz w:val="19"/>
          <w:szCs w:val="19"/>
          <w:rtl/>
        </w:rPr>
        <w:t xml:space="preserve"> איסוף נתונים </w:t>
      </w:r>
      <w:r w:rsidRPr="00434F29">
        <w:rPr>
          <w:rFonts w:ascii="Tahoma" w:eastAsia="Calibri" w:hAnsi="Tahoma" w:cs="Tahoma" w:hint="cs"/>
          <w:sz w:val="19"/>
          <w:szCs w:val="19"/>
          <w:rtl/>
        </w:rPr>
        <w:t>כפול, ש</w:t>
      </w:r>
      <w:r w:rsidRPr="00434F29">
        <w:rPr>
          <w:rFonts w:ascii="Tahoma" w:eastAsia="Calibri" w:hAnsi="Tahoma" w:cs="Tahoma"/>
          <w:sz w:val="19"/>
          <w:szCs w:val="19"/>
          <w:rtl/>
        </w:rPr>
        <w:t>אינו שיטתי ו</w:t>
      </w:r>
      <w:r w:rsidRPr="00434F29">
        <w:rPr>
          <w:rFonts w:ascii="Tahoma" w:eastAsia="Calibri" w:hAnsi="Tahoma" w:cs="Tahoma" w:hint="cs"/>
          <w:sz w:val="19"/>
          <w:szCs w:val="19"/>
          <w:rtl/>
        </w:rPr>
        <w:t xml:space="preserve">אינו </w:t>
      </w:r>
      <w:r w:rsidRPr="00434F29">
        <w:rPr>
          <w:rFonts w:ascii="Tahoma" w:eastAsia="Calibri" w:hAnsi="Tahoma" w:cs="Tahoma"/>
          <w:sz w:val="19"/>
          <w:szCs w:val="19"/>
          <w:rtl/>
        </w:rPr>
        <w:t>אחיד</w:t>
      </w:r>
      <w:r w:rsidRPr="00434F29">
        <w:rPr>
          <w:rFonts w:ascii="Tahoma" w:eastAsia="Calibri" w:hAnsi="Tahoma" w:cs="Tahoma" w:hint="cs"/>
          <w:sz w:val="19"/>
          <w:szCs w:val="19"/>
          <w:rtl/>
        </w:rPr>
        <w:t xml:space="preserve">; ומקשה על </w:t>
      </w:r>
      <w:r w:rsidRPr="00434F29">
        <w:rPr>
          <w:rFonts w:ascii="Tahoma" w:eastAsia="Calibri" w:hAnsi="Tahoma" w:cs="Tahoma"/>
          <w:sz w:val="19"/>
          <w:szCs w:val="19"/>
          <w:rtl/>
        </w:rPr>
        <w:t xml:space="preserve">יישוג </w:t>
      </w:r>
      <w:r w:rsidRPr="00434F29">
        <w:rPr>
          <w:rFonts w:ascii="Tahoma" w:eastAsia="Calibri" w:hAnsi="Tahoma" w:cs="Tahoma" w:hint="cs"/>
          <w:sz w:val="19"/>
          <w:szCs w:val="19"/>
          <w:rtl/>
        </w:rPr>
        <w:t xml:space="preserve">עקבי </w:t>
      </w:r>
      <w:r w:rsidRPr="00434F29">
        <w:rPr>
          <w:rFonts w:ascii="Tahoma" w:eastAsia="Calibri" w:hAnsi="Tahoma" w:cs="Tahoma"/>
          <w:sz w:val="19"/>
          <w:szCs w:val="19"/>
          <w:rtl/>
        </w:rPr>
        <w:t>לאוכלוסיות יעד.</w:t>
      </w:r>
    </w:p>
    <w:p w:rsidR="00434F29" w:rsidRPr="00434F29" w:rsidP="00434F29" w14:paraId="7C27DEAC" w14:textId="77777777">
      <w:pPr>
        <w:numPr>
          <w:ilvl w:val="0"/>
          <w:numId w:val="14"/>
        </w:numPr>
        <w:spacing w:line="288" w:lineRule="auto"/>
        <w:ind w:left="-143" w:right="-567" w:hanging="595"/>
        <w:rPr>
          <w:rFonts w:ascii="Tahoma" w:eastAsia="Calibri" w:hAnsi="Tahoma" w:cs="Tahoma"/>
          <w:sz w:val="19"/>
          <w:szCs w:val="19"/>
        </w:rPr>
      </w:pPr>
      <w:r w:rsidRPr="00434F29">
        <w:rPr>
          <w:rFonts w:ascii="Tahoma" w:eastAsia="Calibri" w:hAnsi="Tahoma" w:cs="Tahoma"/>
          <w:b/>
          <w:bCs/>
          <w:sz w:val="19"/>
          <w:szCs w:val="19"/>
          <w:rtl/>
        </w:rPr>
        <w:t>קביעת יעדים אופרטיביים ומדידים בתוכניות העבודה המשרדיות</w:t>
      </w:r>
      <w:r w:rsidRPr="00434F29">
        <w:rPr>
          <w:rFonts w:ascii="Tahoma" w:eastAsia="Calibri" w:hAnsi="Tahoma" w:cs="Tahoma"/>
          <w:sz w:val="19"/>
          <w:szCs w:val="19"/>
          <w:rtl/>
        </w:rPr>
        <w:t xml:space="preserve"> </w:t>
      </w:r>
      <w:r w:rsidR="00942952">
        <w:rPr>
          <w:rFonts w:ascii="Tahoma" w:eastAsia="Calibri" w:hAnsi="Tahoma" w:cs="Tahoma" w:hint="cs"/>
          <w:sz w:val="19"/>
          <w:szCs w:val="19"/>
          <w:rtl/>
        </w:rPr>
        <w:t xml:space="preserve">- </w:t>
      </w:r>
      <w:r w:rsidRPr="00434F29">
        <w:rPr>
          <w:rFonts w:ascii="Tahoma" w:eastAsia="Calibri" w:hAnsi="Tahoma" w:cs="Tahoma"/>
          <w:sz w:val="19"/>
          <w:szCs w:val="19"/>
          <w:rtl/>
        </w:rPr>
        <w:t>הצבת יעדים מדידים היא תנאי הכרחי לתכנון אפקטיבי של מדיניות ציבורית ולהקצאת משאבים מושכלת. הממשלה אימצה את מפת המדדים להזדקנות האוכלוסייה בהחלטת הממשלה 127</w:t>
      </w:r>
      <w:r w:rsidRPr="00434F29">
        <w:rPr>
          <w:rFonts w:ascii="Tahoma" w:eastAsia="Calibri" w:hAnsi="Tahoma" w:cs="Tahoma" w:hint="cs"/>
          <w:sz w:val="19"/>
          <w:szCs w:val="19"/>
          <w:rtl/>
        </w:rPr>
        <w:t xml:space="preserve"> משנת 2021</w:t>
      </w:r>
      <w:r w:rsidRPr="00434F29">
        <w:rPr>
          <w:rFonts w:ascii="Tahoma" w:eastAsia="Calibri" w:hAnsi="Tahoma" w:cs="Tahoma"/>
          <w:sz w:val="19"/>
          <w:szCs w:val="19"/>
          <w:rtl/>
        </w:rPr>
        <w:t xml:space="preserve"> בלי לכלול בה יעדים. בהיעדר יעדים, הגופים הרלוונטיים העוסקים בנושא ההזדקנות, ובהם המשרד לשוויון חברתי, משרד הרווחה, משרד הבריאות ובט"ל, מתקשים לגזור יעדים אופרטיביים בתוכניות העבודה שלהם, לבנות תהליכי ניטור והערכה סדורים ולתאם פעולות בין-משרדיות באופן המכוון לתוצאות. בהיעדר יעדים משרדיים ברורים למדדי מפת המדדים, יכולתם של המשרדים להוביל לשיפור במדדים מוגבלת, ואי אפשר לבחון אם הצעדים שננקטו אכן משיגים את התוצאה הרצויה.</w:t>
      </w:r>
    </w:p>
    <w:bookmarkEnd w:id="3"/>
    <w:p w:rsidR="00434F29" w:rsidRPr="00434F29" w:rsidP="00434F29" w14:paraId="209658C2" w14:textId="77777777">
      <w:pPr>
        <w:spacing w:line="288" w:lineRule="auto"/>
        <w:ind w:right="-567"/>
        <w:rPr>
          <w:rFonts w:ascii="Tahoma" w:eastAsia="Calibri" w:hAnsi="Tahoma" w:cs="Tahoma"/>
          <w:sz w:val="19"/>
          <w:szCs w:val="19"/>
          <w:rtl/>
        </w:rPr>
      </w:pPr>
    </w:p>
    <w:p w:rsidR="00434F29" w:rsidRPr="00434F29" w:rsidP="008C2302" w14:paraId="42D7D016" w14:textId="77777777">
      <w:pPr>
        <w:spacing w:after="240" w:line="288" w:lineRule="auto"/>
        <w:ind w:left="-709" w:right="-567"/>
        <w:rPr>
          <w:rFonts w:ascii="Tahoma" w:eastAsia="Calibri" w:hAnsi="Tahoma" w:cs="Tahoma"/>
          <w:b/>
          <w:bCs/>
          <w:sz w:val="24"/>
          <w:rtl/>
        </w:rPr>
      </w:pPr>
      <w:r w:rsidRPr="00434F29">
        <w:rPr>
          <w:rFonts w:ascii="Tahoma" w:eastAsia="Calibri" w:hAnsi="Tahoma" w:cs="Tahoma" w:hint="cs"/>
          <w:b/>
          <w:bCs/>
          <w:sz w:val="24"/>
          <w:rtl/>
        </w:rPr>
        <w:t>תיאום מערכתי בטיפול בהזדקנות האוכלוסייה</w:t>
      </w:r>
    </w:p>
    <w:p w:rsidR="00434F29" w:rsidRPr="00434F29" w:rsidP="00434F29" w14:paraId="6C56AC03" w14:textId="77777777">
      <w:pPr>
        <w:numPr>
          <w:ilvl w:val="0"/>
          <w:numId w:val="14"/>
        </w:numPr>
        <w:spacing w:line="288" w:lineRule="auto"/>
        <w:ind w:left="-143" w:right="-567" w:hanging="595"/>
        <w:rPr>
          <w:rFonts w:ascii="Tahoma" w:eastAsia="Calibri" w:hAnsi="Tahoma" w:cs="Tahoma"/>
          <w:sz w:val="19"/>
          <w:szCs w:val="19"/>
        </w:rPr>
      </w:pPr>
      <w:r w:rsidRPr="00434F29">
        <w:rPr>
          <w:rFonts w:ascii="Tahoma" w:eastAsia="Calibri" w:hAnsi="Tahoma" w:cs="Tahoma" w:hint="cs"/>
          <w:b/>
          <w:bCs/>
          <w:sz w:val="19"/>
          <w:szCs w:val="19"/>
          <w:rtl/>
        </w:rPr>
        <w:t>גורם-על מתכלל ומתאם</w:t>
      </w:r>
      <w:r w:rsidRPr="00434F29">
        <w:rPr>
          <w:rFonts w:ascii="Tahoma" w:eastAsia="Calibri" w:hAnsi="Tahoma" w:cs="Tahoma"/>
          <w:b/>
          <w:bCs/>
          <w:sz w:val="19"/>
          <w:szCs w:val="19"/>
          <w:rtl/>
        </w:rPr>
        <w:t xml:space="preserve"> להזדקנות מיטבית</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אף על פי שהזדקנות מיטבית מחייבת שיתוף פעולה בין תחומים רבים, ובהם הבריאות, הרווחה והתעסוקה, בישראל אין גוף מרכזי המוביל מדיניות לאומית. בניגוד לדגמים מהעולם ולתחומים מערכתיים אחרים, כמו האקלים או פיתוח מגזר המיעוטים, נושא ההזדקנות נותר ללא גורם מתכלל וללא אסטרטגיה סדורה. מצב זה מוביל לניצול לא מיטבי של משאבים ולחוסר עקביות במדיניות, ופוגע ביכולת המדינה להיערך באופן אפקטיבי להזדקנות האוכלוסייה. המשרד לשוויון חברתי, ובפרט תחום הטיפול באזרחים ותיקים, מאופיין בחוסר יציבות ארגונית ובמעברים תכופים בין המשרדים</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בנוסף, המשרד</w:t>
      </w:r>
      <w:r w:rsidRPr="00434F29">
        <w:rPr>
          <w:rFonts w:ascii="Tahoma" w:eastAsia="Calibri" w:hAnsi="Tahoma" w:cs="Tahoma" w:hint="cs"/>
          <w:sz w:val="19"/>
          <w:szCs w:val="19"/>
          <w:rtl/>
        </w:rPr>
        <w:t xml:space="preserve"> לשוויון חברתי </w:t>
      </w:r>
      <w:r w:rsidRPr="00434F29">
        <w:rPr>
          <w:rFonts w:ascii="Tahoma" w:eastAsia="Calibri" w:hAnsi="Tahoma" w:cs="Tahoma"/>
          <w:sz w:val="19"/>
          <w:szCs w:val="19"/>
          <w:rtl/>
        </w:rPr>
        <w:t>חסר את המאפיינים הנדרשים לגוף מתכלל; כך למשל, לא הוקנו לו הסמכות והאחריות לחייב משרדי ממשלה אחרים לפעול בנושא הזדקנות מיטבית, ואין לו תקציב מוגדר בבסיס תקציב. כמו כן המשרד לשוויון חברתי בכלל, ובאמצעות אגף בכיר אזרחים ותיקים בפרט, אינו משמש גורם מתכלל בפועל, ואף אינו נתפס כגורם מתכלל על ידי יתר הגורמים המעורבים בתחום ההזדקנות</w:t>
      </w:r>
      <w:r w:rsidRPr="00434F29">
        <w:rPr>
          <w:rFonts w:ascii="Tahoma" w:eastAsia="Calibri" w:hAnsi="Tahoma" w:cs="Tahoma" w:hint="cs"/>
          <w:sz w:val="19"/>
          <w:szCs w:val="19"/>
          <w:rtl/>
        </w:rPr>
        <w:t xml:space="preserve">. כך, </w:t>
      </w:r>
      <w:r w:rsidRPr="00434F29">
        <w:rPr>
          <w:rFonts w:ascii="Tahoma" w:eastAsia="Calibri" w:hAnsi="Tahoma" w:cs="Tahoma"/>
          <w:sz w:val="19"/>
          <w:szCs w:val="19"/>
          <w:rtl/>
        </w:rPr>
        <w:t>כאשר התבקשו המשיבים</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 xml:space="preserve"> במסגרת מיפוי המידע המובנה</w:t>
      </w:r>
      <w:r w:rsidRPr="00434F29">
        <w:rPr>
          <w:rFonts w:ascii="Tahoma" w:eastAsia="Calibri" w:hAnsi="Tahoma" w:cs="Tahoma" w:hint="cs"/>
          <w:sz w:val="19"/>
          <w:szCs w:val="19"/>
          <w:rtl/>
        </w:rPr>
        <w:t xml:space="preserve"> - ובכלל זה המשרד לשוויון חברתי, משרד הרווחה, משרד הבריאות, בט"ל, קופות החולים, ומשרד רה"ם,</w:t>
      </w:r>
      <w:r w:rsidRPr="00434F29">
        <w:rPr>
          <w:rFonts w:ascii="Tahoma" w:eastAsia="Calibri" w:hAnsi="Tahoma" w:cs="Tahoma"/>
          <w:sz w:val="19"/>
          <w:szCs w:val="19"/>
          <w:rtl/>
        </w:rPr>
        <w:t xml:space="preserve"> לציין מי לדעתם מתכלל (או צריך לתכלל) את נושא הזדקנות </w:t>
      </w:r>
      <w:r w:rsidRPr="00434F29">
        <w:rPr>
          <w:rFonts w:ascii="Tahoma" w:eastAsia="Calibri" w:hAnsi="Tahoma" w:cs="Tahoma" w:hint="cs"/>
          <w:sz w:val="19"/>
          <w:szCs w:val="19"/>
          <w:rtl/>
        </w:rPr>
        <w:t>ה</w:t>
      </w:r>
      <w:r w:rsidRPr="00434F29">
        <w:rPr>
          <w:rFonts w:ascii="Tahoma" w:eastAsia="Calibri" w:hAnsi="Tahoma" w:cs="Tahoma"/>
          <w:sz w:val="19"/>
          <w:szCs w:val="19"/>
          <w:rtl/>
        </w:rPr>
        <w:t>אוכלוסייה, איש מהם לא סימן את המשרד לשוויון חברתי בתור הגוף המוביל והמתכלל את נושא ההיערכות להזדקנות האוכלוסייה בפועל או בתור הגוף שצריך להיות המתכלל.</w:t>
      </w:r>
    </w:p>
    <w:p w:rsidR="00434F29" w:rsidRPr="00434F29" w:rsidP="00434F29" w14:paraId="5411EEFE" w14:textId="77777777">
      <w:pPr>
        <w:numPr>
          <w:ilvl w:val="0"/>
          <w:numId w:val="14"/>
        </w:numPr>
        <w:spacing w:line="288" w:lineRule="auto"/>
        <w:ind w:left="-143" w:right="-567" w:hanging="595"/>
        <w:rPr>
          <w:rFonts w:ascii="Tahoma" w:eastAsia="Calibri" w:hAnsi="Tahoma" w:cs="Tahoma"/>
          <w:sz w:val="19"/>
          <w:szCs w:val="19"/>
          <w:rtl/>
        </w:rPr>
      </w:pPr>
      <w:bookmarkStart w:id="4" w:name="_Hlk231716463"/>
      <w:r w:rsidRPr="00434F29">
        <w:rPr>
          <w:rFonts w:ascii="Tahoma" w:eastAsia="Calibri" w:hAnsi="Tahoma" w:cs="Tahoma"/>
          <w:b/>
          <w:bCs/>
          <w:sz w:val="19"/>
          <w:szCs w:val="19"/>
          <w:rtl/>
        </w:rPr>
        <w:t>המועצה הציבורית המייעצת לענייני גמלאים</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 xml:space="preserve">- על פי </w:t>
      </w:r>
      <w:r w:rsidRPr="00434F29">
        <w:rPr>
          <w:rFonts w:ascii="Tahoma" w:eastAsia="Calibri" w:hAnsi="Tahoma" w:cs="Tahoma"/>
          <w:sz w:val="19"/>
          <w:szCs w:val="19"/>
          <w:rtl/>
        </w:rPr>
        <w:t xml:space="preserve">חוק האזרחים הוותיקים, </w:t>
      </w:r>
      <w:r w:rsidRPr="00434F29">
        <w:rPr>
          <w:rFonts w:ascii="Tahoma" w:eastAsia="Calibri" w:hAnsi="Tahoma" w:cs="Tahoma" w:hint="cs"/>
          <w:sz w:val="19"/>
          <w:szCs w:val="19"/>
          <w:rtl/>
        </w:rPr>
        <w:t>ה</w:t>
      </w:r>
      <w:r w:rsidRPr="00434F29">
        <w:rPr>
          <w:rFonts w:ascii="Tahoma" w:eastAsia="Calibri" w:hAnsi="Tahoma" w:cs="Tahoma"/>
          <w:sz w:val="19"/>
          <w:szCs w:val="19"/>
          <w:rtl/>
        </w:rPr>
        <w:t>תש"ן-1989</w:t>
      </w:r>
      <w:r w:rsidRPr="00434F29">
        <w:rPr>
          <w:rFonts w:ascii="Tahoma" w:eastAsia="Calibri" w:hAnsi="Tahoma" w:cs="Tahoma" w:hint="cs"/>
          <w:sz w:val="19"/>
          <w:szCs w:val="19"/>
          <w:rtl/>
        </w:rPr>
        <w:t xml:space="preserve">, על השר לשוויון חברתי למנות </w:t>
      </w:r>
      <w:r w:rsidRPr="00434F29">
        <w:rPr>
          <w:rFonts w:ascii="Tahoma" w:eastAsia="Calibri" w:hAnsi="Tahoma" w:cs="Tahoma"/>
          <w:sz w:val="19"/>
          <w:szCs w:val="19"/>
          <w:rtl/>
        </w:rPr>
        <w:t>מועצה</w:t>
      </w:r>
      <w:r w:rsidRPr="00434F29">
        <w:rPr>
          <w:rFonts w:ascii="Tahoma" w:eastAsia="Calibri" w:hAnsi="Tahoma" w:cs="Tahoma" w:hint="cs"/>
          <w:sz w:val="19"/>
          <w:szCs w:val="19"/>
          <w:rtl/>
        </w:rPr>
        <w:t xml:space="preserve"> ציבורית מייעצת לענייני גמלאים</w:t>
      </w:r>
      <w:r w:rsidRPr="00434F29">
        <w:rPr>
          <w:rFonts w:ascii="Tahoma" w:eastAsia="Calibri" w:hAnsi="Tahoma" w:cs="Tahoma"/>
          <w:sz w:val="19"/>
          <w:szCs w:val="19"/>
          <w:rtl/>
        </w:rPr>
        <w:t>, שאמורה לפעול תחת המשרד לשוויון חברתי ותפקידה ליזום ולגבש פעולות והמלצות לשיפור איכות חייהם של האזרחים הוותיקי</w:t>
      </w:r>
      <w:r w:rsidRPr="00434F29">
        <w:rPr>
          <w:rFonts w:ascii="Tahoma" w:eastAsia="Calibri" w:hAnsi="Tahoma" w:cs="Tahoma" w:hint="cs"/>
          <w:sz w:val="19"/>
          <w:szCs w:val="19"/>
          <w:rtl/>
        </w:rPr>
        <w:t>ם.</w:t>
      </w:r>
      <w:r w:rsidRPr="00434F29">
        <w:rPr>
          <w:rFonts w:eastAsia="Calibri" w:hint="cs"/>
          <w:sz w:val="16"/>
          <w:szCs w:val="16"/>
          <w:rtl/>
        </w:rPr>
        <w:t xml:space="preserve"> </w:t>
      </w:r>
      <w:r w:rsidRPr="00434F29">
        <w:rPr>
          <w:rFonts w:ascii="Tahoma" w:eastAsia="Calibri" w:hAnsi="Tahoma" w:cs="Tahoma" w:hint="cs"/>
          <w:sz w:val="19"/>
          <w:szCs w:val="19"/>
          <w:rtl/>
        </w:rPr>
        <w:t xml:space="preserve">נמצא כי המועצה </w:t>
      </w:r>
      <w:r w:rsidRPr="00434F29">
        <w:rPr>
          <w:rFonts w:ascii="Tahoma" w:eastAsia="Calibri" w:hAnsi="Tahoma" w:cs="Tahoma"/>
          <w:sz w:val="19"/>
          <w:szCs w:val="19"/>
          <w:rtl/>
        </w:rPr>
        <w:t>מונתה בפעם האחרונה באוגוסט 2020</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ותוקפם של כתבי המינוי לחברי המועצה פקע בשנת 2023. מאז 2021 לא התכנסה המועצה הציבורית המייעצת לענייני אזרחים ותיקים כלל, לא יזמה ולא גיבשה המלצות לשיפור איכות חייהם של האזרחים הוותיקים. לא זו אף זו, ממועד פקיעתם של כתבי המינוי למועצה באוגוסט 2023 </w:t>
      </w:r>
      <w:r w:rsidRPr="00434F29">
        <w:rPr>
          <w:rFonts w:ascii="Tahoma" w:eastAsia="Calibri" w:hAnsi="Tahoma" w:cs="Tahoma" w:hint="cs"/>
          <w:sz w:val="19"/>
          <w:szCs w:val="19"/>
          <w:rtl/>
        </w:rPr>
        <w:t>לא מינתה השרה לשוויון חברתי חברי מועצה חדשים</w:t>
      </w:r>
      <w:r w:rsidRPr="00434F29">
        <w:rPr>
          <w:rFonts w:ascii="Tahoma" w:eastAsia="Calibri" w:hAnsi="Tahoma" w:cs="Tahoma"/>
          <w:sz w:val="19"/>
          <w:szCs w:val="19"/>
          <w:rtl/>
        </w:rPr>
        <w:t xml:space="preserve">, כך </w:t>
      </w:r>
      <w:r w:rsidRPr="00434F29">
        <w:rPr>
          <w:rFonts w:ascii="Tahoma" w:eastAsia="Calibri" w:hAnsi="Tahoma" w:cs="Tahoma" w:hint="cs"/>
          <w:sz w:val="19"/>
          <w:szCs w:val="19"/>
          <w:rtl/>
        </w:rPr>
        <w:t>שלא בהתאם</w:t>
      </w:r>
      <w:r w:rsidRPr="00434F29">
        <w:rPr>
          <w:rFonts w:ascii="Tahoma" w:eastAsia="Calibri" w:hAnsi="Tahoma" w:cs="Tahoma"/>
          <w:sz w:val="19"/>
          <w:szCs w:val="19"/>
          <w:rtl/>
        </w:rPr>
        <w:t xml:space="preserve"> לקבוע בחוק</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לא קיימת מועצה ציבורית לענייני אזרחים ותיקים בפועל. </w:t>
      </w:r>
    </w:p>
    <w:p w:rsidR="00434F29" w:rsidRPr="00434F29" w:rsidP="00434F29" w14:paraId="4F0A6282" w14:textId="77777777">
      <w:pPr>
        <w:numPr>
          <w:ilvl w:val="0"/>
          <w:numId w:val="14"/>
        </w:numPr>
        <w:spacing w:line="288" w:lineRule="auto"/>
        <w:ind w:left="-143" w:right="-567" w:hanging="595"/>
        <w:rPr>
          <w:rFonts w:ascii="Tahoma" w:eastAsia="Calibri" w:hAnsi="Tahoma" w:cs="Tahoma"/>
          <w:sz w:val="19"/>
          <w:szCs w:val="19"/>
          <w:rtl/>
        </w:rPr>
      </w:pPr>
      <w:r w:rsidRPr="00434F29">
        <w:rPr>
          <w:rFonts w:ascii="Tahoma" w:eastAsia="Calibri" w:hAnsi="Tahoma" w:cs="Tahoma"/>
          <w:b/>
          <w:bCs/>
          <w:sz w:val="19"/>
          <w:szCs w:val="19"/>
          <w:rtl/>
        </w:rPr>
        <w:t>הגברת התיאום הבין-משרדי בתוכנית העבודה הממשלתית לשנת 2025</w:t>
      </w:r>
      <w:r w:rsidRPr="00434F29">
        <w:rPr>
          <w:rFonts w:ascii="Tahoma" w:eastAsia="Calibri" w:hAnsi="Tahoma" w:cs="Tahoma" w:hint="cs"/>
          <w:sz w:val="19"/>
          <w:szCs w:val="19"/>
          <w:rtl/>
        </w:rPr>
        <w:t xml:space="preserve"> - </w:t>
      </w:r>
      <w:r w:rsidRPr="00434F29">
        <w:rPr>
          <w:rFonts w:ascii="Tahoma" w:eastAsia="Calibri" w:hAnsi="Tahoma" w:cs="Tahoma"/>
          <w:sz w:val="19"/>
          <w:szCs w:val="19"/>
          <w:rtl/>
        </w:rPr>
        <w:t xml:space="preserve">במטרה לחזק את התיאום הבין-משרדי ולהגביר את ההשפעות של הפעולות הממשלתיות, החל אגף ממשל וחברה במשרד </w:t>
      </w:r>
      <w:r w:rsidRPr="00434F29">
        <w:rPr>
          <w:rFonts w:ascii="Tahoma" w:eastAsia="Calibri" w:hAnsi="Tahoma" w:cs="Tahoma" w:hint="cs"/>
          <w:sz w:val="19"/>
          <w:szCs w:val="19"/>
          <w:rtl/>
        </w:rPr>
        <w:t>רה"ם</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ב</w:t>
      </w:r>
      <w:r w:rsidRPr="00434F29">
        <w:rPr>
          <w:rFonts w:ascii="Tahoma" w:eastAsia="Calibri" w:hAnsi="Tahoma" w:cs="Tahoma"/>
          <w:sz w:val="19"/>
          <w:szCs w:val="19"/>
          <w:rtl/>
        </w:rPr>
        <w:t>-</w:t>
      </w:r>
      <w:r w:rsidRPr="00434F29">
        <w:rPr>
          <w:rFonts w:ascii="Tahoma" w:eastAsia="Calibri" w:hAnsi="Tahoma" w:cs="Tahoma" w:hint="cs"/>
          <w:sz w:val="19"/>
          <w:szCs w:val="19"/>
          <w:rtl/>
        </w:rPr>
        <w:t xml:space="preserve">2025 </w:t>
      </w:r>
      <w:r w:rsidRPr="00434F29">
        <w:rPr>
          <w:rFonts w:ascii="Tahoma" w:eastAsia="Calibri" w:hAnsi="Tahoma" w:cs="Tahoma"/>
          <w:sz w:val="19"/>
          <w:szCs w:val="19"/>
          <w:rtl/>
        </w:rPr>
        <w:t>במהלך התנסותי</w:t>
      </w:r>
      <w:r w:rsidRPr="00434F29">
        <w:rPr>
          <w:rFonts w:ascii="Tahoma" w:eastAsia="Calibri" w:hAnsi="Tahoma" w:cs="Tahoma" w:hint="cs"/>
          <w:sz w:val="19"/>
          <w:szCs w:val="19"/>
          <w:rtl/>
        </w:rPr>
        <w:t xml:space="preserve"> (פיילוט)</w:t>
      </w:r>
      <w:r w:rsidRPr="00434F29">
        <w:rPr>
          <w:rFonts w:ascii="Tahoma" w:eastAsia="Calibri" w:hAnsi="Tahoma" w:cs="Tahoma"/>
          <w:sz w:val="19"/>
          <w:szCs w:val="19"/>
          <w:rtl/>
        </w:rPr>
        <w:t xml:space="preserve"> של תכנון משותף סביב סוגיית הליבה של הזדקנות מיטבית בישראל. </w:t>
      </w:r>
      <w:r w:rsidRPr="00434F29">
        <w:rPr>
          <w:rFonts w:ascii="Tahoma" w:eastAsia="Calibri" w:hAnsi="Tahoma" w:cs="Tahoma" w:hint="cs"/>
          <w:sz w:val="19"/>
          <w:szCs w:val="19"/>
          <w:rtl/>
        </w:rPr>
        <w:t xml:space="preserve">בביקורת עלה כי </w:t>
      </w:r>
      <w:r w:rsidRPr="00434F29">
        <w:rPr>
          <w:rFonts w:ascii="Tahoma" w:eastAsia="Calibri" w:hAnsi="Tahoma" w:cs="Tahoma"/>
          <w:sz w:val="19"/>
          <w:szCs w:val="19"/>
          <w:rtl/>
        </w:rPr>
        <w:t xml:space="preserve">רבים </w:t>
      </w:r>
      <w:r w:rsidRPr="00434F29">
        <w:rPr>
          <w:rFonts w:ascii="Tahoma" w:eastAsia="Calibri" w:hAnsi="Tahoma" w:cs="Tahoma" w:hint="cs"/>
          <w:sz w:val="19"/>
          <w:szCs w:val="19"/>
          <w:rtl/>
        </w:rPr>
        <w:t>מהגופים העוסקים בהזדקנות (35%),</w:t>
      </w:r>
      <w:r w:rsidRPr="00434F29">
        <w:rPr>
          <w:rFonts w:ascii="Tahoma" w:eastAsia="Calibri" w:hAnsi="Tahoma" w:cs="Tahoma"/>
          <w:sz w:val="19"/>
          <w:szCs w:val="19"/>
          <w:rtl/>
        </w:rPr>
        <w:t xml:space="preserve"> כלל אינם מכירים את הפיילוט. מבין אלו המכירים את הפיילוט - רובם</w:t>
      </w:r>
      <w:r w:rsidRPr="00434F29">
        <w:rPr>
          <w:rFonts w:ascii="Tahoma" w:eastAsia="Calibri" w:hAnsi="Tahoma" w:cs="Tahoma" w:hint="cs"/>
          <w:sz w:val="19"/>
          <w:szCs w:val="19"/>
          <w:rtl/>
        </w:rPr>
        <w:t xml:space="preserve"> (64%)</w:t>
      </w:r>
      <w:r w:rsidRPr="00434F29">
        <w:rPr>
          <w:rFonts w:ascii="Tahoma" w:eastAsia="Calibri" w:hAnsi="Tahoma" w:cs="Tahoma"/>
          <w:sz w:val="19"/>
          <w:szCs w:val="19"/>
          <w:rtl/>
        </w:rPr>
        <w:t xml:space="preserve"> סבורים כי תרומתו לשיתוף פעולה ולתכנון משותף היא מצומצמת מאוד, ואילו מיעוט בלבד </w:t>
      </w:r>
      <w:r w:rsidRPr="00434F29">
        <w:rPr>
          <w:rFonts w:ascii="Tahoma" w:eastAsia="Calibri" w:hAnsi="Tahoma" w:cs="Tahoma" w:hint="cs"/>
          <w:sz w:val="19"/>
          <w:szCs w:val="19"/>
          <w:rtl/>
        </w:rPr>
        <w:t xml:space="preserve">(18% - 27%) </w:t>
      </w:r>
      <w:r w:rsidRPr="00434F29">
        <w:rPr>
          <w:rFonts w:ascii="Tahoma" w:eastAsia="Calibri" w:hAnsi="Tahoma" w:cs="Tahoma"/>
          <w:sz w:val="19"/>
          <w:szCs w:val="19"/>
          <w:rtl/>
        </w:rPr>
        <w:t xml:space="preserve">מעריך כי יש לו השפעה של ממש. </w:t>
      </w:r>
    </w:p>
    <w:p w:rsidR="00434F29" w:rsidRPr="00434F29" w:rsidP="00434F29" w14:paraId="5C720611" w14:textId="77777777">
      <w:pPr>
        <w:numPr>
          <w:ilvl w:val="0"/>
          <w:numId w:val="14"/>
        </w:numPr>
        <w:spacing w:after="120" w:line="288" w:lineRule="auto"/>
        <w:ind w:left="-142" w:right="-567" w:hanging="595"/>
        <w:rPr>
          <w:rFonts w:ascii="Tahoma" w:eastAsia="Calibri" w:hAnsi="Tahoma" w:cs="Tahoma"/>
          <w:sz w:val="19"/>
          <w:szCs w:val="19"/>
        </w:rPr>
      </w:pPr>
      <w:bookmarkStart w:id="5" w:name="_Hlk231716725"/>
      <w:bookmarkEnd w:id="4"/>
      <w:r w:rsidRPr="00434F29">
        <w:rPr>
          <w:rFonts w:ascii="Tahoma" w:eastAsia="Calibri" w:hAnsi="Tahoma" w:cs="Tahoma" w:hint="cs"/>
          <w:b/>
          <w:bCs/>
          <w:sz w:val="19"/>
          <w:szCs w:val="19"/>
          <w:rtl/>
        </w:rPr>
        <w:t>היעדר תיאום וסנכרון בין הגורמים העוסקים בהזדקנות האוכלוסייה</w:t>
      </w:r>
      <w:r w:rsidRPr="00434F29">
        <w:rPr>
          <w:rFonts w:ascii="Tahoma" w:eastAsia="Calibri" w:hAnsi="Tahoma" w:cs="Tahoma"/>
          <w:sz w:val="19"/>
          <w:szCs w:val="19"/>
          <w:rtl/>
        </w:rPr>
        <w:t xml:space="preserve"> </w:t>
      </w:r>
      <w:r w:rsidR="00942952">
        <w:rPr>
          <w:rFonts w:ascii="Tahoma" w:eastAsia="Calibri" w:hAnsi="Tahoma" w:cs="Tahoma" w:hint="cs"/>
          <w:sz w:val="19"/>
          <w:szCs w:val="19"/>
          <w:rtl/>
        </w:rPr>
        <w:t xml:space="preserve">- </w:t>
      </w:r>
      <w:r w:rsidRPr="00434F29">
        <w:rPr>
          <w:rFonts w:ascii="Tahoma" w:eastAsia="Calibri" w:hAnsi="Tahoma" w:cs="Tahoma"/>
          <w:sz w:val="19"/>
          <w:szCs w:val="19"/>
          <w:rtl/>
        </w:rPr>
        <w:t xml:space="preserve">בתחום הזקנה פועלים היום גופים רבים, והם פועלים לעיתים </w:t>
      </w:r>
      <w:r w:rsidRPr="00434F29">
        <w:rPr>
          <w:rFonts w:ascii="Tahoma" w:eastAsia="Calibri" w:hAnsi="Tahoma" w:cs="Tahoma" w:hint="cs"/>
          <w:sz w:val="19"/>
          <w:szCs w:val="19"/>
          <w:rtl/>
        </w:rPr>
        <w:t>בו זמנית</w:t>
      </w:r>
      <w:r w:rsidRPr="00434F29">
        <w:rPr>
          <w:rFonts w:ascii="Tahoma" w:eastAsia="Calibri" w:hAnsi="Tahoma" w:cs="Tahoma"/>
          <w:sz w:val="19"/>
          <w:szCs w:val="19"/>
          <w:rtl/>
        </w:rPr>
        <w:t xml:space="preserve"> או בחפיפה, ללא תיאום מערכתי כולל. חוסר תיאום זה מוביל לריבוי יוזמות בלתי מתואמות ולפיצול משאבים</w:t>
      </w:r>
      <w:r w:rsidRPr="00434F29">
        <w:rPr>
          <w:rFonts w:ascii="Tahoma" w:eastAsia="Calibri" w:hAnsi="Tahoma" w:cs="Tahoma" w:hint="cs"/>
          <w:sz w:val="19"/>
          <w:szCs w:val="19"/>
          <w:rtl/>
        </w:rPr>
        <w:t>.</w:t>
      </w:r>
      <w:r w:rsidRPr="00434F29">
        <w:rPr>
          <w:rFonts w:eastAsia="Calibri" w:hint="cs"/>
          <w:b/>
          <w:bCs/>
          <w:rtl/>
        </w:rPr>
        <w:t xml:space="preserve"> </w:t>
      </w:r>
    </w:p>
    <w:p w:rsidR="00434F29" w:rsidRPr="00434F29" w:rsidP="00C76061" w14:paraId="1D5FA926"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hint="cs"/>
          <w:sz w:val="19"/>
          <w:szCs w:val="19"/>
          <w:rtl/>
        </w:rPr>
        <w:t xml:space="preserve">כך </w:t>
      </w:r>
      <w:r w:rsidRPr="00434F29">
        <w:rPr>
          <w:rFonts w:ascii="Tahoma" w:eastAsia="Calibri" w:hAnsi="Tahoma" w:cs="Tahoma" w:hint="eastAsia"/>
          <w:sz w:val="19"/>
          <w:szCs w:val="19"/>
          <w:rtl/>
        </w:rPr>
        <w:t>לדוגמ</w:t>
      </w:r>
      <w:r w:rsidRPr="00434F29">
        <w:rPr>
          <w:rFonts w:ascii="Tahoma" w:eastAsia="Calibri" w:hAnsi="Tahoma" w:cs="Tahoma" w:hint="cs"/>
          <w:sz w:val="19"/>
          <w:szCs w:val="19"/>
          <w:rtl/>
        </w:rPr>
        <w:t>ה</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בט</w:t>
      </w:r>
      <w:r w:rsidRPr="00434F29">
        <w:rPr>
          <w:rFonts w:ascii="Tahoma" w:eastAsia="Calibri" w:hAnsi="Tahoma" w:cs="Tahoma"/>
          <w:sz w:val="19"/>
          <w:szCs w:val="19"/>
          <w:rtl/>
        </w:rPr>
        <w:t xml:space="preserve">"ל, </w:t>
      </w:r>
      <w:r w:rsidRPr="00434F29">
        <w:rPr>
          <w:rFonts w:ascii="Tahoma" w:eastAsia="Calibri" w:hAnsi="Tahoma" w:cs="Tahoma" w:hint="eastAsia"/>
          <w:sz w:val="19"/>
          <w:szCs w:val="19"/>
          <w:rtl/>
        </w:rPr>
        <w:t>משרד</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הרווחה</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וקופות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החולים</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עוסקים</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במניעת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ה</w:t>
      </w:r>
      <w:r w:rsidRPr="00434F29">
        <w:rPr>
          <w:rFonts w:ascii="Tahoma" w:eastAsia="Calibri" w:hAnsi="Tahoma" w:cs="Tahoma" w:hint="cs"/>
          <w:sz w:val="19"/>
          <w:szCs w:val="19"/>
          <w:rtl/>
        </w:rPr>
        <w:t>י</w:t>
      </w:r>
      <w:r w:rsidRPr="00434F29">
        <w:rPr>
          <w:rFonts w:ascii="Tahoma" w:eastAsia="Calibri" w:hAnsi="Tahoma" w:cs="Tahoma" w:hint="eastAsia"/>
          <w:sz w:val="19"/>
          <w:szCs w:val="19"/>
          <w:rtl/>
        </w:rPr>
        <w:t>דרדרות</w:t>
      </w:r>
      <w:r w:rsidRPr="00434F29">
        <w:rPr>
          <w:rFonts w:ascii="Tahoma" w:eastAsia="Calibri" w:hAnsi="Tahoma" w:cs="Tahoma"/>
          <w:sz w:val="19"/>
          <w:szCs w:val="19"/>
          <w:rtl/>
        </w:rPr>
        <w:t xml:space="preserve"> </w:t>
      </w:r>
      <w:r w:rsidRPr="00434F29">
        <w:rPr>
          <w:rFonts w:ascii="Tahoma" w:eastAsia="Calibri" w:hAnsi="Tahoma" w:cs="Tahoma" w:hint="eastAsia"/>
          <w:sz w:val="19"/>
          <w:szCs w:val="19"/>
          <w:rtl/>
        </w:rPr>
        <w:t>תפקודית</w:t>
      </w:r>
      <w:r w:rsidRPr="00434F29">
        <w:rPr>
          <w:rFonts w:ascii="Tahoma" w:eastAsia="Calibri" w:hAnsi="Tahoma" w:cs="Tahoma"/>
          <w:sz w:val="19"/>
          <w:szCs w:val="19"/>
          <w:rtl/>
        </w:rPr>
        <w:t>.</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 xml:space="preserve">יוצא אפוא שחפיפה זו מייצרת שימוש לא מיטבי במשאבים, כפילות באיסוף נתונים, מקשה על קביעת יעדים מדידים ועל אחריותיות ויוצרת קושי בתיאום בין הגופים. </w:t>
      </w:r>
    </w:p>
    <w:p w:rsidR="00434F29" w:rsidRPr="00434F29" w:rsidP="00C76061" w14:paraId="79E8CAA7"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hint="cs"/>
          <w:sz w:val="19"/>
          <w:szCs w:val="19"/>
          <w:rtl/>
        </w:rPr>
        <w:t xml:space="preserve">כמו כן </w:t>
      </w:r>
      <w:r w:rsidRPr="00434F29">
        <w:rPr>
          <w:rFonts w:ascii="Tahoma" w:eastAsia="Calibri" w:hAnsi="Tahoma" w:cs="Tahoma"/>
          <w:sz w:val="19"/>
          <w:szCs w:val="19"/>
          <w:rtl/>
        </w:rPr>
        <w:t xml:space="preserve">כ-70% </w:t>
      </w:r>
      <w:r w:rsidRPr="00434F29">
        <w:rPr>
          <w:rFonts w:ascii="Tahoma" w:eastAsia="Calibri" w:hAnsi="Tahoma" w:cs="Tahoma" w:hint="cs"/>
          <w:sz w:val="19"/>
          <w:szCs w:val="19"/>
          <w:rtl/>
        </w:rPr>
        <w:t>מגופי הממשל</w:t>
      </w:r>
      <w:r w:rsidRPr="00434F29">
        <w:rPr>
          <w:rFonts w:ascii="Tahoma" w:eastAsia="Calibri" w:hAnsi="Tahoma" w:cs="Tahoma"/>
          <w:sz w:val="19"/>
          <w:szCs w:val="19"/>
          <w:rtl/>
        </w:rPr>
        <w:t xml:space="preserve"> העוסקים בהזדקנות דיווחו כי מידת שיתוף הפעולה בין הגורמים השונים העוסקים בהזדקנות האוכלוסייה היא בינונית ואף פחות מכך.</w:t>
      </w:r>
      <w:r w:rsidRPr="00434F29">
        <w:rPr>
          <w:rFonts w:ascii="Tahoma" w:eastAsia="Calibri" w:hAnsi="Tahoma" w:cs="Tahoma" w:hint="cs"/>
          <w:sz w:val="19"/>
          <w:szCs w:val="19"/>
          <w:rtl/>
        </w:rPr>
        <w:t xml:space="preserve"> </w:t>
      </w:r>
    </w:p>
    <w:p w:rsidR="00434F29" w:rsidRPr="00434F29" w:rsidP="00C76061" w14:paraId="72B35D2E" w14:textId="77777777">
      <w:pPr>
        <w:numPr>
          <w:ilvl w:val="1"/>
          <w:numId w:val="14"/>
        </w:numPr>
        <w:spacing w:after="120" w:line="288" w:lineRule="auto"/>
        <w:ind w:left="278" w:right="-567" w:hanging="422"/>
        <w:rPr>
          <w:rFonts w:ascii="Tahoma" w:eastAsia="Calibri" w:hAnsi="Tahoma" w:cs="Tahoma"/>
          <w:sz w:val="19"/>
          <w:szCs w:val="19"/>
        </w:rPr>
      </w:pPr>
      <w:r w:rsidRPr="00434F29">
        <w:rPr>
          <w:rFonts w:ascii="Tahoma" w:eastAsia="Calibri" w:hAnsi="Tahoma" w:cs="Tahoma" w:hint="cs"/>
          <w:sz w:val="19"/>
          <w:szCs w:val="19"/>
          <w:rtl/>
        </w:rPr>
        <w:t xml:space="preserve">בכל הנוגע להעברת מידע בין הגופים העוסקים בהזדקנות, </w:t>
      </w:r>
      <w:r w:rsidRPr="00434F29">
        <w:rPr>
          <w:rFonts w:ascii="Tahoma" w:eastAsia="Calibri" w:hAnsi="Tahoma" w:cs="Tahoma"/>
          <w:sz w:val="19"/>
          <w:szCs w:val="19"/>
        </w:rPr>
        <w:t>90%</w:t>
      </w:r>
      <w:r w:rsidRPr="00434F29">
        <w:rPr>
          <w:rFonts w:ascii="Tahoma" w:eastAsia="Calibri" w:hAnsi="Tahoma" w:cs="Tahoma"/>
          <w:sz w:val="19"/>
          <w:szCs w:val="19"/>
          <w:rtl/>
        </w:rPr>
        <w:t xml:space="preserve"> מהמשיבים </w:t>
      </w:r>
      <w:r w:rsidRPr="00434F29">
        <w:rPr>
          <w:rFonts w:ascii="Tahoma" w:eastAsia="Calibri" w:hAnsi="Tahoma" w:cs="Tahoma" w:hint="cs"/>
          <w:sz w:val="19"/>
          <w:szCs w:val="19"/>
          <w:rtl/>
        </w:rPr>
        <w:t xml:space="preserve">להליך המיפוי של משרד מבקר המדינה </w:t>
      </w:r>
      <w:r w:rsidRPr="00434F29">
        <w:rPr>
          <w:rFonts w:ascii="Tahoma" w:eastAsia="Calibri" w:hAnsi="Tahoma" w:cs="Tahoma"/>
          <w:sz w:val="19"/>
          <w:szCs w:val="19"/>
          <w:rtl/>
        </w:rPr>
        <w:t xml:space="preserve">(המשרד לשוויון חברתי, משרד הרווחה, משרד הבריאות, בט"ל, משרד </w:t>
      </w:r>
      <w:r w:rsidRPr="00434F29">
        <w:rPr>
          <w:rFonts w:ascii="Tahoma" w:eastAsia="Calibri" w:hAnsi="Tahoma" w:cs="Tahoma" w:hint="cs"/>
          <w:sz w:val="19"/>
          <w:szCs w:val="19"/>
          <w:rtl/>
        </w:rPr>
        <w:t>רה"ם</w:t>
      </w:r>
      <w:r w:rsidRPr="00434F29">
        <w:rPr>
          <w:rFonts w:ascii="Tahoma" w:eastAsia="Calibri" w:hAnsi="Tahoma" w:cs="Tahoma"/>
          <w:sz w:val="19"/>
          <w:szCs w:val="19"/>
          <w:rtl/>
        </w:rPr>
        <w:t xml:space="preserve"> וקופות החולים) סבורים כי העברת מידע ונתונים אינה מתקיימת במידה מספקת; 55% השיבו כי היא מתקיימת במידה מועטה או מועטה מאוד, ו-35% נוספים השיבו כי היא מתקיימת במידה בינונית.</w:t>
      </w:r>
      <w:r w:rsidRPr="00434F29">
        <w:rPr>
          <w:rFonts w:ascii="Tahoma" w:eastAsia="Calibri" w:hAnsi="Tahoma" w:cs="Tahoma"/>
          <w:sz w:val="19"/>
          <w:szCs w:val="19"/>
        </w:rPr>
        <w:t xml:space="preserve"> </w:t>
      </w:r>
    </w:p>
    <w:p w:rsidR="00434F29" w:rsidRPr="00434F29" w:rsidP="00434F29" w14:paraId="660A98EE" w14:textId="77777777">
      <w:pPr>
        <w:numPr>
          <w:ilvl w:val="0"/>
          <w:numId w:val="14"/>
        </w:numPr>
        <w:spacing w:after="240" w:line="288" w:lineRule="auto"/>
        <w:ind w:left="-142" w:right="-567" w:hanging="595"/>
        <w:rPr>
          <w:rFonts w:ascii="Tahoma" w:eastAsia="Calibri" w:hAnsi="Tahoma" w:cs="Tahoma"/>
          <w:sz w:val="19"/>
          <w:szCs w:val="19"/>
        </w:rPr>
      </w:pPr>
      <w:r w:rsidRPr="00434F29">
        <w:rPr>
          <w:rFonts w:ascii="Tahoma" w:eastAsia="Calibri" w:hAnsi="Tahoma" w:cs="Tahoma" w:hint="eastAsia"/>
          <w:b/>
          <w:bCs/>
          <w:sz w:val="19"/>
          <w:szCs w:val="19"/>
          <w:rtl/>
        </w:rPr>
        <w:t>תקציב</w:t>
      </w:r>
      <w:r w:rsidRPr="00434F29">
        <w:rPr>
          <w:rFonts w:ascii="Tahoma" w:eastAsia="Calibri" w:hAnsi="Tahoma" w:cs="Tahoma"/>
          <w:b/>
          <w:bCs/>
          <w:sz w:val="19"/>
          <w:szCs w:val="19"/>
          <w:rtl/>
        </w:rPr>
        <w:t xml:space="preserve"> </w:t>
      </w:r>
      <w:r w:rsidRPr="00434F29">
        <w:rPr>
          <w:rFonts w:ascii="Tahoma" w:eastAsia="Calibri" w:hAnsi="Tahoma" w:cs="Tahoma" w:hint="eastAsia"/>
          <w:b/>
          <w:bCs/>
          <w:sz w:val="19"/>
          <w:szCs w:val="19"/>
          <w:rtl/>
        </w:rPr>
        <w:t>ייעודי</w:t>
      </w:r>
      <w:r w:rsidRPr="00434F29">
        <w:rPr>
          <w:rFonts w:ascii="Tahoma" w:eastAsia="Calibri" w:hAnsi="Tahoma" w:cs="Tahoma"/>
          <w:b/>
          <w:bCs/>
          <w:sz w:val="19"/>
          <w:szCs w:val="19"/>
          <w:rtl/>
        </w:rPr>
        <w:t xml:space="preserve"> </w:t>
      </w:r>
      <w:r w:rsidRPr="00434F29">
        <w:rPr>
          <w:rFonts w:ascii="Tahoma" w:eastAsia="Calibri" w:hAnsi="Tahoma" w:cs="Tahoma" w:hint="eastAsia"/>
          <w:b/>
          <w:bCs/>
          <w:sz w:val="19"/>
          <w:szCs w:val="19"/>
          <w:rtl/>
        </w:rPr>
        <w:t>לסוגיית</w:t>
      </w:r>
      <w:r w:rsidRPr="00434F29">
        <w:rPr>
          <w:rFonts w:ascii="Tahoma" w:eastAsia="Calibri" w:hAnsi="Tahoma" w:cs="Tahoma"/>
          <w:b/>
          <w:bCs/>
          <w:sz w:val="19"/>
          <w:szCs w:val="19"/>
          <w:rtl/>
        </w:rPr>
        <w:t xml:space="preserve"> </w:t>
      </w:r>
      <w:r w:rsidRPr="00434F29">
        <w:rPr>
          <w:rFonts w:ascii="Tahoma" w:eastAsia="Calibri" w:hAnsi="Tahoma" w:cs="Tahoma" w:hint="eastAsia"/>
          <w:b/>
          <w:bCs/>
          <w:sz w:val="19"/>
          <w:szCs w:val="19"/>
          <w:rtl/>
        </w:rPr>
        <w:t>ההזדקנות</w:t>
      </w:r>
      <w:r w:rsidRPr="00434F29">
        <w:rPr>
          <w:rFonts w:ascii="Tahoma" w:eastAsia="Calibri" w:hAnsi="Tahoma" w:cs="Tahoma"/>
          <w:sz w:val="19"/>
          <w:szCs w:val="19"/>
          <w:rtl/>
        </w:rPr>
        <w:t xml:space="preserve"> </w:t>
      </w:r>
      <w:r w:rsidR="00942952">
        <w:rPr>
          <w:rFonts w:ascii="Tahoma" w:eastAsia="Calibri" w:hAnsi="Tahoma" w:cs="Tahoma" w:hint="cs"/>
          <w:sz w:val="19"/>
          <w:szCs w:val="19"/>
          <w:rtl/>
        </w:rPr>
        <w:t xml:space="preserve">- </w:t>
      </w:r>
      <w:r w:rsidRPr="00434F29">
        <w:rPr>
          <w:rFonts w:ascii="Tahoma" w:eastAsia="Calibri" w:hAnsi="Tahoma" w:cs="Tahoma"/>
          <w:sz w:val="19"/>
          <w:szCs w:val="19"/>
          <w:rtl/>
        </w:rPr>
        <w:t>בביקורת עלה כי בתקציבי המשרדים השונים קיימים תקציבים המוקצים לטיפול בזקנים ב</w:t>
      </w:r>
      <w:r w:rsidRPr="00434F29">
        <w:rPr>
          <w:rFonts w:ascii="Tahoma" w:eastAsia="Calibri" w:hAnsi="Tahoma" w:cs="Tahoma" w:hint="cs"/>
          <w:sz w:val="19"/>
          <w:szCs w:val="19"/>
          <w:rtl/>
        </w:rPr>
        <w:t>אותם ה</w:t>
      </w:r>
      <w:r w:rsidRPr="00434F29">
        <w:rPr>
          <w:rFonts w:ascii="Tahoma" w:eastAsia="Calibri" w:hAnsi="Tahoma" w:cs="Tahoma"/>
          <w:sz w:val="19"/>
          <w:szCs w:val="19"/>
          <w:rtl/>
        </w:rPr>
        <w:t>תחו</w:t>
      </w:r>
      <w:r w:rsidRPr="00434F29">
        <w:rPr>
          <w:rFonts w:ascii="Tahoma" w:eastAsia="Calibri" w:hAnsi="Tahoma" w:cs="Tahoma" w:hint="cs"/>
          <w:sz w:val="19"/>
          <w:szCs w:val="19"/>
          <w:rtl/>
        </w:rPr>
        <w:t>מי</w:t>
      </w:r>
      <w:r w:rsidRPr="00434F29">
        <w:rPr>
          <w:rFonts w:ascii="Tahoma" w:eastAsia="Calibri" w:hAnsi="Tahoma" w:cs="Tahoma"/>
          <w:sz w:val="19"/>
          <w:szCs w:val="19"/>
          <w:rtl/>
        </w:rPr>
        <w:t xml:space="preserve">ם. </w:t>
      </w:r>
      <w:r w:rsidRPr="00434F29">
        <w:rPr>
          <w:rFonts w:ascii="Tahoma" w:eastAsia="Calibri" w:hAnsi="Tahoma" w:cs="Tahoma" w:hint="cs"/>
          <w:sz w:val="19"/>
          <w:szCs w:val="19"/>
          <w:rtl/>
        </w:rPr>
        <w:t xml:space="preserve">כך לדוגמה משרד הרווחה </w:t>
      </w:r>
      <w:r w:rsidRPr="00434F29">
        <w:rPr>
          <w:rFonts w:ascii="Tahoma" w:eastAsia="Calibri" w:hAnsi="Tahoma" w:cs="Tahoma"/>
          <w:sz w:val="19"/>
          <w:szCs w:val="19"/>
          <w:rtl/>
        </w:rPr>
        <w:t>הקצה בשנת 2023 כ-250,000 ש"ח לתוכנית שמטרתה הפגת בדידות בקרב ניצולי שואה</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והמשרד לשוויון חברתי הקצה בשנת 2024 סכום שנע בין 60,000 ל-180,000 לכל רשו</w:t>
      </w:r>
      <w:r w:rsidRPr="00434F29">
        <w:rPr>
          <w:rFonts w:ascii="Tahoma" w:eastAsia="Calibri" w:hAnsi="Tahoma" w:cs="Tahoma" w:hint="cs"/>
          <w:sz w:val="19"/>
          <w:szCs w:val="19"/>
          <w:rtl/>
        </w:rPr>
        <w:t>ת</w:t>
      </w:r>
      <w:r w:rsidRPr="00434F29">
        <w:rPr>
          <w:rFonts w:ascii="Tahoma" w:eastAsia="Calibri" w:hAnsi="Tahoma" w:cs="Tahoma"/>
          <w:sz w:val="19"/>
          <w:szCs w:val="19"/>
          <w:rtl/>
        </w:rPr>
        <w:t xml:space="preserve"> מקומית שהשתתפה בתוכניות שמטרתה הפגת בדידות וחיזוק החוסן של אוכלוסיית האזרחים הוותיקים (לאיגוד ערים אשכול רשויות גליל והעמקים הקצה המשרד </w:t>
      </w:r>
      <w:r w:rsidRPr="00434F29">
        <w:rPr>
          <w:rFonts w:ascii="Tahoma" w:eastAsia="Calibri" w:hAnsi="Tahoma" w:cs="Tahoma" w:hint="cs"/>
          <w:sz w:val="19"/>
          <w:szCs w:val="19"/>
          <w:rtl/>
        </w:rPr>
        <w:t>יותר</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מ</w:t>
      </w:r>
      <w:r w:rsidRPr="00434F29">
        <w:rPr>
          <w:rFonts w:ascii="Tahoma" w:eastAsia="Calibri" w:hAnsi="Tahoma" w:cs="Tahoma"/>
          <w:sz w:val="19"/>
          <w:szCs w:val="19"/>
          <w:rtl/>
        </w:rPr>
        <w:t xml:space="preserve">-340,000 </w:t>
      </w:r>
      <w:r w:rsidRPr="00434F29">
        <w:rPr>
          <w:rFonts w:ascii="Tahoma" w:eastAsia="Calibri" w:hAnsi="Tahoma" w:cs="Tahoma" w:hint="cs"/>
          <w:sz w:val="19"/>
          <w:szCs w:val="19"/>
          <w:rtl/>
        </w:rPr>
        <w:t>ש"ח</w:t>
      </w:r>
      <w:r w:rsidRPr="00434F29">
        <w:rPr>
          <w:rFonts w:ascii="Tahoma" w:eastAsia="Calibri" w:hAnsi="Tahoma" w:cs="Tahoma"/>
          <w:sz w:val="19"/>
          <w:szCs w:val="19"/>
          <w:rtl/>
        </w:rPr>
        <w:t>). ואולם אין היום תקציב מאוחד מוגדר של כל המשרדים הרלוונטיים המיועד לטיפול בסוגיית ההזדקנות</w:t>
      </w:r>
      <w:r w:rsidRPr="00434F29">
        <w:rPr>
          <w:rFonts w:ascii="Tahoma" w:eastAsia="Calibri" w:hAnsi="Tahoma" w:cs="Tahoma" w:hint="cs"/>
          <w:sz w:val="19"/>
          <w:szCs w:val="19"/>
          <w:rtl/>
        </w:rPr>
        <w:t>, דבר המקשה על טיפול מערכתי ומקיף</w:t>
      </w:r>
      <w:r w:rsidRPr="00434F29">
        <w:rPr>
          <w:rFonts w:ascii="Tahoma" w:eastAsia="Calibri" w:hAnsi="Tahoma" w:cs="Tahoma"/>
          <w:sz w:val="19"/>
          <w:szCs w:val="19"/>
          <w:rtl/>
        </w:rPr>
        <w:t>.</w:t>
      </w:r>
    </w:p>
    <w:p w:rsidR="00434F29" w:rsidRPr="00434F29" w:rsidP="00434F29" w14:paraId="3F99DFF7" w14:textId="77777777">
      <w:pPr>
        <w:numPr>
          <w:ilvl w:val="0"/>
          <w:numId w:val="14"/>
        </w:numPr>
        <w:spacing w:line="288" w:lineRule="auto"/>
        <w:ind w:left="-143" w:right="-567" w:hanging="595"/>
        <w:rPr>
          <w:rFonts w:ascii="Tahoma" w:eastAsia="Calibri" w:hAnsi="Tahoma" w:cs="Tahoma"/>
          <w:sz w:val="19"/>
          <w:szCs w:val="19"/>
        </w:rPr>
      </w:pPr>
      <w:bookmarkStart w:id="6" w:name="_Hlk231718721"/>
      <w:bookmarkEnd w:id="5"/>
      <w:r w:rsidRPr="00434F29">
        <w:rPr>
          <w:rFonts w:ascii="Tahoma" w:eastAsia="Calibri" w:hAnsi="Tahoma" w:cs="Tahoma" w:hint="cs"/>
          <w:b/>
          <w:bCs/>
          <w:sz w:val="19"/>
          <w:szCs w:val="19"/>
          <w:rtl/>
        </w:rPr>
        <w:t>תוכנית רב-שנתית להיערכות להזדקנות האוכלוסייה</w:t>
      </w:r>
      <w:r w:rsidRPr="00434F29">
        <w:rPr>
          <w:rFonts w:ascii="Tahoma" w:eastAsia="Calibri" w:hAnsi="Tahoma" w:cs="Tahoma" w:hint="cs"/>
          <w:sz w:val="19"/>
          <w:szCs w:val="19"/>
          <w:rtl/>
        </w:rPr>
        <w:t xml:space="preserve"> </w:t>
      </w:r>
      <w:r w:rsidR="00942952">
        <w:rPr>
          <w:rFonts w:ascii="Tahoma" w:eastAsia="Calibri" w:hAnsi="Tahoma" w:cs="Tahoma" w:hint="cs"/>
          <w:sz w:val="19"/>
          <w:szCs w:val="19"/>
          <w:rtl/>
        </w:rPr>
        <w:t xml:space="preserve">- </w:t>
      </w:r>
      <w:r w:rsidRPr="00434F29">
        <w:rPr>
          <w:rFonts w:ascii="Tahoma" w:eastAsia="Calibri" w:hAnsi="Tahoma" w:cs="Tahoma"/>
          <w:sz w:val="19"/>
          <w:szCs w:val="19"/>
          <w:rtl/>
        </w:rPr>
        <w:t>דרך המלך של הממשלה לקידום מדיניות חברתית-כלכלית המערבת מספר משרדי ממשלה ב-20 השנה האחרונות היא באמצעות תוכניות רב-שנתיות אשר במסגרתן היא מגדירה אוכלוסיית יעד, גורם מתכלל, תחומי פעולה, משרדים מעורבים והאחריות של כל אחד מהם ותקציב</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בדרך דומה גובשו החלטות</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בתחומי הפיתוח כלכלי-חברתי של האוכלוסייה הבדואית, שיפור קליטת בני העדה האתיופית וצמצום פערים בחברה הערבית. תוכנית כזו מאפשרת לממשלה להתמודד בטווח הארוך עם אתגרים חברתיים וכלכליים מורכבים. עיגונה של תוכנית רב-שנתית בהחלטת ממשלה יוצר ודאות ויציבות תקציבית וביצועית ומבטיח תיאום ומחויבות של כלל המשרדים ליעדים שנקבעו. בתחום ההזדקנות לא גובשה תוכנית רב-שנתית</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w:t>
      </w:r>
    </w:p>
    <w:p w:rsidR="00434F29" w:rsidRPr="00434F29" w:rsidP="00434F29" w14:paraId="0D31EA17" w14:textId="77777777">
      <w:pPr>
        <w:spacing w:before="240" w:after="160" w:line="288" w:lineRule="auto"/>
        <w:ind w:left="-142" w:right="-567"/>
        <w:rPr>
          <w:rFonts w:ascii="Tahoma" w:eastAsia="Calibri" w:hAnsi="Tahoma" w:cs="Tahoma"/>
          <w:sz w:val="19"/>
          <w:szCs w:val="19"/>
          <w:rtl/>
        </w:rPr>
      </w:pPr>
      <w:r w:rsidRPr="00434F29">
        <w:rPr>
          <w:rFonts w:ascii="Calibri" w:eastAsia="Calibri" w:hAnsi="Calibri" w:cs="Calibri" w:hint="cs"/>
          <w:noProof/>
          <w:sz w:val="22"/>
          <w:szCs w:val="22"/>
          <w:rtl/>
        </w:rPr>
        <w:drawing>
          <wp:inline distT="0" distB="0" distL="0" distR="0">
            <wp:extent cx="2710450" cy="207831"/>
            <wp:effectExtent l="0" t="0" r="0" b="1905"/>
            <wp:docPr id="78"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like.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8C2302" w:rsidP="00434F29" w14:paraId="4EEE2249" w14:textId="77777777">
      <w:pPr>
        <w:spacing w:line="288" w:lineRule="auto"/>
        <w:ind w:left="-150" w:right="-567"/>
        <w:rPr>
          <w:rFonts w:ascii="Tahoma" w:eastAsia="Calibri" w:hAnsi="Tahoma" w:cs="Tahoma"/>
          <w:sz w:val="19"/>
          <w:szCs w:val="19"/>
          <w:rtl/>
          <w:lang w:eastAsia="he-IL"/>
        </w:rPr>
      </w:pPr>
      <w:r w:rsidRPr="00434F29">
        <w:rPr>
          <w:rFonts w:ascii="Tahoma" w:eastAsia="Calibri" w:hAnsi="Tahoma" w:cs="Tahoma"/>
          <w:b/>
          <w:bCs/>
          <w:sz w:val="19"/>
          <w:szCs w:val="19"/>
          <w:rtl/>
          <w:lang w:eastAsia="he-IL"/>
        </w:rPr>
        <w:t xml:space="preserve">לוח מחוונים משותף </w:t>
      </w:r>
      <w:r w:rsidRPr="00434F29">
        <w:rPr>
          <w:rFonts w:ascii="Tahoma" w:eastAsia="Calibri" w:hAnsi="Tahoma" w:cs="Tahoma" w:hint="cs"/>
          <w:sz w:val="19"/>
          <w:szCs w:val="19"/>
          <w:rtl/>
          <w:lang w:eastAsia="he-IL"/>
        </w:rPr>
        <w:t xml:space="preserve">- </w:t>
      </w:r>
      <w:r w:rsidRPr="00434F29">
        <w:rPr>
          <w:rFonts w:ascii="Tahoma" w:eastAsia="Calibri" w:hAnsi="Tahoma" w:cs="Tahoma"/>
          <w:sz w:val="19"/>
          <w:szCs w:val="19"/>
          <w:rtl/>
          <w:lang w:eastAsia="he-IL"/>
        </w:rPr>
        <w:t>משרד מבקר המדינה מציין לחיוב את משרד הרווחה ובט"ל על פיתוח לוח המחוונים</w:t>
      </w:r>
      <w:r w:rsidRPr="00434F29">
        <w:rPr>
          <w:rFonts w:ascii="Tahoma" w:eastAsia="Calibri" w:hAnsi="Tahoma" w:cs="Tahoma" w:hint="cs"/>
          <w:sz w:val="19"/>
          <w:szCs w:val="19"/>
          <w:rtl/>
          <w:lang w:eastAsia="he-IL"/>
        </w:rPr>
        <w:t xml:space="preserve">, שבו מוצגים לרשויות המקומיות </w:t>
      </w:r>
      <w:r w:rsidRPr="00434F29">
        <w:rPr>
          <w:rFonts w:ascii="Tahoma" w:eastAsia="Calibri" w:hAnsi="Tahoma" w:cs="Tahoma"/>
          <w:sz w:val="19"/>
          <w:szCs w:val="19"/>
          <w:rtl/>
          <w:lang w:eastAsia="he-IL"/>
        </w:rPr>
        <w:t xml:space="preserve">נתונים עדכניים </w:t>
      </w:r>
      <w:r w:rsidRPr="00434F29">
        <w:rPr>
          <w:rFonts w:ascii="Tahoma" w:eastAsia="Calibri" w:hAnsi="Tahoma" w:cs="Tahoma" w:hint="cs"/>
          <w:sz w:val="19"/>
          <w:szCs w:val="19"/>
          <w:rtl/>
          <w:lang w:eastAsia="he-IL"/>
        </w:rPr>
        <w:t xml:space="preserve">על </w:t>
      </w:r>
      <w:r w:rsidRPr="00434F29">
        <w:rPr>
          <w:rFonts w:ascii="Tahoma" w:eastAsia="Calibri" w:hAnsi="Tahoma" w:cs="Tahoma"/>
          <w:sz w:val="19"/>
          <w:szCs w:val="19"/>
          <w:rtl/>
          <w:lang w:eastAsia="he-IL"/>
        </w:rPr>
        <w:t>אודות אוכלוסיית הוותיקים שבתחום שיפוט</w:t>
      </w:r>
      <w:r w:rsidRPr="00434F29">
        <w:rPr>
          <w:rFonts w:ascii="Tahoma" w:eastAsia="Calibri" w:hAnsi="Tahoma" w:cs="Tahoma" w:hint="cs"/>
          <w:sz w:val="19"/>
          <w:szCs w:val="19"/>
          <w:rtl/>
          <w:lang w:eastAsia="he-IL"/>
        </w:rPr>
        <w:t>ן</w:t>
      </w:r>
      <w:r w:rsidRPr="00434F29">
        <w:rPr>
          <w:rFonts w:ascii="Tahoma" w:eastAsia="Calibri" w:hAnsi="Tahoma" w:cs="Tahoma"/>
          <w:sz w:val="19"/>
          <w:szCs w:val="19"/>
          <w:rtl/>
          <w:lang w:eastAsia="he-IL"/>
        </w:rPr>
        <w:t xml:space="preserve"> </w:t>
      </w:r>
      <w:r w:rsidRPr="00434F29">
        <w:rPr>
          <w:rFonts w:ascii="Tahoma" w:eastAsia="Calibri" w:hAnsi="Tahoma" w:cs="Tahoma" w:hint="cs"/>
          <w:sz w:val="19"/>
          <w:szCs w:val="19"/>
          <w:rtl/>
          <w:lang w:eastAsia="he-IL"/>
        </w:rPr>
        <w:t>ו</w:t>
      </w:r>
      <w:r w:rsidRPr="00434F29">
        <w:rPr>
          <w:rFonts w:ascii="Tahoma" w:eastAsia="Calibri" w:hAnsi="Tahoma" w:cs="Tahoma"/>
          <w:sz w:val="19"/>
          <w:szCs w:val="19"/>
          <w:rtl/>
          <w:lang w:eastAsia="he-IL"/>
        </w:rPr>
        <w:t>כן נתוני ביצוע של ניצול תקציב הרווחה</w:t>
      </w:r>
      <w:r w:rsidRPr="00434F29">
        <w:rPr>
          <w:rFonts w:ascii="Tahoma" w:eastAsia="Calibri" w:hAnsi="Tahoma" w:cs="Tahoma" w:hint="cs"/>
          <w:sz w:val="19"/>
          <w:szCs w:val="19"/>
          <w:rtl/>
          <w:lang w:eastAsia="he-IL"/>
        </w:rPr>
        <w:t xml:space="preserve">. זהו </w:t>
      </w:r>
      <w:r w:rsidRPr="00434F29">
        <w:rPr>
          <w:rFonts w:ascii="Tahoma" w:eastAsia="Calibri" w:hAnsi="Tahoma" w:cs="Tahoma"/>
          <w:sz w:val="19"/>
          <w:szCs w:val="19"/>
          <w:rtl/>
          <w:lang w:eastAsia="he-IL"/>
        </w:rPr>
        <w:t>צעד חשוב ומבורך לקידום של ניהול מבוסס נתונים בתחום השירותים החברתיים לזקנים.</w:t>
      </w:r>
      <w:r w:rsidRPr="00434F29">
        <w:rPr>
          <w:rFonts w:ascii="Tahoma" w:eastAsia="Calibri" w:hAnsi="Tahoma" w:cs="Tahoma" w:hint="cs"/>
          <w:sz w:val="19"/>
          <w:szCs w:val="19"/>
          <w:rtl/>
          <w:lang w:eastAsia="he-IL"/>
        </w:rPr>
        <w:t xml:space="preserve"> </w:t>
      </w:r>
      <w:r w:rsidRPr="00434F29">
        <w:rPr>
          <w:rFonts w:ascii="Tahoma" w:eastAsia="Calibri" w:hAnsi="Tahoma" w:cs="Tahoma" w:hint="eastAsia"/>
          <w:sz w:val="19"/>
          <w:szCs w:val="19"/>
          <w:rtl/>
          <w:lang w:eastAsia="he-IL"/>
        </w:rPr>
        <w:t>עם</w:t>
      </w:r>
      <w:r w:rsidRPr="00434F29">
        <w:rPr>
          <w:rFonts w:ascii="Tahoma" w:eastAsia="Calibri" w:hAnsi="Tahoma" w:cs="Tahoma"/>
          <w:sz w:val="19"/>
          <w:szCs w:val="19"/>
          <w:rtl/>
          <w:lang w:eastAsia="he-IL"/>
        </w:rPr>
        <w:t xml:space="preserve"> זאת</w:t>
      </w:r>
      <w:r w:rsidRPr="00434F29">
        <w:rPr>
          <w:rFonts w:ascii="Tahoma" w:eastAsia="Calibri" w:hAnsi="Tahoma" w:cs="Tahoma" w:hint="cs"/>
          <w:sz w:val="19"/>
          <w:szCs w:val="19"/>
          <w:rtl/>
          <w:lang w:eastAsia="he-IL"/>
        </w:rPr>
        <w:t xml:space="preserve">, </w:t>
      </w:r>
      <w:r w:rsidRPr="00434F29">
        <w:rPr>
          <w:rFonts w:ascii="Tahoma" w:eastAsia="Calibri" w:hAnsi="Tahoma" w:cs="Tahoma"/>
          <w:sz w:val="19"/>
          <w:szCs w:val="19"/>
          <w:rtl/>
          <w:lang w:eastAsia="he-IL"/>
        </w:rPr>
        <w:t>לוח המחוונים</w:t>
      </w:r>
      <w:r w:rsidRPr="00434F29">
        <w:rPr>
          <w:rFonts w:ascii="Tahoma" w:eastAsia="Calibri" w:hAnsi="Tahoma" w:cs="Tahoma" w:hint="cs"/>
          <w:sz w:val="19"/>
          <w:szCs w:val="19"/>
          <w:rtl/>
          <w:lang w:eastAsia="he-IL"/>
        </w:rPr>
        <w:t xml:space="preserve"> </w:t>
      </w:r>
      <w:r w:rsidRPr="00434F29">
        <w:rPr>
          <w:rFonts w:ascii="Tahoma" w:eastAsia="Calibri" w:hAnsi="Tahoma" w:cs="Tahoma"/>
          <w:sz w:val="19"/>
          <w:szCs w:val="19"/>
          <w:rtl/>
          <w:lang w:eastAsia="he-IL"/>
        </w:rPr>
        <w:t>אינו כולל מידע מ</w:t>
      </w:r>
      <w:r w:rsidRPr="00434F29">
        <w:rPr>
          <w:rFonts w:ascii="Tahoma" w:eastAsia="Calibri" w:hAnsi="Tahoma" w:cs="Tahoma" w:hint="cs"/>
          <w:sz w:val="19"/>
          <w:szCs w:val="19"/>
          <w:rtl/>
          <w:lang w:eastAsia="he-IL"/>
        </w:rPr>
        <w:t>כלל ה</w:t>
      </w:r>
      <w:r w:rsidRPr="00434F29">
        <w:rPr>
          <w:rFonts w:ascii="Tahoma" w:eastAsia="Calibri" w:hAnsi="Tahoma" w:cs="Tahoma"/>
          <w:sz w:val="19"/>
          <w:szCs w:val="19"/>
          <w:rtl/>
          <w:lang w:eastAsia="he-IL"/>
        </w:rPr>
        <w:t xml:space="preserve">גופים </w:t>
      </w:r>
      <w:r w:rsidRPr="00434F29">
        <w:rPr>
          <w:rFonts w:ascii="Tahoma" w:eastAsia="Calibri" w:hAnsi="Tahoma" w:cs="Tahoma" w:hint="cs"/>
          <w:sz w:val="19"/>
          <w:szCs w:val="19"/>
          <w:rtl/>
          <w:lang w:eastAsia="he-IL"/>
        </w:rPr>
        <w:t>ה</w:t>
      </w:r>
      <w:r w:rsidRPr="00434F29">
        <w:rPr>
          <w:rFonts w:ascii="Tahoma" w:eastAsia="Calibri" w:hAnsi="Tahoma" w:cs="Tahoma"/>
          <w:sz w:val="19"/>
          <w:szCs w:val="19"/>
          <w:rtl/>
          <w:lang w:eastAsia="he-IL"/>
        </w:rPr>
        <w:t>ציבוריים</w:t>
      </w:r>
      <w:r w:rsidRPr="00434F29">
        <w:rPr>
          <w:rFonts w:ascii="Tahoma" w:eastAsia="Calibri" w:hAnsi="Tahoma" w:cs="Tahoma" w:hint="cs"/>
          <w:sz w:val="19"/>
          <w:szCs w:val="19"/>
          <w:rtl/>
          <w:lang w:eastAsia="he-IL"/>
        </w:rPr>
        <w:t xml:space="preserve"> הרלוונטיים לטיפול באוכלוסיית הזקנים, ו</w:t>
      </w:r>
      <w:r w:rsidRPr="00434F29">
        <w:rPr>
          <w:rFonts w:ascii="Tahoma" w:eastAsia="Calibri" w:hAnsi="Tahoma" w:cs="Tahoma" w:hint="eastAsia"/>
          <w:sz w:val="19"/>
          <w:szCs w:val="19"/>
          <w:rtl/>
          <w:lang w:eastAsia="he-IL"/>
        </w:rPr>
        <w:t>ה</w:t>
      </w:r>
      <w:r w:rsidRPr="00434F29">
        <w:rPr>
          <w:rFonts w:ascii="Tahoma" w:eastAsia="Calibri" w:hAnsi="Tahoma" w:cs="Tahoma" w:hint="cs"/>
          <w:sz w:val="19"/>
          <w:szCs w:val="19"/>
          <w:rtl/>
          <w:lang w:eastAsia="he-IL"/>
        </w:rPr>
        <w:t>גיש</w:t>
      </w:r>
      <w:r w:rsidRPr="00434F29">
        <w:rPr>
          <w:rFonts w:ascii="Tahoma" w:eastAsia="Calibri" w:hAnsi="Tahoma" w:cs="Tahoma"/>
          <w:sz w:val="19"/>
          <w:szCs w:val="19"/>
          <w:rtl/>
          <w:lang w:eastAsia="he-IL"/>
        </w:rPr>
        <w:t>ה ללוח מוגבלת למשרד הרווחה, לבט"ל ולמחלקות לשירותים חברתיים ברשויות המקומיות בלבד, ואינה פתוחה לשאר הגופים הפועלים בתחום</w:t>
      </w:r>
      <w:r w:rsidRPr="00434F29">
        <w:rPr>
          <w:rFonts w:ascii="Tahoma" w:eastAsia="Calibri" w:hAnsi="Tahoma" w:cs="Tahoma" w:hint="cs"/>
          <w:sz w:val="19"/>
          <w:szCs w:val="19"/>
          <w:rtl/>
          <w:lang w:eastAsia="he-IL"/>
        </w:rPr>
        <w:t xml:space="preserve">, </w:t>
      </w:r>
      <w:r w:rsidRPr="00434F29">
        <w:rPr>
          <w:rFonts w:ascii="Tahoma" w:eastAsia="Calibri" w:hAnsi="Tahoma" w:cs="Tahoma"/>
          <w:sz w:val="19"/>
          <w:szCs w:val="19"/>
          <w:rtl/>
          <w:lang w:eastAsia="he-IL"/>
        </w:rPr>
        <w:t xml:space="preserve">לדוגמה המשרד לשוויון חברתי. </w:t>
      </w:r>
    </w:p>
    <w:bookmarkEnd w:id="6"/>
    <w:p w:rsidR="00434F29" w:rsidRPr="00434F29" w:rsidP="0098695E" w14:paraId="20A631A0" w14:textId="77777777">
      <w:pPr>
        <w:bidi w:val="0"/>
        <w:spacing w:after="200" w:line="276" w:lineRule="auto"/>
        <w:rPr>
          <w:rFonts w:ascii="Tahoma" w:eastAsia="Calibri" w:hAnsi="Tahoma" w:cs="Tahoma"/>
          <w:sz w:val="19"/>
          <w:szCs w:val="19"/>
          <w:lang w:eastAsia="he-IL"/>
        </w:rPr>
      </w:pPr>
    </w:p>
    <w:p w:rsidR="00C76061" w14:paraId="22CA7835" w14:textId="77777777">
      <w:r>
        <w:br w:type="page"/>
      </w:r>
    </w:p>
    <w:p w:rsidR="00EF4B4F" w:rsidP="00EF4B4F" w14:paraId="4C723BC1" w14:textId="77777777">
      <w:pPr>
        <w:ind w:left="-781"/>
      </w:pPr>
      <w:r w:rsidRPr="00434F29">
        <w:rPr>
          <w:rFonts w:ascii="Tahoma" w:hAnsi="Tahoma" w:cs="Tahoma"/>
          <w:noProof/>
          <w:szCs w:val="20"/>
          <w:rtl/>
        </w:rPr>
        <w:drawing>
          <wp:inline distT="0" distB="0" distL="0" distR="0">
            <wp:extent cx="6210723" cy="442582"/>
            <wp:effectExtent l="0" t="0" r="0" b="0"/>
            <wp:docPr id="79" name="תמונה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תקציר תמונה 3.4.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84468" cy="469215"/>
                    </a:xfrm>
                    <a:prstGeom prst="rect">
                      <a:avLst/>
                    </a:prstGeom>
                  </pic:spPr>
                </pic:pic>
              </a:graphicData>
            </a:graphic>
          </wp:inline>
        </w:drawing>
      </w:r>
    </w:p>
    <w:tbl>
      <w:tblPr>
        <w:tblStyle w:val="TableGrid"/>
        <w:tblpPr w:leftFromText="180" w:rightFromText="180" w:vertAnchor="text" w:tblpXSpec="center" w:tblpY="1"/>
        <w:tblOverlap w:val="never"/>
        <w:bidiVisual/>
        <w:tblW w:w="9783" w:type="dxa"/>
        <w:tblLayout w:type="fixed"/>
        <w:tblLook w:val="04A0"/>
      </w:tblPr>
      <w:tblGrid>
        <w:gridCol w:w="9783"/>
      </w:tblGrid>
      <w:tr w14:paraId="65902F74" w14:textId="77777777" w:rsidTr="00E37FDB">
        <w:tblPrEx>
          <w:tblW w:w="9783" w:type="dxa"/>
          <w:tblLayout w:type="fixed"/>
          <w:tblLook w:val="04A0"/>
        </w:tblPrEx>
        <w:trPr>
          <w:trHeight w:val="1134"/>
        </w:trPr>
        <w:tc>
          <w:tcPr>
            <w:tcW w:w="9783" w:type="dxa"/>
            <w:tcBorders>
              <w:top w:val="nil"/>
              <w:left w:val="nil"/>
              <w:bottom w:val="nil"/>
              <w:right w:val="nil"/>
            </w:tcBorders>
            <w:shd w:val="clear" w:color="auto" w:fill="F1F5F9"/>
          </w:tcPr>
          <w:p w:rsidR="00434F29" w:rsidRPr="00434F29" w:rsidP="00434F29" w14:paraId="556B4549" w14:textId="77777777">
            <w:pPr>
              <w:spacing w:line="288" w:lineRule="auto"/>
              <w:ind w:left="598" w:right="173" w:hanging="598"/>
              <w:rPr>
                <w:rFonts w:ascii="Tahoma" w:hAnsi="Tahoma" w:cs="Tahoma"/>
                <w:sz w:val="13"/>
                <w:szCs w:val="13"/>
              </w:rPr>
            </w:pPr>
          </w:p>
          <w:p w:rsidR="00434F29" w:rsidRPr="00434F29" w:rsidP="0098695E" w14:paraId="0F4DEA1F" w14:textId="77777777">
            <w:pPr>
              <w:numPr>
                <w:ilvl w:val="0"/>
                <w:numId w:val="16"/>
              </w:numPr>
              <w:spacing w:after="240" w:line="288" w:lineRule="auto"/>
              <w:ind w:left="516" w:right="176" w:hanging="516"/>
              <w:rPr>
                <w:rFonts w:ascii="Tahoma" w:hAnsi="Tahoma" w:cs="Tahoma"/>
                <w:sz w:val="19"/>
                <w:szCs w:val="19"/>
              </w:rPr>
            </w:pPr>
            <w:r w:rsidRPr="00434F29">
              <w:rPr>
                <w:rFonts w:ascii="Tahoma" w:hAnsi="Tahoma" w:cs="Tahoma"/>
                <w:sz w:val="19"/>
                <w:szCs w:val="19"/>
                <w:rtl/>
              </w:rPr>
              <w:t>מומלץ כי גופי הממשל הרלוונטיים להיערכות להזדקנות האוכלוסייה ובהם, בט"ל, משרד הרווחה, המשרד לשוויון חברתי ומשרד הבריאות, יפעלו ליישום הערכת המצב האסטרטגית ויעדכנו בכל שנה את הממשלה על מצב ההתקדמות של היישום במשרדם. לשם כך מומלץ שיגבשו תוכניות עבודה שנתיות במשרדיהם.</w:t>
            </w:r>
            <w:r w:rsidRPr="00434F29">
              <w:rPr>
                <w:rFonts w:ascii="Tahoma" w:hAnsi="Tahoma" w:cs="Tahoma" w:hint="cs"/>
                <w:sz w:val="19"/>
                <w:szCs w:val="19"/>
                <w:rtl/>
              </w:rPr>
              <w:t xml:space="preserve"> </w:t>
            </w:r>
          </w:p>
          <w:p w:rsidR="00434F29" w:rsidRPr="00434F29" w:rsidP="00434F29" w14:paraId="3B1B709E" w14:textId="77777777">
            <w:pPr>
              <w:numPr>
                <w:ilvl w:val="0"/>
                <w:numId w:val="16"/>
              </w:numPr>
              <w:spacing w:after="240" w:line="288" w:lineRule="auto"/>
              <w:ind w:left="516" w:right="176" w:hanging="516"/>
              <w:rPr>
                <w:rFonts w:ascii="Tahoma" w:hAnsi="Tahoma" w:cs="Tahoma"/>
                <w:sz w:val="19"/>
                <w:szCs w:val="19"/>
              </w:rPr>
            </w:pPr>
            <w:r w:rsidRPr="00434F29">
              <w:rPr>
                <w:rFonts w:ascii="Tahoma" w:hAnsi="Tahoma" w:cs="Tahoma"/>
                <w:sz w:val="19"/>
                <w:szCs w:val="19"/>
                <w:rtl/>
              </w:rPr>
              <w:t>היות שאתגר ההזדקנות מוגדר כאתגר אסטרטגי לאומי</w:t>
            </w:r>
            <w:r w:rsidRPr="00434F29">
              <w:rPr>
                <w:rFonts w:ascii="Tahoma" w:hAnsi="Tahoma" w:cs="Tahoma" w:hint="cs"/>
                <w:sz w:val="19"/>
                <w:szCs w:val="19"/>
                <w:rtl/>
              </w:rPr>
              <w:t>,</w:t>
            </w:r>
            <w:r w:rsidRPr="00434F29">
              <w:rPr>
                <w:rFonts w:ascii="Tahoma" w:hAnsi="Tahoma" w:cs="Tahoma"/>
                <w:sz w:val="19"/>
                <w:szCs w:val="19"/>
                <w:rtl/>
              </w:rPr>
              <w:t xml:space="preserve"> והיות שהחלטות הממשלה בנושא עומדות בתוקפן המחייב, על המועצה הלאומית לכלכלה ו</w:t>
            </w:r>
            <w:r w:rsidRPr="00434F29">
              <w:rPr>
                <w:rFonts w:ascii="Tahoma" w:hAnsi="Tahoma" w:cs="Tahoma" w:hint="cs"/>
                <w:sz w:val="19"/>
                <w:szCs w:val="19"/>
                <w:rtl/>
              </w:rPr>
              <w:t xml:space="preserve">על </w:t>
            </w:r>
            <w:r w:rsidRPr="00434F29">
              <w:rPr>
                <w:rFonts w:ascii="Tahoma" w:hAnsi="Tahoma" w:cs="Tahoma"/>
                <w:sz w:val="19"/>
                <w:szCs w:val="19"/>
                <w:rtl/>
              </w:rPr>
              <w:t>הצוות לניהול אסטרטגיה</w:t>
            </w:r>
            <w:r>
              <w:rPr>
                <w:rFonts w:ascii="Tahoma" w:hAnsi="Tahoma" w:cs="Tahoma"/>
                <w:sz w:val="19"/>
                <w:szCs w:val="19"/>
                <w:vertAlign w:val="superscript"/>
                <w:rtl/>
              </w:rPr>
              <w:footnoteReference w:id="5"/>
            </w:r>
            <w:r w:rsidRPr="00434F29">
              <w:rPr>
                <w:rFonts w:ascii="Tahoma" w:hAnsi="Tahoma" w:cs="Tahoma"/>
                <w:sz w:val="19"/>
                <w:szCs w:val="19"/>
                <w:rtl/>
              </w:rPr>
              <w:t xml:space="preserve"> לאסוף ממשרדי הממשלה דיווחים עיתיים ולמלא את התפקידים שהוטלו עליהם, ובהם לערוך מעקב תקופתי אחר היישום של כיווני הפעולה. עוד מומלץ כי המועצה הלאומית לכלכלה תמסד מנגנון בקרה ודיווח מחייב שיכלול רכיבים, כדוגמת קביעת יעדים ומדדי תוצאה רב-שנתיים, חובת דיווח רבעוני של מנכ״לי המשרדים על מצב היישום של כיווני הפעולה והגשת דוח התקדמות עיתי לממשלה.</w:t>
            </w:r>
          </w:p>
          <w:p w:rsidR="00434F29" w:rsidRPr="00434F29" w:rsidP="00434F29" w14:paraId="26BC3092" w14:textId="77777777">
            <w:pPr>
              <w:numPr>
                <w:ilvl w:val="0"/>
                <w:numId w:val="16"/>
              </w:numPr>
              <w:spacing w:line="288" w:lineRule="auto"/>
              <w:ind w:left="516" w:right="176" w:hanging="516"/>
              <w:rPr>
                <w:rFonts w:ascii="Tahoma" w:hAnsi="Tahoma" w:cs="Tahoma"/>
                <w:sz w:val="19"/>
                <w:szCs w:val="19"/>
              </w:rPr>
            </w:pPr>
            <w:bookmarkStart w:id="7" w:name="_Hlk231718941"/>
            <w:r w:rsidRPr="00434F29">
              <w:rPr>
                <w:rFonts w:ascii="Tahoma" w:hAnsi="Tahoma" w:cs="Tahoma"/>
                <w:sz w:val="19"/>
                <w:szCs w:val="19"/>
                <w:rtl/>
              </w:rPr>
              <w:t>מומלץ שהצוות שגיבש את מפת המדדים יידרש שוב לצורך בקביעת יעדים לאומיים להזדקנות מיטבית ועיגונם בהחלטת ממשלה בהמשך להחלטת הממשלה מיולי 2021</w:t>
            </w:r>
            <w:r w:rsidRPr="00434F29">
              <w:rPr>
                <w:rFonts w:ascii="Tahoma" w:hAnsi="Tahoma" w:cs="Tahoma" w:hint="cs"/>
                <w:sz w:val="19"/>
                <w:szCs w:val="19"/>
                <w:rtl/>
              </w:rPr>
              <w:t xml:space="preserve"> שאימצה את מפת המדדים</w:t>
            </w:r>
            <w:r w:rsidRPr="00434F29">
              <w:rPr>
                <w:rFonts w:ascii="Tahoma" w:hAnsi="Tahoma" w:cs="Tahoma"/>
                <w:sz w:val="19"/>
                <w:szCs w:val="19"/>
                <w:rtl/>
              </w:rPr>
              <w:t xml:space="preserve">. זאת, בהינתן שקביעת יעדים אלה תאפשר לגזור יעדי משנה, יעדי ביניים ויעדים קצרי טווח, אשר ישמשו בסיס לתכנון עבודה ממשלתי סדור, </w:t>
            </w:r>
            <w:r w:rsidRPr="00434F29" w:rsidR="00FB0AD9">
              <w:rPr>
                <w:rFonts w:ascii="Tahoma" w:hAnsi="Tahoma" w:cs="Tahoma" w:hint="cs"/>
                <w:sz w:val="19"/>
                <w:szCs w:val="19"/>
                <w:rtl/>
              </w:rPr>
              <w:t>לתיעדו</w:t>
            </w:r>
            <w:r w:rsidRPr="00434F29" w:rsidR="00FB0AD9">
              <w:rPr>
                <w:rFonts w:ascii="Tahoma" w:hAnsi="Tahoma" w:cs="Tahoma" w:hint="eastAsia"/>
                <w:sz w:val="19"/>
                <w:szCs w:val="19"/>
                <w:rtl/>
              </w:rPr>
              <w:t>ף</w:t>
            </w:r>
            <w:r w:rsidRPr="00434F29">
              <w:rPr>
                <w:rFonts w:ascii="Tahoma" w:hAnsi="Tahoma" w:cs="Tahoma"/>
                <w:sz w:val="19"/>
                <w:szCs w:val="19"/>
                <w:rtl/>
              </w:rPr>
              <w:t xml:space="preserve"> הקצאת משאבים ולבחינה של מידת ההתקדמות ביישום המדיניות. כמו כן מומלץ כי במסגרת בחינת הצורך בקביעת יעדי העל יבחן גם הצורך במינוי גורם אחראי למימושם ובגיבוש מנגנון קבוע לניטור, להערכה ולדיווח על עמידה ביעדים. מנגנון זה יסייע להבטיח כי כיווני הפעולה האסטרטגיים של הממשלה יתורגמו לביצוע אפקטיבי ולתוצאות מדידות לאורך זמן.</w:t>
            </w:r>
          </w:p>
          <w:p w:rsidR="00434F29" w:rsidRPr="00434F29" w:rsidP="00434F29" w14:paraId="1CA01C58" w14:textId="77777777">
            <w:pPr>
              <w:spacing w:line="288" w:lineRule="auto"/>
              <w:ind w:left="516" w:right="176"/>
              <w:rPr>
                <w:rFonts w:ascii="Tahoma" w:hAnsi="Tahoma" w:cs="Tahoma"/>
                <w:sz w:val="19"/>
                <w:szCs w:val="19"/>
              </w:rPr>
            </w:pPr>
          </w:p>
          <w:p w:rsidR="00434F29" w:rsidRPr="00434F29" w:rsidP="00434F29" w14:paraId="456C2480" w14:textId="77777777">
            <w:pPr>
              <w:numPr>
                <w:ilvl w:val="0"/>
                <w:numId w:val="16"/>
              </w:numPr>
              <w:spacing w:after="240" w:line="288" w:lineRule="auto"/>
              <w:ind w:left="516" w:right="176" w:hanging="516"/>
              <w:rPr>
                <w:b/>
                <w:bCs/>
                <w:sz w:val="22"/>
                <w:szCs w:val="22"/>
                <w:rtl/>
              </w:rPr>
            </w:pPr>
            <w:bookmarkStart w:id="8" w:name="_Hlk223256069"/>
            <w:r w:rsidRPr="00434F29">
              <w:rPr>
                <w:rFonts w:ascii="Tahoma" w:hAnsi="Tahoma" w:cs="Tahoma"/>
                <w:sz w:val="19"/>
                <w:szCs w:val="19"/>
                <w:rtl/>
              </w:rPr>
              <w:t xml:space="preserve">מומלץ כי </w:t>
            </w:r>
            <w:r w:rsidRPr="00434F29">
              <w:rPr>
                <w:rFonts w:ascii="Tahoma" w:hAnsi="Tahoma" w:cs="Tahoma" w:hint="cs"/>
                <w:sz w:val="19"/>
                <w:szCs w:val="19"/>
                <w:rtl/>
              </w:rPr>
              <w:t>גופי הממשל</w:t>
            </w:r>
            <w:r w:rsidRPr="00434F29">
              <w:rPr>
                <w:rFonts w:ascii="Tahoma" w:hAnsi="Tahoma" w:cs="Tahoma"/>
                <w:sz w:val="19"/>
                <w:szCs w:val="19"/>
                <w:rtl/>
              </w:rPr>
              <w:t xml:space="preserve"> </w:t>
            </w:r>
            <w:r w:rsidRPr="00434F29">
              <w:rPr>
                <w:rFonts w:ascii="Tahoma" w:hAnsi="Tahoma" w:cs="Tahoma" w:hint="cs"/>
                <w:sz w:val="19"/>
                <w:szCs w:val="19"/>
                <w:rtl/>
              </w:rPr>
              <w:t>ש</w:t>
            </w:r>
            <w:r w:rsidRPr="00434F29">
              <w:rPr>
                <w:rFonts w:ascii="Tahoma" w:hAnsi="Tahoma" w:cs="Tahoma"/>
                <w:sz w:val="19"/>
                <w:szCs w:val="19"/>
                <w:rtl/>
              </w:rPr>
              <w:t xml:space="preserve">עוסקים בהזדקנות, ובהם המשרד לשוויון חברתי, משרד הרווחה, משרד הבריאות ובט"ל, בהובלת משרד </w:t>
            </w:r>
            <w:r w:rsidRPr="00434F29">
              <w:rPr>
                <w:rFonts w:ascii="Tahoma" w:hAnsi="Tahoma" w:cs="Tahoma" w:hint="cs"/>
                <w:sz w:val="19"/>
                <w:szCs w:val="19"/>
                <w:rtl/>
              </w:rPr>
              <w:t>רה"ם,</w:t>
            </w:r>
            <w:r w:rsidRPr="00434F29">
              <w:rPr>
                <w:rFonts w:ascii="Tahoma" w:hAnsi="Tahoma" w:cs="Tahoma"/>
                <w:sz w:val="19"/>
                <w:szCs w:val="19"/>
                <w:rtl/>
              </w:rPr>
              <w:t xml:space="preserve"> יגבשו הצעה לממשלה לעדכון החלטת הממשלה המטילה על יחידת הסמך לענייני גמלאים במשרד </w:t>
            </w:r>
            <w:r w:rsidRPr="00434F29">
              <w:rPr>
                <w:rFonts w:ascii="Tahoma" w:hAnsi="Tahoma" w:cs="Tahoma" w:hint="cs"/>
                <w:sz w:val="19"/>
                <w:szCs w:val="19"/>
                <w:rtl/>
              </w:rPr>
              <w:t>רה"ם</w:t>
            </w:r>
            <w:r w:rsidRPr="00434F29">
              <w:rPr>
                <w:rFonts w:ascii="Tahoma" w:hAnsi="Tahoma" w:cs="Tahoma"/>
                <w:sz w:val="19"/>
                <w:szCs w:val="19"/>
                <w:rtl/>
              </w:rPr>
              <w:t>, לימים המשרד לשוויון חברתי, את האחריות לקידום תיאום ואינטגרציה בין</w:t>
            </w:r>
            <w:r w:rsidRPr="00434F29">
              <w:rPr>
                <w:rFonts w:ascii="Tahoma" w:hAnsi="Tahoma" w:cs="Tahoma" w:hint="cs"/>
                <w:sz w:val="19"/>
                <w:szCs w:val="19"/>
                <w:rtl/>
              </w:rPr>
              <w:t xml:space="preserve"> </w:t>
            </w:r>
            <w:r w:rsidRPr="00434F29">
              <w:rPr>
                <w:rFonts w:ascii="Tahoma" w:hAnsi="Tahoma" w:cs="Tahoma" w:hint="eastAsia"/>
                <w:sz w:val="19"/>
                <w:szCs w:val="19"/>
                <w:rtl/>
              </w:rPr>
              <w:t>הגופים</w:t>
            </w:r>
            <w:r w:rsidRPr="00434F29">
              <w:rPr>
                <w:rFonts w:ascii="Tahoma" w:hAnsi="Tahoma" w:cs="Tahoma"/>
                <w:sz w:val="19"/>
                <w:szCs w:val="19"/>
                <w:rtl/>
              </w:rPr>
              <w:t xml:space="preserve"> בנושאים הקשורים ל</w:t>
            </w:r>
            <w:r w:rsidRPr="00434F29">
              <w:rPr>
                <w:rFonts w:ascii="Tahoma" w:hAnsi="Tahoma" w:cs="Tahoma" w:hint="cs"/>
                <w:sz w:val="19"/>
                <w:szCs w:val="19"/>
                <w:rtl/>
              </w:rPr>
              <w:t>אזרחים ותיקים</w:t>
            </w:r>
            <w:r w:rsidRPr="00434F29">
              <w:rPr>
                <w:rFonts w:ascii="Tahoma" w:hAnsi="Tahoma" w:cs="Tahoma"/>
                <w:sz w:val="19"/>
                <w:szCs w:val="19"/>
                <w:rtl/>
              </w:rPr>
              <w:t xml:space="preserve">, ולהטיל את האחריות לתכלול נושא ההזדקנות על גוף בעל המאפיינים הנדרשים מגורם מתכלל. </w:t>
            </w:r>
            <w:bookmarkEnd w:id="8"/>
            <w:r w:rsidRPr="00434F29">
              <w:rPr>
                <w:rFonts w:ascii="Tahoma" w:hAnsi="Tahoma" w:cs="Tahoma"/>
                <w:sz w:val="19"/>
                <w:szCs w:val="19"/>
                <w:rtl/>
              </w:rPr>
              <w:t xml:space="preserve">כמו כן מומלץ להקים מנגנון קבוע למעקב </w:t>
            </w:r>
            <w:r w:rsidRPr="00434F29">
              <w:rPr>
                <w:rFonts w:ascii="Tahoma" w:hAnsi="Tahoma" w:cs="Tahoma" w:hint="cs"/>
                <w:sz w:val="19"/>
                <w:szCs w:val="19"/>
                <w:rtl/>
              </w:rPr>
              <w:t>ו</w:t>
            </w:r>
            <w:r w:rsidRPr="00434F29">
              <w:rPr>
                <w:rFonts w:ascii="Tahoma" w:hAnsi="Tahoma" w:cs="Tahoma"/>
                <w:sz w:val="19"/>
                <w:szCs w:val="19"/>
                <w:rtl/>
              </w:rPr>
              <w:t>להערכה של פעילות התכלול כדי להבטיח יישום אפקטיבי ומתמשך של מדיניות לטובת האזרחים הוותיקים.</w:t>
            </w:r>
            <w:r w:rsidRPr="00434F29">
              <w:rPr>
                <w:rFonts w:ascii="Tahoma" w:hAnsi="Tahoma" w:cs="Tahoma" w:hint="cs"/>
                <w:sz w:val="19"/>
                <w:szCs w:val="19"/>
                <w:rtl/>
              </w:rPr>
              <w:t xml:space="preserve"> </w:t>
            </w:r>
          </w:p>
          <w:p w:rsidR="00434F29" w:rsidRPr="00434F29" w:rsidP="00434F29" w14:paraId="60C115BE" w14:textId="77777777">
            <w:pPr>
              <w:numPr>
                <w:ilvl w:val="0"/>
                <w:numId w:val="16"/>
              </w:numPr>
              <w:spacing w:after="240" w:line="288" w:lineRule="auto"/>
              <w:ind w:left="516" w:right="176" w:hanging="516"/>
              <w:rPr>
                <w:b/>
                <w:bCs/>
                <w:sz w:val="22"/>
                <w:szCs w:val="22"/>
              </w:rPr>
            </w:pPr>
            <w:r w:rsidRPr="00434F29">
              <w:rPr>
                <w:rFonts w:ascii="Tahoma" w:hAnsi="Tahoma" w:cs="Tahoma" w:hint="cs"/>
                <w:sz w:val="19"/>
                <w:szCs w:val="19"/>
                <w:rtl/>
              </w:rPr>
              <w:t>על</w:t>
            </w:r>
            <w:r w:rsidRPr="00434F29">
              <w:rPr>
                <w:rFonts w:ascii="Tahoma" w:hAnsi="Tahoma" w:cs="Tahoma"/>
                <w:sz w:val="19"/>
                <w:szCs w:val="19"/>
                <w:rtl/>
              </w:rPr>
              <w:t xml:space="preserve"> השר</w:t>
            </w:r>
            <w:r w:rsidRPr="00434F29">
              <w:rPr>
                <w:rFonts w:ascii="Tahoma" w:hAnsi="Tahoma" w:cs="Tahoma" w:hint="eastAsia"/>
                <w:sz w:val="19"/>
                <w:szCs w:val="19"/>
                <w:rtl/>
              </w:rPr>
              <w:t>ה</w:t>
            </w:r>
            <w:r w:rsidRPr="00434F29">
              <w:rPr>
                <w:rFonts w:ascii="Tahoma" w:hAnsi="Tahoma" w:cs="Tahoma"/>
                <w:sz w:val="19"/>
                <w:szCs w:val="19"/>
                <w:rtl/>
              </w:rPr>
              <w:t xml:space="preserve"> </w:t>
            </w:r>
            <w:r w:rsidRPr="00434F29">
              <w:rPr>
                <w:rFonts w:ascii="Tahoma" w:hAnsi="Tahoma" w:cs="Tahoma" w:hint="eastAsia"/>
                <w:sz w:val="19"/>
                <w:szCs w:val="19"/>
                <w:rtl/>
              </w:rPr>
              <w:t>לשוויון</w:t>
            </w:r>
            <w:r w:rsidRPr="00434F29">
              <w:rPr>
                <w:rFonts w:ascii="Tahoma" w:hAnsi="Tahoma" w:cs="Tahoma"/>
                <w:sz w:val="19"/>
                <w:szCs w:val="19"/>
                <w:rtl/>
              </w:rPr>
              <w:t xml:space="preserve"> </w:t>
            </w:r>
            <w:r w:rsidRPr="00434F29">
              <w:rPr>
                <w:rFonts w:ascii="Tahoma" w:hAnsi="Tahoma" w:cs="Tahoma" w:hint="eastAsia"/>
                <w:sz w:val="19"/>
                <w:szCs w:val="19"/>
                <w:rtl/>
              </w:rPr>
              <w:t>חברתי</w:t>
            </w:r>
            <w:r w:rsidRPr="00434F29">
              <w:rPr>
                <w:rFonts w:ascii="Tahoma" w:hAnsi="Tahoma" w:cs="Tahoma"/>
                <w:sz w:val="19"/>
                <w:szCs w:val="19"/>
                <w:rtl/>
              </w:rPr>
              <w:t xml:space="preserve"> </w:t>
            </w:r>
            <w:r w:rsidRPr="00434F29">
              <w:rPr>
                <w:rFonts w:ascii="Tahoma" w:hAnsi="Tahoma" w:cs="Tahoma" w:hint="cs"/>
                <w:sz w:val="19"/>
                <w:szCs w:val="19"/>
                <w:rtl/>
              </w:rPr>
              <w:t>לפעול</w:t>
            </w:r>
            <w:r w:rsidRPr="00434F29">
              <w:rPr>
                <w:rFonts w:ascii="Tahoma" w:hAnsi="Tahoma" w:cs="Tahoma"/>
                <w:sz w:val="19"/>
                <w:szCs w:val="19"/>
                <w:rtl/>
              </w:rPr>
              <w:t xml:space="preserve"> </w:t>
            </w:r>
            <w:r w:rsidRPr="00434F29">
              <w:rPr>
                <w:rFonts w:ascii="Tahoma" w:hAnsi="Tahoma" w:cs="Tahoma" w:hint="cs"/>
                <w:sz w:val="19"/>
                <w:szCs w:val="19"/>
                <w:rtl/>
              </w:rPr>
              <w:t xml:space="preserve">בהתאם לחובתה לפי החוק ולמנות </w:t>
            </w:r>
            <w:r w:rsidRPr="00434F29">
              <w:rPr>
                <w:rFonts w:ascii="Tahoma" w:hAnsi="Tahoma" w:cs="Tahoma"/>
                <w:sz w:val="19"/>
                <w:szCs w:val="19"/>
                <w:rtl/>
              </w:rPr>
              <w:t>חברי</w:t>
            </w:r>
            <w:r w:rsidRPr="00434F29">
              <w:rPr>
                <w:rFonts w:ascii="Tahoma" w:hAnsi="Tahoma" w:cs="Tahoma" w:hint="cs"/>
                <w:sz w:val="19"/>
                <w:szCs w:val="19"/>
                <w:rtl/>
              </w:rPr>
              <w:t>ם</w:t>
            </w:r>
            <w:r w:rsidRPr="00434F29">
              <w:rPr>
                <w:rFonts w:ascii="Tahoma" w:hAnsi="Tahoma" w:cs="Tahoma"/>
                <w:sz w:val="19"/>
                <w:szCs w:val="19"/>
                <w:rtl/>
              </w:rPr>
              <w:t xml:space="preserve"> </w:t>
            </w:r>
            <w:r w:rsidRPr="00434F29">
              <w:rPr>
                <w:rFonts w:ascii="Tahoma" w:hAnsi="Tahoma" w:cs="Tahoma" w:hint="cs"/>
                <w:sz w:val="19"/>
                <w:szCs w:val="19"/>
                <w:rtl/>
              </w:rPr>
              <w:t>ל</w:t>
            </w:r>
            <w:r w:rsidRPr="00434F29">
              <w:rPr>
                <w:rFonts w:ascii="Tahoma" w:hAnsi="Tahoma" w:cs="Tahoma"/>
                <w:sz w:val="19"/>
                <w:szCs w:val="19"/>
                <w:rtl/>
              </w:rPr>
              <w:t>מועצה הציבורית לענייני האזרחים הוותיקים</w:t>
            </w:r>
            <w:r w:rsidRPr="00434F29">
              <w:rPr>
                <w:rFonts w:ascii="Tahoma" w:hAnsi="Tahoma" w:cs="Tahoma" w:hint="cs"/>
                <w:sz w:val="19"/>
                <w:szCs w:val="19"/>
                <w:rtl/>
              </w:rPr>
              <w:t>,</w:t>
            </w:r>
            <w:r w:rsidRPr="00434F29">
              <w:rPr>
                <w:rFonts w:ascii="Tahoma" w:hAnsi="Tahoma" w:cs="Tahoma"/>
                <w:sz w:val="19"/>
                <w:szCs w:val="19"/>
                <w:rtl/>
              </w:rPr>
              <w:t xml:space="preserve"> ו</w:t>
            </w:r>
            <w:r w:rsidRPr="00434F29">
              <w:rPr>
                <w:rFonts w:ascii="Tahoma" w:hAnsi="Tahoma" w:cs="Tahoma" w:hint="cs"/>
                <w:sz w:val="19"/>
                <w:szCs w:val="19"/>
                <w:rtl/>
              </w:rPr>
              <w:t>ל</w:t>
            </w:r>
            <w:r w:rsidRPr="00434F29">
              <w:rPr>
                <w:rFonts w:ascii="Tahoma" w:hAnsi="Tahoma" w:cs="Tahoma"/>
                <w:sz w:val="19"/>
                <w:szCs w:val="19"/>
                <w:rtl/>
              </w:rPr>
              <w:t>קב</w:t>
            </w:r>
            <w:r w:rsidRPr="00434F29">
              <w:rPr>
                <w:rFonts w:ascii="Tahoma" w:hAnsi="Tahoma" w:cs="Tahoma" w:hint="cs"/>
                <w:sz w:val="19"/>
                <w:szCs w:val="19"/>
                <w:rtl/>
              </w:rPr>
              <w:t>ו</w:t>
            </w:r>
            <w:r w:rsidRPr="00434F29">
              <w:rPr>
                <w:rFonts w:ascii="Tahoma" w:hAnsi="Tahoma" w:cs="Tahoma"/>
                <w:sz w:val="19"/>
                <w:szCs w:val="19"/>
                <w:rtl/>
              </w:rPr>
              <w:t xml:space="preserve">ע לוח ישיבות קבוע בהתאם לחוק </w:t>
            </w:r>
            <w:r w:rsidRPr="00434F29">
              <w:rPr>
                <w:rFonts w:ascii="Tahoma" w:hAnsi="Tahoma" w:cs="Tahoma" w:hint="cs"/>
                <w:sz w:val="19"/>
                <w:szCs w:val="19"/>
                <w:rtl/>
              </w:rPr>
              <w:t>-</w:t>
            </w:r>
            <w:r w:rsidRPr="00434F29">
              <w:rPr>
                <w:rFonts w:ascii="Tahoma" w:hAnsi="Tahoma" w:cs="Tahoma"/>
                <w:sz w:val="19"/>
                <w:szCs w:val="19"/>
                <w:rtl/>
              </w:rPr>
              <w:t xml:space="preserve"> אחת לחודשיים לפחות. </w:t>
            </w:r>
            <w:r w:rsidRPr="00434F29">
              <w:rPr>
                <w:rFonts w:ascii="Tahoma" w:hAnsi="Tahoma" w:cs="Tahoma" w:hint="cs"/>
                <w:sz w:val="19"/>
                <w:szCs w:val="19"/>
                <w:rtl/>
              </w:rPr>
              <w:t>כמו כן על</w:t>
            </w:r>
            <w:r w:rsidRPr="00434F29">
              <w:rPr>
                <w:rFonts w:ascii="Tahoma" w:hAnsi="Tahoma" w:cs="Tahoma"/>
                <w:sz w:val="19"/>
                <w:szCs w:val="19"/>
                <w:rtl/>
              </w:rPr>
              <w:t xml:space="preserve"> המועצה</w:t>
            </w:r>
            <w:r w:rsidRPr="00434F29">
              <w:rPr>
                <w:rFonts w:ascii="Tahoma" w:hAnsi="Tahoma" w:cs="Tahoma" w:hint="cs"/>
                <w:sz w:val="19"/>
                <w:szCs w:val="19"/>
                <w:rtl/>
              </w:rPr>
              <w:t xml:space="preserve"> שתתמנה</w:t>
            </w:r>
            <w:r w:rsidRPr="00434F29">
              <w:rPr>
                <w:rFonts w:ascii="Tahoma" w:hAnsi="Tahoma" w:cs="Tahoma"/>
                <w:sz w:val="19"/>
                <w:szCs w:val="19"/>
                <w:rtl/>
              </w:rPr>
              <w:t xml:space="preserve"> </w:t>
            </w:r>
            <w:r w:rsidRPr="00434F29">
              <w:rPr>
                <w:rFonts w:ascii="Tahoma" w:hAnsi="Tahoma" w:cs="Tahoma" w:hint="cs"/>
                <w:sz w:val="19"/>
                <w:szCs w:val="19"/>
                <w:rtl/>
              </w:rPr>
              <w:t>ל</w:t>
            </w:r>
            <w:r w:rsidRPr="00434F29">
              <w:rPr>
                <w:rFonts w:ascii="Tahoma" w:hAnsi="Tahoma" w:cs="Tahoma"/>
                <w:sz w:val="19"/>
                <w:szCs w:val="19"/>
                <w:rtl/>
              </w:rPr>
              <w:t>קיים דיוני</w:t>
            </w:r>
            <w:r w:rsidRPr="00434F29">
              <w:rPr>
                <w:rFonts w:ascii="Tahoma" w:hAnsi="Tahoma" w:cs="Tahoma" w:hint="cs"/>
                <w:sz w:val="19"/>
                <w:szCs w:val="19"/>
                <w:rtl/>
              </w:rPr>
              <w:t>ם</w:t>
            </w:r>
            <w:r w:rsidRPr="00434F29">
              <w:rPr>
                <w:rFonts w:ascii="Tahoma" w:hAnsi="Tahoma" w:cs="Tahoma"/>
                <w:sz w:val="19"/>
                <w:szCs w:val="19"/>
                <w:rtl/>
              </w:rPr>
              <w:t xml:space="preserve"> </w:t>
            </w:r>
            <w:r w:rsidRPr="00434F29">
              <w:rPr>
                <w:rFonts w:ascii="Tahoma" w:hAnsi="Tahoma" w:cs="Tahoma" w:hint="cs"/>
                <w:sz w:val="19"/>
                <w:szCs w:val="19"/>
                <w:rtl/>
              </w:rPr>
              <w:t>ול</w:t>
            </w:r>
            <w:r w:rsidRPr="00434F29">
              <w:rPr>
                <w:rFonts w:ascii="Tahoma" w:hAnsi="Tahoma" w:cs="Tahoma"/>
                <w:sz w:val="19"/>
                <w:szCs w:val="19"/>
                <w:rtl/>
              </w:rPr>
              <w:t>דון בכל הסוגיות הנוגעות לשיפור איכות חיי האזרחים הוותיקים</w:t>
            </w:r>
            <w:r w:rsidRPr="00434F29">
              <w:rPr>
                <w:rFonts w:ascii="Tahoma" w:hAnsi="Tahoma" w:cs="Tahoma"/>
                <w:sz w:val="19"/>
                <w:szCs w:val="19"/>
              </w:rPr>
              <w:t>.</w:t>
            </w:r>
          </w:p>
          <w:p w:rsidR="00434F29" w:rsidRPr="00434F29" w:rsidP="00434F29" w14:paraId="6A6C12A8" w14:textId="77777777">
            <w:pPr>
              <w:numPr>
                <w:ilvl w:val="0"/>
                <w:numId w:val="16"/>
              </w:numPr>
              <w:spacing w:after="240" w:line="288" w:lineRule="auto"/>
              <w:ind w:left="516" w:right="176" w:hanging="516"/>
              <w:rPr>
                <w:rFonts w:ascii="Tahoma" w:hAnsi="Tahoma" w:cs="Tahoma"/>
                <w:sz w:val="19"/>
                <w:szCs w:val="19"/>
                <w:rtl/>
              </w:rPr>
            </w:pPr>
            <w:r w:rsidRPr="00434F29">
              <w:rPr>
                <w:rFonts w:ascii="Tahoma" w:hAnsi="Tahoma" w:cs="Tahoma"/>
                <w:sz w:val="19"/>
                <w:szCs w:val="19"/>
                <w:rtl/>
              </w:rPr>
              <w:t xml:space="preserve">מומלץ כי אגף ממשל וחברה במשרד </w:t>
            </w:r>
            <w:r w:rsidRPr="00434F29">
              <w:rPr>
                <w:rFonts w:ascii="Tahoma" w:hAnsi="Tahoma" w:cs="Tahoma" w:hint="cs"/>
                <w:sz w:val="19"/>
                <w:szCs w:val="19"/>
                <w:rtl/>
              </w:rPr>
              <w:t>רה"ם</w:t>
            </w:r>
            <w:r w:rsidRPr="00434F29">
              <w:rPr>
                <w:rFonts w:ascii="Tahoma" w:hAnsi="Tahoma" w:cs="Tahoma"/>
                <w:sz w:val="19"/>
                <w:szCs w:val="19"/>
                <w:rtl/>
              </w:rPr>
              <w:t xml:space="preserve"> יבחן את מתכונת הפיילוט</w:t>
            </w:r>
            <w:r w:rsidRPr="00434F29">
              <w:rPr>
                <w:rFonts w:ascii="Tahoma" w:hAnsi="Tahoma" w:cs="Tahoma" w:hint="cs"/>
                <w:sz w:val="19"/>
                <w:szCs w:val="19"/>
                <w:rtl/>
              </w:rPr>
              <w:t xml:space="preserve"> לתכנון משותף</w:t>
            </w:r>
            <w:r w:rsidRPr="00434F29">
              <w:rPr>
                <w:rFonts w:ascii="Tahoma" w:hAnsi="Tahoma" w:cs="Tahoma"/>
                <w:sz w:val="19"/>
                <w:szCs w:val="19"/>
                <w:rtl/>
              </w:rPr>
              <w:t xml:space="preserve"> ואת אפשרויות פיתוחו, כך שבהמשך הדרך יכלול גם מטרות ומשימות חדשות ומשותפות, אשר יעודדו עבודה משולבת ומחייבת בין המשרדים, מעבר להצגת פעולות קיימות. עוד מומלץ לפעול להגברת החשיפה לפיילוט ולהבטיח כי כלל הגורמים הרלוונטיים במשרדים יכירו אותו ויבינו את תכליתו לשם חיזוק המחויבות והמשמעות של שיתוף הפעולה. </w:t>
            </w:r>
            <w:r w:rsidRPr="00434F29">
              <w:rPr>
                <w:rFonts w:ascii="Tahoma" w:hAnsi="Tahoma" w:cs="Tahoma" w:hint="cs"/>
                <w:sz w:val="19"/>
                <w:szCs w:val="19"/>
                <w:rtl/>
              </w:rPr>
              <w:t>כמו כן</w:t>
            </w:r>
            <w:r w:rsidRPr="00434F29">
              <w:rPr>
                <w:rFonts w:ascii="Tahoma" w:hAnsi="Tahoma" w:cs="Tahoma"/>
                <w:sz w:val="19"/>
                <w:szCs w:val="19"/>
                <w:rtl/>
              </w:rPr>
              <w:t xml:space="preserve"> רצוי לקיים מנגנון מעקב שוטף אחר יישום מטרות הפיילוט לאורך השנה, באופן שיאפשר להעריך את התקדמותו, ללמוד מן הניסיון המצטבר ולבצע התאמות נדרשות בהתאם.</w:t>
            </w:r>
          </w:p>
          <w:p w:rsidR="00434F29" w:rsidRPr="00434F29" w:rsidP="0098695E" w14:paraId="4F14A1CE" w14:textId="77777777">
            <w:pPr>
              <w:numPr>
                <w:ilvl w:val="0"/>
                <w:numId w:val="16"/>
              </w:numPr>
              <w:spacing w:after="240" w:line="288" w:lineRule="auto"/>
              <w:ind w:left="516" w:right="176" w:hanging="516"/>
              <w:rPr>
                <w:rFonts w:ascii="Tahoma" w:hAnsi="Tahoma" w:cs="Tahoma"/>
                <w:sz w:val="19"/>
                <w:szCs w:val="19"/>
                <w:rtl/>
              </w:rPr>
            </w:pPr>
            <w:r w:rsidRPr="00434F29">
              <w:rPr>
                <w:rFonts w:ascii="Tahoma" w:hAnsi="Tahoma" w:cs="Tahoma"/>
                <w:sz w:val="19"/>
                <w:szCs w:val="19"/>
                <w:rtl/>
              </w:rPr>
              <w:t xml:space="preserve">בשל חשיבות </w:t>
            </w:r>
            <w:r w:rsidRPr="00434F29">
              <w:rPr>
                <w:rFonts w:ascii="Tahoma" w:hAnsi="Tahoma" w:cs="Tahoma" w:hint="cs"/>
                <w:sz w:val="19"/>
                <w:szCs w:val="19"/>
                <w:rtl/>
              </w:rPr>
              <w:t xml:space="preserve">ההתמודדות עם </w:t>
            </w:r>
            <w:r w:rsidRPr="00434F29">
              <w:rPr>
                <w:rFonts w:ascii="Tahoma" w:hAnsi="Tahoma" w:cs="Tahoma"/>
                <w:sz w:val="19"/>
                <w:szCs w:val="19"/>
                <w:rtl/>
              </w:rPr>
              <w:t>אתגר הזדקנות האוכלוסייה</w:t>
            </w:r>
            <w:r w:rsidRPr="00434F29">
              <w:rPr>
                <w:rFonts w:ascii="Tahoma" w:hAnsi="Tahoma" w:cs="Tahoma" w:hint="cs"/>
                <w:sz w:val="19"/>
                <w:szCs w:val="19"/>
                <w:rtl/>
              </w:rPr>
              <w:t xml:space="preserve">, </w:t>
            </w:r>
            <w:r w:rsidRPr="00434F29">
              <w:rPr>
                <w:rFonts w:ascii="Tahoma" w:hAnsi="Tahoma" w:cs="Tahoma"/>
                <w:sz w:val="19"/>
                <w:szCs w:val="19"/>
                <w:rtl/>
              </w:rPr>
              <w:t>מומלץ כי גופי הממשלה הרלוונטיים</w:t>
            </w:r>
            <w:r w:rsidRPr="00434F29">
              <w:rPr>
                <w:rFonts w:ascii="Tahoma" w:hAnsi="Tahoma" w:cs="Tahoma" w:hint="cs"/>
                <w:sz w:val="19"/>
                <w:szCs w:val="19"/>
                <w:rtl/>
              </w:rPr>
              <w:t>, ובהם</w:t>
            </w:r>
            <w:r w:rsidRPr="00434F29">
              <w:rPr>
                <w:rFonts w:ascii="Tahoma" w:hAnsi="Tahoma" w:cs="Tahoma"/>
                <w:sz w:val="19"/>
                <w:szCs w:val="19"/>
                <w:rtl/>
              </w:rPr>
              <w:t xml:space="preserve"> משרד </w:t>
            </w:r>
            <w:r w:rsidRPr="00434F29">
              <w:rPr>
                <w:rFonts w:ascii="Tahoma" w:hAnsi="Tahoma" w:cs="Tahoma" w:hint="cs"/>
                <w:sz w:val="19"/>
                <w:szCs w:val="19"/>
                <w:rtl/>
              </w:rPr>
              <w:t>רה"ם</w:t>
            </w:r>
            <w:r w:rsidRPr="00434F29">
              <w:rPr>
                <w:rFonts w:ascii="Tahoma" w:hAnsi="Tahoma" w:cs="Tahoma"/>
                <w:sz w:val="19"/>
                <w:szCs w:val="19"/>
                <w:rtl/>
              </w:rPr>
              <w:t>, משרד הבריאות, משרד הרווחה, המשרד לשוויון חברתי ובט"ל</w:t>
            </w:r>
            <w:r w:rsidRPr="00434F29">
              <w:rPr>
                <w:rFonts w:ascii="Tahoma" w:hAnsi="Tahoma" w:cs="Tahoma" w:hint="cs"/>
                <w:sz w:val="19"/>
                <w:szCs w:val="19"/>
                <w:rtl/>
              </w:rPr>
              <w:t>, בשיתוף משרד האוצר</w:t>
            </w:r>
            <w:r w:rsidRPr="00434F29">
              <w:rPr>
                <w:rFonts w:ascii="Tahoma" w:hAnsi="Tahoma" w:cs="Tahoma"/>
                <w:sz w:val="19"/>
                <w:szCs w:val="19"/>
                <w:rtl/>
              </w:rPr>
              <w:t xml:space="preserve"> </w:t>
            </w:r>
            <w:r w:rsidRPr="00434F29">
              <w:rPr>
                <w:rFonts w:ascii="Tahoma" w:hAnsi="Tahoma" w:cs="Tahoma" w:hint="cs"/>
                <w:sz w:val="19"/>
                <w:szCs w:val="19"/>
                <w:rtl/>
              </w:rPr>
              <w:t>(ובפרט, אגף התקציבים)</w:t>
            </w:r>
            <w:r w:rsidRPr="00434F29">
              <w:rPr>
                <w:rFonts w:ascii="Tahoma" w:hAnsi="Tahoma" w:cs="Tahoma"/>
                <w:sz w:val="19"/>
                <w:szCs w:val="19"/>
                <w:rtl/>
              </w:rPr>
              <w:t xml:space="preserve"> - יגבשו תוכנית רב-שנתית להזדקנות האוכלוסייה. תוכנית זו צריכה להיות אופרטיבית</w:t>
            </w:r>
            <w:r w:rsidRPr="00434F29">
              <w:rPr>
                <w:rFonts w:ascii="Tahoma" w:hAnsi="Tahoma" w:cs="Tahoma" w:hint="cs"/>
                <w:sz w:val="19"/>
                <w:szCs w:val="19"/>
                <w:rtl/>
              </w:rPr>
              <w:t xml:space="preserve"> ולתרגם הלכה למעשה </w:t>
            </w:r>
            <w:r w:rsidRPr="00434F29">
              <w:rPr>
                <w:rFonts w:ascii="Tahoma" w:hAnsi="Tahoma" w:cs="Tahoma"/>
                <w:sz w:val="19"/>
                <w:szCs w:val="19"/>
                <w:rtl/>
              </w:rPr>
              <w:t>את התוכנית האסטרטגית ואת מפת המדדים</w:t>
            </w:r>
            <w:r w:rsidRPr="00434F29">
              <w:rPr>
                <w:rFonts w:ascii="Tahoma" w:hAnsi="Tahoma" w:cs="Tahoma" w:hint="cs"/>
                <w:sz w:val="19"/>
                <w:szCs w:val="19"/>
                <w:rtl/>
              </w:rPr>
              <w:t xml:space="preserve"> שנקבעו, </w:t>
            </w:r>
            <w:r w:rsidRPr="00434F29">
              <w:rPr>
                <w:rFonts w:ascii="Tahoma" w:hAnsi="Tahoma" w:cs="Tahoma"/>
                <w:sz w:val="19"/>
                <w:szCs w:val="19"/>
                <w:rtl/>
              </w:rPr>
              <w:t xml:space="preserve">ובכלל זה </w:t>
            </w:r>
            <w:r w:rsidRPr="00434F29">
              <w:rPr>
                <w:rFonts w:ascii="Tahoma" w:hAnsi="Tahoma" w:cs="Tahoma" w:hint="cs"/>
                <w:sz w:val="19"/>
                <w:szCs w:val="19"/>
                <w:rtl/>
              </w:rPr>
              <w:t>לקבוע תחומי פעולה מרכזיים</w:t>
            </w:r>
            <w:r w:rsidR="00C76061">
              <w:rPr>
                <w:rFonts w:ascii="Tahoma" w:hAnsi="Tahoma" w:cs="Tahoma"/>
                <w:sz w:val="19"/>
                <w:szCs w:val="19"/>
                <w:rtl/>
              </w:rPr>
              <w:br/>
            </w:r>
            <w:r w:rsidR="00C76061">
              <w:rPr>
                <w:rFonts w:ascii="Tahoma" w:hAnsi="Tahoma" w:cs="Tahoma"/>
                <w:sz w:val="19"/>
                <w:szCs w:val="19"/>
                <w:rtl/>
              </w:rPr>
              <w:br/>
            </w:r>
            <w:r w:rsidR="00C76061">
              <w:rPr>
                <w:rFonts w:ascii="Tahoma" w:hAnsi="Tahoma" w:cs="Tahoma"/>
                <w:sz w:val="19"/>
                <w:szCs w:val="19"/>
                <w:rtl/>
              </w:rPr>
              <w:br/>
            </w:r>
            <w:r w:rsidRPr="00434F29">
              <w:rPr>
                <w:rFonts w:ascii="Tahoma" w:hAnsi="Tahoma" w:cs="Tahoma" w:hint="cs"/>
                <w:sz w:val="19"/>
                <w:szCs w:val="19"/>
                <w:rtl/>
              </w:rPr>
              <w:t xml:space="preserve">להזדקנות האוכלוסייה, להסדיר את שיתופי הפעולה הנדרשים בין הגופים המעורבים ואת חלוקת האחריות ביניהם, </w:t>
            </w:r>
            <w:r w:rsidRPr="00434F29">
              <w:rPr>
                <w:rFonts w:ascii="Tahoma" w:hAnsi="Tahoma" w:cs="Tahoma"/>
                <w:sz w:val="19"/>
                <w:szCs w:val="19"/>
                <w:rtl/>
              </w:rPr>
              <w:t>לקבוע מנגנונים לשיתוף מידע ולניהול מחלוקות, ולבצע מעקב שוטף אחר יישום התוכנית ועמידה ביעדים שייקבעו.</w:t>
            </w:r>
            <w:r w:rsidRPr="00434F29">
              <w:rPr>
                <w:rFonts w:ascii="Tahoma" w:hAnsi="Tahoma" w:cs="Tahoma" w:hint="cs"/>
                <w:sz w:val="19"/>
                <w:szCs w:val="19"/>
                <w:rtl/>
              </w:rPr>
              <w:t xml:space="preserve"> כמו כן, מומלץ כי הם </w:t>
            </w:r>
            <w:r w:rsidRPr="00434F29">
              <w:rPr>
                <w:rFonts w:ascii="Tahoma" w:hAnsi="Tahoma" w:cs="Tahoma"/>
                <w:sz w:val="19"/>
                <w:szCs w:val="19"/>
                <w:rtl/>
              </w:rPr>
              <w:t xml:space="preserve">יגבשו המלצות לגבי קביעת יעדים מדידים, </w:t>
            </w:r>
            <w:r w:rsidRPr="00434F29">
              <w:rPr>
                <w:rFonts w:ascii="Tahoma" w:hAnsi="Tahoma" w:cs="Tahoma" w:hint="cs"/>
                <w:sz w:val="19"/>
                <w:szCs w:val="19"/>
                <w:rtl/>
              </w:rPr>
              <w:t>יגדירו</w:t>
            </w:r>
            <w:r w:rsidRPr="00434F29">
              <w:rPr>
                <w:rFonts w:ascii="Tahoma" w:hAnsi="Tahoma" w:cs="Tahoma"/>
                <w:sz w:val="19"/>
                <w:szCs w:val="19"/>
                <w:rtl/>
              </w:rPr>
              <w:t xml:space="preserve"> גורם מתכלל בעל סמכות ואחריות ברורה והקצאת תקציבים ייעודיים למשרדי הממשלה השונים במסגרת תקציבית אחודה</w:t>
            </w:r>
            <w:r w:rsidRPr="00434F29">
              <w:rPr>
                <w:rFonts w:ascii="Tahoma" w:hAnsi="Tahoma" w:cs="Tahoma" w:hint="cs"/>
                <w:sz w:val="19"/>
                <w:szCs w:val="19"/>
                <w:rtl/>
              </w:rPr>
              <w:t>;</w:t>
            </w:r>
            <w:r w:rsidRPr="00434F29">
              <w:rPr>
                <w:rFonts w:ascii="Tahoma" w:hAnsi="Tahoma" w:cs="Tahoma"/>
                <w:sz w:val="19"/>
                <w:szCs w:val="19"/>
                <w:rtl/>
              </w:rPr>
              <w:t xml:space="preserve"> ויביאו את התוכנית וההמלצות הנלוות לבחינת הממשלה ואישורה, כדי להבטיח את ההתמודדות המיטבית של מדינת ישראל עם האתגר החברתי-כלכלי של הזדקנות האוכלוסייה.</w:t>
            </w:r>
            <w:bookmarkEnd w:id="7"/>
          </w:p>
        </w:tc>
      </w:tr>
      <w:bookmarkEnd w:id="0"/>
    </w:tbl>
    <w:p w:rsidR="00434F29" w:rsidRPr="00434F29" w:rsidP="00434F29" w14:paraId="67796A40" w14:textId="77777777">
      <w:pPr>
        <w:spacing w:line="288" w:lineRule="auto"/>
        <w:jc w:val="center"/>
        <w:rPr>
          <w:rFonts w:eastAsia="Calibri"/>
          <w:rtl/>
        </w:rPr>
      </w:pPr>
    </w:p>
    <w:p w:rsidR="00434F29" w:rsidRPr="00434F29" w:rsidP="00434F29" w14:paraId="37EE15C8" w14:textId="77777777">
      <w:pPr>
        <w:spacing w:line="288" w:lineRule="auto"/>
        <w:ind w:left="-851"/>
        <w:rPr>
          <w:rFonts w:ascii="Tahoma" w:eastAsia="Calibri" w:hAnsi="Tahoma" w:cs="Tahoma"/>
          <w:b/>
          <w:bCs/>
          <w:noProof/>
          <w:color w:val="FFFFFF"/>
          <w:sz w:val="22"/>
          <w:szCs w:val="22"/>
          <w:rtl/>
        </w:rPr>
      </w:pPr>
      <w:r w:rsidRPr="00434F29">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page">
              <wp:posOffset>1080770</wp:posOffset>
            </wp:positionH>
            <wp:positionV relativeFrom="paragraph">
              <wp:posOffset>130810</wp:posOffset>
            </wp:positionV>
            <wp:extent cx="5826098" cy="781050"/>
            <wp:effectExtent l="0" t="0" r="3810" b="0"/>
            <wp:wrapNone/>
            <wp:docPr id="25" name="תמונה 25"/>
            <wp:cNvGraphicFramePr/>
            <a:graphic xmlns:a="http://schemas.openxmlformats.org/drawingml/2006/main">
              <a:graphicData uri="http://schemas.openxmlformats.org/drawingml/2006/picture">
                <pic:pic xmlns:pic="http://schemas.openxmlformats.org/drawingml/2006/picture">
                  <pic:nvPicPr>
                    <pic:cNvPr id="25" name="תקציר-03.png"/>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26098" cy="781050"/>
                    </a:xfrm>
                    <a:prstGeom prst="rect">
                      <a:avLst/>
                    </a:prstGeom>
                  </pic:spPr>
                </pic:pic>
              </a:graphicData>
            </a:graphic>
            <wp14:sizeRelH relativeFrom="page">
              <wp14:pctWidth>0</wp14:pctWidth>
            </wp14:sizeRelH>
            <wp14:sizeRelV relativeFrom="page">
              <wp14:pctHeight>0</wp14:pctHeight>
            </wp14:sizeRelV>
          </wp:anchor>
        </w:drawing>
      </w:r>
    </w:p>
    <w:p w:rsidR="00434F29" w:rsidRPr="00434F29" w:rsidP="00C76061" w14:paraId="43C66F26" w14:textId="77777777">
      <w:pPr>
        <w:spacing w:line="288" w:lineRule="auto"/>
        <w:ind w:left="-569"/>
        <w:jc w:val="left"/>
        <w:rPr>
          <w:rFonts w:eastAsia="Calibri"/>
          <w:rtl/>
        </w:rPr>
      </w:pPr>
      <w:r w:rsidRPr="00434F29">
        <w:rPr>
          <w:rFonts w:ascii="Tahoma" w:eastAsia="Calibri" w:hAnsi="Tahoma" w:cs="Tahoma"/>
          <w:b/>
          <w:bCs/>
          <w:noProof/>
          <w:color w:val="FFFFFF"/>
          <w:sz w:val="22"/>
          <w:szCs w:val="22"/>
          <w:rtl/>
        </w:rPr>
        <w:t>מספר בני ה-</w:t>
      </w:r>
      <w:r w:rsidRPr="00434F29">
        <w:rPr>
          <w:rFonts w:ascii="Tahoma" w:eastAsia="Calibri" w:hAnsi="Tahoma" w:cs="Tahoma" w:hint="cs"/>
          <w:b/>
          <w:bCs/>
          <w:noProof/>
          <w:color w:val="FFFFFF"/>
          <w:sz w:val="22"/>
          <w:szCs w:val="22"/>
          <w:rtl/>
        </w:rPr>
        <w:t xml:space="preserve">65 ומעלה </w:t>
      </w:r>
      <w:r w:rsidR="00FB0AD9">
        <w:rPr>
          <w:rFonts w:ascii="Tahoma" w:eastAsia="Calibri" w:hAnsi="Tahoma" w:cs="Tahoma" w:hint="cs"/>
          <w:b/>
          <w:bCs/>
          <w:noProof/>
          <w:color w:val="FFFFFF"/>
          <w:sz w:val="22"/>
          <w:szCs w:val="22"/>
          <w:rtl/>
        </w:rPr>
        <w:t>ושיעורם מ</w:t>
      </w:r>
      <w:r w:rsidRPr="00434F29">
        <w:rPr>
          <w:rFonts w:ascii="Tahoma" w:eastAsia="Calibri" w:hAnsi="Tahoma" w:cs="Tahoma"/>
          <w:b/>
          <w:bCs/>
          <w:noProof/>
          <w:color w:val="FFFFFF"/>
          <w:sz w:val="22"/>
          <w:szCs w:val="22"/>
          <w:rtl/>
        </w:rPr>
        <w:t xml:space="preserve">כלל האוכלוסייה בישראל, לפי שנים, 1975 </w:t>
      </w:r>
      <w:r w:rsidRPr="00434F29">
        <w:rPr>
          <w:rFonts w:ascii="Tahoma" w:eastAsia="Calibri" w:hAnsi="Tahoma" w:cs="Tahoma" w:hint="cs"/>
          <w:b/>
          <w:bCs/>
          <w:noProof/>
          <w:color w:val="FFFFFF"/>
          <w:sz w:val="22"/>
          <w:szCs w:val="22"/>
          <w:rtl/>
        </w:rPr>
        <w:t>-</w:t>
      </w:r>
      <w:r w:rsidRPr="00434F29">
        <w:rPr>
          <w:rFonts w:ascii="Tahoma" w:eastAsia="Calibri" w:hAnsi="Tahoma" w:cs="Tahoma"/>
          <w:b/>
          <w:bCs/>
          <w:noProof/>
          <w:color w:val="FFFFFF"/>
          <w:sz w:val="22"/>
          <w:szCs w:val="22"/>
          <w:rtl/>
        </w:rPr>
        <w:t xml:space="preserve"> 2050 (באלפים ובאחוזים) </w:t>
      </w:r>
    </w:p>
    <w:p w:rsidR="00434F29" w:rsidP="00434F29" w14:paraId="2EA2E850" w14:textId="77777777">
      <w:pPr>
        <w:spacing w:line="288" w:lineRule="auto"/>
        <w:ind w:left="-851"/>
        <w:rPr>
          <w:rFonts w:eastAsia="Calibri"/>
          <w:rtl/>
        </w:rPr>
      </w:pPr>
    </w:p>
    <w:p w:rsidR="0098695E" w:rsidRPr="00434F29" w:rsidP="00434F29" w14:paraId="3AB700EE" w14:textId="77777777">
      <w:pPr>
        <w:spacing w:line="288" w:lineRule="auto"/>
        <w:ind w:left="-851"/>
        <w:rPr>
          <w:rFonts w:eastAsia="Calibri"/>
          <w:rtl/>
        </w:rPr>
      </w:pPr>
    </w:p>
    <w:p w:rsidR="00434F29" w:rsidRPr="00434F29" w:rsidP="00434F29" w14:paraId="19AB8953" w14:textId="77777777">
      <w:pPr>
        <w:spacing w:line="288" w:lineRule="auto"/>
        <w:ind w:left="-426"/>
        <w:jc w:val="center"/>
        <w:rPr>
          <w:rFonts w:eastAsia="Calibri"/>
          <w:rtl/>
        </w:rPr>
      </w:pPr>
      <w:bookmarkStart w:id="9" w:name="_GoBack"/>
      <w:r w:rsidRPr="00434F29">
        <w:rPr>
          <w:rFonts w:eastAsia="Calibri"/>
          <w:noProof/>
        </w:rPr>
        <w:drawing>
          <wp:inline distT="0" distB="0" distL="0" distR="0">
            <wp:extent cx="5730072" cy="4236169"/>
            <wp:effectExtent l="0" t="0" r="4445" b="0"/>
            <wp:docPr id="115" name="תמונה 115" descr="שיעור הזקנים מתוך כלל האוכלוסייה&#10;ומספר הזקנים (באלפים) לפי שנה:&#10;2050&#10;15%&#10;2,066.8&#10;2024&#10;12.8%&#10;1,286&#10;2020&#10;12.1%&#10;1,128.2&#10;2015&#10;11.1%&#10;938.9&#10;2010&#10;9.9%&#10;762.2&#10;2005&#10;9.9%&#10;693.1&#10;2000&#10;9.8%&#10;622.9&#10;1995&#10;9.6%&#10;537.5&#10;1990&#10;9.2%&#10;442&#10;1985&#10;8.9%&#10;378&#10;1980&#10;8.6%&#10;338.3&#10;1975&#10;7.9%&#10;277.4&#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1187" cy="4244386"/>
                    </a:xfrm>
                    <a:prstGeom prst="rect">
                      <a:avLst/>
                    </a:prstGeom>
                    <a:noFill/>
                  </pic:spPr>
                </pic:pic>
              </a:graphicData>
            </a:graphic>
          </wp:inline>
        </w:drawing>
      </w:r>
      <w:bookmarkEnd w:id="9"/>
    </w:p>
    <w:p w:rsidR="00434F29" w:rsidRPr="00434F29" w:rsidP="00434F29" w14:paraId="64BFE6FA" w14:textId="77777777">
      <w:pPr>
        <w:spacing w:line="288" w:lineRule="auto"/>
        <w:ind w:left="-851"/>
        <w:rPr>
          <w:rFonts w:eastAsia="Calibri"/>
          <w:rtl/>
        </w:rPr>
      </w:pPr>
    </w:p>
    <w:p w:rsidR="00434F29" w:rsidRPr="00434F29" w:rsidP="00434F29" w14:paraId="310CFD02" w14:textId="77777777">
      <w:pPr>
        <w:spacing w:line="288" w:lineRule="auto"/>
        <w:ind w:left="-851"/>
        <w:rPr>
          <w:rFonts w:ascii="Tahoma" w:eastAsia="Calibri" w:hAnsi="Tahoma" w:cs="Tahoma"/>
          <w:b/>
          <w:bCs/>
          <w:noProof/>
          <w:color w:val="FFFFFF"/>
          <w:sz w:val="22"/>
          <w:szCs w:val="22"/>
          <w:rtl/>
        </w:rPr>
      </w:pPr>
    </w:p>
    <w:p w:rsidR="00434F29" w:rsidRPr="00434F29" w:rsidP="00434F29" w14:paraId="5A52F6B0" w14:textId="77777777">
      <w:pPr>
        <w:spacing w:line="288" w:lineRule="auto"/>
        <w:ind w:left="-851"/>
        <w:rPr>
          <w:rFonts w:ascii="Tahoma" w:eastAsia="Calibri" w:hAnsi="Tahoma" w:cs="Tahoma"/>
          <w:b/>
          <w:bCs/>
          <w:noProof/>
          <w:color w:val="FFFFFF"/>
          <w:sz w:val="22"/>
          <w:szCs w:val="22"/>
          <w:rtl/>
        </w:rPr>
      </w:pPr>
    </w:p>
    <w:p w:rsidR="00434F29" w:rsidRPr="00434F29" w:rsidP="00434F29" w14:paraId="3BCEAA49" w14:textId="77777777">
      <w:pPr>
        <w:spacing w:line="288" w:lineRule="auto"/>
        <w:ind w:left="-851"/>
        <w:rPr>
          <w:rFonts w:ascii="Tahoma" w:eastAsia="Calibri" w:hAnsi="Tahoma" w:cs="Tahoma"/>
          <w:b/>
          <w:bCs/>
          <w:noProof/>
          <w:color w:val="FFFFFF"/>
          <w:sz w:val="22"/>
          <w:szCs w:val="22"/>
          <w:rtl/>
        </w:rPr>
      </w:pPr>
    </w:p>
    <w:p w:rsidR="00434F29" w:rsidRPr="00434F29" w:rsidP="00434F29" w14:paraId="02677F07" w14:textId="77777777">
      <w:pPr>
        <w:spacing w:line="288" w:lineRule="auto"/>
        <w:ind w:left="-851"/>
        <w:rPr>
          <w:rFonts w:ascii="Tahoma" w:eastAsia="Calibri" w:hAnsi="Tahoma" w:cs="Tahoma"/>
          <w:b/>
          <w:bCs/>
          <w:noProof/>
          <w:color w:val="FFFFFF"/>
          <w:sz w:val="22"/>
          <w:szCs w:val="22"/>
          <w:rtl/>
        </w:rPr>
      </w:pPr>
    </w:p>
    <w:p w:rsidR="00434F29" w:rsidRPr="00434F29" w:rsidP="00434F29" w14:paraId="5780CE1D" w14:textId="77777777">
      <w:pPr>
        <w:spacing w:line="288" w:lineRule="auto"/>
        <w:ind w:left="-851"/>
        <w:rPr>
          <w:rFonts w:ascii="Tahoma" w:eastAsia="Calibri" w:hAnsi="Tahoma" w:cs="Tahoma"/>
          <w:b/>
          <w:bCs/>
          <w:noProof/>
          <w:color w:val="FFFFFF"/>
          <w:sz w:val="22"/>
          <w:szCs w:val="22"/>
          <w:rtl/>
        </w:rPr>
      </w:pPr>
    </w:p>
    <w:p w:rsidR="00434F29" w:rsidRPr="00434F29" w:rsidP="00434F29" w14:paraId="03700C94" w14:textId="77777777">
      <w:pPr>
        <w:spacing w:line="288" w:lineRule="auto"/>
        <w:ind w:left="-851"/>
        <w:rPr>
          <w:rFonts w:ascii="Tahoma" w:eastAsia="Calibri" w:hAnsi="Tahoma" w:cs="Tahoma"/>
          <w:b/>
          <w:bCs/>
          <w:noProof/>
          <w:color w:val="FFFFFF"/>
          <w:sz w:val="22"/>
          <w:szCs w:val="22"/>
          <w:rtl/>
        </w:rPr>
      </w:pPr>
    </w:p>
    <w:p w:rsidR="00434F29" w:rsidRPr="00434F29" w:rsidP="00434F29" w14:paraId="7C9F2C4E" w14:textId="77777777">
      <w:pPr>
        <w:spacing w:line="288" w:lineRule="auto"/>
        <w:ind w:left="-851"/>
        <w:rPr>
          <w:rFonts w:ascii="Tahoma" w:eastAsia="Calibri" w:hAnsi="Tahoma" w:cs="Tahoma"/>
          <w:b/>
          <w:bCs/>
          <w:noProof/>
          <w:color w:val="FFFFFF"/>
          <w:sz w:val="22"/>
          <w:szCs w:val="22"/>
          <w:rtl/>
        </w:rPr>
      </w:pPr>
    </w:p>
    <w:p w:rsidR="00434F29" w:rsidP="00434F29" w14:paraId="0173A26D" w14:textId="77777777">
      <w:pPr>
        <w:spacing w:line="288" w:lineRule="auto"/>
        <w:ind w:left="-851"/>
        <w:rPr>
          <w:rFonts w:ascii="Tahoma" w:eastAsia="Calibri" w:hAnsi="Tahoma" w:cs="Tahoma"/>
          <w:b/>
          <w:bCs/>
          <w:noProof/>
          <w:color w:val="FFFFFF"/>
          <w:sz w:val="22"/>
          <w:szCs w:val="22"/>
          <w:rtl/>
        </w:rPr>
      </w:pPr>
    </w:p>
    <w:p w:rsidR="00434F29" w:rsidRPr="00434F29" w:rsidP="00434F29" w14:paraId="4C2AED43" w14:textId="77777777">
      <w:pPr>
        <w:spacing w:line="288" w:lineRule="auto"/>
        <w:ind w:left="-851"/>
        <w:rPr>
          <w:rFonts w:ascii="Tahoma" w:eastAsia="Calibri" w:hAnsi="Tahoma" w:cs="Tahoma"/>
          <w:b/>
          <w:bCs/>
          <w:noProof/>
          <w:color w:val="FFFFFF"/>
          <w:sz w:val="22"/>
          <w:szCs w:val="22"/>
          <w:rtl/>
        </w:rPr>
      </w:pPr>
      <w:r w:rsidRPr="00434F29">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113242</wp:posOffset>
            </wp:positionH>
            <wp:positionV relativeFrom="paragraph">
              <wp:posOffset>130175</wp:posOffset>
            </wp:positionV>
            <wp:extent cx="5775960" cy="781050"/>
            <wp:effectExtent l="0" t="0" r="0" b="0"/>
            <wp:wrapNone/>
            <wp:docPr id="93" name="תמונה 93"/>
            <wp:cNvGraphicFramePr/>
            <a:graphic xmlns:a="http://schemas.openxmlformats.org/drawingml/2006/main">
              <a:graphicData uri="http://schemas.openxmlformats.org/drawingml/2006/picture">
                <pic:pic xmlns:pic="http://schemas.openxmlformats.org/drawingml/2006/picture">
                  <pic:nvPicPr>
                    <pic:cNvPr id="93" name="תקציר-03.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75960" cy="781050"/>
                    </a:xfrm>
                    <a:prstGeom prst="rect">
                      <a:avLst/>
                    </a:prstGeom>
                  </pic:spPr>
                </pic:pic>
              </a:graphicData>
            </a:graphic>
            <wp14:sizeRelH relativeFrom="page">
              <wp14:pctWidth>0</wp14:pctWidth>
            </wp14:sizeRelH>
            <wp14:sizeRelV relativeFrom="page">
              <wp14:pctHeight>0</wp14:pctHeight>
            </wp14:sizeRelV>
          </wp:anchor>
        </w:drawing>
      </w:r>
    </w:p>
    <w:p w:rsidR="00434F29" w:rsidRPr="00434F29" w:rsidP="00646419" w14:paraId="25DD0FFD" w14:textId="77777777">
      <w:pPr>
        <w:spacing w:line="288" w:lineRule="auto"/>
        <w:ind w:left="-711"/>
        <w:jc w:val="left"/>
        <w:rPr>
          <w:rFonts w:ascii="Tahoma" w:eastAsia="Calibri" w:hAnsi="Tahoma" w:cs="Tahoma"/>
          <w:b/>
          <w:bCs/>
          <w:noProof/>
          <w:color w:val="FFFFFF"/>
          <w:sz w:val="22"/>
          <w:szCs w:val="22"/>
          <w:rtl/>
        </w:rPr>
      </w:pPr>
      <w:r w:rsidRPr="00434F29">
        <w:rPr>
          <w:rFonts w:ascii="Tahoma" w:eastAsia="Calibri" w:hAnsi="Tahoma" w:cs="Tahoma"/>
          <w:b/>
          <w:bCs/>
          <w:noProof/>
          <w:color w:val="FFFFFF"/>
          <w:sz w:val="22"/>
          <w:szCs w:val="22"/>
          <w:rtl/>
        </w:rPr>
        <w:t xml:space="preserve">עמדות </w:t>
      </w:r>
      <w:r w:rsidRPr="00434F29">
        <w:rPr>
          <w:rFonts w:ascii="Tahoma" w:eastAsia="Calibri" w:hAnsi="Tahoma" w:cs="Tahoma" w:hint="cs"/>
          <w:b/>
          <w:bCs/>
          <w:noProof/>
          <w:color w:val="FFFFFF"/>
          <w:sz w:val="22"/>
          <w:szCs w:val="22"/>
          <w:rtl/>
        </w:rPr>
        <w:t>הגופים</w:t>
      </w:r>
      <w:r w:rsidRPr="00434F29">
        <w:rPr>
          <w:rFonts w:ascii="Tahoma" w:eastAsia="Calibri" w:hAnsi="Tahoma" w:cs="Tahoma"/>
          <w:b/>
          <w:bCs/>
          <w:noProof/>
          <w:color w:val="FFFFFF"/>
          <w:sz w:val="22"/>
          <w:szCs w:val="22"/>
          <w:rtl/>
        </w:rPr>
        <w:t xml:space="preserve"> העוסקים בהזדקנות לגבי </w:t>
      </w:r>
      <w:r w:rsidRPr="00434F29">
        <w:rPr>
          <w:rFonts w:ascii="Tahoma" w:eastAsia="Calibri" w:hAnsi="Tahoma" w:cs="Tahoma" w:hint="cs"/>
          <w:b/>
          <w:bCs/>
          <w:noProof/>
          <w:color w:val="FFFFFF"/>
          <w:sz w:val="22"/>
          <w:szCs w:val="22"/>
          <w:rtl/>
        </w:rPr>
        <w:t>זהות</w:t>
      </w:r>
      <w:r w:rsidRPr="00434F29">
        <w:rPr>
          <w:rFonts w:ascii="Tahoma" w:eastAsia="Calibri" w:hAnsi="Tahoma" w:cs="Tahoma"/>
          <w:b/>
          <w:bCs/>
          <w:noProof/>
          <w:color w:val="FFFFFF"/>
          <w:sz w:val="22"/>
          <w:szCs w:val="22"/>
          <w:rtl/>
        </w:rPr>
        <w:t xml:space="preserve"> </w:t>
      </w:r>
      <w:r w:rsidRPr="00434F29">
        <w:rPr>
          <w:rFonts w:ascii="Tahoma" w:eastAsia="Calibri" w:hAnsi="Tahoma" w:cs="Tahoma" w:hint="cs"/>
          <w:b/>
          <w:bCs/>
          <w:noProof/>
          <w:color w:val="FFFFFF"/>
          <w:sz w:val="22"/>
          <w:szCs w:val="22"/>
          <w:rtl/>
        </w:rPr>
        <w:t>הגוף</w:t>
      </w:r>
      <w:r w:rsidRPr="00434F29">
        <w:rPr>
          <w:rFonts w:ascii="Tahoma" w:eastAsia="Calibri" w:hAnsi="Tahoma" w:cs="Tahoma"/>
          <w:b/>
          <w:bCs/>
          <w:noProof/>
          <w:color w:val="FFFFFF"/>
          <w:sz w:val="22"/>
          <w:szCs w:val="22"/>
          <w:rtl/>
        </w:rPr>
        <w:t xml:space="preserve"> </w:t>
      </w:r>
      <w:r w:rsidRPr="00434F29">
        <w:rPr>
          <w:rFonts w:ascii="Tahoma" w:eastAsia="Calibri" w:hAnsi="Tahoma" w:cs="Tahoma" w:hint="cs"/>
          <w:b/>
          <w:bCs/>
          <w:noProof/>
          <w:color w:val="FFFFFF"/>
          <w:sz w:val="22"/>
          <w:szCs w:val="22"/>
          <w:rtl/>
        </w:rPr>
        <w:t>ה</w:t>
      </w:r>
      <w:r w:rsidRPr="00434F29">
        <w:rPr>
          <w:rFonts w:ascii="Tahoma" w:eastAsia="Calibri" w:hAnsi="Tahoma" w:cs="Tahoma"/>
          <w:b/>
          <w:bCs/>
          <w:noProof/>
          <w:color w:val="FFFFFF"/>
          <w:sz w:val="22"/>
          <w:szCs w:val="22"/>
          <w:rtl/>
        </w:rPr>
        <w:t xml:space="preserve">אחראי לכל מדד במפת המדדים, על פי מיפוי המידע המובנה </w:t>
      </w:r>
    </w:p>
    <w:p w:rsidR="00646419" w:rsidP="00434F29" w14:paraId="2CBB2A63" w14:textId="77777777">
      <w:pPr>
        <w:spacing w:line="288" w:lineRule="auto"/>
        <w:ind w:left="-851"/>
        <w:rPr>
          <w:rFonts w:eastAsia="Calibri"/>
          <w:rtl/>
        </w:rPr>
      </w:pPr>
    </w:p>
    <w:p w:rsidR="00646419" w:rsidP="00646419" w14:paraId="2355EAC3" w14:textId="77777777">
      <w:pPr>
        <w:spacing w:line="288" w:lineRule="auto"/>
        <w:ind w:left="-851"/>
        <w:jc w:val="center"/>
        <w:rPr>
          <w:rFonts w:eastAsia="Calibri"/>
          <w:rtl/>
        </w:rPr>
      </w:pPr>
      <w:r>
        <w:rPr>
          <w:rFonts w:eastAsia="Calibri"/>
          <w:noProof/>
          <w:rtl/>
          <w:lang w:val="he-IL"/>
        </w:rPr>
        <w:drawing>
          <wp:inline distT="0" distB="0" distL="0" distR="0">
            <wp:extent cx="5219700" cy="3329305"/>
            <wp:effectExtent l="0" t="0" r="0" b="4445"/>
            <wp:docPr id="3" name="תמונה 3" descr="עמדות הגופים העוסקים בהזדקנות לגבי זהות הגוף האחראי לכל מדד במפת המדדים, על פי מיפוי המידע המובנה:&#10;&#10;שנות חיים בריאים&#10;18% לא ברור מי אחראי&#10;71% בריאות&#10;6% שוויון&#10;6% ראש ממשלה&#10;&#10;תפקוד&#10;17% לא ברור מי אחראי&#10;33% בריאות&#10;33% רווחה&#10;11% בט&quot;ל&#10;6% אחר&#10;&#10;בדידות&#10;13% לא ברור מי אחראי&#10;69% רווחה&#10;6% בט&quot;ל&#10;13% שוויון&#10;&#10;איכות חיים&#10;16% לא ברור מי אחראי&#10;11% בריאות&#10;26% רווחה&#10;16% בט&quot;ל&#10;21% שוויון&#10;5% ראש ממשלה&#10;5% אחר&#10;&#10;ניהול בריאות&#10;6% לא ברור מי אחראי&#10;78% בריאות&#10;6% רווחה&#10;6% שוויון&#10;6% פורום בר&quot;ק&#10;&#10;אורח חיים בריא&#10;17% לא ברור מי אחראי&#10;56% בריאות&#10;6% רווחה&#10;17% שוויון&#10;6% אחר&#10;&#10;תעסוקת אזרחים ותיקים&#10;18% לא ברור מי אחראי&#10;6% רווחה&#10;65% שוויון&#10;12% אחר&#10;&#10;התנדבות אזרחים ותיקים&#10;12% לא ברור מי אחראי&#10;29% רווחה&#10;6% בט&quot;ל&#10;47% שוויון&#10;6% ראש ממשלה&#10;&#10;חוסן כלכלי&#10;22% לא ברור מי אחראי&#10;6% רווחה&#10;22% בט&quot;ל&#10;28% שוויון&#10;11% ראש ממשלה&#10;11% אחר&#10;&#10;פורום בר&quot;ק - פורום משותף של בט&quot;ל, משרד הרווחה וקופות החולים בנושא הזדק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גרף 1.PNG"/>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5219700" cy="3329305"/>
                    </a:xfrm>
                    <a:prstGeom prst="rect">
                      <a:avLst/>
                    </a:prstGeom>
                  </pic:spPr>
                </pic:pic>
              </a:graphicData>
            </a:graphic>
          </wp:inline>
        </w:drawing>
      </w:r>
    </w:p>
    <w:p w:rsidR="00434F29" w:rsidRPr="00434F29" w:rsidP="00646419" w14:paraId="321C09AA" w14:textId="77777777">
      <w:pPr>
        <w:spacing w:line="288" w:lineRule="auto"/>
        <w:ind w:left="-851"/>
        <w:rPr>
          <w:rFonts w:ascii="Tahoma" w:eastAsia="Calibri" w:hAnsi="Tahoma" w:cs="Tahoma"/>
          <w:sz w:val="16"/>
          <w:szCs w:val="16"/>
          <w:rtl/>
          <w:lang w:eastAsia="he-IL"/>
        </w:rPr>
      </w:pPr>
      <w:r w:rsidRPr="00434F29">
        <w:rPr>
          <w:rFonts w:ascii="Tahoma" w:eastAsia="Calibri" w:hAnsi="Tahoma" w:cs="Tahoma"/>
          <w:sz w:val="16"/>
          <w:szCs w:val="16"/>
          <w:rtl/>
          <w:lang w:eastAsia="he-IL"/>
        </w:rPr>
        <w:t xml:space="preserve">על פי נתוני הליך המיפוי </w:t>
      </w:r>
      <w:r w:rsidRPr="00434F29">
        <w:rPr>
          <w:rFonts w:ascii="Tahoma" w:eastAsia="Calibri" w:hAnsi="Tahoma" w:cs="Tahoma" w:hint="cs"/>
          <w:sz w:val="16"/>
          <w:szCs w:val="16"/>
          <w:rtl/>
          <w:lang w:eastAsia="he-IL"/>
        </w:rPr>
        <w:t>ה</w:t>
      </w:r>
      <w:r w:rsidRPr="00434F29">
        <w:rPr>
          <w:rFonts w:ascii="Tahoma" w:eastAsia="Calibri" w:hAnsi="Tahoma" w:cs="Tahoma"/>
          <w:sz w:val="16"/>
          <w:szCs w:val="16"/>
          <w:rtl/>
          <w:lang w:eastAsia="he-IL"/>
        </w:rPr>
        <w:t>בין-משרדי</w:t>
      </w:r>
      <w:r w:rsidRPr="00434F29">
        <w:rPr>
          <w:rFonts w:ascii="Tahoma" w:eastAsia="Calibri" w:hAnsi="Tahoma" w:cs="Tahoma" w:hint="cs"/>
          <w:sz w:val="16"/>
          <w:szCs w:val="16"/>
          <w:rtl/>
          <w:lang w:eastAsia="he-IL"/>
        </w:rPr>
        <w:t>, בעיבוד משרד מבקר המדינה</w:t>
      </w:r>
      <w:r w:rsidRPr="00434F29">
        <w:rPr>
          <w:rFonts w:ascii="Tahoma" w:eastAsia="Calibri" w:hAnsi="Tahoma" w:cs="Tahoma"/>
          <w:sz w:val="16"/>
          <w:szCs w:val="16"/>
          <w:rtl/>
          <w:lang w:eastAsia="he-IL"/>
        </w:rPr>
        <w:t>.</w:t>
      </w:r>
    </w:p>
    <w:p w:rsidR="00434F29" w:rsidP="00434F29" w14:paraId="78AB9BE4" w14:textId="77777777">
      <w:pPr>
        <w:spacing w:line="288" w:lineRule="auto"/>
        <w:ind w:left="-851"/>
        <w:rPr>
          <w:rFonts w:ascii="Tahoma" w:eastAsia="Calibri" w:hAnsi="Tahoma" w:cs="Tahoma"/>
          <w:sz w:val="16"/>
          <w:szCs w:val="16"/>
          <w:rtl/>
          <w:lang w:eastAsia="he-IL"/>
        </w:rPr>
      </w:pPr>
      <w:r w:rsidRPr="00434F29">
        <w:rPr>
          <w:rFonts w:ascii="Tahoma" w:eastAsia="Calibri" w:hAnsi="Tahoma" w:cs="Tahoma"/>
          <w:sz w:val="16"/>
          <w:szCs w:val="16"/>
          <w:rtl/>
          <w:lang w:eastAsia="he-IL"/>
        </w:rPr>
        <w:t xml:space="preserve">* פורום </w:t>
      </w:r>
      <w:r w:rsidRPr="00434F29">
        <w:rPr>
          <w:rFonts w:ascii="Tahoma" w:eastAsia="Calibri" w:hAnsi="Tahoma" w:cs="Tahoma"/>
          <w:sz w:val="16"/>
          <w:szCs w:val="16"/>
          <w:rtl/>
          <w:lang w:eastAsia="he-IL"/>
        </w:rPr>
        <w:t>בר"ק</w:t>
      </w:r>
      <w:r w:rsidRPr="00434F29">
        <w:rPr>
          <w:rFonts w:ascii="Tahoma" w:eastAsia="Calibri" w:hAnsi="Tahoma" w:cs="Tahoma"/>
          <w:sz w:val="16"/>
          <w:szCs w:val="16"/>
          <w:rtl/>
          <w:lang w:eastAsia="he-IL"/>
        </w:rPr>
        <w:t xml:space="preserve"> - פורום משותף של בט"ל, משרד הרווחה וקופות החולים בנושא הזדקנות.</w:t>
      </w:r>
    </w:p>
    <w:p w:rsidR="00CD3FE6" w:rsidRPr="00434F29" w:rsidP="00434F29" w14:paraId="6A887190" w14:textId="77777777">
      <w:pPr>
        <w:spacing w:line="288" w:lineRule="auto"/>
        <w:ind w:left="-851"/>
        <w:rPr>
          <w:rFonts w:ascii="Tahoma" w:eastAsia="Calibri" w:hAnsi="Tahoma" w:cs="Tahoma"/>
          <w:sz w:val="16"/>
          <w:szCs w:val="16"/>
          <w:rtl/>
          <w:lang w:eastAsia="he-IL"/>
        </w:rPr>
      </w:pPr>
    </w:p>
    <w:p w:rsidR="00434F29" w:rsidRPr="00434F29" w:rsidP="00434F29" w14:paraId="0F798558" w14:textId="77777777">
      <w:pPr>
        <w:rPr>
          <w:rFonts w:eastAsia="Calibri"/>
          <w:rtl/>
          <w:lang w:eastAsia="he-IL"/>
        </w:rPr>
      </w:pPr>
    </w:p>
    <w:p w:rsidR="00434F29" w:rsidRPr="00434F29" w:rsidP="00C76061" w14:paraId="43FD4740" w14:textId="77777777">
      <w:pPr>
        <w:spacing w:line="480" w:lineRule="auto"/>
        <w:ind w:left="-851"/>
        <w:rPr>
          <w:rFonts w:ascii="Tahoma" w:eastAsia="Calibri" w:hAnsi="Tahoma" w:cs="Tahoma"/>
          <w:rtl/>
        </w:rPr>
      </w:pPr>
      <w:r w:rsidRPr="00434F29">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434F29" w:rsidRPr="00434F29" w:rsidP="00434F29" w14:paraId="66A34AA0" w14:textId="77777777">
      <w:pPr>
        <w:spacing w:after="120" w:line="288" w:lineRule="auto"/>
        <w:ind w:left="-851" w:right="-567"/>
        <w:rPr>
          <w:rFonts w:ascii="Tahoma" w:eastAsia="Calibri" w:hAnsi="Tahoma" w:cs="Tahoma"/>
          <w:sz w:val="19"/>
          <w:szCs w:val="19"/>
          <w:rtl/>
        </w:rPr>
      </w:pPr>
      <w:bookmarkStart w:id="10" w:name="_Hlk231719352"/>
      <w:r w:rsidRPr="00434F29">
        <w:rPr>
          <w:rFonts w:ascii="Tahoma" w:eastAsia="Calibri" w:hAnsi="Tahoma" w:cs="Tahoma"/>
          <w:sz w:val="19"/>
          <w:szCs w:val="19"/>
          <w:rtl/>
        </w:rPr>
        <w:t>הזדקנות האוכלוסייה אינה רק מגמה דמוגרפית אלא מבחן ליכולתה של מדיניות ציבורית לתכנן קדימה, לתאם בין מערכות ולתרגם חזון חברתי לפעולות מדידות. הצלחתה של מדיניות ממשלתית רב-משרדית נשע</w:t>
      </w:r>
      <w:r w:rsidRPr="00434F29">
        <w:rPr>
          <w:rFonts w:ascii="Tahoma" w:eastAsia="Calibri" w:hAnsi="Tahoma" w:cs="Tahoma" w:hint="cs"/>
          <w:sz w:val="19"/>
          <w:szCs w:val="19"/>
          <w:rtl/>
        </w:rPr>
        <w:t>נת</w:t>
      </w:r>
      <w:r w:rsidRPr="00434F29">
        <w:rPr>
          <w:rFonts w:ascii="Tahoma" w:eastAsia="Calibri" w:hAnsi="Tahoma" w:cs="Tahoma"/>
          <w:sz w:val="19"/>
          <w:szCs w:val="19"/>
          <w:rtl/>
        </w:rPr>
        <w:t xml:space="preserve"> על</w:t>
      </w:r>
      <w:r w:rsidRPr="00434F29">
        <w:rPr>
          <w:rFonts w:eastAsia="Calibri"/>
          <w:rtl/>
        </w:rPr>
        <w:t xml:space="preserve"> </w:t>
      </w:r>
      <w:r w:rsidRPr="00434F29">
        <w:rPr>
          <w:rFonts w:ascii="Tahoma" w:eastAsia="Calibri" w:hAnsi="Tahoma" w:cs="Tahoma"/>
          <w:sz w:val="19"/>
          <w:szCs w:val="19"/>
          <w:rtl/>
        </w:rPr>
        <w:t xml:space="preserve">גיבוש תוכנית רב־שנתית ייעודית, שלרוב כוללת שלושה רכיבים משלימים: ראשית, גיבוש תוכנית רב-שנתית ייעודית הכוללת יעדים מדידים, אבני דרך ומדדי ביצוע ברורים, המאפשרים להעריך התקדמות ולהתאים את המהלכים לאורך זמן; שנית, מינוי גורם מתכלל בעל סמכות ותפקיד מוגדרים, שיהיה אחראי לתיאום בין </w:t>
      </w:r>
      <w:r w:rsidRPr="00434F29">
        <w:rPr>
          <w:rFonts w:ascii="Tahoma" w:eastAsia="Calibri" w:hAnsi="Tahoma" w:cs="Tahoma" w:hint="cs"/>
          <w:sz w:val="19"/>
          <w:szCs w:val="19"/>
          <w:rtl/>
        </w:rPr>
        <w:t>כל גופי הממשל</w:t>
      </w:r>
      <w:r w:rsidRPr="00434F29">
        <w:rPr>
          <w:rFonts w:ascii="Tahoma" w:eastAsia="Calibri" w:hAnsi="Tahoma" w:cs="Tahoma"/>
          <w:sz w:val="19"/>
          <w:szCs w:val="19"/>
          <w:rtl/>
        </w:rPr>
        <w:t>, לביצוע בקרה שוטפת ולמעקב אחר יישום התוכנית; ושלישית, קביעת תקצוב ברור ומחייב במסגרת החלטת ממשלה, המגדירה מקורות תקציביים, מנגנוני הקצאה ותיעדוף, כך שהמדיניות לא תישאר הצהרת כוונות אלא תתורגם ליישום עקבי ומתמשך</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 xml:space="preserve">על אף ההכרה הממשלתית באתגר זה ועל אף החלטות הממשלה שהתקבלו בשנים האחרונות, הפער בין התכנון לבין המעשה נותר גדול. </w:t>
      </w:r>
    </w:p>
    <w:p w:rsidR="00434F29" w:rsidRPr="00434F29" w:rsidP="00434F29" w14:paraId="2172B6F1" w14:textId="77777777">
      <w:pPr>
        <w:spacing w:after="120" w:line="288" w:lineRule="auto"/>
        <w:ind w:left="-851" w:right="-567"/>
        <w:rPr>
          <w:rFonts w:ascii="Tahoma" w:eastAsia="Calibri" w:hAnsi="Tahoma" w:cs="Tahoma"/>
          <w:sz w:val="19"/>
          <w:szCs w:val="19"/>
          <w:rtl/>
        </w:rPr>
      </w:pPr>
      <w:r w:rsidRPr="00434F29">
        <w:rPr>
          <w:rFonts w:ascii="Tahoma" w:eastAsia="Calibri" w:hAnsi="Tahoma" w:cs="Tahoma" w:hint="cs"/>
          <w:sz w:val="19"/>
          <w:szCs w:val="19"/>
          <w:rtl/>
        </w:rPr>
        <w:t xml:space="preserve">ממצאי הביקורת מלמדים כי </w:t>
      </w:r>
      <w:r w:rsidRPr="00434F29">
        <w:rPr>
          <w:rFonts w:ascii="Tahoma" w:eastAsia="Calibri" w:hAnsi="Tahoma" w:cs="Tahoma"/>
          <w:sz w:val="19"/>
          <w:szCs w:val="19"/>
          <w:rtl/>
        </w:rPr>
        <w:t xml:space="preserve">אף שהממשלה אימצה כבר ב-2015 הערכת מצב ותוכניות פעולה, היישום נשאר חלקי: </w:t>
      </w:r>
      <w:r w:rsidRPr="00434F29">
        <w:rPr>
          <w:rFonts w:ascii="Tahoma" w:eastAsia="Calibri" w:hAnsi="Tahoma" w:cs="Tahoma" w:hint="cs"/>
          <w:sz w:val="19"/>
          <w:szCs w:val="19"/>
          <w:rtl/>
        </w:rPr>
        <w:t>גופי הממשל הרלוונטיים טרם גיבשו</w:t>
      </w:r>
      <w:r w:rsidRPr="00434F29">
        <w:rPr>
          <w:rFonts w:ascii="Tahoma" w:eastAsia="Calibri" w:hAnsi="Tahoma" w:cs="Tahoma"/>
          <w:sz w:val="19"/>
          <w:szCs w:val="19"/>
          <w:rtl/>
        </w:rPr>
        <w:t xml:space="preserve"> מענה מערכתי, מתואם וארוך טווח</w:t>
      </w:r>
      <w:r w:rsidRPr="00434F29">
        <w:rPr>
          <w:rFonts w:ascii="Tahoma" w:eastAsia="Calibri" w:hAnsi="Tahoma" w:cs="Tahoma" w:hint="cs"/>
          <w:sz w:val="19"/>
          <w:szCs w:val="19"/>
          <w:rtl/>
        </w:rPr>
        <w:t>,</w:t>
      </w:r>
      <w:r w:rsidRPr="00434F29">
        <w:rPr>
          <w:rFonts w:ascii="Tahoma" w:eastAsia="Calibri" w:hAnsi="Tahoma" w:cs="Tahoma"/>
          <w:sz w:val="19"/>
          <w:szCs w:val="19"/>
          <w:rtl/>
        </w:rPr>
        <w:t xml:space="preserve"> והמועצה הלאומית לכלכלה והצוות לניהול אסטרטגיה </w:t>
      </w:r>
      <w:r w:rsidRPr="00434F29">
        <w:rPr>
          <w:rFonts w:ascii="Tahoma" w:eastAsia="Calibri" w:hAnsi="Tahoma" w:cs="Tahoma" w:hint="cs"/>
          <w:sz w:val="19"/>
          <w:szCs w:val="19"/>
          <w:rtl/>
        </w:rPr>
        <w:t>לא</w:t>
      </w:r>
      <w:r w:rsidRPr="00434F29">
        <w:rPr>
          <w:rFonts w:ascii="Tahoma" w:eastAsia="Calibri" w:hAnsi="Tahoma" w:cs="Tahoma"/>
          <w:sz w:val="19"/>
          <w:szCs w:val="19"/>
          <w:rtl/>
        </w:rPr>
        <w:t xml:space="preserve"> </w:t>
      </w:r>
      <w:r w:rsidRPr="00434F29">
        <w:rPr>
          <w:rFonts w:ascii="Tahoma" w:eastAsia="Calibri" w:hAnsi="Tahoma" w:cs="Tahoma" w:hint="cs"/>
          <w:sz w:val="19"/>
          <w:szCs w:val="19"/>
          <w:rtl/>
        </w:rPr>
        <w:t xml:space="preserve">ביצעו </w:t>
      </w:r>
      <w:r w:rsidRPr="00434F29">
        <w:rPr>
          <w:rFonts w:ascii="Tahoma" w:eastAsia="Calibri" w:hAnsi="Tahoma" w:cs="Tahoma"/>
          <w:sz w:val="19"/>
          <w:szCs w:val="19"/>
          <w:rtl/>
        </w:rPr>
        <w:t>מעקב שיטתי ורציף אחר ההתקדמות. כך, בכל כיווני הפעולה שהגדירה הערכת המצב האסטרטגית, ההתקדמות אינה מספקת: חל גידול בג</w:t>
      </w:r>
      <w:r w:rsidRPr="00434F29">
        <w:rPr>
          <w:rFonts w:ascii="Tahoma" w:eastAsia="Calibri" w:hAnsi="Tahoma" w:cs="Tahoma" w:hint="cs"/>
          <w:sz w:val="19"/>
          <w:szCs w:val="19"/>
          <w:rtl/>
        </w:rPr>
        <w:t>י</w:t>
      </w:r>
      <w:r w:rsidRPr="00434F29">
        <w:rPr>
          <w:rFonts w:ascii="Tahoma" w:eastAsia="Calibri" w:hAnsi="Tahoma" w:cs="Tahoma"/>
          <w:sz w:val="19"/>
          <w:szCs w:val="19"/>
          <w:rtl/>
        </w:rPr>
        <w:t>רעון האקטוארי של בט"ל, התאמה חלקית בלבד של גיל הפרישה לעלייה בתוחלת החיים, שיעורי תעסוקה של אזרחים ותיקים שאינם עומדים ביעדים ומחסור מתמשך במיטות אשפוז ובכוח אדם גריאטרי. לצד זאת, מפת המדדים להזדקנות מיטבית אומצה ללא הגדר</w:t>
      </w:r>
      <w:r w:rsidRPr="00434F29">
        <w:rPr>
          <w:rFonts w:ascii="Tahoma" w:eastAsia="Calibri" w:hAnsi="Tahoma" w:cs="Tahoma" w:hint="cs"/>
          <w:sz w:val="19"/>
          <w:szCs w:val="19"/>
          <w:rtl/>
        </w:rPr>
        <w:t>ה של</w:t>
      </w:r>
      <w:r w:rsidRPr="00434F29">
        <w:rPr>
          <w:rFonts w:ascii="Tahoma" w:eastAsia="Calibri" w:hAnsi="Tahoma" w:cs="Tahoma"/>
          <w:sz w:val="19"/>
          <w:szCs w:val="19"/>
          <w:rtl/>
        </w:rPr>
        <w:t xml:space="preserve"> יעדים כמותיים וללא ייחוס </w:t>
      </w:r>
      <w:r w:rsidRPr="00434F29">
        <w:rPr>
          <w:rFonts w:ascii="Tahoma" w:eastAsia="Calibri" w:hAnsi="Tahoma" w:cs="Tahoma" w:hint="cs"/>
          <w:sz w:val="19"/>
          <w:szCs w:val="19"/>
          <w:rtl/>
        </w:rPr>
        <w:t xml:space="preserve">של </w:t>
      </w:r>
      <w:r w:rsidRPr="00434F29">
        <w:rPr>
          <w:rFonts w:ascii="Tahoma" w:eastAsia="Calibri" w:hAnsi="Tahoma" w:cs="Tahoma"/>
          <w:sz w:val="19"/>
          <w:szCs w:val="19"/>
          <w:rtl/>
        </w:rPr>
        <w:t>אחריות מוסדרת לגורמים מובילים בכל מדד - דבר המקשה על ניהול ביצועים, על תיעדוף משאבים ועל תיאום בין-משרדי</w:t>
      </w:r>
      <w:r w:rsidRPr="00434F29">
        <w:rPr>
          <w:rFonts w:ascii="Tahoma" w:eastAsia="Calibri" w:hAnsi="Tahoma" w:cs="Tahoma"/>
          <w:sz w:val="19"/>
          <w:szCs w:val="19"/>
        </w:rPr>
        <w:t>.</w:t>
      </w:r>
    </w:p>
    <w:p w:rsidR="00434F29" w:rsidRPr="00434F29" w:rsidP="00434F29" w14:paraId="48E0F4B9" w14:textId="77777777">
      <w:pPr>
        <w:spacing w:line="288" w:lineRule="auto"/>
        <w:ind w:left="-851" w:right="-567"/>
        <w:rPr>
          <w:rFonts w:eastAsia="Calibri"/>
        </w:rPr>
      </w:pPr>
      <w:r w:rsidRPr="00434F29">
        <w:rPr>
          <w:rFonts w:ascii="Tahoma" w:eastAsia="Calibri" w:hAnsi="Tahoma" w:cs="Tahoma"/>
          <w:sz w:val="19"/>
          <w:szCs w:val="19"/>
          <w:rtl/>
        </w:rPr>
        <w:t xml:space="preserve">בשל חשיבות ההתמודדות עם אתגר הזדקנות האוכלוסייה, מומלץ כי </w:t>
      </w:r>
      <w:r w:rsidRPr="00434F29">
        <w:rPr>
          <w:rFonts w:ascii="Tahoma" w:eastAsia="Calibri" w:hAnsi="Tahoma" w:cs="Tahoma" w:hint="cs"/>
          <w:sz w:val="19"/>
          <w:szCs w:val="19"/>
          <w:rtl/>
        </w:rPr>
        <w:t xml:space="preserve">גופי </w:t>
      </w:r>
      <w:r w:rsidRPr="00434F29">
        <w:rPr>
          <w:rFonts w:ascii="Tahoma" w:eastAsia="Calibri" w:hAnsi="Tahoma" w:cs="Tahoma"/>
          <w:sz w:val="19"/>
          <w:szCs w:val="19"/>
          <w:rtl/>
        </w:rPr>
        <w:t xml:space="preserve">הממשל הרלוונטיים, ובהם משרד </w:t>
      </w:r>
      <w:r w:rsidRPr="00434F29">
        <w:rPr>
          <w:rFonts w:ascii="Tahoma" w:eastAsia="Calibri" w:hAnsi="Tahoma" w:cs="Tahoma" w:hint="cs"/>
          <w:sz w:val="19"/>
          <w:szCs w:val="19"/>
          <w:rtl/>
        </w:rPr>
        <w:t>רה"ם</w:t>
      </w:r>
      <w:r w:rsidRPr="00434F29">
        <w:rPr>
          <w:rFonts w:ascii="Tahoma" w:eastAsia="Calibri" w:hAnsi="Tahoma" w:cs="Tahoma"/>
          <w:sz w:val="19"/>
          <w:szCs w:val="19"/>
          <w:rtl/>
        </w:rPr>
        <w:t xml:space="preserve">, משרד הבריאות, משרד הרווחה, המשרד לשוויון חברתי </w:t>
      </w:r>
      <w:r w:rsidRPr="00434F29">
        <w:rPr>
          <w:rFonts w:ascii="Tahoma" w:eastAsia="Calibri" w:hAnsi="Tahoma" w:cs="Tahoma" w:hint="cs"/>
          <w:sz w:val="19"/>
          <w:szCs w:val="19"/>
          <w:rtl/>
        </w:rPr>
        <w:t>ובט"ל</w:t>
      </w:r>
      <w:r w:rsidRPr="00434F29">
        <w:rPr>
          <w:rFonts w:ascii="Tahoma" w:eastAsia="Calibri" w:hAnsi="Tahoma" w:cs="Tahoma"/>
          <w:sz w:val="19"/>
          <w:szCs w:val="19"/>
          <w:rtl/>
        </w:rPr>
        <w:t>, יגבשו תוכנית לאומית רב-שנתית בתחום זה. תוכנית זו צריכה להיות אופרטיבית ולתרגם הלכה למעשה את התוכנית האסטרטגית ואת מפת המדדים שנקבעו, ובכלל זה להגדיר גורם מתכלל בעל סמכות ואחריות ברורה ולקבוע תחומי פעולה מרכזיים להזדקנות האוכלוסייה</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להסדיר את שיתופי הפעולה הנדרשים בין הגופים המעורבים ואת חלוקת האחריות ביניהם</w:t>
      </w:r>
      <w:r w:rsidRPr="00434F29">
        <w:rPr>
          <w:rFonts w:ascii="Tahoma" w:eastAsia="Calibri" w:hAnsi="Tahoma" w:cs="Tahoma" w:hint="cs"/>
          <w:sz w:val="19"/>
          <w:szCs w:val="19"/>
          <w:rtl/>
        </w:rPr>
        <w:t xml:space="preserve">, </w:t>
      </w:r>
      <w:r w:rsidRPr="00434F29">
        <w:rPr>
          <w:rFonts w:ascii="Tahoma" w:eastAsia="Calibri" w:hAnsi="Tahoma" w:cs="Tahoma"/>
          <w:sz w:val="19"/>
          <w:szCs w:val="19"/>
          <w:rtl/>
        </w:rPr>
        <w:t xml:space="preserve">לקבוע מנגנונים לשיתוף מידע ולניהול מחלוקות ולבצע מעקב שוטף אחר יישום התוכנית ועמידה ביעדים שנקבעו. </w:t>
      </w:r>
      <w:r w:rsidRPr="00434F29">
        <w:rPr>
          <w:rFonts w:ascii="Tahoma" w:eastAsia="Calibri" w:hAnsi="Tahoma" w:cs="Tahoma" w:hint="cs"/>
          <w:sz w:val="19"/>
          <w:szCs w:val="19"/>
          <w:rtl/>
        </w:rPr>
        <w:t xml:space="preserve">כמו כן, </w:t>
      </w:r>
      <w:r w:rsidRPr="00434F29">
        <w:rPr>
          <w:rFonts w:ascii="Tahoma" w:eastAsia="Calibri" w:hAnsi="Tahoma" w:cs="Tahoma"/>
          <w:sz w:val="19"/>
          <w:szCs w:val="19"/>
          <w:rtl/>
        </w:rPr>
        <w:t xml:space="preserve">מומלץ כי יגבשו המלצות לגבי קביעת יעדים מדידים, והקצאת תקציבים ייעודיים למשרדי הממשלה השונים במסגרת תקציבית אחודה, </w:t>
      </w:r>
      <w:r w:rsidRPr="00434F29">
        <w:rPr>
          <w:rFonts w:ascii="Tahoma" w:eastAsia="Calibri" w:hAnsi="Tahoma" w:cs="Tahoma" w:hint="cs"/>
          <w:sz w:val="19"/>
          <w:szCs w:val="19"/>
          <w:rtl/>
        </w:rPr>
        <w:t>ויביאו</w:t>
      </w:r>
      <w:r w:rsidRPr="00434F29">
        <w:rPr>
          <w:rFonts w:ascii="Tahoma" w:eastAsia="Calibri" w:hAnsi="Tahoma" w:cs="Tahoma"/>
          <w:sz w:val="19"/>
          <w:szCs w:val="19"/>
          <w:rtl/>
        </w:rPr>
        <w:t xml:space="preserve"> את התוכנית </w:t>
      </w:r>
      <w:r w:rsidRPr="00434F29">
        <w:rPr>
          <w:rFonts w:ascii="Tahoma" w:eastAsia="Calibri" w:hAnsi="Tahoma" w:cs="Tahoma" w:hint="cs"/>
          <w:sz w:val="19"/>
          <w:szCs w:val="19"/>
          <w:rtl/>
        </w:rPr>
        <w:t xml:space="preserve">וההמלצות הנלוות לבחינת </w:t>
      </w:r>
      <w:r w:rsidRPr="00434F29">
        <w:rPr>
          <w:rFonts w:ascii="Tahoma" w:eastAsia="Calibri" w:hAnsi="Tahoma" w:cs="Tahoma"/>
          <w:sz w:val="19"/>
          <w:szCs w:val="19"/>
          <w:rtl/>
        </w:rPr>
        <w:t>הממשלה</w:t>
      </w:r>
      <w:r w:rsidRPr="00434F29">
        <w:rPr>
          <w:rFonts w:ascii="Tahoma" w:eastAsia="Calibri" w:hAnsi="Tahoma" w:cs="Tahoma" w:hint="cs"/>
          <w:sz w:val="19"/>
          <w:szCs w:val="19"/>
          <w:rtl/>
        </w:rPr>
        <w:t xml:space="preserve"> ואישורה, כדי</w:t>
      </w:r>
      <w:r w:rsidRPr="00434F29">
        <w:rPr>
          <w:rFonts w:ascii="Tahoma" w:eastAsia="Calibri" w:hAnsi="Tahoma" w:cs="Tahoma"/>
          <w:sz w:val="19"/>
          <w:szCs w:val="19"/>
          <w:rtl/>
        </w:rPr>
        <w:t xml:space="preserve"> להבטיח היערכות לאומית מיטבית להתמודדות עם האתגר החברתי-כלכלי של הזדקנות האוכלוסייה.</w:t>
      </w:r>
      <w:bookmarkEnd w:id="10"/>
    </w:p>
    <w:p w:rsidR="00F954E4" w:rsidRPr="00646419" w:rsidP="00646419" w14:paraId="79192762" w14:textId="77777777">
      <w:pPr>
        <w:spacing w:line="288" w:lineRule="auto"/>
        <w:ind w:left="-851" w:right="-567"/>
        <w:rPr>
          <w:rFonts w:ascii="Tahoma" w:eastAsia="Calibri" w:hAnsi="Tahoma" w:cs="Tahoma"/>
          <w:sz w:val="19"/>
          <w:szCs w:val="19"/>
        </w:rPr>
      </w:pPr>
    </w:p>
    <w:sectPr w:rsidSect="006C2C6D">
      <w:headerReference w:type="first" r:id="rId26"/>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B51" w14:paraId="689A4C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B51" w14:paraId="62AC96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7E97FC20"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14:paraId="00D7FB7D"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14:paraId="5B1F51CE" w14:textId="77777777">
      <w:pPr>
        <w:spacing w:line="240" w:lineRule="auto"/>
      </w:pPr>
      <w:r>
        <w:separator/>
      </w:r>
    </w:p>
  </w:footnote>
  <w:footnote w:type="continuationSeparator" w:id="1">
    <w:p w:rsidR="0062451B" w:rsidP="00C23CC9" w14:paraId="148D838D" w14:textId="77777777">
      <w:pPr>
        <w:spacing w:line="240" w:lineRule="auto"/>
      </w:pPr>
      <w:r>
        <w:continuationSeparator/>
      </w:r>
    </w:p>
  </w:footnote>
  <w:footnote w:id="2">
    <w:p w:rsidR="00434F29" w:rsidRPr="00392F9C" w:rsidP="001C1F07" w14:paraId="0E219D4C" w14:textId="77777777">
      <w:pPr>
        <w:pStyle w:val="FootnoteText"/>
        <w:spacing w:after="60"/>
        <w:ind w:right="-709"/>
        <w:rPr>
          <w:rFonts w:ascii="Tahoma" w:hAnsi="Tahoma" w:cs="Tahoma"/>
          <w:sz w:val="16"/>
          <w:szCs w:val="16"/>
          <w:rtl/>
        </w:rPr>
      </w:pPr>
      <w:r>
        <w:rPr>
          <w:rStyle w:val="FootnoteReference1"/>
        </w:rPr>
        <w:footnoteRef/>
      </w:r>
      <w:r>
        <w:rPr>
          <w:rtl/>
        </w:rPr>
        <w:t xml:space="preserve"> </w:t>
      </w:r>
      <w:r>
        <w:rPr>
          <w:rtl/>
        </w:rPr>
        <w:tab/>
      </w:r>
      <w:r w:rsidRPr="00392F9C">
        <w:rPr>
          <w:rFonts w:ascii="Tahoma" w:hAnsi="Tahoma" w:cs="Tahoma"/>
          <w:sz w:val="16"/>
          <w:szCs w:val="16"/>
        </w:rPr>
        <w:t>Yeung, D. Y., &amp; Zhou, X. (2017). Planning for retirement: Longitudinal effect on retirement resources and post-retirement well-being. Frontiers in psychology, 8, 1300</w:t>
      </w:r>
      <w:r w:rsidRPr="00392F9C">
        <w:rPr>
          <w:rFonts w:ascii="Tahoma" w:hAnsi="Tahoma" w:cs="Tahoma"/>
          <w:sz w:val="16"/>
          <w:szCs w:val="16"/>
          <w:rtl/>
        </w:rPr>
        <w:t>.</w:t>
      </w:r>
    </w:p>
  </w:footnote>
  <w:footnote w:id="3">
    <w:p w:rsidR="00434F29" w:rsidRPr="00392F9C" w:rsidP="00434F29" w14:paraId="3A9C2A47" w14:textId="77777777">
      <w:pPr>
        <w:pStyle w:val="FootnoteText"/>
        <w:rPr>
          <w:rFonts w:ascii="Tahoma" w:hAnsi="Tahoma" w:cs="Tahoma"/>
          <w:sz w:val="16"/>
          <w:szCs w:val="16"/>
          <w:rtl/>
        </w:rPr>
      </w:pPr>
      <w:r w:rsidRPr="00392F9C">
        <w:rPr>
          <w:rStyle w:val="FootnoteReference1"/>
          <w:rFonts w:ascii="Tahoma" w:hAnsi="Tahoma" w:cs="Tahoma"/>
          <w:sz w:val="16"/>
          <w:szCs w:val="16"/>
        </w:rPr>
        <w:footnoteRef/>
      </w:r>
      <w:r w:rsidRPr="00392F9C">
        <w:rPr>
          <w:rFonts w:ascii="Tahoma" w:hAnsi="Tahoma" w:cs="Tahoma"/>
          <w:sz w:val="16"/>
          <w:szCs w:val="16"/>
          <w:rtl/>
        </w:rPr>
        <w:t xml:space="preserve"> </w:t>
      </w:r>
      <w:r w:rsidRPr="00392F9C">
        <w:rPr>
          <w:rFonts w:ascii="Tahoma" w:hAnsi="Tahoma" w:cs="Tahoma"/>
          <w:sz w:val="16"/>
          <w:szCs w:val="16"/>
          <w:rtl/>
        </w:rPr>
        <w:tab/>
        <w:t>למ"ס, "מדדים לאומיים להזדקנות מיטבית בישראל 2022" (נובמבר 2024), עמ' 15.</w:t>
      </w:r>
    </w:p>
  </w:footnote>
  <w:footnote w:id="4">
    <w:p w:rsidR="00434F29" w:rsidP="00434F29" w14:paraId="140EAC14" w14:textId="77777777">
      <w:pPr>
        <w:pStyle w:val="FootnoteText"/>
      </w:pPr>
      <w:r>
        <w:rPr>
          <w:rStyle w:val="FootnoteReference1"/>
        </w:rPr>
        <w:footnoteRef/>
      </w:r>
      <w:r>
        <w:rPr>
          <w:rtl/>
        </w:rPr>
        <w:t xml:space="preserve"> </w:t>
      </w:r>
      <w:r>
        <w:rPr>
          <w:rtl/>
        </w:rPr>
        <w:tab/>
      </w:r>
      <w:r w:rsidRPr="00392F9C">
        <w:rPr>
          <w:rFonts w:ascii="Tahoma" w:hAnsi="Tahoma" w:cs="Tahoma"/>
          <w:sz w:val="16"/>
          <w:szCs w:val="16"/>
          <w:rtl/>
        </w:rPr>
        <w:t>פיזי ונפשי</w:t>
      </w:r>
      <w:r w:rsidR="00942952">
        <w:rPr>
          <w:rFonts w:hint="cs"/>
          <w:rtl/>
        </w:rPr>
        <w:t>.</w:t>
      </w:r>
    </w:p>
  </w:footnote>
  <w:footnote w:id="5">
    <w:p w:rsidR="00434F29" w:rsidRPr="00392F9C" w:rsidP="00942952" w14:paraId="11EC3D48" w14:textId="77777777">
      <w:pPr>
        <w:pStyle w:val="FootnoteText"/>
        <w:ind w:right="-709"/>
        <w:rPr>
          <w:rFonts w:ascii="Tahoma" w:hAnsi="Tahoma" w:cs="Tahoma"/>
          <w:sz w:val="16"/>
          <w:szCs w:val="16"/>
        </w:rPr>
      </w:pPr>
      <w:r>
        <w:rPr>
          <w:rStyle w:val="FootnoteReference1"/>
        </w:rPr>
        <w:footnoteRef/>
      </w:r>
      <w:r>
        <w:rPr>
          <w:rtl/>
        </w:rPr>
        <w:t xml:space="preserve"> </w:t>
      </w:r>
      <w:r>
        <w:rPr>
          <w:rtl/>
        </w:rPr>
        <w:tab/>
      </w:r>
      <w:r w:rsidRPr="00392F9C">
        <w:rPr>
          <w:rFonts w:ascii="Tahoma" w:hAnsi="Tahoma" w:cs="Tahoma"/>
          <w:sz w:val="16"/>
          <w:szCs w:val="16"/>
          <w:rtl/>
        </w:rPr>
        <w:t>ע</w:t>
      </w:r>
      <w:r w:rsidRPr="00392F9C">
        <w:rPr>
          <w:rFonts w:ascii="Tahoma" w:hAnsi="Tahoma" w:cs="Tahoma"/>
          <w:sz w:val="16"/>
          <w:szCs w:val="16"/>
          <w:rtl/>
          <w:lang w:eastAsia="he-IL"/>
        </w:rPr>
        <w:t xml:space="preserve">ל פי החלטת ממשלה משנת 2012, הוקם הצוות לניהול אסטרטגיה בראשות מנכ"ל משרד </w:t>
      </w:r>
      <w:r w:rsidRPr="00392F9C">
        <w:rPr>
          <w:rFonts w:ascii="Tahoma" w:hAnsi="Tahoma" w:cs="Tahoma"/>
          <w:sz w:val="16"/>
          <w:szCs w:val="16"/>
          <w:rtl/>
        </w:rPr>
        <w:t>רה"ם ותפקידו, בין היתר, לעקוב אחר תכנון מפורט ויישום של תכניות מתאר אסטרטגיות על-ידי הגורמים הרלוונטיים, ולהציג עדכונים תקופתיים של פעם אחת בשנה לכל הפחות, בפני ועדת השרים, אם תוקם, או בפני הממשלה.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B51" w14:paraId="32DF51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2FF403CA"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2783840</wp:posOffset>
              </wp:positionH>
              <wp:positionV relativeFrom="paragraph">
                <wp:posOffset>217170</wp:posOffset>
              </wp:positionV>
              <wp:extent cx="323532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235325" cy="285750"/>
                      </a:xfrm>
                      <a:prstGeom prst="rect">
                        <a:avLst/>
                      </a:prstGeom>
                      <a:noFill/>
                      <a:ln w="9525">
                        <a:noFill/>
                        <a:miter lim="800000"/>
                        <a:headEnd/>
                        <a:tailEnd/>
                      </a:ln>
                    </wps:spPr>
                    <wps:txbx>
                      <w:txbxContent>
                        <w:p w:rsidR="001E204F" w:rsidRPr="001E204F" w:rsidP="00354F9A" w14:paraId="6DE5C4D7" w14:textId="77777777">
                          <w:pPr>
                            <w:rPr>
                              <w:rFonts w:ascii="Calibri" w:hAnsi="Calibri" w:cs="Calibri"/>
                              <w:color w:val="002060"/>
                              <w:szCs w:val="20"/>
                              <w:rtl/>
                            </w:rPr>
                          </w:pPr>
                          <w:r w:rsidRPr="00434F29">
                            <w:rPr>
                              <w:rFonts w:ascii="Calibri" w:hAnsi="Calibri" w:cs="Calibri"/>
                              <w:color w:val="002060"/>
                              <w:szCs w:val="20"/>
                              <w:rtl/>
                            </w:rPr>
                            <w:t>ניהול ההיערכות הממשלתית להזדקנות האוכלוסייה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54.75pt;height:22.5pt;margin-top:17.1pt;margin-left:219.2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434F29">
                      <w:rPr>
                        <w:rFonts w:ascii="Calibri" w:hAnsi="Calibri" w:cs="Calibri"/>
                        <w:color w:val="002060"/>
                        <w:szCs w:val="20"/>
                        <w:rtl/>
                      </w:rPr>
                      <w:t>ניהול ההיערכות הממשלתית להזדקנות האוכלוסייה</w:t>
                    </w:r>
                  </w:p>
                </w:txbxContent>
              </v:textbox>
              <w10:wrap type="square"/>
            </v:shape>
          </w:pict>
        </mc:Fallback>
      </mc:AlternateContent>
    </w:r>
    <w:r w:rsidRPr="0062451B" w:rsidR="00EF3369">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62451B" w:rsidRPr="0062451B" w14:paraId="55981F8D" w14:textId="77777777">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paraId="24DA6A8C" w14:textId="77777777">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5A1809B0"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1076960</wp:posOffset>
              </wp:positionH>
              <wp:positionV relativeFrom="paragraph">
                <wp:posOffset>-459740</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52705" y="0"/>
                        <a:chExt cx="2959100" cy="10690225"/>
                      </a:xfrm>
                    </wpg:grpSpPr>
                    <wpg:grpSp>
                      <wpg:cNvPr id="53" name="קבוצה 53"/>
                      <wpg:cNvGrpSpPr/>
                      <wpg:grpSpPr>
                        <a:xfrm>
                          <a:off x="-52705" y="0"/>
                          <a:ext cx="2959100" cy="3009900"/>
                          <a:chOff x="-52705"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52705" y="2600325"/>
                            <a:ext cx="2959100" cy="273050"/>
                          </a:xfrm>
                          <a:prstGeom prst="rect">
                            <a:avLst/>
                          </a:prstGeom>
                          <a:noFill/>
                          <a:ln w="6350">
                            <a:noFill/>
                          </a:ln>
                        </wps:spPr>
                        <wps:txbx>
                          <w:txbxContent>
                            <w:p w:rsidR="0062451B" w:rsidRPr="00CD28D9" w:rsidP="0062451B" w14:paraId="40BA4D6F"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paraId="24C3C445"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2pt;margin-left:84.8pt;mso-position-horizontal-relative:margin;position:absolute;z-index:251659264" coordorigin="-527,0" coordsize="29591,106902">
              <v:group id="קבוצה 53" o:spid="_x0000_s2054" style="width:29590;height:30099;left:-527;position:absolute" coordorigin="-527,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527;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14:paraId="303DB32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434F29" w:rsidP="00EF4539" w14:paraId="5EC36E39" w14:textId="77777777">
    <w:pPr>
      <w:pStyle w:val="Header"/>
      <w:tabs>
        <w:tab w:val="clear" w:pos="8306"/>
        <w:tab w:val="right" w:pos="8504"/>
      </w:tabs>
      <w:ind w:right="-709"/>
      <w:jc w:val="right"/>
      <w:rPr>
        <w:rFonts w:ascii="Calibri" w:hAnsi="Calibri" w:cs="Calibri"/>
        <w:color w:val="002060"/>
        <w:szCs w:val="20"/>
      </w:rPr>
    </w:pPr>
    <w:r w:rsidRPr="00434F29">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EF3369" w:rsidRPr="0062451B" w:rsidP="00EF3369" w14:paraId="0391767A" w14:textId="77777777">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14:paraId="7E7ADD64" w14:textId="77777777">
                          <w:pPr>
                            <w:rPr>
                              <w:rFonts w:ascii="Calibri" w:hAnsi="Calibri" w:cs="Calibri"/>
                              <w:color w:val="002060"/>
                              <w:sz w:val="22"/>
                              <w:szCs w:val="22"/>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1B7364">
                      <w:rPr>
                        <w:rFonts w:ascii="Calibri" w:hAnsi="Calibri" w:cs="Calibri" w:hint="cs"/>
                        <w:color w:val="002060"/>
                        <w:sz w:val="22"/>
                        <w:szCs w:val="22"/>
                        <w:rtl/>
                      </w:rPr>
                      <w:t>דו</w:t>
                    </w:r>
                    <w:r w:rsidRPr="001B7364">
                      <w:rPr>
                        <w:rFonts w:ascii="Calibri" w:hAnsi="Calibri" w:cs="Calibri" w:hint="cs"/>
                        <w:color w:val="002060"/>
                        <w:sz w:val="22"/>
                        <w:szCs w:val="22"/>
                        <w:rtl/>
                      </w:rPr>
                      <w:t xml:space="preserve">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v:textbox>
              <w10:wrap type="square"/>
            </v:shape>
          </w:pict>
        </mc:Fallback>
      </mc:AlternateContent>
    </w:r>
    <w:r w:rsidRPr="00434F29">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434F29">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7F7D04F2"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434F29">
                            <w:rPr>
                              <w:rFonts w:ascii="Calibri" w:hAnsi="Calibri" w:cs="Calibri"/>
                              <w:color w:val="002060"/>
                              <w:spacing w:val="20"/>
                              <w:sz w:val="22"/>
                              <w:szCs w:val="22"/>
                            </w:rPr>
                            <w:t xml:space="preserve"> </w:t>
                          </w:r>
                          <w:r w:rsidRPr="00434F29">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434F29">
                      <w:rPr>
                        <w:rFonts w:ascii="Calibri" w:hAnsi="Calibri" w:cs="Calibri"/>
                        <w:color w:val="002060"/>
                        <w:spacing w:val="20"/>
                        <w:sz w:val="22"/>
                        <w:szCs w:val="22"/>
                      </w:rPr>
                      <w:t xml:space="preserve"> </w:t>
                    </w:r>
                    <w:r w:rsidRPr="00434F29">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434F29">
      <w:rPr>
        <w:rFonts w:ascii="Calibri" w:hAnsi="Calibri" w:cs="Calibri"/>
        <w:color w:val="002060"/>
        <w:szCs w:val="20"/>
        <w:rtl/>
      </w:rPr>
      <w:fldChar w:fldCharType="begin"/>
    </w:r>
    <w:r w:rsidRPr="00434F29">
      <w:rPr>
        <w:rFonts w:ascii="Calibri" w:hAnsi="Calibri" w:cs="Calibri"/>
        <w:color w:val="002060"/>
        <w:szCs w:val="20"/>
        <w:rtl/>
      </w:rPr>
      <w:instrText xml:space="preserve"> </w:instrText>
    </w:r>
    <w:r w:rsidRPr="00434F29">
      <w:rPr>
        <w:rFonts w:ascii="Calibri" w:hAnsi="Calibri" w:cs="Calibri"/>
        <w:color w:val="002060"/>
        <w:szCs w:val="20"/>
      </w:rPr>
      <w:instrText>PAGE</w:instrText>
    </w:r>
    <w:r w:rsidRPr="00434F29">
      <w:rPr>
        <w:rFonts w:ascii="Calibri" w:hAnsi="Calibri" w:cs="Calibri"/>
        <w:color w:val="002060"/>
        <w:szCs w:val="20"/>
        <w:rtl/>
      </w:rPr>
      <w:instrText xml:space="preserve">  \* </w:instrText>
    </w:r>
    <w:r w:rsidRPr="00434F29">
      <w:rPr>
        <w:rFonts w:ascii="Calibri" w:hAnsi="Calibri" w:cs="Calibri"/>
        <w:color w:val="002060"/>
        <w:szCs w:val="20"/>
      </w:rPr>
      <w:instrText>MERGEFORMAT</w:instrText>
    </w:r>
    <w:r w:rsidRPr="00434F29">
      <w:rPr>
        <w:rFonts w:ascii="Calibri" w:hAnsi="Calibri" w:cs="Calibri"/>
        <w:color w:val="002060"/>
        <w:szCs w:val="20"/>
        <w:rtl/>
      </w:rPr>
      <w:instrText xml:space="preserve"> </w:instrText>
    </w:r>
    <w:r w:rsidRPr="00434F29">
      <w:rPr>
        <w:rFonts w:ascii="Calibri" w:hAnsi="Calibri" w:cs="Calibri"/>
        <w:color w:val="002060"/>
        <w:szCs w:val="20"/>
        <w:rtl/>
      </w:rPr>
      <w:fldChar w:fldCharType="separate"/>
    </w:r>
    <w:r w:rsidRPr="00434F29">
      <w:rPr>
        <w:rFonts w:ascii="Calibri" w:hAnsi="Calibri" w:cs="Calibri"/>
        <w:color w:val="002060"/>
        <w:szCs w:val="20"/>
        <w:rtl/>
      </w:rPr>
      <w:t>3</w:t>
    </w:r>
    <w:r w:rsidRPr="00434F29">
      <w:rPr>
        <w:rFonts w:ascii="Calibri" w:hAnsi="Calibri" w:cs="Calibri"/>
        <w:color w:val="002060"/>
        <w:szCs w:val="20"/>
        <w:rtl/>
      </w:rPr>
      <w:fldChar w:fldCharType="end"/>
    </w:r>
    <w:r w:rsidRPr="00434F29">
      <w:rPr>
        <w:rFonts w:ascii="Calibri" w:hAnsi="Calibri" w:cs="Calibri"/>
        <w:color w:val="002060"/>
        <w:szCs w:val="20"/>
        <w:rtl/>
      </w:rPr>
      <w:t xml:space="preserve"> </w:t>
    </w:r>
  </w:p>
  <w:p w:rsidR="00EF4539" w:rsidRPr="00EF4539" w:rsidP="00EF4539" w14:paraId="0A686A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6B2A867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1E063F6E"/>
    <w:lvl w:ilvl="0">
      <w:start w:val="1"/>
      <w:numFmt w:val="bullet"/>
      <w:lvlText w:val=""/>
      <w:lvlJc w:val="left"/>
      <w:pPr>
        <w:ind w:left="274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460" w:hanging="360"/>
      </w:pPr>
      <w:rPr>
        <w:rFonts w:ascii="Symbol" w:hAnsi="Symbol" w:cs="Symbol" w:hint="default"/>
        <w:b/>
        <w:bCs/>
        <w:color w:val="FF0000"/>
        <w:sz w:val="28"/>
        <w:szCs w:val="28"/>
        <w:lang w:val="en-US"/>
      </w:rPr>
    </w:lvl>
    <w:lvl w:ilvl="2" w:tentative="1">
      <w:start w:val="1"/>
      <w:numFmt w:val="bullet"/>
      <w:lvlText w:val=""/>
      <w:lvlJc w:val="left"/>
      <w:pPr>
        <w:ind w:left="4180" w:hanging="360"/>
      </w:pPr>
      <w:rPr>
        <w:rFonts w:ascii="Wingdings" w:hAnsi="Wingdings" w:hint="default"/>
      </w:rPr>
    </w:lvl>
    <w:lvl w:ilvl="3" w:tentative="1">
      <w:start w:val="1"/>
      <w:numFmt w:val="bullet"/>
      <w:lvlText w:val=""/>
      <w:lvlJc w:val="left"/>
      <w:pPr>
        <w:ind w:left="4900" w:hanging="360"/>
      </w:pPr>
      <w:rPr>
        <w:rFonts w:ascii="Symbol" w:hAnsi="Symbol" w:hint="default"/>
      </w:rPr>
    </w:lvl>
    <w:lvl w:ilvl="4" w:tentative="1">
      <w:start w:val="1"/>
      <w:numFmt w:val="bullet"/>
      <w:lvlText w:val="o"/>
      <w:lvlJc w:val="left"/>
      <w:pPr>
        <w:ind w:left="5620" w:hanging="360"/>
      </w:pPr>
      <w:rPr>
        <w:rFonts w:ascii="Courier New" w:hAnsi="Courier New" w:cs="Courier New" w:hint="default"/>
      </w:rPr>
    </w:lvl>
    <w:lvl w:ilvl="5" w:tentative="1">
      <w:start w:val="1"/>
      <w:numFmt w:val="bullet"/>
      <w:lvlText w:val=""/>
      <w:lvlJc w:val="left"/>
      <w:pPr>
        <w:ind w:left="6340" w:hanging="360"/>
      </w:pPr>
      <w:rPr>
        <w:rFonts w:ascii="Wingdings" w:hAnsi="Wingdings" w:hint="default"/>
      </w:rPr>
    </w:lvl>
    <w:lvl w:ilvl="6" w:tentative="1">
      <w:start w:val="1"/>
      <w:numFmt w:val="bullet"/>
      <w:lvlText w:val=""/>
      <w:lvlJc w:val="left"/>
      <w:pPr>
        <w:ind w:left="7060" w:hanging="360"/>
      </w:pPr>
      <w:rPr>
        <w:rFonts w:ascii="Symbol" w:hAnsi="Symbol" w:hint="default"/>
      </w:rPr>
    </w:lvl>
    <w:lvl w:ilvl="7" w:tentative="1">
      <w:start w:val="1"/>
      <w:numFmt w:val="bullet"/>
      <w:lvlText w:val="o"/>
      <w:lvlJc w:val="left"/>
      <w:pPr>
        <w:ind w:left="7780" w:hanging="360"/>
      </w:pPr>
      <w:rPr>
        <w:rFonts w:ascii="Courier New" w:hAnsi="Courier New" w:cs="Courier New" w:hint="default"/>
      </w:rPr>
    </w:lvl>
    <w:lvl w:ilvl="8" w:tentative="1">
      <w:start w:val="1"/>
      <w:numFmt w:val="bullet"/>
      <w:lvlText w:val=""/>
      <w:lvlJc w:val="left"/>
      <w:pPr>
        <w:ind w:left="8500" w:hanging="360"/>
      </w:pPr>
      <w:rPr>
        <w:rFonts w:ascii="Wingdings" w:hAnsi="Wingdings" w:hint="default"/>
      </w:rPr>
    </w:lvl>
  </w:abstractNum>
  <w:abstractNum w:abstractNumId="13" w15:restartNumberingAfterBreak="0">
    <w:nsid w:val="73276352"/>
    <w:multiLevelType w:val="hybridMultilevel"/>
    <w:tmpl w:val="D21E7170"/>
    <w:lvl w:ilvl="0">
      <w:start w:val="1"/>
      <w:numFmt w:val="bullet"/>
      <w:lvlText w:val=""/>
      <w:lvlJc w:val="left"/>
      <w:pPr>
        <w:ind w:left="360" w:hanging="360"/>
      </w:pPr>
      <w:rPr>
        <w:rFonts w:ascii="Symbol" w:hAnsi="Symbol" w:hint="default"/>
        <w:color w:val="FF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5"/>
  </w:num>
  <w:num w:numId="12">
    <w:abstractNumId w:val="0"/>
  </w:num>
  <w:num w:numId="13">
    <w:abstractNumId w:val="1"/>
  </w:num>
  <w:num w:numId="14">
    <w:abstractNumId w:val="12"/>
  </w:num>
  <w:num w:numId="15">
    <w:abstractNumId w:val="13"/>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73B44"/>
    <w:rsid w:val="000B1102"/>
    <w:rsid w:val="000C7459"/>
    <w:rsid w:val="000E013E"/>
    <w:rsid w:val="000E3766"/>
    <w:rsid w:val="000F7725"/>
    <w:rsid w:val="00101D0F"/>
    <w:rsid w:val="00113E28"/>
    <w:rsid w:val="00114325"/>
    <w:rsid w:val="00166477"/>
    <w:rsid w:val="001730B0"/>
    <w:rsid w:val="001960B4"/>
    <w:rsid w:val="001A613C"/>
    <w:rsid w:val="001B2821"/>
    <w:rsid w:val="001B7364"/>
    <w:rsid w:val="001C057E"/>
    <w:rsid w:val="001C1F07"/>
    <w:rsid w:val="001C6185"/>
    <w:rsid w:val="001D583A"/>
    <w:rsid w:val="001E204F"/>
    <w:rsid w:val="001F4412"/>
    <w:rsid w:val="00203604"/>
    <w:rsid w:val="002064F7"/>
    <w:rsid w:val="00240887"/>
    <w:rsid w:val="00263521"/>
    <w:rsid w:val="002A7D21"/>
    <w:rsid w:val="002C0FD0"/>
    <w:rsid w:val="002C1EE0"/>
    <w:rsid w:val="002C2202"/>
    <w:rsid w:val="002C4139"/>
    <w:rsid w:val="002F7593"/>
    <w:rsid w:val="00301153"/>
    <w:rsid w:val="003079D5"/>
    <w:rsid w:val="00315B1D"/>
    <w:rsid w:val="00323027"/>
    <w:rsid w:val="00354F9A"/>
    <w:rsid w:val="0037370B"/>
    <w:rsid w:val="0037752E"/>
    <w:rsid w:val="00380052"/>
    <w:rsid w:val="00392F9C"/>
    <w:rsid w:val="0039415D"/>
    <w:rsid w:val="003D18F4"/>
    <w:rsid w:val="003D61C6"/>
    <w:rsid w:val="003E58C2"/>
    <w:rsid w:val="00406F08"/>
    <w:rsid w:val="00434F29"/>
    <w:rsid w:val="004779AA"/>
    <w:rsid w:val="0049522B"/>
    <w:rsid w:val="00496F3E"/>
    <w:rsid w:val="004A0385"/>
    <w:rsid w:val="004C7D9F"/>
    <w:rsid w:val="005006C5"/>
    <w:rsid w:val="00551B42"/>
    <w:rsid w:val="00551FF7"/>
    <w:rsid w:val="00574579"/>
    <w:rsid w:val="00580C5C"/>
    <w:rsid w:val="005A021D"/>
    <w:rsid w:val="005A2731"/>
    <w:rsid w:val="0062451B"/>
    <w:rsid w:val="00634DAD"/>
    <w:rsid w:val="00640B60"/>
    <w:rsid w:val="006457EB"/>
    <w:rsid w:val="00646419"/>
    <w:rsid w:val="006531CB"/>
    <w:rsid w:val="006C2C6D"/>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16B51"/>
    <w:rsid w:val="00837997"/>
    <w:rsid w:val="00867FC5"/>
    <w:rsid w:val="00892F80"/>
    <w:rsid w:val="008B4F41"/>
    <w:rsid w:val="008C2302"/>
    <w:rsid w:val="008C6F75"/>
    <w:rsid w:val="008E3D8A"/>
    <w:rsid w:val="008E7355"/>
    <w:rsid w:val="009015B2"/>
    <w:rsid w:val="00906E90"/>
    <w:rsid w:val="00906FB1"/>
    <w:rsid w:val="0091051D"/>
    <w:rsid w:val="00933E1C"/>
    <w:rsid w:val="00936F84"/>
    <w:rsid w:val="00940851"/>
    <w:rsid w:val="00942952"/>
    <w:rsid w:val="009679D9"/>
    <w:rsid w:val="00977034"/>
    <w:rsid w:val="009802D2"/>
    <w:rsid w:val="0098695E"/>
    <w:rsid w:val="009B757F"/>
    <w:rsid w:val="009C6066"/>
    <w:rsid w:val="009D73F5"/>
    <w:rsid w:val="009E1A3F"/>
    <w:rsid w:val="009E53CF"/>
    <w:rsid w:val="009F0BD3"/>
    <w:rsid w:val="00A222E2"/>
    <w:rsid w:val="00A61AD5"/>
    <w:rsid w:val="00A65E62"/>
    <w:rsid w:val="00A73038"/>
    <w:rsid w:val="00A76C99"/>
    <w:rsid w:val="00A81EBE"/>
    <w:rsid w:val="00AC6B95"/>
    <w:rsid w:val="00B00E5C"/>
    <w:rsid w:val="00B4321D"/>
    <w:rsid w:val="00B666B9"/>
    <w:rsid w:val="00B67EC3"/>
    <w:rsid w:val="00B76DC1"/>
    <w:rsid w:val="00B862C0"/>
    <w:rsid w:val="00BE2DD8"/>
    <w:rsid w:val="00BF2A7A"/>
    <w:rsid w:val="00C2305A"/>
    <w:rsid w:val="00C23CC9"/>
    <w:rsid w:val="00C30B3D"/>
    <w:rsid w:val="00C33AE2"/>
    <w:rsid w:val="00C76061"/>
    <w:rsid w:val="00C80760"/>
    <w:rsid w:val="00C8096C"/>
    <w:rsid w:val="00C8100B"/>
    <w:rsid w:val="00C85B62"/>
    <w:rsid w:val="00C96321"/>
    <w:rsid w:val="00CA41D2"/>
    <w:rsid w:val="00CA4F20"/>
    <w:rsid w:val="00CC712C"/>
    <w:rsid w:val="00CD28D9"/>
    <w:rsid w:val="00CD3FE6"/>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C6B44"/>
    <w:rsid w:val="00EE37A3"/>
    <w:rsid w:val="00EE57E1"/>
    <w:rsid w:val="00EF3369"/>
    <w:rsid w:val="00EF4539"/>
    <w:rsid w:val="00EF4B4F"/>
    <w:rsid w:val="00F36CB4"/>
    <w:rsid w:val="00F4385E"/>
    <w:rsid w:val="00F627EB"/>
    <w:rsid w:val="00F75A10"/>
    <w:rsid w:val="00F77276"/>
    <w:rsid w:val="00F954E4"/>
    <w:rsid w:val="00F95853"/>
    <w:rsid w:val="00FB0AD9"/>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B7976FA"/>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5.xml"/><Relationship Id="rId8" Type="http://schemas.openxmlformats.org/officeDocument/2006/relationships/footer" Target="footer1.xml"/><Relationship Id="rId21" Type="http://schemas.openxmlformats.org/officeDocument/2006/relationships/image" Target="media/image12.jpeg"/><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image" Target="media/image8.jpeg"/><Relationship Id="rId25" Type="http://schemas.openxmlformats.org/officeDocument/2006/relationships/image" Target="media/image16.jpeg"/><Relationship Id="rId7" Type="http://schemas.openxmlformats.org/officeDocument/2006/relationships/header" Target="header2.xml"/><Relationship Id="rId16" Type="http://schemas.openxmlformats.org/officeDocument/2006/relationships/image" Target="media/image7.jpeg"/><Relationship Id="rId2" Type="http://schemas.openxmlformats.org/officeDocument/2006/relationships/settings" Target="settings.xml"/><Relationship Id="rId20" Type="http://schemas.openxmlformats.org/officeDocument/2006/relationships/image" Target="media/image11.jpeg"/><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5.png"/><Relationship Id="rId6" Type="http://schemas.openxmlformats.org/officeDocument/2006/relationships/header" Target="header1.xml"/><Relationship Id="rId32" Type="http://schemas.openxmlformats.org/officeDocument/2006/relationships/customXml" Target="../customXml/item4.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image" Target="media/image10.jpeg"/><Relationship Id="rId31" Type="http://schemas.openxmlformats.org/officeDocument/2006/relationships/customXml" Target="../customXml/item3.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 Id="rId30"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772E70-C974-4BB7-8927-359718EE20C5}">
  <ds:schemaRefs>
    <ds:schemaRef ds:uri="http://schemas.openxmlformats.org/officeDocument/2006/bibliography"/>
  </ds:schemaRefs>
</ds:datastoreItem>
</file>

<file path=customXml/itemProps2.xml><?xml version="1.0" encoding="utf-8"?>
<ds:datastoreItem xmlns:ds="http://schemas.openxmlformats.org/officeDocument/2006/customXml" ds:itemID="{0F74C4B7-0FB5-4968-8086-9EE2B4A63F64}"/>
</file>

<file path=customXml/itemProps3.xml><?xml version="1.0" encoding="utf-8"?>
<ds:datastoreItem xmlns:ds="http://schemas.openxmlformats.org/officeDocument/2006/customXml" ds:itemID="{9F9713AB-FCB6-4B0B-B209-EBD52B75F567}"/>
</file>

<file path=customXml/itemProps4.xml><?xml version="1.0" encoding="utf-8"?>
<ds:datastoreItem xmlns:ds="http://schemas.openxmlformats.org/officeDocument/2006/customXml" ds:itemID="{99ECD5F6-1636-48C7-8CF5-028950A539E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