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A65E62" w:rsidP="00A65E62">
      <w:pPr>
        <w:spacing w:line="269" w:lineRule="auto"/>
        <w:ind w:left="-285"/>
        <w:jc w:val="center"/>
        <w:rPr>
          <w:rFonts w:ascii="Calibri" w:hAnsi="Calibri" w:cs="Calibri"/>
          <w:b/>
          <w:bCs/>
          <w:color w:val="002060"/>
          <w:sz w:val="80"/>
          <w:szCs w:val="80"/>
          <w:rtl/>
        </w:rPr>
      </w:pPr>
    </w:p>
    <w:p w:rsidR="006E1414" w:rsidP="00A65E62">
      <w:pPr>
        <w:spacing w:line="269" w:lineRule="auto"/>
        <w:ind w:left="-285"/>
        <w:jc w:val="center"/>
        <w:rPr>
          <w:rFonts w:ascii="Calibri" w:hAnsi="Calibri" w:cs="Calibri"/>
          <w:b/>
          <w:bCs/>
          <w:color w:val="002060"/>
          <w:sz w:val="80"/>
          <w:szCs w:val="80"/>
          <w:rtl/>
        </w:rPr>
      </w:pPr>
      <w:r w:rsidRPr="00AE330F">
        <w:rPr>
          <w:rFonts w:ascii="Calibri" w:hAnsi="Calibri" w:cs="Calibri"/>
          <w:b/>
          <w:bCs/>
          <w:color w:val="002060"/>
          <w:sz w:val="80"/>
          <w:szCs w:val="80"/>
          <w:rtl/>
        </w:rPr>
        <w:t>מערך הביטוח הסיעודי בישראל</w:t>
      </w:r>
    </w:p>
    <w:p w:rsidR="00D125D2" w:rsidRPr="00A65E62" w:rsidP="00A65E62">
      <w:pPr>
        <w:spacing w:line="269" w:lineRule="auto"/>
        <w:ind w:left="-285"/>
        <w:jc w:val="center"/>
        <w:rPr>
          <w:rFonts w:ascii="Calibri" w:hAnsi="Calibri" w:cs="Calibri"/>
          <w:b/>
          <w:bCs/>
          <w:color w:val="002060"/>
          <w:sz w:val="80"/>
          <w:szCs w:val="80"/>
        </w:rPr>
        <w:sectPr w:rsidSect="006C2C6D">
          <w:headerReference w:type="default" r:id="rId6"/>
          <w:headerReference w:type="first" r:id="rId7"/>
          <w:footerReference w:type="first" r:id="rId8"/>
          <w:pgSz w:w="11906" w:h="16838"/>
          <w:pgMar w:top="1701" w:right="1985" w:bottom="1588" w:left="1701" w:header="709" w:footer="709" w:gutter="0"/>
          <w:cols w:space="708"/>
          <w:titlePg/>
          <w:bidi/>
          <w:rtlGutter/>
          <w:docGrid w:linePitch="360"/>
        </w:sectPr>
      </w:pPr>
    </w:p>
    <w:p w:rsidR="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p w:rsidR="00F954E4" w:rsidP="00F954E4">
      <w:pPr>
        <w:bidi w:val="0"/>
        <w:spacing w:after="200" w:line="276" w:lineRule="auto"/>
        <w:rPr>
          <w:rFonts w:ascii="Calibri" w:hAnsi="Calibri" w:cs="Calibri"/>
          <w:b/>
          <w:bCs/>
          <w:color w:val="002060"/>
          <w:sz w:val="80"/>
          <w:szCs w:val="80"/>
        </w:rPr>
        <w:sectPr w:rsidSect="006C2C6D">
          <w:headerReference w:type="first" r:id="rId9"/>
          <w:pgSz w:w="11906" w:h="16838"/>
          <w:pgMar w:top="1701" w:right="1985" w:bottom="1588" w:left="1701" w:header="709" w:footer="709" w:gutter="0"/>
          <w:cols w:space="708"/>
          <w:titlePg/>
          <w:bidi/>
          <w:rtlGutter/>
          <w:docGrid w:linePitch="360"/>
        </w:sectPr>
      </w:pPr>
    </w:p>
    <w:tbl>
      <w:tblPr>
        <w:tblStyle w:val="TableGrid"/>
        <w:tblpPr w:leftFromText="180" w:rightFromText="180" w:vertAnchor="text" w:tblpXSpec="center" w:tblpY="1"/>
        <w:tblOverlap w:val="never"/>
        <w:bidiVisual/>
        <w:tblW w:w="9783"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3"/>
      </w:tblGrid>
      <w:tr w:rsidTr="003358C0">
        <w:tblPrEx>
          <w:tblW w:w="9783" w:type="dxa"/>
          <w:tblLook w:val="04A0"/>
        </w:tblPrEx>
        <w:tc>
          <w:tcPr>
            <w:tcW w:w="9783" w:type="dxa"/>
          </w:tcPr>
          <w:p w:rsidR="00323BE4" w:rsidP="00323BE4">
            <w:pPr>
              <w:spacing w:after="120" w:line="288" w:lineRule="auto"/>
              <w:jc w:val="left"/>
              <w:rPr>
                <w:rFonts w:ascii="Tahoma" w:eastAsia="Calibri" w:hAnsi="Tahoma" w:cs="Tahoma"/>
                <w:sz w:val="36"/>
                <w:szCs w:val="36"/>
                <w:rtl/>
              </w:rPr>
            </w:pPr>
            <w:bookmarkStart w:id="0" w:name="tempMark"/>
            <w:bookmarkEnd w:id="0"/>
            <w:r w:rsidRPr="00AE330F">
              <w:rPr>
                <w:rFonts w:ascii="Tahoma" w:eastAsia="Calibri" w:hAnsi="Tahoma" w:cs="Tahoma"/>
                <w:b/>
                <w:bCs/>
                <w:sz w:val="40"/>
                <w:szCs w:val="40"/>
                <w:rtl/>
              </w:rPr>
              <w:t xml:space="preserve">מערך הביטוח הסיעודי </w:t>
            </w:r>
            <w:r w:rsidR="002D0376">
              <w:rPr>
                <w:rFonts w:ascii="Tahoma" w:eastAsia="Calibri" w:hAnsi="Tahoma" w:cs="Tahoma" w:hint="cs"/>
                <w:b/>
                <w:bCs/>
                <w:sz w:val="40"/>
                <w:szCs w:val="40"/>
                <w:rtl/>
              </w:rPr>
              <w:t>בישראל</w:t>
            </w:r>
            <w:r w:rsidR="002D0376">
              <w:rPr>
                <w:rFonts w:ascii="Tahoma" w:eastAsia="Calibri" w:hAnsi="Tahoma" w:cs="Tahoma" w:hint="cs"/>
                <w:sz w:val="36"/>
                <w:szCs w:val="36"/>
                <w:rtl/>
              </w:rPr>
              <w:t xml:space="preserve"> </w:t>
            </w:r>
          </w:p>
          <w:p w:rsidR="00AE330F" w:rsidRPr="00AE330F" w:rsidP="00AE330F">
            <w:pPr>
              <w:spacing w:line="288" w:lineRule="auto"/>
              <w:jc w:val="left"/>
              <w:rPr>
                <w:rFonts w:eastAsia="Calibri"/>
                <w:rtl/>
              </w:rPr>
            </w:pPr>
            <w:r w:rsidRPr="00AE330F">
              <w:rPr>
                <w:rFonts w:ascii="Tahoma" w:eastAsia="Calibri" w:hAnsi="Tahoma" w:cs="Tahoma"/>
                <w:sz w:val="36"/>
                <w:szCs w:val="36"/>
                <w:rtl/>
              </w:rPr>
              <w:t>תקציר</w:t>
            </w:r>
          </w:p>
          <w:p w:rsidR="00AE330F" w:rsidRPr="00AE330F" w:rsidP="00AE330F">
            <w:pPr>
              <w:spacing w:line="288" w:lineRule="auto"/>
              <w:ind w:left="-851"/>
              <w:jc w:val="left"/>
              <w:rPr>
                <w:rFonts w:eastAsia="Calibri"/>
                <w:rtl/>
              </w:rPr>
            </w:pPr>
          </w:p>
        </w:tc>
      </w:tr>
    </w:tbl>
    <w:p w:rsidR="00AE330F" w:rsidRPr="00AE330F" w:rsidP="00AE330F">
      <w:pPr>
        <w:spacing w:line="288" w:lineRule="auto"/>
        <w:ind w:left="-851"/>
        <w:rPr>
          <w:rFonts w:eastAsia="Calibri"/>
          <w:rtl/>
        </w:rPr>
      </w:pPr>
    </w:p>
    <w:p w:rsidR="00AE330F" w:rsidRPr="00AE330F" w:rsidP="00AE330F">
      <w:pPr>
        <w:spacing w:line="288" w:lineRule="auto"/>
        <w:ind w:left="-851"/>
        <w:rPr>
          <w:rFonts w:eastAsia="Calibri"/>
          <w:rtl/>
        </w:rPr>
      </w:pPr>
      <w:r w:rsidRPr="00AE330F">
        <w:rPr>
          <w:rFonts w:ascii="Tahoma" w:eastAsia="Calibri"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AE330F" w:rsidRPr="00AE330F" w:rsidP="00AE330F">
      <w:pPr>
        <w:spacing w:after="120" w:line="288" w:lineRule="auto"/>
        <w:ind w:left="-709" w:right="-567"/>
        <w:rPr>
          <w:rFonts w:eastAsia="Calibri"/>
          <w:rtl/>
        </w:rPr>
      </w:pPr>
      <w:r w:rsidRPr="00AE330F">
        <w:rPr>
          <w:rFonts w:ascii="Tahoma" w:eastAsia="Calibri" w:hAnsi="Tahoma" w:cs="Tahoma"/>
          <w:sz w:val="19"/>
          <w:szCs w:val="19"/>
          <w:rtl/>
        </w:rPr>
        <w:t>אוכלוסיית ישראל מזדקנת בקצב מהיר, ו</w:t>
      </w:r>
      <w:r w:rsidRPr="00AE330F">
        <w:rPr>
          <w:rFonts w:ascii="Tahoma" w:eastAsia="Calibri" w:hAnsi="Tahoma" w:cs="Tahoma" w:hint="cs"/>
          <w:sz w:val="19"/>
          <w:szCs w:val="19"/>
          <w:rtl/>
        </w:rPr>
        <w:t>לכ</w:t>
      </w:r>
      <w:r w:rsidRPr="00AE330F">
        <w:rPr>
          <w:rFonts w:ascii="Tahoma" w:eastAsia="Calibri" w:hAnsi="Tahoma" w:cs="Tahoma"/>
          <w:sz w:val="19"/>
          <w:szCs w:val="19"/>
          <w:rtl/>
        </w:rPr>
        <w:t>ן הזדקנות האוכלוסייה היא אחד האתגרים המרכזיים שעימם מתמודדת מדינת ישראל</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תקופת הזקנה מאופיינת בריבוי מחלות של הפרט ובהחמרת</w:t>
      </w:r>
      <w:r w:rsidRPr="00AE330F">
        <w:rPr>
          <w:rFonts w:ascii="Tahoma" w:eastAsia="Calibri" w:hAnsi="Tahoma" w:cs="Tahoma" w:hint="cs"/>
          <w:sz w:val="19"/>
          <w:szCs w:val="19"/>
          <w:rtl/>
        </w:rPr>
        <w:t xml:space="preserve">ן וכן </w:t>
      </w:r>
      <w:r w:rsidRPr="00AE330F">
        <w:rPr>
          <w:rFonts w:ascii="Tahoma" w:eastAsia="Calibri" w:hAnsi="Tahoma" w:cs="Tahoma"/>
          <w:sz w:val="19"/>
          <w:szCs w:val="19"/>
          <w:rtl/>
        </w:rPr>
        <w:t xml:space="preserve">בירידה בתפקוד ובאובדן העצמאות בחיי היום-יום, ומכאן </w:t>
      </w:r>
      <w:r w:rsidRPr="00AE330F">
        <w:rPr>
          <w:rFonts w:ascii="Tahoma" w:eastAsia="Calibri" w:hAnsi="Tahoma" w:cs="Tahoma" w:hint="cs"/>
          <w:sz w:val="19"/>
          <w:szCs w:val="19"/>
          <w:rtl/>
        </w:rPr>
        <w:t>ב</w:t>
      </w:r>
      <w:r w:rsidRPr="00AE330F">
        <w:rPr>
          <w:rFonts w:ascii="Tahoma" w:eastAsia="Calibri" w:hAnsi="Tahoma" w:cs="Tahoma"/>
          <w:sz w:val="19"/>
          <w:szCs w:val="19"/>
          <w:rtl/>
        </w:rPr>
        <w:t>צורך הולך וגדל באשפוז סיעודי במוסד מתאים או בעזרה מתמדת בבית</w:t>
      </w:r>
      <w:r w:rsidRPr="00AE330F">
        <w:rPr>
          <w:rFonts w:ascii="Tahoma" w:eastAsia="Calibri" w:hAnsi="Tahoma" w:cs="Tahoma" w:hint="cs"/>
          <w:sz w:val="19"/>
          <w:szCs w:val="19"/>
          <w:rtl/>
        </w:rPr>
        <w:t>.</w:t>
      </w:r>
      <w:r w:rsidRPr="00AE330F">
        <w:rPr>
          <w:rFonts w:eastAsia="Calibri"/>
          <w:rtl/>
        </w:rPr>
        <w:t xml:space="preserve"> </w:t>
      </w:r>
    </w:p>
    <w:p w:rsidR="00AE330F" w:rsidRPr="00AE330F" w:rsidP="00AE330F">
      <w:pPr>
        <w:spacing w:after="120" w:line="288" w:lineRule="auto"/>
        <w:ind w:left="-709" w:right="-567"/>
        <w:rPr>
          <w:rFonts w:ascii="Tahoma" w:eastAsia="Calibri" w:hAnsi="Tahoma" w:cs="Tahoma"/>
          <w:sz w:val="19"/>
          <w:szCs w:val="19"/>
          <w:rtl/>
        </w:rPr>
      </w:pPr>
      <w:r w:rsidRPr="00AE330F">
        <w:rPr>
          <w:rFonts w:ascii="Tahoma" w:eastAsia="Calibri" w:hAnsi="Tahoma" w:cs="Tahoma"/>
          <w:sz w:val="19"/>
          <w:szCs w:val="19"/>
          <w:rtl/>
        </w:rPr>
        <w:t>כדי לסייע במימון הטיפול הסיעודי, קיימים בישראל שני ביטוחים עיקריים המבטחים את הפרט במקרה שהוא הופך לסיעודי</w:t>
      </w:r>
      <w:r w:rsidRPr="00AE330F">
        <w:rPr>
          <w:rFonts w:ascii="Tahoma" w:eastAsia="Calibri" w:hAnsi="Tahoma" w:cs="Tahoma" w:hint="cs"/>
          <w:sz w:val="19"/>
          <w:szCs w:val="19"/>
          <w:rtl/>
        </w:rPr>
        <w:t>: גמלת הסיעוד של המוסד לביטוח לאומי (בט"ל) ו</w:t>
      </w:r>
      <w:r w:rsidRPr="00AE330F">
        <w:rPr>
          <w:rFonts w:ascii="Tahoma" w:eastAsia="Calibri" w:hAnsi="Tahoma" w:cs="Tahoma"/>
          <w:sz w:val="19"/>
          <w:szCs w:val="19"/>
          <w:rtl/>
        </w:rPr>
        <w:t xml:space="preserve">הביטוח הסיעודי הקבוצתי </w:t>
      </w:r>
      <w:r w:rsidRPr="00AE330F">
        <w:rPr>
          <w:rFonts w:ascii="Tahoma" w:eastAsia="Calibri" w:hAnsi="Tahoma" w:cs="Tahoma" w:hint="cs"/>
          <w:sz w:val="19"/>
          <w:szCs w:val="19"/>
          <w:rtl/>
        </w:rPr>
        <w:t>ב</w:t>
      </w:r>
      <w:r w:rsidRPr="00AE330F">
        <w:rPr>
          <w:rFonts w:ascii="Tahoma" w:eastAsia="Calibri" w:hAnsi="Tahoma" w:cs="Tahoma"/>
          <w:sz w:val="19"/>
          <w:szCs w:val="19"/>
          <w:rtl/>
        </w:rPr>
        <w:t>קופ</w:t>
      </w:r>
      <w:r w:rsidRPr="00AE330F">
        <w:rPr>
          <w:rFonts w:ascii="Tahoma" w:eastAsia="Calibri" w:hAnsi="Tahoma" w:cs="Tahoma" w:hint="cs"/>
          <w:sz w:val="19"/>
          <w:szCs w:val="19"/>
          <w:rtl/>
        </w:rPr>
        <w:t>ו</w:t>
      </w:r>
      <w:r w:rsidRPr="00AE330F">
        <w:rPr>
          <w:rFonts w:ascii="Tahoma" w:eastAsia="Calibri" w:hAnsi="Tahoma" w:cs="Tahoma"/>
          <w:sz w:val="19"/>
          <w:szCs w:val="19"/>
          <w:rtl/>
        </w:rPr>
        <w:t>ת החולים</w:t>
      </w:r>
      <w:r w:rsidRPr="00AE330F">
        <w:rPr>
          <w:rFonts w:ascii="Tahoma" w:eastAsia="Calibri" w:hAnsi="Tahoma" w:cs="Tahoma" w:hint="cs"/>
          <w:sz w:val="19"/>
          <w:szCs w:val="19"/>
          <w:rtl/>
        </w:rPr>
        <w:t>.</w:t>
      </w:r>
    </w:p>
    <w:p w:rsidR="00AE330F" w:rsidRPr="00AE330F" w:rsidP="00AE330F">
      <w:pPr>
        <w:spacing w:after="120" w:line="288" w:lineRule="auto"/>
        <w:ind w:left="-709" w:right="-567"/>
        <w:rPr>
          <w:rFonts w:ascii="Tahoma" w:eastAsia="Calibri" w:hAnsi="Tahoma" w:cs="Tahoma"/>
          <w:sz w:val="19"/>
          <w:szCs w:val="19"/>
          <w:rtl/>
        </w:rPr>
      </w:pPr>
      <w:r w:rsidRPr="00AE330F">
        <w:rPr>
          <w:rFonts w:ascii="Tahoma" w:eastAsia="Calibri" w:hAnsi="Tahoma" w:cs="Tahoma"/>
          <w:sz w:val="19"/>
          <w:szCs w:val="19"/>
          <w:rtl/>
        </w:rPr>
        <w:t xml:space="preserve">גמלת סיעוד היא אחת </w:t>
      </w:r>
      <w:r w:rsidRPr="00AE330F">
        <w:rPr>
          <w:rFonts w:ascii="Tahoma" w:eastAsia="Calibri" w:hAnsi="Tahoma" w:cs="Tahoma" w:hint="cs"/>
          <w:sz w:val="19"/>
          <w:szCs w:val="19"/>
          <w:rtl/>
        </w:rPr>
        <w:t>מ</w:t>
      </w:r>
      <w:r w:rsidRPr="00AE330F">
        <w:rPr>
          <w:rFonts w:ascii="Tahoma" w:eastAsia="Calibri" w:hAnsi="Tahoma" w:cs="Tahoma"/>
          <w:sz w:val="19"/>
          <w:szCs w:val="19"/>
          <w:rtl/>
        </w:rPr>
        <w:t>הגמלאות המשמעותיות ביותר</w:t>
      </w:r>
      <w:r w:rsidRPr="00AE330F">
        <w:rPr>
          <w:rFonts w:eastAsia="Calibri"/>
          <w:rtl/>
        </w:rPr>
        <w:t xml:space="preserve"> </w:t>
      </w:r>
      <w:r w:rsidRPr="00AE330F">
        <w:rPr>
          <w:rFonts w:ascii="Tahoma" w:eastAsia="Calibri" w:hAnsi="Tahoma" w:cs="Tahoma" w:hint="cs"/>
          <w:sz w:val="19"/>
          <w:szCs w:val="19"/>
          <w:rtl/>
        </w:rPr>
        <w:t xml:space="preserve">של בט"ל, כאשר נכון לסוף 2025 זכאים לה כ-392,000 קשישים. מטרת הגמלה היא </w:t>
      </w:r>
      <w:r w:rsidRPr="00AE330F">
        <w:rPr>
          <w:rFonts w:ascii="Tahoma" w:eastAsia="Calibri" w:hAnsi="Tahoma" w:cs="Tahoma"/>
          <w:sz w:val="19"/>
          <w:szCs w:val="19"/>
          <w:rtl/>
        </w:rPr>
        <w:t xml:space="preserve">לסייע לקשיש </w:t>
      </w:r>
      <w:r w:rsidRPr="00AE330F">
        <w:rPr>
          <w:rFonts w:ascii="Tahoma" w:eastAsia="Calibri" w:hAnsi="Tahoma" w:cs="Tahoma" w:hint="cs"/>
          <w:sz w:val="19"/>
          <w:szCs w:val="19"/>
          <w:rtl/>
        </w:rPr>
        <w:t xml:space="preserve">המתגורר בביתו </w:t>
      </w:r>
      <w:r w:rsidRPr="00AE330F">
        <w:rPr>
          <w:rFonts w:ascii="Tahoma" w:eastAsia="Calibri" w:hAnsi="Tahoma" w:cs="Tahoma"/>
          <w:sz w:val="19"/>
          <w:szCs w:val="19"/>
          <w:rtl/>
        </w:rPr>
        <w:t>לקבל את העזרה שלה הוא זקוק בהתאם לרמת התלות שלו בסיוע של אדם אחר</w:t>
      </w:r>
      <w:r w:rsidRPr="00AE330F">
        <w:rPr>
          <w:rFonts w:ascii="Tahoma" w:eastAsia="Calibri" w:hAnsi="Tahoma" w:cs="Tahoma" w:hint="cs"/>
          <w:sz w:val="19"/>
          <w:szCs w:val="19"/>
          <w:rtl/>
        </w:rPr>
        <w:t>. הזכאות לגמלת סיעוד נקבעת על ידי ה</w:t>
      </w:r>
      <w:r w:rsidRPr="00AE330F">
        <w:rPr>
          <w:rFonts w:ascii="Tahoma" w:eastAsia="Calibri" w:hAnsi="Tahoma" w:cs="Tahoma"/>
          <w:sz w:val="19"/>
          <w:szCs w:val="19"/>
          <w:rtl/>
        </w:rPr>
        <w:t xml:space="preserve">ערכת תלות, שבמסגרתה נקבעת </w:t>
      </w:r>
      <w:r w:rsidRPr="00AE330F">
        <w:rPr>
          <w:rFonts w:ascii="Tahoma" w:eastAsia="Calibri" w:hAnsi="Tahoma" w:cs="Tahoma" w:hint="cs"/>
          <w:sz w:val="19"/>
          <w:szCs w:val="19"/>
          <w:rtl/>
        </w:rPr>
        <w:t xml:space="preserve">גם </w:t>
      </w:r>
      <w:r w:rsidRPr="00AE330F">
        <w:rPr>
          <w:rFonts w:ascii="Tahoma" w:eastAsia="Calibri" w:hAnsi="Tahoma" w:cs="Tahoma"/>
          <w:sz w:val="19"/>
          <w:szCs w:val="19"/>
          <w:rtl/>
        </w:rPr>
        <w:t>רמת הסיעוד</w:t>
      </w:r>
      <w:r w:rsidRPr="00AE330F">
        <w:rPr>
          <w:rFonts w:ascii="Tahoma" w:eastAsia="Calibri" w:hAnsi="Tahoma" w:cs="Tahoma" w:hint="cs"/>
          <w:sz w:val="19"/>
          <w:szCs w:val="19"/>
          <w:rtl/>
        </w:rPr>
        <w:t>, בין 1 ל-6 (</w:t>
      </w:r>
      <w:r w:rsidRPr="00AE330F">
        <w:rPr>
          <w:rFonts w:ascii="Tahoma" w:eastAsia="Calibri" w:hAnsi="Tahoma" w:cs="Tahoma"/>
          <w:sz w:val="19"/>
          <w:szCs w:val="19"/>
          <w:rtl/>
        </w:rPr>
        <w:t>כאשר 1 היא רמת סיעוד נמוכה ו-6 רמת סיעוד גבוה</w:t>
      </w:r>
      <w:r w:rsidRPr="00AE330F">
        <w:rPr>
          <w:rFonts w:ascii="Tahoma" w:eastAsia="Calibri" w:hAnsi="Tahoma" w:cs="Tahoma" w:hint="cs"/>
          <w:sz w:val="19"/>
          <w:szCs w:val="19"/>
          <w:rtl/>
        </w:rPr>
        <w:t>ה)</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 </w:t>
      </w:r>
    </w:p>
    <w:p w:rsidR="00AE330F" w:rsidRPr="00AE330F" w:rsidP="00AE330F">
      <w:pPr>
        <w:spacing w:after="120" w:line="288" w:lineRule="auto"/>
        <w:ind w:left="-709" w:right="-567"/>
        <w:rPr>
          <w:rFonts w:ascii="Tahoma" w:eastAsia="Calibri" w:hAnsi="Tahoma" w:cs="Tahoma"/>
          <w:sz w:val="19"/>
          <w:szCs w:val="19"/>
          <w:rtl/>
        </w:rPr>
      </w:pPr>
      <w:r w:rsidRPr="00AE330F">
        <w:rPr>
          <w:rFonts w:ascii="Tahoma" w:eastAsia="Calibri" w:hAnsi="Tahoma" w:cs="Tahoma" w:hint="cs"/>
          <w:sz w:val="19"/>
          <w:szCs w:val="19"/>
          <w:rtl/>
        </w:rPr>
        <w:t xml:space="preserve">בשנת 2018 נחקקה הרפורמה בסיעוד וכן </w:t>
      </w:r>
      <w:r w:rsidRPr="00AE330F">
        <w:rPr>
          <w:rFonts w:ascii="Tahoma" w:eastAsia="Calibri" w:hAnsi="Tahoma" w:cs="Tahoma"/>
          <w:sz w:val="19"/>
          <w:szCs w:val="19"/>
          <w:rtl/>
        </w:rPr>
        <w:t>חלו שינויים נוספים בתקנות החוק ובנהלים של בט"ל</w:t>
      </w:r>
      <w:r w:rsidRPr="00AE330F">
        <w:rPr>
          <w:rFonts w:ascii="Tahoma" w:eastAsia="Calibri" w:hAnsi="Tahoma" w:cs="Tahoma" w:hint="cs"/>
          <w:sz w:val="19"/>
          <w:szCs w:val="19"/>
          <w:rtl/>
        </w:rPr>
        <w:t xml:space="preserve">. השינויים העיקריים כוללים: מעבר משלוש לשש רמות גמלה; הרחבת האפשרות לקבל חלק או את כל גמלת הסיעוד בכסף; הקביעה כי </w:t>
      </w:r>
      <w:r w:rsidRPr="00AE330F">
        <w:rPr>
          <w:rFonts w:ascii="Tahoma" w:eastAsia="Calibri" w:hAnsi="Tahoma" w:cs="Tahoma"/>
          <w:sz w:val="19"/>
          <w:szCs w:val="19"/>
          <w:rtl/>
        </w:rPr>
        <w:t>לא תישלל או תופחת רמת הסיעוד שנקבעה לזכאי לגמלה, גם אם יימצא בהערכת התלות שמצבו התפקודי השתפר</w:t>
      </w:r>
      <w:r w:rsidRPr="00AE330F">
        <w:rPr>
          <w:rFonts w:ascii="Tahoma" w:eastAsia="Calibri" w:hAnsi="Tahoma" w:cs="Tahoma" w:hint="cs"/>
          <w:sz w:val="19"/>
          <w:szCs w:val="19"/>
          <w:rtl/>
        </w:rPr>
        <w:t>;</w:t>
      </w:r>
      <w:r w:rsidRPr="00AE330F">
        <w:rPr>
          <w:rFonts w:eastAsia="Calibri"/>
          <w:rtl/>
        </w:rPr>
        <w:t xml:space="preserve"> </w:t>
      </w:r>
      <w:r w:rsidRPr="00AE330F">
        <w:rPr>
          <w:rFonts w:ascii="Tahoma" w:eastAsia="Calibri" w:hAnsi="Tahoma" w:cs="Tahoma"/>
          <w:sz w:val="19"/>
          <w:szCs w:val="19"/>
          <w:rtl/>
        </w:rPr>
        <w:t>אפשרות להעסיק בני משפחה בטיפול בזכאים לגמלת סיעוד</w:t>
      </w:r>
      <w:r w:rsidRPr="00AE330F">
        <w:rPr>
          <w:rFonts w:ascii="Tahoma" w:eastAsia="Calibri" w:hAnsi="Tahoma" w:cs="Tahoma" w:hint="cs"/>
          <w:sz w:val="19"/>
          <w:szCs w:val="19"/>
          <w:rtl/>
        </w:rPr>
        <w:t xml:space="preserve">. בעקבות הרפורמה עלה מספר הקשישים הזכאים לגמלת סיעוד ביותר מפי שניים (כ-118%), ושיעור הקשישים הזכאים לגמלת סיעוד עלה מ-16% ל-30%. במקביל, ההוצאה על סיעוד זינקה </w:t>
      </w:r>
      <w:r w:rsidRPr="00AE330F">
        <w:rPr>
          <w:rFonts w:ascii="Tahoma" w:eastAsia="Calibri" w:hAnsi="Tahoma" w:cs="Tahoma"/>
          <w:sz w:val="19"/>
          <w:szCs w:val="19"/>
          <w:rtl/>
        </w:rPr>
        <w:t>מ-7 מיליארד ש"ח ערב הרפורמה</w:t>
      </w:r>
      <w:r w:rsidRPr="00AE330F">
        <w:rPr>
          <w:rFonts w:ascii="Tahoma" w:eastAsia="Calibri" w:hAnsi="Tahoma" w:cs="Tahoma" w:hint="cs"/>
          <w:sz w:val="19"/>
          <w:szCs w:val="19"/>
          <w:rtl/>
        </w:rPr>
        <w:t xml:space="preserve"> (2018)</w:t>
      </w:r>
      <w:r w:rsidRPr="00AE330F">
        <w:rPr>
          <w:rFonts w:ascii="Tahoma" w:eastAsia="Calibri" w:hAnsi="Tahoma" w:cs="Tahoma"/>
          <w:sz w:val="19"/>
          <w:szCs w:val="19"/>
          <w:rtl/>
        </w:rPr>
        <w:t xml:space="preserve"> ל-</w:t>
      </w:r>
      <w:r w:rsidRPr="00AE330F">
        <w:rPr>
          <w:rFonts w:ascii="Tahoma" w:eastAsia="Calibri" w:hAnsi="Tahoma" w:cs="Tahoma" w:hint="cs"/>
          <w:sz w:val="19"/>
          <w:szCs w:val="19"/>
          <w:rtl/>
        </w:rPr>
        <w:t>21.1</w:t>
      </w:r>
      <w:r w:rsidRPr="00AE330F">
        <w:rPr>
          <w:rFonts w:ascii="Tahoma" w:eastAsia="Calibri" w:hAnsi="Tahoma" w:cs="Tahoma"/>
          <w:sz w:val="19"/>
          <w:szCs w:val="19"/>
          <w:rtl/>
        </w:rPr>
        <w:t xml:space="preserve"> מיליארד בשנת 202</w:t>
      </w:r>
      <w:r w:rsidRPr="00AE330F">
        <w:rPr>
          <w:rFonts w:ascii="Tahoma" w:eastAsia="Calibri" w:hAnsi="Tahoma" w:cs="Tahoma" w:hint="cs"/>
          <w:sz w:val="19"/>
          <w:szCs w:val="19"/>
          <w:rtl/>
        </w:rPr>
        <w:t xml:space="preserve">5. </w:t>
      </w:r>
      <w:r w:rsidRPr="00AE330F">
        <w:rPr>
          <w:rFonts w:ascii="Tahoma" w:eastAsia="Calibri" w:hAnsi="Tahoma" w:cs="Tahoma"/>
          <w:sz w:val="19"/>
          <w:szCs w:val="19"/>
          <w:rtl/>
        </w:rPr>
        <w:t xml:space="preserve">הדוח האקטוארי </w:t>
      </w:r>
      <w:r w:rsidRPr="00AE330F">
        <w:rPr>
          <w:rFonts w:ascii="Tahoma" w:eastAsia="Calibri" w:hAnsi="Tahoma" w:cs="Tahoma" w:hint="cs"/>
          <w:sz w:val="19"/>
          <w:szCs w:val="19"/>
          <w:rtl/>
        </w:rPr>
        <w:t>של בט"ל, ה</w:t>
      </w:r>
      <w:r w:rsidRPr="00AE330F">
        <w:rPr>
          <w:rFonts w:ascii="Tahoma" w:eastAsia="Calibri" w:hAnsi="Tahoma" w:cs="Tahoma"/>
          <w:sz w:val="19"/>
          <w:szCs w:val="19"/>
          <w:rtl/>
        </w:rPr>
        <w:t>מספק הערכה על מצבו הפיננסי ארוך הטווח של המוסד</w:t>
      </w:r>
      <w:r w:rsidRPr="00AE330F">
        <w:rPr>
          <w:rFonts w:ascii="Tahoma" w:eastAsia="Calibri" w:hAnsi="Tahoma" w:cs="Tahoma" w:hint="cs"/>
          <w:sz w:val="19"/>
          <w:szCs w:val="19"/>
          <w:rtl/>
        </w:rPr>
        <w:t>, קבע בשנת 2024 כי שנת איפוס הקרן, שהיא ה</w:t>
      </w:r>
      <w:r w:rsidRPr="00AE330F">
        <w:rPr>
          <w:rFonts w:ascii="Tahoma" w:eastAsia="Calibri" w:hAnsi="Tahoma" w:cs="Tahoma"/>
          <w:sz w:val="19"/>
          <w:szCs w:val="19"/>
          <w:rtl/>
        </w:rPr>
        <w:t>שנה הראשונה שבה קרן המוסד מתאפסת</w:t>
      </w:r>
      <w:r w:rsidRPr="00AE330F">
        <w:rPr>
          <w:rFonts w:ascii="Tahoma" w:eastAsia="Calibri" w:hAnsi="Tahoma" w:cs="Tahoma" w:hint="cs"/>
          <w:sz w:val="19"/>
          <w:szCs w:val="19"/>
          <w:rtl/>
        </w:rPr>
        <w:t xml:space="preserve"> ובט"ל ייוותר ללא משאבים, הוקדמה ב-8.6 שנים, משנת 2044 לשנת 2036, ומתוכן 6.3 שנים הוקדמו כתוצאה מהשינויים בגמלת הסיעוד. נכון למועד ביצוע הביקורת שנת איפוס הקרן הוקדמה ל-2035.</w:t>
      </w:r>
    </w:p>
    <w:p w:rsidR="00AE330F" w:rsidRPr="00AE330F" w:rsidP="00AE330F">
      <w:pPr>
        <w:spacing w:after="120" w:line="288" w:lineRule="auto"/>
        <w:ind w:left="-709" w:right="-567"/>
        <w:rPr>
          <w:rFonts w:ascii="Tahoma" w:eastAsia="Calibri" w:hAnsi="Tahoma" w:cs="Tahoma"/>
          <w:sz w:val="19"/>
          <w:szCs w:val="19"/>
          <w:rtl/>
        </w:rPr>
      </w:pPr>
      <w:r w:rsidRPr="00AE330F">
        <w:rPr>
          <w:rFonts w:ascii="Tahoma" w:eastAsia="Calibri" w:hAnsi="Tahoma" w:cs="Tahoma" w:hint="cs"/>
          <w:sz w:val="19"/>
          <w:szCs w:val="19"/>
          <w:rtl/>
        </w:rPr>
        <w:t xml:space="preserve">נוסף על הביטוח הסיעודי של בט"ל, כל תושב בישראל יכול לבחור לרכוש ביטוח סיעודי נוסף דרך קופות החולים. תנאי הביטוח זהים בין הקופות, אך גובה הפרמיה משתנה מקופה לקופה וכן משתנה בהתאם לגיל המבוטח. כספי הפרמיות של המבוטחים בניכוי דמי הניהול המשולמים לחברת הביטוח נצברים בנפרד לכל קופת חולים בקרן שנקראת "קרן המבוטחים". </w:t>
      </w:r>
      <w:r w:rsidRPr="00AE330F">
        <w:rPr>
          <w:rFonts w:ascii="Tahoma" w:eastAsia="Calibri" w:hAnsi="Tahoma" w:cs="Tahoma"/>
          <w:sz w:val="19"/>
          <w:szCs w:val="19"/>
          <w:rtl/>
        </w:rPr>
        <w:t>קרן המבוטחים משמשת מקור כספי בלעדי לתשלום התביעות השוטפות</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והיא עתודה לתשלום תביעות עתידיות</w:t>
      </w:r>
      <w:r w:rsidRPr="00AE330F">
        <w:rPr>
          <w:rFonts w:ascii="Tahoma" w:eastAsia="Calibri" w:hAnsi="Tahoma" w:cs="Tahoma" w:hint="cs"/>
          <w:sz w:val="19"/>
          <w:szCs w:val="19"/>
          <w:rtl/>
        </w:rPr>
        <w:t>; את הקרן מנהלת חברת הביטוח שנבחרה במכרז. מסוף שנת 2021</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חלה</w:t>
      </w:r>
      <w:r w:rsidRPr="00AE330F">
        <w:rPr>
          <w:rFonts w:ascii="Tahoma" w:eastAsia="Calibri" w:hAnsi="Tahoma" w:cs="Tahoma"/>
          <w:sz w:val="19"/>
          <w:szCs w:val="19"/>
          <w:rtl/>
        </w:rPr>
        <w:t xml:space="preserve"> שחיקה מתמשכת בקרן המבוטחים </w:t>
      </w:r>
      <w:r w:rsidRPr="00AE330F">
        <w:rPr>
          <w:rFonts w:ascii="Tahoma" w:eastAsia="Calibri" w:hAnsi="Tahoma" w:cs="Tahoma" w:hint="cs"/>
          <w:sz w:val="19"/>
          <w:szCs w:val="19"/>
          <w:rtl/>
        </w:rPr>
        <w:t>של שירותי בריאות כללית (הכללית)</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 xml:space="preserve">המבטחת כ-2.5 מיליון מבוטחים בביטוח סיעודי, </w:t>
      </w:r>
      <w:r w:rsidRPr="00AE330F">
        <w:rPr>
          <w:rFonts w:ascii="Tahoma" w:eastAsia="Calibri" w:hAnsi="Tahoma" w:cs="Tahoma"/>
          <w:sz w:val="19"/>
          <w:szCs w:val="19"/>
          <w:rtl/>
        </w:rPr>
        <w:t>שנבעה בעיקר מגידול במספר התביעות ומשינויים רגולטוריים</w:t>
      </w:r>
      <w:r w:rsidRPr="00AE330F">
        <w:rPr>
          <w:rFonts w:ascii="Tahoma" w:eastAsia="Calibri" w:hAnsi="Tahoma" w:cs="Tahoma" w:hint="cs"/>
          <w:sz w:val="19"/>
          <w:szCs w:val="19"/>
          <w:rtl/>
        </w:rPr>
        <w:t>.</w:t>
      </w:r>
      <w:r w:rsidRPr="00AE330F">
        <w:rPr>
          <w:rFonts w:eastAsia="Calibri"/>
          <w:rtl/>
        </w:rPr>
        <w:t xml:space="preserve"> </w:t>
      </w:r>
      <w:r w:rsidRPr="00AE330F">
        <w:rPr>
          <w:rFonts w:ascii="Tahoma" w:eastAsia="Calibri" w:hAnsi="Tahoma" w:cs="Tahoma"/>
          <w:sz w:val="19"/>
          <w:szCs w:val="19"/>
          <w:rtl/>
        </w:rPr>
        <w:t xml:space="preserve">השחיקה החריפה והובילה לחשש ממשי </w:t>
      </w:r>
      <w:r w:rsidRPr="00AE330F">
        <w:rPr>
          <w:rFonts w:ascii="Tahoma" w:eastAsia="Calibri" w:hAnsi="Tahoma" w:cs="Tahoma" w:hint="cs"/>
          <w:sz w:val="19"/>
          <w:szCs w:val="19"/>
          <w:rtl/>
        </w:rPr>
        <w:t xml:space="preserve">מהתרוקנות קרן המבוטחים. כתוצאה מכך בתחילת שנת 2023 הודיעה חברת הביטוח שניהלה את הביטוח הסיעודי של הכללית </w:t>
      </w:r>
      <w:r w:rsidRPr="00AE330F">
        <w:rPr>
          <w:rFonts w:ascii="Tahoma" w:eastAsia="Calibri" w:hAnsi="Tahoma" w:cs="Tahoma"/>
          <w:sz w:val="19"/>
          <w:szCs w:val="19"/>
          <w:rtl/>
        </w:rPr>
        <w:t>כי לא תחדש את ההסכם להפעלת הביטוח</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לאחר מגעים ממושכים בין הגורמים המעורבים, שכללו גם הליך משפטי, בוצעו שינויים בתנאי הביטוח ובגובה התגמולים, ו</w:t>
      </w:r>
      <w:r w:rsidRPr="00AE330F">
        <w:rPr>
          <w:rFonts w:ascii="Tahoma" w:eastAsia="Calibri" w:hAnsi="Tahoma" w:cs="Tahoma" w:hint="cs"/>
          <w:sz w:val="19"/>
          <w:szCs w:val="19"/>
          <w:rtl/>
        </w:rPr>
        <w:t>חברת הביטוח</w:t>
      </w:r>
      <w:r w:rsidRPr="00AE330F">
        <w:rPr>
          <w:rFonts w:ascii="Tahoma" w:eastAsia="Calibri" w:hAnsi="Tahoma" w:cs="Tahoma"/>
          <w:sz w:val="19"/>
          <w:szCs w:val="19"/>
          <w:rtl/>
        </w:rPr>
        <w:t xml:space="preserve"> הסכימה להמשיך להפעיל את הביטוח הסיעודי לחברי קופת חולים כללית עד סוף שנת 2026</w:t>
      </w:r>
      <w:r w:rsidRPr="00AE330F">
        <w:rPr>
          <w:rFonts w:ascii="Tahoma" w:eastAsia="Calibri" w:hAnsi="Tahoma" w:cs="Tahoma" w:hint="cs"/>
          <w:sz w:val="19"/>
          <w:szCs w:val="19"/>
          <w:rtl/>
        </w:rPr>
        <w:t>.</w:t>
      </w:r>
    </w:p>
    <w:p w:rsidR="00AE330F" w:rsidRPr="00AE330F" w:rsidP="00AE330F">
      <w:pPr>
        <w:spacing w:after="60" w:line="288" w:lineRule="auto"/>
        <w:ind w:left="-709" w:right="-567"/>
        <w:rPr>
          <w:rFonts w:ascii="Tahoma" w:eastAsia="Calibri" w:hAnsi="Tahoma" w:cs="Tahoma"/>
          <w:sz w:val="19"/>
          <w:szCs w:val="19"/>
          <w:rtl/>
        </w:rPr>
      </w:pPr>
      <w:r w:rsidRPr="00AE330F">
        <w:rPr>
          <w:rFonts w:ascii="Tahoma" w:eastAsia="Calibri" w:hAnsi="Tahoma" w:cs="Tahoma"/>
          <w:sz w:val="19"/>
          <w:szCs w:val="19"/>
          <w:rtl/>
        </w:rPr>
        <w:t xml:space="preserve">הערכות של בט"ל בעניין מצבו הפיננסי של המוסד, לצד התפתחויות בביטוחי הסיעוד המופעלים באמצעות קופות החולים, מצביעות על חוסר יציבות מתמשך באיתנות הפיננסית של מערך הביטוח הסיעודי בישראל. הקדמת מועד איפוס הקרן של בט"ל </w:t>
      </w:r>
      <w:r w:rsidRPr="00AE330F">
        <w:rPr>
          <w:rFonts w:ascii="Tahoma" w:eastAsia="Calibri" w:hAnsi="Tahoma" w:cs="Tahoma" w:hint="cs"/>
          <w:sz w:val="19"/>
          <w:szCs w:val="19"/>
          <w:rtl/>
        </w:rPr>
        <w:t xml:space="preserve">נוכח </w:t>
      </w:r>
      <w:r w:rsidRPr="00AE330F">
        <w:rPr>
          <w:rFonts w:ascii="Tahoma" w:eastAsia="Calibri" w:hAnsi="Tahoma" w:cs="Tahoma"/>
          <w:sz w:val="19"/>
          <w:szCs w:val="19"/>
          <w:rtl/>
        </w:rPr>
        <w:t>השחיקה וההתערבות הרגולטורית שנדרשה בביטוחי הסיעוד בקופות החולים, עלול</w:t>
      </w:r>
      <w:r w:rsidRPr="00AE330F">
        <w:rPr>
          <w:rFonts w:ascii="Tahoma" w:eastAsia="Calibri" w:hAnsi="Tahoma" w:cs="Tahoma" w:hint="cs"/>
          <w:sz w:val="19"/>
          <w:szCs w:val="19"/>
          <w:rtl/>
        </w:rPr>
        <w:t>ה</w:t>
      </w:r>
      <w:r w:rsidRPr="00AE330F">
        <w:rPr>
          <w:rFonts w:ascii="Tahoma" w:eastAsia="Calibri" w:hAnsi="Tahoma" w:cs="Tahoma"/>
          <w:sz w:val="19"/>
          <w:szCs w:val="19"/>
          <w:rtl/>
        </w:rPr>
        <w:t xml:space="preserve"> להעמיד סיכון ממשי ליכולת של המערכת לעמוד בהתחייבויותיה לאורך זמן. מציאות זו מדגישה את הצורך בבחינה מערכתית ובצעדים להבטחת קיימותו של </w:t>
      </w:r>
      <w:r w:rsidRPr="00AE330F">
        <w:rPr>
          <w:rFonts w:ascii="Tahoma" w:eastAsia="Calibri" w:hAnsi="Tahoma" w:cs="Tahoma" w:hint="cs"/>
          <w:sz w:val="19"/>
          <w:szCs w:val="19"/>
          <w:rtl/>
        </w:rPr>
        <w:t xml:space="preserve">מערך </w:t>
      </w:r>
      <w:r w:rsidRPr="00AE330F">
        <w:rPr>
          <w:rFonts w:ascii="Tahoma" w:eastAsia="Calibri" w:hAnsi="Tahoma" w:cs="Tahoma"/>
          <w:sz w:val="19"/>
          <w:szCs w:val="19"/>
          <w:rtl/>
        </w:rPr>
        <w:t>הביטוח הסיעודי לטווח הארוך.</w:t>
      </w:r>
    </w:p>
    <w:p w:rsidR="00AE330F" w:rsidRPr="00AE330F" w:rsidP="00AE330F">
      <w:pPr>
        <w:spacing w:after="60" w:line="288" w:lineRule="auto"/>
        <w:ind w:left="-709" w:right="-567"/>
        <w:rPr>
          <w:rFonts w:ascii="Tahoma" w:eastAsia="Calibri" w:hAnsi="Tahoma" w:cs="Tahoma"/>
          <w:sz w:val="19"/>
          <w:szCs w:val="19"/>
          <w:rtl/>
        </w:rPr>
      </w:pPr>
    </w:p>
    <w:p w:rsidR="00AE330F" w:rsidRPr="00AE330F" w:rsidP="00AE330F">
      <w:pPr>
        <w:spacing w:line="288" w:lineRule="auto"/>
        <w:ind w:left="-851"/>
        <w:rPr>
          <w:rFonts w:eastAsia="Calibri"/>
          <w:rtl/>
        </w:rPr>
      </w:pPr>
      <w:r w:rsidRPr="00AE330F">
        <w:rPr>
          <w:rFonts w:ascii="Tahoma" w:eastAsia="Calibri" w:hAnsi="Tahoma" w:cs="Tahoma"/>
          <w:noProof/>
          <w:rtl/>
        </w:rPr>
        <w:drawing>
          <wp:inline distT="0" distB="0" distL="0" distR="0">
            <wp:extent cx="1674111" cy="381000"/>
            <wp:effectExtent l="0" t="0" r="2540" b="0"/>
            <wp:docPr id="66" name="תמונה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תקציר-04.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AE330F" w:rsidRPr="00AE330F" w:rsidP="00AE330F">
      <w:pPr>
        <w:spacing w:line="288" w:lineRule="auto"/>
        <w:ind w:left="-710"/>
        <w:rPr>
          <w:rFonts w:eastAsia="Calibri"/>
          <w:rtl/>
        </w:rPr>
      </w:pPr>
    </w:p>
    <w:tbl>
      <w:tblPr>
        <w:tblStyle w:val="TableGrid"/>
        <w:tblpPr w:leftFromText="180" w:rightFromText="180" w:vertAnchor="text" w:tblpXSpec="center" w:tblpY="1"/>
        <w:tblOverlap w:val="never"/>
        <w:bidiVisual/>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2"/>
        <w:gridCol w:w="299"/>
        <w:gridCol w:w="2410"/>
        <w:gridCol w:w="259"/>
        <w:gridCol w:w="2272"/>
        <w:gridCol w:w="289"/>
        <w:gridCol w:w="1995"/>
      </w:tblGrid>
      <w:tr w:rsidTr="00C7120A">
        <w:tblPrEx>
          <w:tblW w:w="9656" w:type="dxa"/>
          <w:tblLook w:val="04A0"/>
        </w:tblPrEx>
        <w:trPr>
          <w:trHeight w:val="283"/>
        </w:trPr>
        <w:tc>
          <w:tcPr>
            <w:tcW w:w="2132" w:type="dxa"/>
            <w:tcBorders>
              <w:bottom w:val="single" w:sz="12" w:space="0" w:color="auto"/>
            </w:tcBorders>
            <w:shd w:val="clear" w:color="auto" w:fill="auto"/>
            <w:vAlign w:val="bottom"/>
          </w:tcPr>
          <w:p w:rsidR="00AE330F" w:rsidRPr="00AE330F" w:rsidP="00AE330F">
            <w:pPr>
              <w:spacing w:after="60" w:line="240" w:lineRule="auto"/>
              <w:jc w:val="left"/>
              <w:rPr>
                <w:rFonts w:ascii="Tahoma" w:eastAsia="Calibri" w:hAnsi="Tahoma" w:cs="Tahoma"/>
                <w:spacing w:val="-10"/>
                <w:sz w:val="36"/>
                <w:szCs w:val="36"/>
                <w:rtl/>
              </w:rPr>
            </w:pPr>
            <w:r w:rsidRPr="00AE330F">
              <w:rPr>
                <w:rFonts w:ascii="Tahoma" w:eastAsia="Calibri" w:hAnsi="Tahoma" w:cs="Tahoma" w:hint="cs"/>
                <w:spacing w:val="-10"/>
                <w:sz w:val="36"/>
                <w:szCs w:val="36"/>
                <w:rtl/>
              </w:rPr>
              <w:t>95%</w:t>
            </w:r>
          </w:p>
        </w:tc>
        <w:tc>
          <w:tcPr>
            <w:tcW w:w="299" w:type="dxa"/>
            <w:vAlign w:val="bottom"/>
          </w:tcPr>
          <w:p w:rsidR="00AE330F" w:rsidRPr="00AE330F" w:rsidP="00AE330F">
            <w:pPr>
              <w:spacing w:line="240" w:lineRule="auto"/>
              <w:jc w:val="left"/>
              <w:rPr>
                <w:rFonts w:ascii="Tahoma" w:eastAsia="Calibri" w:hAnsi="Tahoma" w:cs="Tahoma"/>
                <w:spacing w:val="-10"/>
              </w:rPr>
            </w:pPr>
          </w:p>
        </w:tc>
        <w:tc>
          <w:tcPr>
            <w:tcW w:w="2410" w:type="dxa"/>
            <w:tcBorders>
              <w:bottom w:val="single" w:sz="12" w:space="0" w:color="auto"/>
            </w:tcBorders>
            <w:vAlign w:val="bottom"/>
          </w:tcPr>
          <w:p w:rsidR="00AE330F" w:rsidRPr="00AE330F" w:rsidP="00AE330F">
            <w:pPr>
              <w:spacing w:after="60" w:line="240" w:lineRule="auto"/>
              <w:jc w:val="left"/>
              <w:rPr>
                <w:rFonts w:ascii="Tahoma" w:eastAsia="Calibri" w:hAnsi="Tahoma" w:cs="Tahoma"/>
                <w:spacing w:val="-10"/>
                <w:sz w:val="36"/>
                <w:szCs w:val="36"/>
                <w:rtl/>
              </w:rPr>
            </w:pPr>
            <w:r w:rsidRPr="00AE330F">
              <w:rPr>
                <w:rFonts w:ascii="Tahoma" w:eastAsia="Calibri" w:hAnsi="Tahoma" w:cs="Tahoma" w:hint="cs"/>
                <w:spacing w:val="-10"/>
                <w:sz w:val="36"/>
                <w:szCs w:val="36"/>
                <w:rtl/>
              </w:rPr>
              <w:t xml:space="preserve">21 </w:t>
            </w:r>
            <w:r w:rsidRPr="00AE330F">
              <w:rPr>
                <w:rFonts w:ascii="Tahoma" w:eastAsia="Calibri" w:hAnsi="Tahoma" w:cs="Tahoma" w:hint="cs"/>
                <w:spacing w:val="-10"/>
                <w:sz w:val="26"/>
                <w:szCs w:val="26"/>
                <w:rtl/>
              </w:rPr>
              <w:t>מיליארד ש"ח</w:t>
            </w:r>
            <w:r w:rsidRPr="00AE330F">
              <w:rPr>
                <w:rFonts w:ascii="Tahoma" w:eastAsia="Calibri" w:hAnsi="Tahoma" w:cs="Tahoma" w:hint="cs"/>
                <w:spacing w:val="-10"/>
                <w:sz w:val="36"/>
                <w:szCs w:val="36"/>
                <w:rtl/>
              </w:rPr>
              <w:t xml:space="preserve"> </w:t>
            </w:r>
            <w:r w:rsidRPr="00AE330F">
              <w:rPr>
                <w:rFonts w:ascii="Tahoma" w:eastAsia="Calibri" w:hAnsi="Tahoma" w:cs="Tahoma" w:hint="eastAsia"/>
                <w:spacing w:val="-10"/>
                <w:sz w:val="26"/>
                <w:szCs w:val="26"/>
                <w:rtl/>
              </w:rPr>
              <w:t>בשנה</w:t>
            </w:r>
            <w:r w:rsidRPr="00AE330F">
              <w:rPr>
                <w:rFonts w:ascii="Tahoma" w:eastAsia="Calibri" w:hAnsi="Tahoma" w:cs="Tahoma" w:hint="cs"/>
                <w:sz w:val="19"/>
                <w:szCs w:val="19"/>
                <w:rtl/>
              </w:rPr>
              <w:t xml:space="preserve"> </w:t>
            </w:r>
            <w:r w:rsidRPr="00AE330F">
              <w:rPr>
                <w:rFonts w:ascii="Tahoma" w:eastAsia="Calibri" w:hAnsi="Tahoma" w:cs="Tahoma" w:hint="eastAsia"/>
                <w:spacing w:val="-10"/>
                <w:sz w:val="26"/>
                <w:szCs w:val="26"/>
                <w:rtl/>
              </w:rPr>
              <w:t>לעומת</w:t>
            </w:r>
            <w:r w:rsidRPr="00AE330F">
              <w:rPr>
                <w:rFonts w:ascii="Tahoma" w:eastAsia="Calibri" w:hAnsi="Tahoma" w:cs="Tahoma" w:hint="cs"/>
                <w:spacing w:val="-10"/>
                <w:sz w:val="36"/>
                <w:szCs w:val="36"/>
                <w:rtl/>
              </w:rPr>
              <w:t xml:space="preserve"> 7 </w:t>
            </w:r>
            <w:r w:rsidRPr="00AE330F">
              <w:rPr>
                <w:rFonts w:ascii="Tahoma" w:eastAsia="Calibri" w:hAnsi="Tahoma" w:cs="Tahoma" w:hint="eastAsia"/>
                <w:spacing w:val="-10"/>
                <w:sz w:val="26"/>
                <w:szCs w:val="26"/>
                <w:rtl/>
              </w:rPr>
              <w:t>מיליארד</w:t>
            </w:r>
            <w:r w:rsidRPr="00AE330F">
              <w:rPr>
                <w:rFonts w:ascii="Tahoma" w:eastAsia="Calibri" w:hAnsi="Tahoma" w:cs="Tahoma" w:hint="cs"/>
                <w:spacing w:val="-10"/>
                <w:sz w:val="36"/>
                <w:szCs w:val="36"/>
                <w:rtl/>
              </w:rPr>
              <w:t xml:space="preserve"> </w:t>
            </w:r>
            <w:r w:rsidRPr="00AE330F">
              <w:rPr>
                <w:rFonts w:ascii="Tahoma" w:eastAsia="Calibri" w:hAnsi="Tahoma" w:cs="Tahoma" w:hint="cs"/>
                <w:spacing w:val="-10"/>
                <w:sz w:val="26"/>
                <w:szCs w:val="26"/>
                <w:rtl/>
              </w:rPr>
              <w:t>ש"ח</w:t>
            </w:r>
            <w:r w:rsidRPr="00AE330F">
              <w:rPr>
                <w:rFonts w:ascii="Tahoma" w:eastAsia="Calibri" w:hAnsi="Tahoma" w:cs="Tahoma" w:hint="cs"/>
                <w:spacing w:val="-10"/>
                <w:sz w:val="36"/>
                <w:szCs w:val="36"/>
                <w:rtl/>
              </w:rPr>
              <w:t xml:space="preserve"> </w:t>
            </w:r>
            <w:r w:rsidRPr="00AE330F">
              <w:rPr>
                <w:rFonts w:ascii="Tahoma" w:eastAsia="Calibri" w:hAnsi="Tahoma" w:cs="Tahoma" w:hint="eastAsia"/>
                <w:spacing w:val="-10"/>
                <w:sz w:val="26"/>
                <w:szCs w:val="26"/>
                <w:rtl/>
              </w:rPr>
              <w:t>בשנה</w:t>
            </w:r>
          </w:p>
        </w:tc>
        <w:tc>
          <w:tcPr>
            <w:tcW w:w="259" w:type="dxa"/>
            <w:vAlign w:val="bottom"/>
          </w:tcPr>
          <w:p w:rsidR="00AE330F" w:rsidRPr="00AE330F" w:rsidP="00AE330F">
            <w:pPr>
              <w:spacing w:line="240" w:lineRule="auto"/>
              <w:jc w:val="left"/>
              <w:rPr>
                <w:rFonts w:ascii="Tahoma" w:eastAsia="Calibri" w:hAnsi="Tahoma" w:cs="Tahoma"/>
                <w:spacing w:val="-10"/>
              </w:rPr>
            </w:pPr>
          </w:p>
        </w:tc>
        <w:tc>
          <w:tcPr>
            <w:tcW w:w="2272" w:type="dxa"/>
            <w:tcBorders>
              <w:bottom w:val="single" w:sz="12" w:space="0" w:color="auto"/>
            </w:tcBorders>
            <w:vAlign w:val="bottom"/>
          </w:tcPr>
          <w:p w:rsidR="00AE330F" w:rsidRPr="00AE330F" w:rsidP="00AE330F">
            <w:pPr>
              <w:spacing w:after="60" w:line="240" w:lineRule="auto"/>
              <w:jc w:val="left"/>
              <w:rPr>
                <w:rFonts w:ascii="Tahoma" w:eastAsia="Calibri" w:hAnsi="Tahoma" w:cs="Tahoma"/>
                <w:spacing w:val="-10"/>
                <w:sz w:val="36"/>
                <w:szCs w:val="36"/>
              </w:rPr>
            </w:pPr>
            <w:r w:rsidRPr="00AE330F">
              <w:rPr>
                <w:rFonts w:ascii="Tahoma" w:eastAsia="Calibri" w:hAnsi="Tahoma" w:cs="Tahoma" w:hint="cs"/>
                <w:spacing w:val="-10"/>
                <w:sz w:val="36"/>
                <w:szCs w:val="36"/>
                <w:rtl/>
              </w:rPr>
              <w:t>30%</w:t>
            </w:r>
          </w:p>
        </w:tc>
        <w:tc>
          <w:tcPr>
            <w:tcW w:w="289" w:type="dxa"/>
            <w:vAlign w:val="bottom"/>
          </w:tcPr>
          <w:p w:rsidR="00AE330F" w:rsidRPr="00AE330F" w:rsidP="00AE330F">
            <w:pPr>
              <w:spacing w:line="240" w:lineRule="auto"/>
              <w:jc w:val="left"/>
              <w:rPr>
                <w:rFonts w:ascii="Tahoma" w:eastAsia="Calibri" w:hAnsi="Tahoma" w:cs="Tahoma"/>
                <w:spacing w:val="-10"/>
              </w:rPr>
            </w:pPr>
          </w:p>
        </w:tc>
        <w:tc>
          <w:tcPr>
            <w:tcW w:w="1995" w:type="dxa"/>
            <w:tcBorders>
              <w:bottom w:val="single" w:sz="12" w:space="0" w:color="auto"/>
            </w:tcBorders>
            <w:vAlign w:val="bottom"/>
          </w:tcPr>
          <w:p w:rsidR="00AE330F" w:rsidRPr="00AE330F" w:rsidP="00AE330F">
            <w:pPr>
              <w:spacing w:after="60" w:line="240" w:lineRule="auto"/>
              <w:jc w:val="left"/>
              <w:rPr>
                <w:rFonts w:ascii="Tahoma" w:eastAsia="Calibri" w:hAnsi="Tahoma" w:cs="Tahoma"/>
                <w:spacing w:val="-10"/>
                <w:sz w:val="36"/>
                <w:szCs w:val="36"/>
                <w:rtl/>
              </w:rPr>
            </w:pPr>
            <w:r w:rsidRPr="00AE330F">
              <w:rPr>
                <w:rFonts w:ascii="Tahoma" w:eastAsia="Calibri" w:hAnsi="Tahoma" w:cs="Tahoma"/>
                <w:spacing w:val="-10"/>
                <w:sz w:val="36"/>
                <w:szCs w:val="36"/>
                <w:rtl/>
              </w:rPr>
              <w:t xml:space="preserve">0 </w:t>
            </w:r>
            <w:r w:rsidRPr="00AE330F">
              <w:rPr>
                <w:rFonts w:ascii="Tahoma" w:eastAsia="Calibri" w:hAnsi="Tahoma" w:cs="Tahoma" w:hint="eastAsia"/>
                <w:spacing w:val="-10"/>
                <w:sz w:val="26"/>
                <w:szCs w:val="26"/>
                <w:rtl/>
              </w:rPr>
              <w:t>ו</w:t>
            </w:r>
            <w:r w:rsidRPr="00AE330F">
              <w:rPr>
                <w:rFonts w:ascii="Tahoma" w:eastAsia="Calibri" w:hAnsi="Tahoma" w:cs="Tahoma"/>
                <w:spacing w:val="-10"/>
                <w:sz w:val="26"/>
                <w:szCs w:val="26"/>
                <w:rtl/>
              </w:rPr>
              <w:t>-</w:t>
            </w:r>
            <w:r w:rsidRPr="00AE330F">
              <w:rPr>
                <w:rFonts w:ascii="Tahoma" w:eastAsia="Calibri" w:hAnsi="Tahoma" w:cs="Tahoma"/>
                <w:spacing w:val="-10"/>
                <w:sz w:val="36"/>
                <w:szCs w:val="36"/>
                <w:rtl/>
              </w:rPr>
              <w:t>1</w:t>
            </w:r>
            <w:r w:rsidRPr="00AE330F">
              <w:rPr>
                <w:rFonts w:ascii="Tahoma" w:eastAsia="Calibri" w:hAnsi="Tahoma" w:cs="Tahoma" w:hint="cs"/>
                <w:spacing w:val="-10"/>
                <w:sz w:val="36"/>
                <w:szCs w:val="36"/>
                <w:rtl/>
              </w:rPr>
              <w:t xml:space="preserve"> </w:t>
            </w:r>
            <w:r w:rsidRPr="00AE330F">
              <w:rPr>
                <w:rFonts w:ascii="Tahoma" w:eastAsia="Calibri" w:hAnsi="Tahoma" w:cs="Tahoma" w:hint="eastAsia"/>
                <w:spacing w:val="-10"/>
                <w:sz w:val="26"/>
                <w:szCs w:val="26"/>
                <w:rtl/>
              </w:rPr>
              <w:t>בלבד</w:t>
            </w:r>
          </w:p>
        </w:tc>
      </w:tr>
      <w:tr w:rsidTr="003358C0">
        <w:tblPrEx>
          <w:tblW w:w="9656" w:type="dxa"/>
          <w:tblLook w:val="04A0"/>
        </w:tblPrEx>
        <w:trPr>
          <w:trHeight w:val="85"/>
        </w:trPr>
        <w:tc>
          <w:tcPr>
            <w:tcW w:w="9656" w:type="dxa"/>
            <w:gridSpan w:val="7"/>
            <w:shd w:val="clear" w:color="auto" w:fill="auto"/>
            <w:vAlign w:val="center"/>
          </w:tcPr>
          <w:p w:rsidR="00AE330F" w:rsidRPr="00AE330F" w:rsidP="00AE330F">
            <w:pPr>
              <w:spacing w:line="288" w:lineRule="auto"/>
              <w:rPr>
                <w:rFonts w:ascii="Tahoma" w:eastAsia="Calibri" w:hAnsi="Tahoma" w:cs="Tahoma"/>
                <w:spacing w:val="-10"/>
                <w:sz w:val="6"/>
                <w:szCs w:val="6"/>
                <w:rtl/>
              </w:rPr>
            </w:pPr>
          </w:p>
        </w:tc>
      </w:tr>
      <w:tr w:rsidTr="00C7120A">
        <w:tblPrEx>
          <w:tblW w:w="9656" w:type="dxa"/>
          <w:tblLook w:val="04A0"/>
        </w:tblPrEx>
        <w:trPr>
          <w:trHeight w:val="1155"/>
        </w:trPr>
        <w:tc>
          <w:tcPr>
            <w:tcW w:w="2132" w:type="dxa"/>
          </w:tcPr>
          <w:p w:rsidR="00AE330F" w:rsidRPr="00AE330F" w:rsidP="00AE330F">
            <w:pPr>
              <w:spacing w:line="240" w:lineRule="auto"/>
              <w:ind w:right="23"/>
              <w:jc w:val="left"/>
              <w:rPr>
                <w:rFonts w:ascii="Tahoma" w:eastAsia="Calibri" w:hAnsi="Tahoma" w:cs="Tahoma"/>
                <w:sz w:val="19"/>
                <w:szCs w:val="19"/>
                <w:rtl/>
              </w:rPr>
            </w:pPr>
            <w:r w:rsidRPr="00AE330F">
              <w:rPr>
                <w:rFonts w:ascii="Tahoma" w:eastAsia="Calibri" w:hAnsi="Tahoma" w:cs="Tahoma" w:hint="cs"/>
                <w:sz w:val="19"/>
                <w:szCs w:val="19"/>
                <w:rtl/>
              </w:rPr>
              <w:t xml:space="preserve">מהקשישים הסיעודיים בישראל על פי </w:t>
            </w:r>
            <w:r w:rsidR="004655EE">
              <w:rPr>
                <w:rFonts w:ascii="Tahoma" w:eastAsia="Calibri" w:hAnsi="Tahoma" w:cs="Tahoma"/>
                <w:sz w:val="19"/>
                <w:szCs w:val="19"/>
                <w:rtl/>
              </w:rPr>
              <w:br/>
            </w:r>
            <w:r w:rsidRPr="00AE330F">
              <w:rPr>
                <w:rFonts w:ascii="Tahoma" w:eastAsia="Calibri" w:hAnsi="Tahoma" w:cs="Tahoma" w:hint="cs"/>
                <w:sz w:val="19"/>
                <w:szCs w:val="19"/>
                <w:rtl/>
              </w:rPr>
              <w:t>ה-</w:t>
            </w:r>
            <w:r w:rsidRPr="00AE330F">
              <w:rPr>
                <w:rFonts w:ascii="Tahoma" w:eastAsia="Calibri" w:hAnsi="Tahoma" w:cs="Tahoma" w:hint="cs"/>
                <w:sz w:val="19"/>
                <w:szCs w:val="19"/>
              </w:rPr>
              <w:t>OECD</w:t>
            </w:r>
            <w:r w:rsidRPr="00AE330F">
              <w:rPr>
                <w:rFonts w:ascii="Tahoma" w:eastAsia="Calibri" w:hAnsi="Tahoma" w:cs="Tahoma" w:hint="cs"/>
                <w:sz w:val="19"/>
                <w:szCs w:val="19"/>
                <w:rtl/>
              </w:rPr>
              <w:t xml:space="preserve"> </w:t>
            </w:r>
            <w:r w:rsidRPr="00AE330F">
              <w:rPr>
                <w:rFonts w:ascii="Tahoma" w:eastAsia="Calibri" w:hAnsi="Tahoma" w:cs="Tahoma" w:hint="cs"/>
                <w:sz w:val="19"/>
                <w:szCs w:val="19"/>
                <w:rtl/>
              </w:rPr>
              <w:t xml:space="preserve">מקבלים טיפול סיעודי בביתם, נכון לשנת 2023 </w:t>
            </w:r>
          </w:p>
        </w:tc>
        <w:tc>
          <w:tcPr>
            <w:tcW w:w="299" w:type="dxa"/>
          </w:tcPr>
          <w:p w:rsidR="00AE330F" w:rsidRPr="00AE330F" w:rsidP="00AE330F">
            <w:pPr>
              <w:spacing w:line="240" w:lineRule="auto"/>
              <w:jc w:val="left"/>
              <w:rPr>
                <w:rFonts w:ascii="Tahoma" w:eastAsia="Calibri" w:hAnsi="Tahoma" w:cs="Tahoma"/>
                <w:rtl/>
              </w:rPr>
            </w:pPr>
          </w:p>
        </w:tc>
        <w:tc>
          <w:tcPr>
            <w:tcW w:w="2410" w:type="dxa"/>
          </w:tcPr>
          <w:p w:rsidR="00AE330F" w:rsidRPr="00AE330F" w:rsidP="00AE330F">
            <w:pPr>
              <w:spacing w:line="240" w:lineRule="auto"/>
              <w:ind w:right="23"/>
              <w:jc w:val="left"/>
              <w:rPr>
                <w:rFonts w:ascii="Tahoma" w:eastAsia="Calibri" w:hAnsi="Tahoma" w:cs="Tahoma"/>
                <w:sz w:val="19"/>
                <w:szCs w:val="19"/>
                <w:rtl/>
              </w:rPr>
            </w:pPr>
            <w:r w:rsidRPr="00AE330F">
              <w:rPr>
                <w:rFonts w:ascii="Tahoma" w:eastAsia="Calibri" w:hAnsi="Tahoma" w:cs="Tahoma" w:hint="cs"/>
                <w:sz w:val="19"/>
                <w:szCs w:val="19"/>
                <w:rtl/>
              </w:rPr>
              <w:t xml:space="preserve">ההוצאה השנתית על סיעוד של המוסד לביטוח לאומי בשנת 2025,לעומת 7 מיליארד ש"ח, ערב הרפורמה בסיעוד (2018) </w:t>
            </w:r>
          </w:p>
        </w:tc>
        <w:tc>
          <w:tcPr>
            <w:tcW w:w="259" w:type="dxa"/>
          </w:tcPr>
          <w:p w:rsidR="00AE330F" w:rsidRPr="00AE330F" w:rsidP="00AE330F">
            <w:pPr>
              <w:spacing w:line="240" w:lineRule="auto"/>
              <w:jc w:val="left"/>
              <w:rPr>
                <w:rFonts w:ascii="Tahoma" w:eastAsia="Calibri" w:hAnsi="Tahoma" w:cs="Tahoma"/>
                <w:sz w:val="19"/>
                <w:szCs w:val="19"/>
                <w:rtl/>
              </w:rPr>
            </w:pPr>
          </w:p>
        </w:tc>
        <w:tc>
          <w:tcPr>
            <w:tcW w:w="2272" w:type="dxa"/>
          </w:tcPr>
          <w:p w:rsidR="00AE330F" w:rsidRPr="00AE330F" w:rsidP="00AE330F">
            <w:pPr>
              <w:spacing w:line="240" w:lineRule="auto"/>
              <w:ind w:right="23"/>
              <w:jc w:val="left"/>
              <w:rPr>
                <w:rFonts w:ascii="Tahoma" w:eastAsia="Calibri" w:hAnsi="Tahoma" w:cs="Tahoma"/>
                <w:sz w:val="19"/>
                <w:szCs w:val="19"/>
                <w:rtl/>
              </w:rPr>
            </w:pPr>
            <w:r w:rsidRPr="00AE330F">
              <w:rPr>
                <w:rFonts w:ascii="Tahoma" w:eastAsia="Calibri" w:hAnsi="Tahoma" w:cs="Tahoma" w:hint="cs"/>
                <w:sz w:val="19"/>
                <w:szCs w:val="19"/>
                <w:rtl/>
              </w:rPr>
              <w:t>מהקשישים שהגיעו לגיל פרישה מוגדרים כסיעודיים בביטוח לאומי, ומספרם עומד על</w:t>
            </w:r>
            <w:r w:rsidRPr="00AE330F">
              <w:rPr>
                <w:rFonts w:eastAsia="Calibri"/>
                <w:rtl/>
              </w:rPr>
              <w:t xml:space="preserve"> </w:t>
            </w:r>
            <w:r w:rsidRPr="00AE330F">
              <w:rPr>
                <w:rFonts w:ascii="Tahoma" w:eastAsia="Calibri" w:hAnsi="Tahoma" w:cs="Tahoma"/>
                <w:sz w:val="19"/>
                <w:szCs w:val="19"/>
                <w:rtl/>
              </w:rPr>
              <w:t>כ-392,000</w:t>
            </w:r>
            <w:r w:rsidRPr="00AE330F">
              <w:rPr>
                <w:rFonts w:ascii="Tahoma" w:eastAsia="Calibri" w:hAnsi="Tahoma" w:cs="Tahoma" w:hint="cs"/>
                <w:sz w:val="19"/>
                <w:szCs w:val="19"/>
                <w:rtl/>
              </w:rPr>
              <w:t xml:space="preserve"> קשישים</w:t>
            </w:r>
          </w:p>
        </w:tc>
        <w:tc>
          <w:tcPr>
            <w:tcW w:w="289" w:type="dxa"/>
          </w:tcPr>
          <w:p w:rsidR="00AE330F" w:rsidRPr="00AE330F" w:rsidP="00AE330F">
            <w:pPr>
              <w:spacing w:line="240" w:lineRule="auto"/>
              <w:jc w:val="left"/>
              <w:rPr>
                <w:rFonts w:ascii="Tahoma" w:eastAsia="Calibri" w:hAnsi="Tahoma" w:cs="Tahoma"/>
                <w:sz w:val="19"/>
                <w:szCs w:val="19"/>
                <w:rtl/>
              </w:rPr>
            </w:pPr>
          </w:p>
        </w:tc>
        <w:tc>
          <w:tcPr>
            <w:tcW w:w="1995" w:type="dxa"/>
          </w:tcPr>
          <w:p w:rsidR="00AE330F" w:rsidRPr="00AE330F" w:rsidP="00AE330F">
            <w:pPr>
              <w:spacing w:line="240" w:lineRule="auto"/>
              <w:ind w:right="23"/>
              <w:jc w:val="left"/>
              <w:rPr>
                <w:rFonts w:ascii="Tahoma" w:eastAsia="Calibri" w:hAnsi="Tahoma" w:cs="Tahoma"/>
                <w:sz w:val="19"/>
                <w:szCs w:val="19"/>
                <w:rtl/>
              </w:rPr>
            </w:pPr>
            <w:r w:rsidRPr="00AE330F">
              <w:rPr>
                <w:rFonts w:ascii="Tahoma" w:eastAsia="Calibri" w:hAnsi="Tahoma" w:cs="Tahoma" w:hint="cs"/>
                <w:sz w:val="19"/>
                <w:szCs w:val="19"/>
                <w:rtl/>
              </w:rPr>
              <w:t>דיוני קבינט כלכלי-חברתי וממשלה, בהתאמה, בנושא האיתנות האקטוארית של המוסד לביטוח לאומי, התקיימו בשנים 2015 - 2025, וזאת למרות שלושה דוחות אקטואריים המצביעים על הקדמה של שנת איפוס הקרן</w:t>
            </w:r>
          </w:p>
        </w:tc>
      </w:tr>
      <w:tr w:rsidTr="003358C0">
        <w:tblPrEx>
          <w:tblW w:w="9656" w:type="dxa"/>
          <w:tblLook w:val="04A0"/>
        </w:tblPrEx>
        <w:trPr>
          <w:trHeight w:val="363"/>
        </w:trPr>
        <w:tc>
          <w:tcPr>
            <w:tcW w:w="9656" w:type="dxa"/>
            <w:gridSpan w:val="7"/>
          </w:tcPr>
          <w:p w:rsidR="00AE330F" w:rsidRPr="00AE330F" w:rsidP="00AE330F">
            <w:pPr>
              <w:spacing w:line="288" w:lineRule="auto"/>
              <w:jc w:val="center"/>
              <w:rPr>
                <w:rFonts w:ascii="Tahoma" w:eastAsia="Calibri" w:hAnsi="Tahoma" w:cs="Tahoma"/>
                <w:sz w:val="6"/>
                <w:szCs w:val="6"/>
                <w:rtl/>
              </w:rPr>
            </w:pPr>
          </w:p>
        </w:tc>
      </w:tr>
      <w:tr w:rsidTr="00C7120A">
        <w:tblPrEx>
          <w:tblW w:w="9656" w:type="dxa"/>
          <w:tblLook w:val="04A0"/>
        </w:tblPrEx>
        <w:trPr>
          <w:trHeight w:val="227"/>
        </w:trPr>
        <w:tc>
          <w:tcPr>
            <w:tcW w:w="2132" w:type="dxa"/>
            <w:tcBorders>
              <w:bottom w:val="single" w:sz="12" w:space="0" w:color="auto"/>
            </w:tcBorders>
            <w:vAlign w:val="bottom"/>
          </w:tcPr>
          <w:p w:rsidR="00AE330F" w:rsidRPr="00AE330F" w:rsidP="00AE330F">
            <w:pPr>
              <w:spacing w:after="60" w:line="240" w:lineRule="auto"/>
              <w:jc w:val="left"/>
              <w:rPr>
                <w:rFonts w:ascii="Tahoma" w:eastAsia="Calibri" w:hAnsi="Tahoma" w:cs="Tahoma"/>
                <w:spacing w:val="-10"/>
                <w:sz w:val="36"/>
                <w:szCs w:val="36"/>
              </w:rPr>
            </w:pPr>
            <w:r w:rsidRPr="00AE330F">
              <w:rPr>
                <w:rFonts w:ascii="Tahoma" w:eastAsia="Calibri" w:hAnsi="Tahoma" w:cs="Tahoma" w:hint="cs"/>
                <w:spacing w:val="-10"/>
                <w:sz w:val="26"/>
                <w:szCs w:val="26"/>
                <w:rtl/>
              </w:rPr>
              <w:t>שנת</w:t>
            </w:r>
            <w:r w:rsidRPr="00AE330F">
              <w:rPr>
                <w:rFonts w:ascii="Tahoma" w:eastAsia="Calibri" w:hAnsi="Tahoma" w:cs="Tahoma" w:hint="cs"/>
                <w:spacing w:val="-10"/>
                <w:sz w:val="36"/>
                <w:szCs w:val="36"/>
                <w:rtl/>
              </w:rPr>
              <w:t xml:space="preserve"> 2035</w:t>
            </w:r>
          </w:p>
        </w:tc>
        <w:tc>
          <w:tcPr>
            <w:tcW w:w="299" w:type="dxa"/>
            <w:vAlign w:val="bottom"/>
          </w:tcPr>
          <w:p w:rsidR="00AE330F" w:rsidRPr="00AE330F" w:rsidP="00AE330F">
            <w:pPr>
              <w:spacing w:line="240" w:lineRule="auto"/>
              <w:jc w:val="left"/>
              <w:rPr>
                <w:rFonts w:ascii="Tahoma" w:eastAsia="Calibri" w:hAnsi="Tahoma" w:cs="Tahoma"/>
                <w:spacing w:val="-10"/>
              </w:rPr>
            </w:pPr>
          </w:p>
        </w:tc>
        <w:tc>
          <w:tcPr>
            <w:tcW w:w="2410" w:type="dxa"/>
            <w:tcBorders>
              <w:bottom w:val="single" w:sz="12" w:space="0" w:color="auto"/>
            </w:tcBorders>
            <w:vAlign w:val="bottom"/>
          </w:tcPr>
          <w:p w:rsidR="00AE330F" w:rsidRPr="00AE330F" w:rsidP="00AE330F">
            <w:pPr>
              <w:spacing w:after="60" w:line="240" w:lineRule="auto"/>
              <w:jc w:val="left"/>
              <w:rPr>
                <w:rFonts w:ascii="Tahoma" w:eastAsia="Calibri" w:hAnsi="Tahoma" w:cs="Tahoma"/>
                <w:spacing w:val="-10"/>
                <w:sz w:val="36"/>
                <w:szCs w:val="36"/>
              </w:rPr>
            </w:pPr>
            <w:r w:rsidRPr="00AE330F">
              <w:rPr>
                <w:rFonts w:ascii="Tahoma" w:eastAsia="Calibri" w:hAnsi="Tahoma" w:cs="Tahoma" w:hint="cs"/>
                <w:spacing w:val="-10"/>
                <w:sz w:val="36"/>
                <w:szCs w:val="36"/>
                <w:rtl/>
              </w:rPr>
              <w:t xml:space="preserve">6.3 </w:t>
            </w:r>
            <w:r w:rsidRPr="00AE330F">
              <w:rPr>
                <w:rFonts w:ascii="Tahoma" w:eastAsia="Calibri" w:hAnsi="Tahoma" w:cs="Tahoma" w:hint="cs"/>
                <w:spacing w:val="-10"/>
                <w:sz w:val="26"/>
                <w:szCs w:val="26"/>
                <w:rtl/>
              </w:rPr>
              <w:t>שנים</w:t>
            </w:r>
          </w:p>
        </w:tc>
        <w:tc>
          <w:tcPr>
            <w:tcW w:w="259" w:type="dxa"/>
            <w:vAlign w:val="bottom"/>
          </w:tcPr>
          <w:p w:rsidR="00AE330F" w:rsidRPr="00AE330F" w:rsidP="00AE330F">
            <w:pPr>
              <w:spacing w:line="240" w:lineRule="auto"/>
              <w:jc w:val="left"/>
              <w:rPr>
                <w:rFonts w:ascii="Tahoma" w:eastAsia="Calibri" w:hAnsi="Tahoma" w:cs="Tahoma"/>
                <w:spacing w:val="-10"/>
              </w:rPr>
            </w:pPr>
          </w:p>
        </w:tc>
        <w:tc>
          <w:tcPr>
            <w:tcW w:w="2272" w:type="dxa"/>
            <w:tcBorders>
              <w:bottom w:val="single" w:sz="12" w:space="0" w:color="auto"/>
            </w:tcBorders>
            <w:vAlign w:val="bottom"/>
          </w:tcPr>
          <w:p w:rsidR="00AE330F" w:rsidRPr="00AE330F" w:rsidP="00AE330F">
            <w:pPr>
              <w:spacing w:after="60" w:line="240" w:lineRule="auto"/>
              <w:jc w:val="left"/>
              <w:rPr>
                <w:rFonts w:ascii="Tahoma" w:eastAsia="Calibri" w:hAnsi="Tahoma" w:cs="Tahoma"/>
                <w:spacing w:val="-10"/>
                <w:sz w:val="36"/>
                <w:szCs w:val="36"/>
              </w:rPr>
            </w:pPr>
            <w:r w:rsidRPr="00AE330F">
              <w:rPr>
                <w:rFonts w:ascii="Tahoma" w:eastAsia="Calibri" w:hAnsi="Tahoma" w:cs="Tahoma" w:hint="cs"/>
                <w:spacing w:val="-10"/>
                <w:sz w:val="36"/>
                <w:szCs w:val="36"/>
                <w:rtl/>
              </w:rPr>
              <w:t xml:space="preserve">9.5 </w:t>
            </w:r>
            <w:r w:rsidRPr="00AE330F">
              <w:rPr>
                <w:rFonts w:ascii="Tahoma" w:eastAsia="Calibri" w:hAnsi="Tahoma" w:cs="Tahoma" w:hint="cs"/>
                <w:spacing w:val="-10"/>
                <w:sz w:val="26"/>
                <w:szCs w:val="26"/>
                <w:rtl/>
              </w:rPr>
              <w:t>מיליארד ש"ח</w:t>
            </w:r>
          </w:p>
        </w:tc>
        <w:tc>
          <w:tcPr>
            <w:tcW w:w="289" w:type="dxa"/>
            <w:vAlign w:val="bottom"/>
          </w:tcPr>
          <w:p w:rsidR="00AE330F" w:rsidRPr="00AE330F" w:rsidP="00AE330F">
            <w:pPr>
              <w:spacing w:line="240" w:lineRule="auto"/>
              <w:jc w:val="left"/>
              <w:rPr>
                <w:rFonts w:ascii="Tahoma" w:eastAsia="Calibri" w:hAnsi="Tahoma" w:cs="Tahoma"/>
                <w:spacing w:val="-10"/>
              </w:rPr>
            </w:pPr>
          </w:p>
        </w:tc>
        <w:tc>
          <w:tcPr>
            <w:tcW w:w="1995" w:type="dxa"/>
            <w:tcBorders>
              <w:bottom w:val="single" w:sz="12" w:space="0" w:color="auto"/>
            </w:tcBorders>
            <w:vAlign w:val="bottom"/>
          </w:tcPr>
          <w:p w:rsidR="00AE330F" w:rsidRPr="00AE330F" w:rsidP="00AE330F">
            <w:pPr>
              <w:spacing w:after="60" w:line="240" w:lineRule="auto"/>
              <w:jc w:val="left"/>
              <w:rPr>
                <w:rFonts w:ascii="Tahoma" w:eastAsia="Calibri" w:hAnsi="Tahoma" w:cs="Tahoma"/>
                <w:spacing w:val="-10"/>
                <w:sz w:val="36"/>
                <w:szCs w:val="36"/>
                <w:rtl/>
              </w:rPr>
            </w:pPr>
            <w:r w:rsidRPr="00AE330F">
              <w:rPr>
                <w:rFonts w:ascii="Tahoma" w:eastAsia="Calibri" w:hAnsi="Tahoma" w:cs="Tahoma" w:hint="cs"/>
                <w:spacing w:val="-10"/>
                <w:sz w:val="36"/>
                <w:szCs w:val="36"/>
                <w:rtl/>
              </w:rPr>
              <w:t>150%</w:t>
            </w:r>
          </w:p>
        </w:tc>
      </w:tr>
      <w:tr w:rsidTr="003358C0">
        <w:tblPrEx>
          <w:tblW w:w="9656" w:type="dxa"/>
          <w:tblLook w:val="04A0"/>
        </w:tblPrEx>
        <w:trPr>
          <w:trHeight w:val="70"/>
        </w:trPr>
        <w:tc>
          <w:tcPr>
            <w:tcW w:w="9656" w:type="dxa"/>
            <w:gridSpan w:val="7"/>
            <w:vAlign w:val="center"/>
          </w:tcPr>
          <w:p w:rsidR="00AE330F" w:rsidRPr="00AE330F" w:rsidP="00AE330F">
            <w:pPr>
              <w:spacing w:line="288" w:lineRule="auto"/>
              <w:rPr>
                <w:rFonts w:ascii="Tahoma" w:eastAsia="Calibri" w:hAnsi="Tahoma" w:cs="Tahoma"/>
                <w:spacing w:val="-10"/>
                <w:sz w:val="6"/>
                <w:szCs w:val="6"/>
                <w:rtl/>
              </w:rPr>
            </w:pPr>
          </w:p>
        </w:tc>
      </w:tr>
      <w:tr w:rsidTr="00C7120A">
        <w:tblPrEx>
          <w:tblW w:w="9656" w:type="dxa"/>
          <w:tblLook w:val="04A0"/>
        </w:tblPrEx>
        <w:trPr>
          <w:trHeight w:val="1153"/>
        </w:trPr>
        <w:tc>
          <w:tcPr>
            <w:tcW w:w="2132" w:type="dxa"/>
          </w:tcPr>
          <w:p w:rsidR="00AE330F" w:rsidRPr="00AE330F" w:rsidP="00AE330F">
            <w:pPr>
              <w:spacing w:line="240" w:lineRule="auto"/>
              <w:ind w:right="23"/>
              <w:jc w:val="left"/>
              <w:rPr>
                <w:rFonts w:ascii="Tahoma" w:eastAsia="Calibri" w:hAnsi="Tahoma" w:cs="Tahoma"/>
                <w:sz w:val="19"/>
                <w:szCs w:val="19"/>
                <w:rtl/>
              </w:rPr>
            </w:pPr>
            <w:r w:rsidRPr="00AE330F">
              <w:rPr>
                <w:rFonts w:ascii="Tahoma" w:eastAsia="Calibri" w:hAnsi="Tahoma" w:cs="Tahoma"/>
                <w:sz w:val="19"/>
                <w:szCs w:val="19"/>
                <w:rtl/>
              </w:rPr>
              <w:t xml:space="preserve">השנה </w:t>
            </w:r>
            <w:r w:rsidRPr="00AE330F">
              <w:rPr>
                <w:rFonts w:ascii="Tahoma" w:eastAsia="Calibri" w:hAnsi="Tahoma" w:cs="Tahoma" w:hint="cs"/>
                <w:sz w:val="19"/>
                <w:szCs w:val="19"/>
                <w:rtl/>
              </w:rPr>
              <w:t>ש</w:t>
            </w:r>
            <w:r w:rsidRPr="00AE330F">
              <w:rPr>
                <w:rFonts w:ascii="Tahoma" w:eastAsia="Calibri" w:hAnsi="Tahoma" w:cs="Tahoma"/>
                <w:sz w:val="19"/>
                <w:szCs w:val="19"/>
                <w:rtl/>
              </w:rPr>
              <w:t xml:space="preserve">בה קרן </w:t>
            </w:r>
            <w:r w:rsidRPr="00AE330F">
              <w:rPr>
                <w:rFonts w:ascii="Tahoma" w:eastAsia="Calibri" w:hAnsi="Tahoma" w:cs="Tahoma" w:hint="cs"/>
                <w:sz w:val="19"/>
                <w:szCs w:val="19"/>
                <w:rtl/>
              </w:rPr>
              <w:t>בט"ל עתידה להתאפס</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על פי הערכה של בט"ל מדצמבר 2025.</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בשנה זו בט"ל</w:t>
            </w:r>
            <w:r w:rsidRPr="00AE330F">
              <w:rPr>
                <w:rFonts w:ascii="Tahoma" w:eastAsia="Calibri" w:hAnsi="Tahoma" w:cs="Tahoma"/>
                <w:sz w:val="19"/>
                <w:szCs w:val="19"/>
                <w:rtl/>
              </w:rPr>
              <w:t xml:space="preserve"> יימצא בגירעון תזרימי, וללא מימון נוסף הוא לא יהיה מסוגל לשלם את מלוא התחייבויותיו על פי החוק</w:t>
            </w:r>
          </w:p>
        </w:tc>
        <w:tc>
          <w:tcPr>
            <w:tcW w:w="299" w:type="dxa"/>
          </w:tcPr>
          <w:p w:rsidR="00AE330F" w:rsidRPr="00AE330F" w:rsidP="00AE330F">
            <w:pPr>
              <w:spacing w:line="240" w:lineRule="auto"/>
              <w:jc w:val="left"/>
              <w:rPr>
                <w:rFonts w:ascii="Tahoma" w:eastAsia="Calibri" w:hAnsi="Tahoma" w:cs="Tahoma"/>
                <w:sz w:val="19"/>
                <w:szCs w:val="19"/>
                <w:rtl/>
              </w:rPr>
            </w:pPr>
          </w:p>
        </w:tc>
        <w:tc>
          <w:tcPr>
            <w:tcW w:w="2410" w:type="dxa"/>
          </w:tcPr>
          <w:p w:rsidR="00AE330F" w:rsidRPr="00AE330F" w:rsidP="00AE330F">
            <w:pPr>
              <w:spacing w:line="240" w:lineRule="auto"/>
              <w:ind w:right="23"/>
              <w:jc w:val="left"/>
              <w:rPr>
                <w:rFonts w:ascii="Tahoma" w:eastAsia="Calibri" w:hAnsi="Tahoma" w:cs="Tahoma"/>
                <w:sz w:val="19"/>
                <w:szCs w:val="19"/>
                <w:rtl/>
              </w:rPr>
            </w:pPr>
            <w:r w:rsidRPr="00AE330F">
              <w:rPr>
                <w:rFonts w:ascii="Tahoma" w:eastAsia="Calibri" w:hAnsi="Tahoma" w:cs="Tahoma" w:hint="cs"/>
                <w:sz w:val="19"/>
                <w:szCs w:val="19"/>
                <w:rtl/>
              </w:rPr>
              <w:t>מספר השנים שהוקדמה שנת איפוס הקרן של בט"ל - שבה הוא ייוותר ללא משאבים - כתוצאה משינויים בגמלת הסיעוד,</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בהתאם ל</w:t>
            </w:r>
            <w:r w:rsidRPr="00AE330F">
              <w:rPr>
                <w:rFonts w:ascii="Tahoma" w:eastAsia="Calibri" w:hAnsi="Tahoma" w:cs="Tahoma"/>
                <w:sz w:val="19"/>
                <w:szCs w:val="19"/>
                <w:rtl/>
              </w:rPr>
              <w:t xml:space="preserve">דוח האקטוארי </w:t>
            </w:r>
            <w:r w:rsidRPr="00AE330F">
              <w:rPr>
                <w:rFonts w:ascii="Tahoma" w:eastAsia="Calibri" w:hAnsi="Tahoma" w:cs="Tahoma" w:hint="cs"/>
                <w:sz w:val="19"/>
                <w:szCs w:val="19"/>
                <w:rtl/>
              </w:rPr>
              <w:t>של בט"ל משנת 2024</w:t>
            </w:r>
          </w:p>
          <w:p w:rsidR="00AE330F" w:rsidRPr="00AE330F" w:rsidP="00AE330F">
            <w:pPr>
              <w:spacing w:line="240" w:lineRule="auto"/>
              <w:jc w:val="left"/>
              <w:rPr>
                <w:rFonts w:ascii="Tahoma" w:eastAsia="Calibri" w:hAnsi="Tahoma" w:cs="Tahoma"/>
                <w:sz w:val="19"/>
                <w:szCs w:val="19"/>
                <w:rtl/>
              </w:rPr>
            </w:pPr>
          </w:p>
        </w:tc>
        <w:tc>
          <w:tcPr>
            <w:tcW w:w="259" w:type="dxa"/>
          </w:tcPr>
          <w:p w:rsidR="00AE330F" w:rsidRPr="00AE330F" w:rsidP="00AE330F">
            <w:pPr>
              <w:spacing w:line="240" w:lineRule="auto"/>
              <w:jc w:val="left"/>
              <w:rPr>
                <w:rFonts w:ascii="Tahoma" w:eastAsia="Calibri" w:hAnsi="Tahoma" w:cs="Tahoma"/>
                <w:sz w:val="19"/>
                <w:szCs w:val="19"/>
                <w:rtl/>
              </w:rPr>
            </w:pPr>
          </w:p>
        </w:tc>
        <w:tc>
          <w:tcPr>
            <w:tcW w:w="2272" w:type="dxa"/>
          </w:tcPr>
          <w:p w:rsidR="00AE330F" w:rsidRPr="00AE330F" w:rsidP="00AE330F">
            <w:pPr>
              <w:spacing w:line="240" w:lineRule="auto"/>
              <w:ind w:right="23"/>
              <w:jc w:val="left"/>
              <w:rPr>
                <w:rFonts w:ascii="Tahoma" w:eastAsia="Calibri" w:hAnsi="Tahoma" w:cs="Tahoma"/>
                <w:sz w:val="19"/>
                <w:szCs w:val="19"/>
                <w:rtl/>
              </w:rPr>
            </w:pPr>
            <w:r w:rsidRPr="00AE330F">
              <w:rPr>
                <w:rFonts w:ascii="Tahoma" w:eastAsia="Calibri" w:hAnsi="Tahoma" w:cs="Tahoma" w:hint="cs"/>
                <w:sz w:val="19"/>
                <w:szCs w:val="19"/>
                <w:rtl/>
              </w:rPr>
              <w:t>אומדן העלות העודפת השנתית שמשלם בט"ל בהשוואה לעלות שהיה אמור לשלם לפי הערכות התלות המבוצעות בקופת החולים. העלות העודפת נובעת מכך שב-75% מהערכות התלות קבע בט"ל רמת סיעוד גבוהה יותר</w:t>
            </w:r>
            <w:r w:rsidRPr="00AE330F">
              <w:rPr>
                <w:rFonts w:eastAsia="Calibri"/>
                <w:rtl/>
              </w:rPr>
              <w:t xml:space="preserve"> </w:t>
            </w:r>
            <w:r w:rsidRPr="00AE330F">
              <w:rPr>
                <w:rFonts w:ascii="Tahoma" w:eastAsia="Calibri" w:hAnsi="Tahoma" w:cs="Tahoma" w:hint="cs"/>
                <w:sz w:val="19"/>
                <w:szCs w:val="19"/>
                <w:rtl/>
              </w:rPr>
              <w:t xml:space="preserve">מזו </w:t>
            </w:r>
            <w:r w:rsidRPr="00AE330F">
              <w:rPr>
                <w:rFonts w:ascii="Tahoma" w:eastAsia="Calibri" w:hAnsi="Tahoma" w:cs="Tahoma"/>
                <w:sz w:val="19"/>
                <w:szCs w:val="19"/>
                <w:rtl/>
              </w:rPr>
              <w:t>שקבעה קופ</w:t>
            </w:r>
            <w:r w:rsidRPr="00AE330F">
              <w:rPr>
                <w:rFonts w:ascii="Tahoma" w:eastAsia="Calibri" w:hAnsi="Tahoma" w:cs="Tahoma" w:hint="cs"/>
                <w:sz w:val="19"/>
                <w:szCs w:val="19"/>
                <w:rtl/>
              </w:rPr>
              <w:t>ת החולים</w:t>
            </w:r>
          </w:p>
        </w:tc>
        <w:tc>
          <w:tcPr>
            <w:tcW w:w="289" w:type="dxa"/>
          </w:tcPr>
          <w:p w:rsidR="00AE330F" w:rsidRPr="00AE330F" w:rsidP="00AE330F">
            <w:pPr>
              <w:spacing w:line="240" w:lineRule="auto"/>
              <w:jc w:val="left"/>
              <w:rPr>
                <w:rFonts w:ascii="Tahoma" w:eastAsia="Calibri" w:hAnsi="Tahoma" w:cs="Tahoma"/>
                <w:sz w:val="19"/>
                <w:szCs w:val="19"/>
                <w:rtl/>
              </w:rPr>
            </w:pPr>
          </w:p>
        </w:tc>
        <w:tc>
          <w:tcPr>
            <w:tcW w:w="1995" w:type="dxa"/>
          </w:tcPr>
          <w:p w:rsidR="00AE330F" w:rsidRPr="00AE330F" w:rsidP="00AE330F">
            <w:pPr>
              <w:spacing w:line="240" w:lineRule="auto"/>
              <w:jc w:val="left"/>
              <w:rPr>
                <w:rFonts w:ascii="Tahoma" w:eastAsia="Calibri" w:hAnsi="Tahoma" w:cs="Tahoma"/>
                <w:sz w:val="19"/>
                <w:szCs w:val="19"/>
                <w:rtl/>
              </w:rPr>
            </w:pPr>
            <w:r w:rsidRPr="00AE330F">
              <w:rPr>
                <w:rFonts w:ascii="Tahoma" w:eastAsia="Calibri" w:hAnsi="Tahoma" w:cs="Tahoma" w:hint="cs"/>
                <w:sz w:val="19"/>
                <w:szCs w:val="19"/>
                <w:rtl/>
              </w:rPr>
              <w:t xml:space="preserve">שיעור הגידול במספר התביעות המאושרות בביטוחי הסיעוד הקבוצתיים דרך קופות החולים בשנים 2012 - 2023 </w:t>
            </w:r>
            <w:r w:rsidRPr="00AE330F">
              <w:rPr>
                <w:rFonts w:ascii="Tahoma" w:eastAsia="Calibri" w:hAnsi="Tahoma" w:cs="Tahoma"/>
                <w:sz w:val="19"/>
                <w:szCs w:val="19"/>
                <w:rtl/>
              </w:rPr>
              <w:t>(מ-8,195 ל-20,711</w:t>
            </w:r>
            <w:r w:rsidRPr="00AE330F">
              <w:rPr>
                <w:rFonts w:ascii="Tahoma" w:eastAsia="Calibri" w:hAnsi="Tahoma" w:cs="Tahoma" w:hint="cs"/>
                <w:sz w:val="19"/>
                <w:szCs w:val="19"/>
                <w:rtl/>
              </w:rPr>
              <w:t>)</w:t>
            </w:r>
          </w:p>
        </w:tc>
      </w:tr>
      <w:tr w:rsidTr="003358C0">
        <w:tblPrEx>
          <w:tblW w:w="9656" w:type="dxa"/>
          <w:tblLook w:val="04A0"/>
        </w:tblPrEx>
        <w:trPr>
          <w:trHeight w:val="363"/>
        </w:trPr>
        <w:tc>
          <w:tcPr>
            <w:tcW w:w="9656" w:type="dxa"/>
            <w:gridSpan w:val="7"/>
          </w:tcPr>
          <w:p w:rsidR="00AE330F" w:rsidRPr="00AE330F" w:rsidP="00AE330F">
            <w:pPr>
              <w:spacing w:line="288" w:lineRule="auto"/>
              <w:jc w:val="center"/>
              <w:rPr>
                <w:rFonts w:ascii="Tahoma" w:eastAsia="Calibri" w:hAnsi="Tahoma" w:cs="Tahoma"/>
                <w:sz w:val="6"/>
                <w:szCs w:val="6"/>
                <w:rtl/>
              </w:rPr>
            </w:pPr>
          </w:p>
        </w:tc>
      </w:tr>
    </w:tbl>
    <w:p w:rsidR="00AE330F" w:rsidRPr="00AE330F" w:rsidP="00AE330F">
      <w:pPr>
        <w:spacing w:line="288" w:lineRule="auto"/>
        <w:rPr>
          <w:rFonts w:eastAsia="Calibri"/>
          <w:rtl/>
        </w:rPr>
      </w:pPr>
    </w:p>
    <w:tbl>
      <w:tblPr>
        <w:tblStyle w:val="TableGrid"/>
        <w:tblpPr w:leftFromText="180" w:rightFromText="180" w:vertAnchor="text" w:tblpXSpec="center" w:tblpY="1"/>
        <w:tblOverlap w:val="never"/>
        <w:bidiVisual/>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7"/>
        <w:gridCol w:w="8380"/>
      </w:tblGrid>
      <w:tr w:rsidTr="003358C0">
        <w:tblPrEx>
          <w:tblW w:w="9617" w:type="dxa"/>
          <w:tblLook w:val="04A0"/>
        </w:tblPrEx>
        <w:trPr>
          <w:trHeight w:val="495"/>
        </w:trPr>
        <w:tc>
          <w:tcPr>
            <w:tcW w:w="9617" w:type="dxa"/>
            <w:gridSpan w:val="2"/>
            <w:vAlign w:val="center"/>
          </w:tcPr>
          <w:p w:rsidR="00AE330F" w:rsidRPr="00AE330F" w:rsidP="00A44513">
            <w:pPr>
              <w:spacing w:line="480" w:lineRule="auto"/>
              <w:rPr>
                <w:rFonts w:ascii="Tahoma" w:eastAsia="Calibri" w:hAnsi="Tahoma" w:cs="Tahoma"/>
                <w:sz w:val="17"/>
                <w:szCs w:val="17"/>
                <w:rtl/>
              </w:rPr>
            </w:pPr>
            <w:r w:rsidRPr="00AE330F">
              <w:rPr>
                <w:rFonts w:ascii="Tahoma" w:eastAsia="Calibri" w:hAnsi="Tahoma" w:cs="Tahoma"/>
                <w:noProof/>
              </w:rPr>
              <w:drawing>
                <wp:inline distT="0" distB="0" distL="0" distR="0">
                  <wp:extent cx="5969635" cy="498472"/>
                  <wp:effectExtent l="0" t="0" r="0" b="0"/>
                  <wp:docPr id="67" name="תמונה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תקציר תמונה 3.3.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3954" cy="502173"/>
                          </a:xfrm>
                          <a:prstGeom prst="rect">
                            <a:avLst/>
                          </a:prstGeom>
                        </pic:spPr>
                      </pic:pic>
                    </a:graphicData>
                  </a:graphic>
                </wp:inline>
              </w:drawing>
            </w:r>
          </w:p>
        </w:tc>
      </w:tr>
      <w:tr w:rsidTr="003358C0">
        <w:tblPrEx>
          <w:tblW w:w="9617" w:type="dxa"/>
          <w:tblLook w:val="04A0"/>
        </w:tblPrEx>
        <w:trPr>
          <w:trHeight w:val="1019"/>
        </w:trPr>
        <w:tc>
          <w:tcPr>
            <w:tcW w:w="1237" w:type="dxa"/>
            <w:vAlign w:val="center"/>
          </w:tcPr>
          <w:p w:rsidR="00AE330F" w:rsidRPr="00AE330F" w:rsidP="00AE330F">
            <w:pPr>
              <w:spacing w:line="288" w:lineRule="auto"/>
              <w:rPr>
                <w:rFonts w:ascii="Tahoma" w:eastAsia="Calibri" w:hAnsi="Tahoma" w:cs="Tahoma"/>
                <w:sz w:val="17"/>
                <w:szCs w:val="17"/>
                <w:rtl/>
              </w:rPr>
            </w:pPr>
            <w:r w:rsidRPr="00AE330F">
              <w:rPr>
                <w:rFonts w:ascii="Tahoma" w:eastAsia="Calibri" w:hAnsi="Tahoma" w:cs="Tahoma"/>
                <w:noProof/>
              </w:rPr>
              <w:drawing>
                <wp:anchor distT="0" distB="0" distL="114300" distR="114300" simplePos="0" relativeHeight="251659264" behindDoc="0" locked="0" layoutInCell="1" allowOverlap="1">
                  <wp:simplePos x="0" y="0"/>
                  <wp:positionH relativeFrom="column">
                    <wp:posOffset>101600</wp:posOffset>
                  </wp:positionH>
                  <wp:positionV relativeFrom="paragraph">
                    <wp:posOffset>-498475</wp:posOffset>
                  </wp:positionV>
                  <wp:extent cx="445135" cy="445135"/>
                  <wp:effectExtent l="0" t="0" r="0" b="0"/>
                  <wp:wrapNone/>
                  <wp:docPr id="68" name="תמונה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330F">
              <w:rPr>
                <w:rFonts w:ascii="Tahoma" w:eastAsia="Calibri" w:hAnsi="Tahoma" w:cs="Tahoma"/>
                <w:noProof/>
              </w:rPr>
              <w:drawing>
                <wp:anchor distT="0" distB="0" distL="114300" distR="114300" simplePos="0" relativeHeight="251658240" behindDoc="0" locked="0" layoutInCell="1" allowOverlap="1">
                  <wp:simplePos x="0" y="0"/>
                  <wp:positionH relativeFrom="column">
                    <wp:posOffset>5289550</wp:posOffset>
                  </wp:positionH>
                  <wp:positionV relativeFrom="paragraph">
                    <wp:posOffset>-50800</wp:posOffset>
                  </wp:positionV>
                  <wp:extent cx="445135" cy="445135"/>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6"/>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80" w:type="dxa"/>
            <w:vAlign w:val="center"/>
          </w:tcPr>
          <w:p w:rsidR="00AE330F" w:rsidRPr="00AE330F" w:rsidP="00AE330F">
            <w:pPr>
              <w:spacing w:line="288" w:lineRule="auto"/>
              <w:rPr>
                <w:rFonts w:ascii="Tahoma" w:eastAsia="Calibri" w:hAnsi="Tahoma" w:cs="Tahoma"/>
                <w:sz w:val="19"/>
                <w:szCs w:val="19"/>
                <w:rtl/>
              </w:rPr>
            </w:pPr>
            <w:r w:rsidRPr="00AE330F">
              <w:rPr>
                <w:rFonts w:ascii="Tahoma" w:eastAsia="Calibri" w:hAnsi="Tahoma" w:cs="Tahoma"/>
                <w:sz w:val="19"/>
                <w:szCs w:val="19"/>
                <w:rtl/>
              </w:rPr>
              <w:t xml:space="preserve">בחודשים דצמבר 2024 עד נובמבר 2025, בעקבות </w:t>
            </w:r>
            <w:r w:rsidRPr="00AE330F">
              <w:rPr>
                <w:rFonts w:ascii="Tahoma" w:eastAsia="Calibri" w:hAnsi="Tahoma" w:cs="Tahoma" w:hint="cs"/>
                <w:sz w:val="19"/>
                <w:szCs w:val="19"/>
                <w:rtl/>
              </w:rPr>
              <w:t>גידול ב</w:t>
            </w:r>
            <w:r w:rsidRPr="00AE330F">
              <w:rPr>
                <w:rFonts w:ascii="Tahoma" w:eastAsia="Calibri" w:hAnsi="Tahoma" w:cs="Tahoma"/>
                <w:sz w:val="19"/>
                <w:szCs w:val="19"/>
                <w:rtl/>
              </w:rPr>
              <w:t xml:space="preserve">גירעון האקטוארי של המוסד לביטוח לאומי והמשבר בביטוחי הסיעוד הפרטיים דרך קופות החולים, בדק משרד מבקר המדינה את פעולות הממשלה בנושא הביטוחים הסיעודיים בבט"ל ובקופות החולים. הביקורת בוצעה במוסד לביטוח לאומי </w:t>
            </w:r>
            <w:r w:rsidRPr="00AE330F">
              <w:rPr>
                <w:rFonts w:ascii="Tahoma" w:eastAsia="Calibri" w:hAnsi="Tahoma" w:cs="Tahoma" w:hint="cs"/>
                <w:sz w:val="19"/>
                <w:szCs w:val="19"/>
                <w:rtl/>
              </w:rPr>
              <w:t xml:space="preserve">(בט"ל) </w:t>
            </w:r>
            <w:r w:rsidRPr="00AE330F">
              <w:rPr>
                <w:rFonts w:ascii="Tahoma" w:eastAsia="Calibri" w:hAnsi="Tahoma" w:cs="Tahoma"/>
                <w:sz w:val="19"/>
                <w:szCs w:val="19"/>
                <w:rtl/>
              </w:rPr>
              <w:t>ובמשרד האוצר - אגף התקציבים ורשות שוק ההון. ביקורת השלמה בוצעה במשרד הבריאות, בקופות החולים ובמועצה הלאומית לכלכלה במשרד ראש הממשלה, וכן נערכו ביקורים במרכזי יום לקשישים סיעודיים.</w:t>
            </w:r>
          </w:p>
          <w:p w:rsidR="00AE330F" w:rsidRPr="00AE330F" w:rsidP="00AE330F">
            <w:pPr>
              <w:spacing w:line="288" w:lineRule="auto"/>
              <w:rPr>
                <w:rFonts w:ascii="Tahoma" w:eastAsia="Calibri" w:hAnsi="Tahoma" w:cs="Tahoma"/>
                <w:sz w:val="19"/>
                <w:szCs w:val="19"/>
                <w:rtl/>
              </w:rPr>
            </w:pPr>
          </w:p>
        </w:tc>
      </w:tr>
    </w:tbl>
    <w:p w:rsidR="004655EE" w:rsidP="00AE330F">
      <w:pPr>
        <w:spacing w:line="288" w:lineRule="auto"/>
        <w:ind w:left="-710"/>
        <w:rPr>
          <w:rFonts w:ascii="Tahoma" w:eastAsia="Calibri" w:hAnsi="Tahoma" w:cs="Tahoma"/>
          <w:noProof/>
          <w:rtl/>
        </w:rPr>
      </w:pPr>
    </w:p>
    <w:p w:rsidR="00C7120A" w:rsidP="00AE330F">
      <w:pPr>
        <w:spacing w:line="288" w:lineRule="auto"/>
        <w:ind w:left="-710"/>
        <w:rPr>
          <w:rFonts w:ascii="Tahoma" w:eastAsia="Calibri" w:hAnsi="Tahoma" w:cs="Tahoma"/>
          <w:noProof/>
          <w:rtl/>
        </w:rPr>
      </w:pPr>
    </w:p>
    <w:p w:rsidR="00AE330F" w:rsidRPr="00AE330F" w:rsidP="00AE330F">
      <w:pPr>
        <w:spacing w:line="288" w:lineRule="auto"/>
        <w:ind w:left="-710"/>
        <w:rPr>
          <w:rFonts w:ascii="Tahoma" w:eastAsia="Calibri" w:hAnsi="Tahoma" w:cs="Tahoma"/>
          <w:noProof/>
          <w:rtl/>
        </w:rPr>
      </w:pPr>
      <w:r w:rsidRPr="00AE330F">
        <w:rPr>
          <w:rFonts w:ascii="Tahoma" w:eastAsia="Calibri" w:hAnsi="Tahoma" w:cs="Tahoma"/>
          <w:noProof/>
        </w:rPr>
        <w:drawing>
          <wp:inline distT="0" distB="0" distL="0" distR="0">
            <wp:extent cx="6104255" cy="438829"/>
            <wp:effectExtent l="0" t="0" r="0" b="0"/>
            <wp:docPr id="69" name="תמונה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תקציר תמונה 2.2.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327802" cy="454900"/>
                    </a:xfrm>
                    <a:prstGeom prst="rect">
                      <a:avLst/>
                    </a:prstGeom>
                  </pic:spPr>
                </pic:pic>
              </a:graphicData>
            </a:graphic>
          </wp:inline>
        </w:drawing>
      </w:r>
    </w:p>
    <w:p w:rsidR="00AE330F" w:rsidRPr="00AE330F" w:rsidP="004655EE">
      <w:pPr>
        <w:spacing w:before="160" w:after="120" w:line="288" w:lineRule="auto"/>
        <w:ind w:left="-709" w:right="-567"/>
        <w:rPr>
          <w:rFonts w:eastAsia="Calibri"/>
        </w:rPr>
      </w:pPr>
      <w:r w:rsidRPr="00AE330F">
        <w:rPr>
          <w:rFonts w:ascii="Tahoma" w:eastAsia="Calibri" w:hAnsi="Tahoma" w:cs="Tahoma"/>
          <w:noProof/>
          <w:rtl/>
        </w:rPr>
        <w:drawing>
          <wp:inline distT="0" distB="0" distL="0" distR="0">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882411" name="DISLIKE.pn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rsidR="00AE330F" w:rsidRPr="00AE330F" w:rsidP="004655EE">
      <w:pPr>
        <w:numPr>
          <w:ilvl w:val="0"/>
          <w:numId w:val="14"/>
        </w:numPr>
        <w:spacing w:after="160" w:line="288" w:lineRule="auto"/>
        <w:ind w:left="-142" w:right="-567" w:hanging="595"/>
        <w:rPr>
          <w:rFonts w:ascii="Tahoma" w:eastAsia="Calibri" w:hAnsi="Tahoma" w:cs="Tahoma"/>
          <w:sz w:val="19"/>
          <w:szCs w:val="19"/>
        </w:rPr>
      </w:pPr>
      <w:r w:rsidRPr="00AE330F">
        <w:rPr>
          <w:rFonts w:ascii="Tahoma" w:eastAsia="Calibri" w:hAnsi="Tahoma" w:cs="Tahoma" w:hint="cs"/>
          <w:b/>
          <w:bCs/>
          <w:sz w:val="19"/>
          <w:szCs w:val="19"/>
          <w:rtl/>
        </w:rPr>
        <w:t>סיכונים לאיתנות הפיננסית של גמלת הסיעוד של המוסד לביטוח לאומי</w:t>
      </w:r>
      <w:r w:rsidRPr="00AE330F">
        <w:rPr>
          <w:rFonts w:ascii="Tahoma" w:eastAsia="Calibri" w:hAnsi="Tahoma" w:cs="Tahoma" w:hint="cs"/>
          <w:sz w:val="19"/>
          <w:szCs w:val="19"/>
          <w:rtl/>
        </w:rPr>
        <w:t xml:space="preserve"> - מספר הקשישים הזכאים לגמלת סיעוד עלה מכ-180,000 בשנת 2018, ערב הרפורמה בסיעוד, לכ-392,000 בשנת 2025. כמו כן, לאחר הרפורמה חל גידול עקבי בשיעור מקבלי קצבת סיעוד מתוך סך האזרחים בגיל פרישה אשר לפני הרפורמה עמד על כ-16%, ובשנת 2025 כמעט הוכפל והגיע לכ-30% - מדובר בשיעור יותר מכפול מהשיעור הממוצע ב-</w:t>
      </w:r>
      <w:r w:rsidRPr="00AE330F">
        <w:rPr>
          <w:rFonts w:ascii="Tahoma" w:eastAsia="Calibri" w:hAnsi="Tahoma" w:cs="Tahoma" w:hint="cs"/>
          <w:sz w:val="19"/>
          <w:szCs w:val="19"/>
        </w:rPr>
        <w:t>OECD</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אף שהאומדן של אגף התקציבים במשרד האוצר, ערב אישור הרפורמה </w:t>
      </w:r>
      <w:r w:rsidRPr="00AE330F">
        <w:rPr>
          <w:rFonts w:ascii="Tahoma" w:eastAsia="Calibri" w:hAnsi="Tahoma" w:cs="Tahoma" w:hint="cs"/>
          <w:sz w:val="19"/>
          <w:szCs w:val="19"/>
          <w:rtl/>
        </w:rPr>
        <w:t>(</w:t>
      </w:r>
      <w:r w:rsidRPr="00AE330F">
        <w:rPr>
          <w:rFonts w:ascii="Tahoma" w:eastAsia="Calibri" w:hAnsi="Tahoma" w:cs="Tahoma"/>
          <w:sz w:val="19"/>
          <w:szCs w:val="19"/>
          <w:rtl/>
        </w:rPr>
        <w:t>2018</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של</w:t>
      </w:r>
      <w:r w:rsidRPr="00AE330F">
        <w:rPr>
          <w:rFonts w:ascii="Tahoma" w:eastAsia="Calibri" w:hAnsi="Tahoma" w:cs="Tahoma"/>
          <w:sz w:val="19"/>
          <w:szCs w:val="19"/>
          <w:rtl/>
        </w:rPr>
        <w:t xml:space="preserve"> עלות התוספת השנתית לגמלת הסיעוד בעקבות הרפורמה, עמד על כ-</w:t>
      </w:r>
      <w:r w:rsidRPr="00AE330F">
        <w:rPr>
          <w:rFonts w:ascii="Tahoma" w:eastAsia="Calibri" w:hAnsi="Tahoma" w:cs="Tahoma" w:hint="cs"/>
          <w:sz w:val="19"/>
          <w:szCs w:val="19"/>
          <w:rtl/>
        </w:rPr>
        <w:t>1.3</w:t>
      </w:r>
      <w:r w:rsidRPr="00AE330F">
        <w:rPr>
          <w:rFonts w:ascii="Tahoma" w:eastAsia="Calibri" w:hAnsi="Tahoma" w:cs="Tahoma"/>
          <w:sz w:val="19"/>
          <w:szCs w:val="19"/>
          <w:rtl/>
        </w:rPr>
        <w:t xml:space="preserve"> מיליארד ש"ח, תוספת ההוצאה השנתית בפועל על סיעוד לאחר הרפורמה הייתה כ-14 מיליארד </w:t>
      </w:r>
      <w:r w:rsidRPr="00AE330F">
        <w:rPr>
          <w:rFonts w:ascii="Tahoma" w:eastAsia="Calibri" w:hAnsi="Tahoma" w:cs="Tahoma" w:hint="cs"/>
          <w:sz w:val="19"/>
          <w:szCs w:val="19"/>
          <w:rtl/>
        </w:rPr>
        <w:t xml:space="preserve">(עלייה </w:t>
      </w:r>
      <w:r w:rsidRPr="00AE330F">
        <w:rPr>
          <w:rFonts w:ascii="Tahoma" w:eastAsia="Calibri" w:hAnsi="Tahoma" w:cs="Tahoma"/>
          <w:sz w:val="19"/>
          <w:szCs w:val="19"/>
          <w:rtl/>
        </w:rPr>
        <w:t>מ</w:t>
      </w:r>
      <w:r w:rsidRPr="00AE330F">
        <w:rPr>
          <w:rFonts w:ascii="Tahoma" w:eastAsia="Calibri" w:hAnsi="Tahoma" w:cs="Tahoma" w:hint="cs"/>
          <w:sz w:val="19"/>
          <w:szCs w:val="19"/>
          <w:rtl/>
        </w:rPr>
        <w:t>כ</w:t>
      </w:r>
      <w:r w:rsidRPr="00AE330F">
        <w:rPr>
          <w:rFonts w:ascii="Tahoma" w:eastAsia="Calibri" w:hAnsi="Tahoma" w:cs="Tahoma"/>
          <w:sz w:val="19"/>
          <w:szCs w:val="19"/>
          <w:rtl/>
        </w:rPr>
        <w:t>-7 מיליארד ש"ח ערב הרפורמה</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ל</w:t>
      </w:r>
      <w:r w:rsidRPr="00AE330F">
        <w:rPr>
          <w:rFonts w:ascii="Tahoma" w:eastAsia="Calibri" w:hAnsi="Tahoma" w:cs="Tahoma" w:hint="cs"/>
          <w:sz w:val="19"/>
          <w:szCs w:val="19"/>
          <w:rtl/>
        </w:rPr>
        <w:t>כ</w:t>
      </w:r>
      <w:r w:rsidRPr="00AE330F">
        <w:rPr>
          <w:rFonts w:ascii="Tahoma" w:eastAsia="Calibri" w:hAnsi="Tahoma" w:cs="Tahoma"/>
          <w:sz w:val="19"/>
          <w:szCs w:val="19"/>
          <w:rtl/>
        </w:rPr>
        <w:t>-21 מיליארד בשנת 2025, כשבע שנים לאחר יישום הרפורמה</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בביקורת עלה כי הגידול בהוצאה על סיעוד הגדיל את הגירעון האקטוארי של בט"ל והקדים ב-6.3 שנים את שנת איפוס הקרן, השנה שבה בט"ל ייוותר ללא משאבים.</w:t>
      </w:r>
      <w:r w:rsidRPr="00AE330F">
        <w:rPr>
          <w:rFonts w:ascii="Tahoma" w:eastAsia="Calibri" w:hAnsi="Tahoma" w:cs="Tahoma"/>
          <w:sz w:val="19"/>
          <w:szCs w:val="19"/>
        </w:rPr>
        <w:t xml:space="preserve"> </w:t>
      </w:r>
      <w:r w:rsidRPr="00AE330F">
        <w:rPr>
          <w:rFonts w:ascii="Tahoma" w:eastAsia="Calibri" w:hAnsi="Tahoma" w:cs="Tahoma" w:hint="cs"/>
          <w:sz w:val="19"/>
          <w:szCs w:val="19"/>
          <w:rtl/>
        </w:rPr>
        <w:t>נכון למועד סיום הביקורת שנת איפוס הקרן עומדת על שנת 2035.</w:t>
      </w:r>
    </w:p>
    <w:p w:rsidR="00AE330F" w:rsidRPr="00AE330F" w:rsidP="004655EE">
      <w:pPr>
        <w:numPr>
          <w:ilvl w:val="0"/>
          <w:numId w:val="14"/>
        </w:numPr>
        <w:spacing w:after="160" w:line="288" w:lineRule="auto"/>
        <w:ind w:left="-142" w:right="-567" w:hanging="595"/>
        <w:rPr>
          <w:rFonts w:ascii="Tahoma" w:eastAsia="Calibri" w:hAnsi="Tahoma" w:cs="Tahoma"/>
          <w:sz w:val="19"/>
          <w:szCs w:val="19"/>
        </w:rPr>
      </w:pPr>
      <w:r w:rsidRPr="00AE330F">
        <w:rPr>
          <w:rFonts w:ascii="Tahoma" w:eastAsia="Calibri" w:hAnsi="Tahoma" w:cs="Tahoma" w:hint="cs"/>
          <w:b/>
          <w:bCs/>
          <w:sz w:val="19"/>
          <w:szCs w:val="19"/>
          <w:rtl/>
        </w:rPr>
        <w:t xml:space="preserve">סיכונים לאיתנות הפיננסית של הביטוחים הסיעודיים הקבוצתיים דרך קופות החולים </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 xml:space="preserve">מאז שנת </w:t>
      </w:r>
      <w:r w:rsidRPr="00AE330F">
        <w:rPr>
          <w:rFonts w:ascii="Tahoma" w:eastAsia="Calibri" w:hAnsi="Tahoma" w:cs="Tahoma" w:hint="cs"/>
          <w:sz w:val="19"/>
          <w:szCs w:val="19"/>
          <w:rtl/>
        </w:rPr>
        <w:t>2021 חלה</w:t>
      </w:r>
      <w:r w:rsidRPr="00AE330F">
        <w:rPr>
          <w:rFonts w:ascii="Tahoma" w:eastAsia="Calibri" w:hAnsi="Tahoma" w:cs="Tahoma"/>
          <w:sz w:val="19"/>
          <w:szCs w:val="19"/>
          <w:rtl/>
        </w:rPr>
        <w:t xml:space="preserve"> שחיקה מתמשכת בקרן המבוטחים</w:t>
      </w:r>
      <w:r w:rsidRPr="00AE330F">
        <w:rPr>
          <w:rFonts w:ascii="Tahoma" w:eastAsia="Calibri" w:hAnsi="Tahoma" w:cs="Tahoma" w:hint="cs"/>
          <w:sz w:val="19"/>
          <w:szCs w:val="19"/>
          <w:rtl/>
        </w:rPr>
        <w:t xml:space="preserve"> של קופת חולים כללית</w:t>
      </w:r>
      <w:r w:rsidRPr="00AE330F">
        <w:rPr>
          <w:rFonts w:ascii="Tahoma" w:eastAsia="Calibri" w:hAnsi="Tahoma" w:cs="Tahoma"/>
          <w:sz w:val="19"/>
          <w:szCs w:val="19"/>
          <w:rtl/>
        </w:rPr>
        <w:t xml:space="preserve">, שנבעה בעיקר מגידול במספר התביעות ומשינויים רגולטוריים. השחיקה החריפה </w:t>
      </w:r>
      <w:r w:rsidRPr="00AE330F">
        <w:rPr>
          <w:rFonts w:ascii="Tahoma" w:eastAsia="Calibri" w:hAnsi="Tahoma" w:cs="Tahoma" w:hint="cs"/>
          <w:sz w:val="19"/>
          <w:szCs w:val="19"/>
          <w:rtl/>
        </w:rPr>
        <w:t xml:space="preserve">בשנת 2022 </w:t>
      </w:r>
      <w:r w:rsidRPr="00AE330F">
        <w:rPr>
          <w:rFonts w:ascii="Tahoma" w:eastAsia="Calibri" w:hAnsi="Tahoma" w:cs="Tahoma"/>
          <w:sz w:val="19"/>
          <w:szCs w:val="19"/>
          <w:rtl/>
        </w:rPr>
        <w:t xml:space="preserve">והובילה לחשש ממשי </w:t>
      </w:r>
      <w:r w:rsidRPr="00AE330F">
        <w:rPr>
          <w:rFonts w:ascii="Tahoma" w:eastAsia="Calibri" w:hAnsi="Tahoma" w:cs="Tahoma" w:hint="cs"/>
          <w:sz w:val="19"/>
          <w:szCs w:val="19"/>
          <w:rtl/>
        </w:rPr>
        <w:t>מ</w:t>
      </w:r>
      <w:r w:rsidRPr="00AE330F">
        <w:rPr>
          <w:rFonts w:ascii="Tahoma" w:eastAsia="Calibri" w:hAnsi="Tahoma" w:cs="Tahoma"/>
          <w:sz w:val="19"/>
          <w:szCs w:val="19"/>
          <w:rtl/>
        </w:rPr>
        <w:t>כניסת הקרן לג</w:t>
      </w:r>
      <w:r w:rsidRPr="00AE330F">
        <w:rPr>
          <w:rFonts w:ascii="Tahoma" w:eastAsia="Calibri" w:hAnsi="Tahoma" w:cs="Tahoma" w:hint="cs"/>
          <w:sz w:val="19"/>
          <w:szCs w:val="19"/>
          <w:rtl/>
        </w:rPr>
        <w:t>י</w:t>
      </w:r>
      <w:r w:rsidRPr="00AE330F">
        <w:rPr>
          <w:rFonts w:ascii="Tahoma" w:eastAsia="Calibri" w:hAnsi="Tahoma" w:cs="Tahoma"/>
          <w:sz w:val="19"/>
          <w:szCs w:val="19"/>
          <w:rtl/>
        </w:rPr>
        <w:t xml:space="preserve">רעון, ובעקבות כך הודיעה </w:t>
      </w:r>
      <w:r w:rsidRPr="00AE330F">
        <w:rPr>
          <w:rFonts w:ascii="Tahoma" w:eastAsia="Calibri" w:hAnsi="Tahoma" w:cs="Tahoma" w:hint="cs"/>
          <w:sz w:val="19"/>
          <w:szCs w:val="19"/>
          <w:rtl/>
        </w:rPr>
        <w:t xml:space="preserve">חברת הביטוח </w:t>
      </w:r>
      <w:r w:rsidRPr="00AE330F">
        <w:rPr>
          <w:rFonts w:ascii="Tahoma" w:eastAsia="Calibri" w:hAnsi="Tahoma" w:cs="Tahoma"/>
          <w:sz w:val="19"/>
          <w:szCs w:val="19"/>
          <w:rtl/>
        </w:rPr>
        <w:t xml:space="preserve">כי לא תחדש את ההסכם להפעלת הביטוח. לאחר </w:t>
      </w:r>
      <w:r w:rsidRPr="00AE330F">
        <w:rPr>
          <w:rFonts w:ascii="Tahoma" w:eastAsia="Calibri" w:hAnsi="Tahoma" w:cs="Tahoma" w:hint="cs"/>
          <w:sz w:val="19"/>
          <w:szCs w:val="19"/>
          <w:rtl/>
        </w:rPr>
        <w:t>דין ודברים</w:t>
      </w:r>
      <w:r w:rsidRPr="00AE330F">
        <w:rPr>
          <w:rFonts w:ascii="Tahoma" w:eastAsia="Calibri" w:hAnsi="Tahoma" w:cs="Tahoma"/>
          <w:sz w:val="19"/>
          <w:szCs w:val="19"/>
          <w:rtl/>
        </w:rPr>
        <w:t xml:space="preserve"> ממושכים בין הגורמים המעורבים</w:t>
      </w:r>
      <w:r w:rsidRPr="00AE330F">
        <w:rPr>
          <w:rFonts w:ascii="Tahoma" w:eastAsia="Calibri" w:hAnsi="Tahoma" w:cs="Tahoma" w:hint="cs"/>
          <w:sz w:val="19"/>
          <w:szCs w:val="19"/>
          <w:rtl/>
        </w:rPr>
        <w:t xml:space="preserve"> - משרד האוצר, משרד הבריאות, קופת חולים כללית וחברת הביטוח -</w:t>
      </w:r>
      <w:r w:rsidRPr="00AE330F">
        <w:rPr>
          <w:rFonts w:ascii="Tahoma" w:eastAsia="Calibri" w:hAnsi="Tahoma" w:cs="Tahoma"/>
          <w:sz w:val="19"/>
          <w:szCs w:val="19"/>
          <w:rtl/>
        </w:rPr>
        <w:t xml:space="preserve"> שכללו גם הליך משפטי, בוצעו שינויים בתנאי הביטוח ובגובה התגמולים, </w:t>
      </w:r>
      <w:r w:rsidRPr="00AE330F">
        <w:rPr>
          <w:rFonts w:ascii="Tahoma" w:eastAsia="Calibri" w:hAnsi="Tahoma" w:cs="Tahoma" w:hint="cs"/>
          <w:sz w:val="19"/>
          <w:szCs w:val="19"/>
          <w:rtl/>
        </w:rPr>
        <w:t>וחברת הביטוח</w:t>
      </w:r>
      <w:r w:rsidRPr="00AE330F">
        <w:rPr>
          <w:rFonts w:ascii="Tahoma" w:eastAsia="Calibri" w:hAnsi="Tahoma" w:cs="Tahoma"/>
          <w:sz w:val="19"/>
          <w:szCs w:val="19"/>
          <w:rtl/>
        </w:rPr>
        <w:t xml:space="preserve"> הסכימה להמשיך להפעיל </w:t>
      </w:r>
      <w:r w:rsidRPr="00AE330F">
        <w:rPr>
          <w:rFonts w:ascii="Tahoma" w:eastAsia="Calibri" w:hAnsi="Tahoma" w:cs="Tahoma" w:hint="cs"/>
          <w:sz w:val="19"/>
          <w:szCs w:val="19"/>
          <w:rtl/>
        </w:rPr>
        <w:t xml:space="preserve">זמנית </w:t>
      </w:r>
      <w:r w:rsidRPr="00AE330F">
        <w:rPr>
          <w:rFonts w:ascii="Tahoma" w:eastAsia="Calibri" w:hAnsi="Tahoma" w:cs="Tahoma"/>
          <w:sz w:val="19"/>
          <w:szCs w:val="19"/>
          <w:rtl/>
        </w:rPr>
        <w:t>את הביטוח הסיעודי לחברי קופת חולים כללית עד סוף שנת</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2026</w:t>
      </w:r>
      <w:r w:rsidRPr="00AE330F">
        <w:rPr>
          <w:rFonts w:ascii="Tahoma" w:eastAsia="Calibri" w:hAnsi="Tahoma" w:cs="Tahoma" w:hint="cs"/>
          <w:sz w:val="19"/>
          <w:szCs w:val="19"/>
          <w:rtl/>
        </w:rPr>
        <w:t xml:space="preserve"> בלבד.</w:t>
      </w:r>
    </w:p>
    <w:p w:rsidR="00AE330F" w:rsidRPr="00AE330F" w:rsidP="004655EE">
      <w:pPr>
        <w:numPr>
          <w:ilvl w:val="0"/>
          <w:numId w:val="14"/>
        </w:numPr>
        <w:spacing w:after="160" w:line="288" w:lineRule="auto"/>
        <w:ind w:left="-142" w:right="-567" w:hanging="595"/>
        <w:rPr>
          <w:rFonts w:ascii="Tahoma" w:eastAsia="Calibri" w:hAnsi="Tahoma" w:cs="Tahoma"/>
          <w:sz w:val="19"/>
          <w:szCs w:val="19"/>
        </w:rPr>
      </w:pPr>
      <w:r w:rsidRPr="00AE330F">
        <w:rPr>
          <w:rFonts w:ascii="Tahoma" w:eastAsia="Calibri" w:hAnsi="Tahoma" w:cs="Tahoma"/>
          <w:b/>
          <w:bCs/>
          <w:sz w:val="19"/>
          <w:szCs w:val="19"/>
          <w:rtl/>
        </w:rPr>
        <w:t>השפעת אופן הבדיקה של הערכות התלות על ההסתברות לאישורה של תביעה לגמלת סיעוד</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נכון לשנת 2025, ישראל היא המדינה היחידה מבין מדינות ה-</w:t>
      </w:r>
      <w:r w:rsidRPr="00AE330F">
        <w:rPr>
          <w:rFonts w:ascii="Tahoma" w:eastAsia="Calibri" w:hAnsi="Tahoma" w:cs="Tahoma"/>
          <w:sz w:val="19"/>
          <w:szCs w:val="19"/>
        </w:rPr>
        <w:t>OECD</w:t>
      </w:r>
      <w:r w:rsidRPr="00AE330F">
        <w:rPr>
          <w:rFonts w:ascii="Tahoma" w:eastAsia="Calibri" w:hAnsi="Tahoma" w:cs="Tahoma"/>
          <w:sz w:val="19"/>
          <w:szCs w:val="19"/>
          <w:rtl/>
        </w:rPr>
        <w:t xml:space="preserve"> שמקיימת באופן שיטתי וגורף הערכות תלות ללא פגישה פנים אל פנים עם הנבדקים. בישראל רק כ-1% מהערכות התלות מבוצעות בבית הקשיש</w:t>
      </w:r>
      <w:r w:rsidRPr="00AE330F">
        <w:rPr>
          <w:rFonts w:ascii="Tahoma" w:eastAsia="Calibri" w:hAnsi="Tahoma" w:cs="Tahoma" w:hint="cs"/>
          <w:sz w:val="19"/>
          <w:szCs w:val="19"/>
          <w:rtl/>
        </w:rPr>
        <w:t>. בביקורת נבחנה ההשפעה שיש לאופן ביצוע הערכת התלות על ההסתברות לאישור הבקשה לקבלת גמלת סיעוד. מניתוח הנתונים עלה כי בקשות שבהן הערכות התלות בוצעו על סמך מסמכים רפואיים, אושרו בשיעור הגבוה באופן מובהק בכ-16 נקודות אחוז מבקשות שהערכות התלות בהן בוצעו באופן פרונטלי בבית הקשיש.</w:t>
      </w:r>
      <w:r w:rsidRPr="00AE330F">
        <w:rPr>
          <w:rFonts w:ascii="Tahoma" w:eastAsia="Calibri" w:hAnsi="Tahoma" w:cs="Tahoma"/>
          <w:sz w:val="19"/>
          <w:szCs w:val="19"/>
          <w:rtl/>
        </w:rPr>
        <w:t xml:space="preserve"> יוצא מכך כי חלק מהעלייה בהיקף הזכאים לגמלת הסיעוד בשנים אלו</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 xml:space="preserve">אשר לפני הרפורמה בסיעוד עמד על כ-16% (כ-180,000 זכאים) ובשנת 2025 כמעט הוכפל והגיע לכ-30% (392,000 זכאים) - </w:t>
      </w:r>
      <w:r w:rsidRPr="00AE330F">
        <w:rPr>
          <w:rFonts w:ascii="Tahoma" w:eastAsia="Calibri" w:hAnsi="Tahoma" w:cs="Tahoma"/>
          <w:sz w:val="19"/>
          <w:szCs w:val="19"/>
          <w:rtl/>
        </w:rPr>
        <w:t>נבע מהשינוי באופן ביצוע הערכות התלות, כיוון שבשנים אלו יותר הערכות בוצעו על סמך מסמכים רפואיים ופחות באופן פרונטלי בבית הקשיש.</w:t>
      </w:r>
    </w:p>
    <w:p w:rsidR="00AE330F" w:rsidRPr="00AE330F" w:rsidP="00AE330F">
      <w:pPr>
        <w:numPr>
          <w:ilvl w:val="0"/>
          <w:numId w:val="14"/>
        </w:numPr>
        <w:spacing w:after="240" w:line="288" w:lineRule="auto"/>
        <w:ind w:left="-143" w:right="-567" w:hanging="595"/>
        <w:rPr>
          <w:rFonts w:ascii="Tahoma" w:eastAsia="Calibri" w:hAnsi="Tahoma" w:cs="Tahoma"/>
          <w:sz w:val="19"/>
          <w:szCs w:val="19"/>
        </w:rPr>
      </w:pPr>
      <w:r w:rsidRPr="00AE330F">
        <w:rPr>
          <w:rFonts w:ascii="Tahoma" w:eastAsia="Calibri" w:hAnsi="Tahoma" w:cs="Tahoma" w:hint="cs"/>
          <w:b/>
          <w:bCs/>
          <w:sz w:val="19"/>
          <w:szCs w:val="19"/>
          <w:rtl/>
        </w:rPr>
        <w:t xml:space="preserve">הפער בין תוצאות </w:t>
      </w:r>
      <w:r w:rsidRPr="00AE330F">
        <w:rPr>
          <w:rFonts w:ascii="Tahoma" w:eastAsia="Calibri" w:hAnsi="Tahoma" w:cs="Tahoma"/>
          <w:b/>
          <w:bCs/>
          <w:sz w:val="19"/>
          <w:szCs w:val="19"/>
          <w:rtl/>
        </w:rPr>
        <w:t>הערכות התלות</w:t>
      </w:r>
      <w:r w:rsidRPr="00AE330F">
        <w:rPr>
          <w:rFonts w:ascii="Tahoma" w:eastAsia="Calibri" w:hAnsi="Tahoma" w:cs="Tahoma" w:hint="cs"/>
          <w:b/>
          <w:bCs/>
          <w:sz w:val="19"/>
          <w:szCs w:val="19"/>
          <w:rtl/>
        </w:rPr>
        <w:t xml:space="preserve"> בבט"ל לקופת החולים </w:t>
      </w:r>
      <w:r w:rsidRPr="00AE330F">
        <w:rPr>
          <w:rFonts w:ascii="Tahoma" w:eastAsia="Calibri" w:hAnsi="Tahoma" w:cs="Tahoma" w:hint="cs"/>
          <w:sz w:val="19"/>
          <w:szCs w:val="19"/>
          <w:rtl/>
        </w:rPr>
        <w:t>-</w:t>
      </w:r>
      <w:r w:rsidRPr="00AE330F">
        <w:rPr>
          <w:rFonts w:eastAsia="Calibri"/>
          <w:rtl/>
        </w:rPr>
        <w:t xml:space="preserve"> </w:t>
      </w:r>
      <w:r w:rsidRPr="00AE330F">
        <w:rPr>
          <w:rFonts w:ascii="Tahoma" w:eastAsia="Calibri" w:hAnsi="Tahoma" w:cs="Tahoma"/>
          <w:sz w:val="19"/>
          <w:szCs w:val="19"/>
          <w:rtl/>
        </w:rPr>
        <w:t>אחת מקופות החולים מבצעת מפעם לפעם הערכות תלות (</w:t>
      </w:r>
      <w:r w:rsidRPr="00AE330F">
        <w:rPr>
          <w:rFonts w:ascii="Tahoma" w:eastAsia="Calibri" w:hAnsi="Tahoma" w:cs="Tahoma"/>
          <w:sz w:val="19"/>
          <w:szCs w:val="19"/>
        </w:rPr>
        <w:t>ADL</w:t>
      </w:r>
      <w:r w:rsidRPr="00AE330F">
        <w:rPr>
          <w:rFonts w:ascii="Tahoma" w:eastAsia="Calibri" w:hAnsi="Tahoma" w:cs="Tahoma"/>
          <w:sz w:val="19"/>
          <w:szCs w:val="19"/>
          <w:rtl/>
        </w:rPr>
        <w:t>) לקשישים לצרכים רפואיים, והיא עושה כן</w:t>
      </w:r>
      <w:r w:rsidRPr="00AE330F">
        <w:rPr>
          <w:rFonts w:ascii="Tahoma" w:eastAsia="Calibri" w:hAnsi="Tahoma" w:cs="Tahoma" w:hint="cs"/>
          <w:sz w:val="19"/>
          <w:szCs w:val="19"/>
          <w:rtl/>
        </w:rPr>
        <w:t xml:space="preserve"> באופן פרונטלי</w:t>
      </w:r>
      <w:r w:rsidRPr="00AE330F">
        <w:rPr>
          <w:rFonts w:ascii="Tahoma" w:eastAsia="Calibri" w:hAnsi="Tahoma" w:cs="Tahoma"/>
          <w:sz w:val="19"/>
          <w:szCs w:val="19"/>
          <w:rtl/>
        </w:rPr>
        <w:t xml:space="preserve"> על ידי אחיות או רופאים </w:t>
      </w:r>
      <w:r w:rsidRPr="00AE330F">
        <w:rPr>
          <w:rFonts w:ascii="Tahoma" w:eastAsia="Calibri" w:hAnsi="Tahoma" w:cs="Tahoma" w:hint="cs"/>
          <w:sz w:val="19"/>
          <w:szCs w:val="19"/>
          <w:rtl/>
        </w:rPr>
        <w:t>גריאטריי</w:t>
      </w:r>
      <w:r w:rsidRPr="00AE330F">
        <w:rPr>
          <w:rFonts w:ascii="Tahoma" w:eastAsia="Calibri" w:hAnsi="Tahoma" w:cs="Tahoma" w:hint="eastAsia"/>
          <w:sz w:val="19"/>
          <w:szCs w:val="19"/>
          <w:rtl/>
        </w:rPr>
        <w:t>ם</w:t>
      </w:r>
      <w:r w:rsidRPr="00AE330F">
        <w:rPr>
          <w:rFonts w:ascii="Tahoma" w:eastAsia="Calibri" w:hAnsi="Tahoma" w:cs="Tahoma"/>
          <w:sz w:val="19"/>
          <w:szCs w:val="19"/>
          <w:rtl/>
        </w:rPr>
        <w:t xml:space="preserve"> ולעיתים על ידי רופאי משפחה</w:t>
      </w:r>
      <w:r w:rsidRPr="00AE330F">
        <w:rPr>
          <w:rFonts w:ascii="Tahoma" w:eastAsia="Calibri" w:hAnsi="Tahoma" w:cs="Tahoma" w:hint="cs"/>
          <w:sz w:val="19"/>
          <w:szCs w:val="19"/>
          <w:rtl/>
        </w:rPr>
        <w:t>, וזאת בשונה מבט"ל, המבצע את הערכות התלות בעיקר על סמך מסמכים רפואיים</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ה</w:t>
      </w:r>
      <w:r w:rsidRPr="00AE330F">
        <w:rPr>
          <w:rFonts w:ascii="Tahoma" w:eastAsia="Calibri" w:hAnsi="Tahoma" w:cs="Tahoma"/>
          <w:sz w:val="19"/>
          <w:szCs w:val="19"/>
          <w:rtl/>
        </w:rPr>
        <w:t xml:space="preserve">קופה מבצעת הערכת תלות בסולם הערכה דומה לזה של הערכת התלות של </w:t>
      </w:r>
      <w:r w:rsidRPr="00AE330F">
        <w:rPr>
          <w:rFonts w:ascii="Tahoma" w:eastAsia="Calibri" w:hAnsi="Tahoma" w:cs="Tahoma" w:hint="cs"/>
          <w:sz w:val="19"/>
          <w:szCs w:val="19"/>
          <w:rtl/>
        </w:rPr>
        <w:t>בט"ל,</w:t>
      </w:r>
      <w:r w:rsidRPr="00AE330F">
        <w:rPr>
          <w:rFonts w:ascii="Tahoma" w:eastAsia="Calibri" w:hAnsi="Tahoma" w:cs="Tahoma"/>
          <w:sz w:val="19"/>
          <w:szCs w:val="19"/>
          <w:rtl/>
        </w:rPr>
        <w:t xml:space="preserve"> ולכן היה ניתן לצפות שלא יהיה הבדל מובהק בתוצאות ההערכה. אולם, </w:t>
      </w:r>
      <w:r w:rsidRPr="00AE330F">
        <w:rPr>
          <w:rFonts w:ascii="Tahoma" w:eastAsia="Calibri" w:hAnsi="Tahoma" w:cs="Tahoma" w:hint="cs"/>
          <w:sz w:val="19"/>
          <w:szCs w:val="19"/>
          <w:rtl/>
        </w:rPr>
        <w:t>בביקורת עלה כי בהשוואה בין הבדיקות</w:t>
      </w:r>
      <w:r w:rsidRPr="00AE330F">
        <w:rPr>
          <w:rFonts w:ascii="Tahoma" w:eastAsia="Calibri" w:hAnsi="Tahoma" w:cs="Tahoma"/>
          <w:sz w:val="19"/>
          <w:szCs w:val="19"/>
          <w:rtl/>
        </w:rPr>
        <w:t xml:space="preserve"> נמצא </w:t>
      </w:r>
      <w:r w:rsidRPr="00AE330F">
        <w:rPr>
          <w:rFonts w:ascii="Tahoma" w:eastAsia="Calibri" w:hAnsi="Tahoma" w:cs="Tahoma" w:hint="cs"/>
          <w:sz w:val="19"/>
          <w:szCs w:val="19"/>
          <w:rtl/>
        </w:rPr>
        <w:t>ש</w:t>
      </w:r>
      <w:r w:rsidRPr="00AE330F">
        <w:rPr>
          <w:rFonts w:ascii="Tahoma" w:eastAsia="Calibri" w:hAnsi="Tahoma" w:cs="Tahoma"/>
          <w:sz w:val="19"/>
          <w:szCs w:val="19"/>
          <w:rtl/>
        </w:rPr>
        <w:t>רמת הסיעוד שנקבעה בבט"ל הייתה גבוהה באופן מובהק בכ-1.7 רמות מרמת הסיעוד שנקבעה במבחן התלות של קופ</w:t>
      </w:r>
      <w:r w:rsidRPr="00AE330F">
        <w:rPr>
          <w:rFonts w:ascii="Tahoma" w:eastAsia="Calibri" w:hAnsi="Tahoma" w:cs="Tahoma" w:hint="cs"/>
          <w:sz w:val="19"/>
          <w:szCs w:val="19"/>
          <w:rtl/>
        </w:rPr>
        <w:t>ת החולים</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 xml:space="preserve">משרד מבקר המדינה חישב את אומדן העלות הכספית של </w:t>
      </w:r>
      <w:r w:rsidRPr="00AE330F">
        <w:rPr>
          <w:rFonts w:ascii="Tahoma" w:eastAsia="Calibri" w:hAnsi="Tahoma" w:cs="Tahoma" w:hint="cs"/>
          <w:sz w:val="19"/>
          <w:szCs w:val="19"/>
          <w:rtl/>
        </w:rPr>
        <w:t>הפער בין תוצאות הבדיקות ומצא</w:t>
      </w:r>
      <w:r w:rsidRPr="00AE330F">
        <w:rPr>
          <w:rFonts w:ascii="Tahoma" w:eastAsia="Calibri" w:hAnsi="Tahoma" w:cs="Tahoma"/>
          <w:sz w:val="19"/>
          <w:szCs w:val="19"/>
          <w:rtl/>
        </w:rPr>
        <w:t xml:space="preserve"> שהאומדן לעלות העודפת של 1.7 רמות סיעוד הוא 9.5 מיליארד ש"ח בשנה.</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משמעות הדבר היא שייתכן שמקבלי קצבת סיעוד רבים נהנים מקצבה גבוהה מזו שהייתה ניתנת להם לו הערכת התלות הייתה מתבצע</w:t>
      </w:r>
      <w:r w:rsidRPr="00AE330F">
        <w:rPr>
          <w:rFonts w:ascii="Tahoma" w:eastAsia="Calibri" w:hAnsi="Tahoma" w:cs="Tahoma" w:hint="cs"/>
          <w:sz w:val="19"/>
          <w:szCs w:val="19"/>
          <w:rtl/>
        </w:rPr>
        <w:t>ת</w:t>
      </w:r>
      <w:r w:rsidRPr="00AE330F">
        <w:rPr>
          <w:rFonts w:ascii="Tahoma" w:eastAsia="Calibri" w:hAnsi="Tahoma" w:cs="Tahoma"/>
          <w:sz w:val="19"/>
          <w:szCs w:val="19"/>
          <w:rtl/>
        </w:rPr>
        <w:t xml:space="preserve"> בקופת החולים. הדבר משית על הוצאות בט"ל עלות עודפת עצומה, שנאמדת בכ-9.5 מיליארד ש"ח בשנה, והיא אחת הסיבות המרכזיות לגידול בהוצאות הסיעוד מ</w:t>
      </w:r>
      <w:r w:rsidRPr="00AE330F">
        <w:rPr>
          <w:rFonts w:ascii="Tahoma" w:eastAsia="Calibri" w:hAnsi="Tahoma" w:cs="Tahoma" w:hint="cs"/>
          <w:sz w:val="19"/>
          <w:szCs w:val="19"/>
          <w:rtl/>
        </w:rPr>
        <w:t>כ</w:t>
      </w:r>
      <w:r w:rsidRPr="00AE330F">
        <w:rPr>
          <w:rFonts w:ascii="Tahoma" w:eastAsia="Calibri" w:hAnsi="Tahoma" w:cs="Tahoma"/>
          <w:sz w:val="19"/>
          <w:szCs w:val="19"/>
          <w:rtl/>
        </w:rPr>
        <w:t>-7 מיליארד ש"ח ערב הרפורמה ל</w:t>
      </w:r>
      <w:r w:rsidRPr="00AE330F">
        <w:rPr>
          <w:rFonts w:ascii="Tahoma" w:eastAsia="Calibri" w:hAnsi="Tahoma" w:cs="Tahoma" w:hint="cs"/>
          <w:sz w:val="19"/>
          <w:szCs w:val="19"/>
          <w:rtl/>
        </w:rPr>
        <w:t>כ</w:t>
      </w:r>
      <w:r w:rsidRPr="00AE330F">
        <w:rPr>
          <w:rFonts w:ascii="Tahoma" w:eastAsia="Calibri" w:hAnsi="Tahoma" w:cs="Tahoma"/>
          <w:sz w:val="19"/>
          <w:szCs w:val="19"/>
          <w:rtl/>
        </w:rPr>
        <w:t xml:space="preserve">-21 מיליארד בשנת 2025, </w:t>
      </w:r>
      <w:r w:rsidRPr="00AE330F">
        <w:rPr>
          <w:rFonts w:ascii="Tahoma" w:eastAsia="Calibri" w:hAnsi="Tahoma" w:cs="Tahoma" w:hint="cs"/>
          <w:sz w:val="19"/>
          <w:szCs w:val="19"/>
          <w:rtl/>
        </w:rPr>
        <w:t xml:space="preserve">אשר </w:t>
      </w:r>
      <w:r w:rsidRPr="00AE330F">
        <w:rPr>
          <w:rFonts w:ascii="Tahoma" w:eastAsia="Calibri" w:hAnsi="Tahoma" w:cs="Tahoma"/>
          <w:sz w:val="19"/>
          <w:szCs w:val="19"/>
          <w:rtl/>
        </w:rPr>
        <w:t>הביא לפגיעה ביציבות האקטוארית של בט"ל וגר</w:t>
      </w:r>
      <w:r w:rsidRPr="00AE330F">
        <w:rPr>
          <w:rFonts w:ascii="Tahoma" w:eastAsia="Calibri" w:hAnsi="Tahoma" w:cs="Tahoma" w:hint="cs"/>
          <w:sz w:val="19"/>
          <w:szCs w:val="19"/>
          <w:rtl/>
        </w:rPr>
        <w:t>ם</w:t>
      </w:r>
      <w:r w:rsidRPr="00AE330F">
        <w:rPr>
          <w:rFonts w:ascii="Tahoma" w:eastAsia="Calibri" w:hAnsi="Tahoma" w:cs="Tahoma"/>
          <w:sz w:val="19"/>
          <w:szCs w:val="19"/>
          <w:rtl/>
        </w:rPr>
        <w:t xml:space="preserve"> להקדמת שנת איפוס הקרן, שעומדת כיום על שנת 2035, ב-6.3 שנים.</w:t>
      </w:r>
    </w:p>
    <w:p w:rsidR="00AE330F" w:rsidRPr="00AE330F" w:rsidP="004655EE">
      <w:pPr>
        <w:numPr>
          <w:ilvl w:val="0"/>
          <w:numId w:val="14"/>
        </w:numPr>
        <w:spacing w:after="240" w:line="288" w:lineRule="auto"/>
        <w:ind w:left="-142" w:right="-567" w:hanging="595"/>
        <w:rPr>
          <w:rFonts w:ascii="Tahoma" w:eastAsia="Calibri" w:hAnsi="Tahoma" w:cs="Tahoma"/>
          <w:sz w:val="19"/>
          <w:szCs w:val="19"/>
        </w:rPr>
      </w:pPr>
      <w:r w:rsidRPr="00AE330F">
        <w:rPr>
          <w:rFonts w:ascii="Tahoma" w:eastAsia="Calibri" w:hAnsi="Tahoma" w:cs="Tahoma" w:hint="cs"/>
          <w:b/>
          <w:bCs/>
          <w:sz w:val="19"/>
          <w:szCs w:val="19"/>
          <w:rtl/>
        </w:rPr>
        <w:t>שקילת שיקולים אקטואריים בעת קבלת החלטות בעניין גמלת הסיעוד של בט"ל</w:t>
      </w:r>
      <w:r w:rsidRPr="00AE330F">
        <w:rPr>
          <w:rFonts w:ascii="Tahoma" w:eastAsia="Calibri" w:hAnsi="Tahoma" w:cs="Tahoma" w:hint="cs"/>
          <w:sz w:val="19"/>
          <w:szCs w:val="19"/>
          <w:rtl/>
        </w:rPr>
        <w:t xml:space="preserve"> - על אף המלצת הוועדה המשותפת למשרד האוצר ובט"ל (ועדת דומיניסיני) משנת 2012 </w:t>
      </w:r>
      <w:r w:rsidRPr="00AE330F">
        <w:rPr>
          <w:rFonts w:ascii="Tahoma" w:eastAsia="Calibri" w:hAnsi="Tahoma" w:cs="Tahoma"/>
          <w:sz w:val="19"/>
          <w:szCs w:val="19"/>
          <w:rtl/>
        </w:rPr>
        <w:t xml:space="preserve">לבנות מנגנון איזון אקטוארי קבוע </w:t>
      </w:r>
      <w:r w:rsidRPr="00AE330F">
        <w:rPr>
          <w:rFonts w:ascii="Tahoma" w:eastAsia="Calibri" w:hAnsi="Tahoma" w:cs="Tahoma" w:hint="cs"/>
          <w:sz w:val="19"/>
          <w:szCs w:val="19"/>
          <w:rtl/>
        </w:rPr>
        <w:t>לבט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ועל אף המלצות דוח מבקר המדינה משנת 2021, לפיהן קבלת החלטה בנוגע לשינוי הזכאות לקצבאות </w:t>
      </w:r>
      <w:r w:rsidRPr="00AE330F">
        <w:rPr>
          <w:rFonts w:ascii="Tahoma" w:eastAsia="Calibri" w:hAnsi="Tahoma" w:cs="Tahoma" w:hint="cs"/>
          <w:sz w:val="19"/>
          <w:szCs w:val="19"/>
          <w:rtl/>
        </w:rPr>
        <w:t xml:space="preserve">תיעשה רק לאחר </w:t>
      </w:r>
      <w:r w:rsidRPr="00AE330F">
        <w:rPr>
          <w:rFonts w:ascii="Tahoma" w:eastAsia="Calibri" w:hAnsi="Tahoma" w:cs="Tahoma"/>
          <w:sz w:val="19"/>
          <w:szCs w:val="19"/>
          <w:rtl/>
        </w:rPr>
        <w:t>שבפני מקבלי ההחלטות יוצג</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מלוא המידע בדבר ההתחייבות האקטוארית הכוללת</w:t>
      </w:r>
      <w:r w:rsidRPr="00AE330F">
        <w:rPr>
          <w:rFonts w:ascii="Tahoma" w:eastAsia="Calibri" w:hAnsi="Tahoma" w:cs="Tahoma" w:hint="cs"/>
          <w:sz w:val="19"/>
          <w:szCs w:val="19"/>
          <w:rtl/>
        </w:rPr>
        <w:t>, במסגרת השינויים בביטוחי הסיעוד בבט"ל התקבלו החלטות שהגדילו את מספר הזכאים לגמלה ואת היקף תשלומי הגמלאות בפועל, והדבר נעשה ללא ליווי אקטוארי של אקטואר בט</w:t>
      </w:r>
      <w:r w:rsidRPr="00AE330F">
        <w:rPr>
          <w:rFonts w:ascii="Tahoma" w:eastAsia="Calibri" w:hAnsi="Tahoma" w:cs="Tahoma"/>
          <w:sz w:val="19"/>
          <w:szCs w:val="19"/>
          <w:rtl/>
        </w:rPr>
        <w:t>"</w:t>
      </w:r>
      <w:r w:rsidRPr="00AE330F">
        <w:rPr>
          <w:rFonts w:ascii="Tahoma" w:eastAsia="Calibri" w:hAnsi="Tahoma" w:cs="Tahoma" w:hint="cs"/>
          <w:sz w:val="19"/>
          <w:szCs w:val="19"/>
          <w:rtl/>
        </w:rPr>
        <w:t>ל או כל ליווי אקטוארי אחר. כך עלה כי 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לא ליווה את הצעת החקיקה של הרפורמה בסיעוד בהערכה אקטוארית טרם קבלתה; לא הציג בפני ועדת הרווחה בכנסת שיקולים אקטואריים כדי שיובאו בחשבון בעת שינוי התקנות על אי-ההפחתה של הזכאות ברמת סיעוד בעת הגשת תביעה להחמרה; ולא שקל שיקולים אקטואריים בעת קבלת החלטות מינהליות בוועדת הסיעוד, כדוגמת המעבר להערכות תלות באמצעות מסמכים. </w:t>
      </w:r>
      <w:r w:rsidRPr="00AE330F">
        <w:rPr>
          <w:rFonts w:ascii="Tahoma" w:eastAsia="Calibri" w:hAnsi="Tahoma" w:cs="Tahoma"/>
          <w:sz w:val="19"/>
          <w:szCs w:val="19"/>
          <w:rtl/>
        </w:rPr>
        <w:t xml:space="preserve">אי-שקילתם של שיקולים אקטואריים בקבלת החלטות לגבי גמלת הסיעוד של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w:t>
      </w:r>
      <w:r w:rsidRPr="00AE330F">
        <w:rPr>
          <w:rFonts w:ascii="Tahoma" w:eastAsia="Calibri" w:hAnsi="Tahoma" w:cs="Tahoma"/>
          <w:sz w:val="19"/>
          <w:szCs w:val="19"/>
          <w:rtl/>
        </w:rPr>
        <w:t>גרמה לפגיעה ממשית ביכולת המוסד לעמוד בהתחייבויותיו בטווח הארוך</w:t>
      </w:r>
      <w:r w:rsidRPr="00AE330F">
        <w:rPr>
          <w:rFonts w:ascii="Tahoma" w:eastAsia="Calibri" w:hAnsi="Tahoma" w:cs="Tahoma" w:hint="cs"/>
          <w:sz w:val="19"/>
          <w:szCs w:val="19"/>
          <w:rtl/>
        </w:rPr>
        <w:t>.</w:t>
      </w:r>
    </w:p>
    <w:p w:rsidR="00AE330F" w:rsidRPr="00AE330F" w:rsidP="004655EE">
      <w:pPr>
        <w:numPr>
          <w:ilvl w:val="0"/>
          <w:numId w:val="14"/>
        </w:numPr>
        <w:spacing w:after="240" w:line="288" w:lineRule="auto"/>
        <w:ind w:left="-142" w:right="-567" w:hanging="595"/>
        <w:rPr>
          <w:rFonts w:eastAsia="Calibri"/>
          <w:b/>
          <w:bCs/>
          <w:rtl/>
        </w:rPr>
      </w:pPr>
      <w:r w:rsidRPr="00AE330F">
        <w:rPr>
          <w:rFonts w:ascii="Tahoma" w:eastAsia="Calibri" w:hAnsi="Tahoma" w:cs="Tahoma"/>
          <w:b/>
          <w:bCs/>
          <w:sz w:val="19"/>
          <w:szCs w:val="19"/>
          <w:rtl/>
        </w:rPr>
        <w:t>התייחסות ממשלתית לממצאי הדוח האקטוארי המלא</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 xml:space="preserve">בביקורת עלה כי </w:t>
      </w:r>
      <w:r w:rsidRPr="00AE330F">
        <w:rPr>
          <w:rFonts w:ascii="Tahoma" w:eastAsia="Calibri" w:hAnsi="Tahoma" w:cs="Tahoma" w:hint="eastAsia"/>
          <w:sz w:val="19"/>
          <w:szCs w:val="19"/>
          <w:rtl/>
        </w:rPr>
        <w:t>שלא</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בהתאם</w:t>
      </w:r>
      <w:r w:rsidRPr="00AE330F">
        <w:rPr>
          <w:rFonts w:ascii="Tahoma" w:eastAsia="Calibri" w:hAnsi="Tahoma" w:cs="Tahoma"/>
          <w:sz w:val="19"/>
          <w:szCs w:val="19"/>
          <w:rtl/>
        </w:rPr>
        <w:t xml:space="preserve"> להחלטת הממשלה משנת 2015 הקובעת כי על הממשלה לדון אחת לשלוש שנים ביציבות ארוכת הטווח של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 ו</w:t>
      </w:r>
      <w:r w:rsidRPr="00AE330F">
        <w:rPr>
          <w:rFonts w:ascii="Tahoma" w:eastAsia="Calibri" w:hAnsi="Tahoma" w:cs="Tahoma"/>
          <w:sz w:val="19"/>
          <w:szCs w:val="19"/>
          <w:rtl/>
        </w:rPr>
        <w:t xml:space="preserve">אף על פי שמאז החלטת הממשלה גובשו שלושה דוחות אקטואריים מלאים, </w:t>
      </w:r>
      <w:r w:rsidRPr="00AE330F">
        <w:rPr>
          <w:rFonts w:ascii="Tahoma" w:eastAsia="Calibri" w:hAnsi="Tahoma" w:cs="Tahoma" w:hint="cs"/>
          <w:sz w:val="19"/>
          <w:szCs w:val="19"/>
          <w:rtl/>
        </w:rPr>
        <w:t xml:space="preserve">שבשלושתם </w:t>
      </w:r>
      <w:r w:rsidRPr="00AE330F">
        <w:rPr>
          <w:rFonts w:ascii="Tahoma" w:eastAsia="Calibri" w:hAnsi="Tahoma" w:cs="Tahoma"/>
          <w:sz w:val="19"/>
          <w:szCs w:val="19"/>
          <w:rtl/>
        </w:rPr>
        <w:t>הוקדמה שנת איפוס הקרן ביחס לדוחות שקדמו להם, פרט לדיון אחד שהתקיים בשנת 2018</w:t>
      </w:r>
      <w:r w:rsidRPr="00AE330F">
        <w:rPr>
          <w:rFonts w:ascii="Tahoma" w:eastAsia="Calibri" w:hAnsi="Tahoma" w:cs="Tahoma" w:hint="cs"/>
          <w:sz w:val="19"/>
          <w:szCs w:val="19"/>
          <w:rtl/>
        </w:rPr>
        <w:t xml:space="preserve"> שבו לא</w:t>
      </w:r>
      <w:r w:rsidRPr="00AE330F">
        <w:rPr>
          <w:rFonts w:ascii="Tahoma" w:eastAsia="Calibri" w:hAnsi="Tahoma" w:cs="Tahoma"/>
          <w:sz w:val="19"/>
          <w:szCs w:val="19"/>
          <w:rtl/>
        </w:rPr>
        <w:t xml:space="preserve"> התקבלו החלטות אופרטיביות, ראש הממשלה לא העלה את הדיון בנושא לסדר היום של הממשלה, ולכן בעיית הגירעון האקטוארי של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 xml:space="preserve">לא </w:t>
      </w:r>
      <w:r w:rsidRPr="00AE330F">
        <w:rPr>
          <w:rFonts w:ascii="Tahoma" w:eastAsia="Calibri" w:hAnsi="Tahoma" w:cs="Tahoma"/>
          <w:sz w:val="19"/>
          <w:szCs w:val="19"/>
          <w:rtl/>
        </w:rPr>
        <w:t>נידונה בה, וממילא לא נקטה הממשלה פעולות לפתרון הסוגיה.</w:t>
      </w:r>
      <w:r w:rsidRPr="00AE330F">
        <w:rPr>
          <w:rFonts w:ascii="Tahoma" w:eastAsia="Calibri" w:hAnsi="Tahoma" w:cs="Tahoma" w:hint="cs"/>
          <w:sz w:val="19"/>
          <w:szCs w:val="19"/>
          <w:rtl/>
        </w:rPr>
        <w:t xml:space="preserve"> יצוין כי ביוני 2025 משרד האוצר בשיתוף בט</w:t>
      </w:r>
      <w:r w:rsidRPr="00AE330F">
        <w:rPr>
          <w:rFonts w:ascii="Tahoma" w:eastAsia="Calibri" w:hAnsi="Tahoma" w:cs="Tahoma"/>
          <w:sz w:val="19"/>
          <w:szCs w:val="19"/>
          <w:rtl/>
        </w:rPr>
        <w:t>"</w:t>
      </w:r>
      <w:r w:rsidRPr="00AE330F">
        <w:rPr>
          <w:rFonts w:ascii="Tahoma" w:eastAsia="Calibri" w:hAnsi="Tahoma" w:cs="Tahoma" w:hint="cs"/>
          <w:sz w:val="19"/>
          <w:szCs w:val="19"/>
          <w:rtl/>
        </w:rPr>
        <w:t>ל וגורמים נוספים הקימו צוות בין-משרדי שיעסוק בנושא גמלת הסיעוד של בט</w:t>
      </w:r>
      <w:r w:rsidRPr="00AE330F">
        <w:rPr>
          <w:rFonts w:ascii="Tahoma" w:eastAsia="Calibri" w:hAnsi="Tahoma" w:cs="Tahoma"/>
          <w:sz w:val="19"/>
          <w:szCs w:val="19"/>
          <w:rtl/>
        </w:rPr>
        <w:t>"</w:t>
      </w:r>
      <w:r w:rsidRPr="00AE330F">
        <w:rPr>
          <w:rFonts w:ascii="Tahoma" w:eastAsia="Calibri" w:hAnsi="Tahoma" w:cs="Tahoma" w:hint="cs"/>
          <w:sz w:val="19"/>
          <w:szCs w:val="19"/>
          <w:rtl/>
        </w:rPr>
        <w:t>ל, מתוך הבנה כי גמלאות סיעוד הן מהגורמים העיקריים להתדרדרות המצב האקטוארי של המוסד. הצוות התכנס 12 פעמים, אך נכון למועד סיום הביקורת טרם פרסם את המלצותיו.</w:t>
      </w:r>
    </w:p>
    <w:p w:rsidR="00AE330F" w:rsidRPr="00AE330F" w:rsidP="004655EE">
      <w:pPr>
        <w:numPr>
          <w:ilvl w:val="0"/>
          <w:numId w:val="14"/>
        </w:numPr>
        <w:spacing w:after="240" w:line="288" w:lineRule="auto"/>
        <w:ind w:left="-142" w:right="-567" w:hanging="595"/>
        <w:rPr>
          <w:rFonts w:ascii="Tahoma" w:eastAsia="Calibri" w:hAnsi="Tahoma" w:cs="Tahoma"/>
          <w:sz w:val="19"/>
          <w:szCs w:val="19"/>
          <w:rtl/>
        </w:rPr>
      </w:pPr>
      <w:r w:rsidRPr="00AE330F">
        <w:rPr>
          <w:rFonts w:ascii="Tahoma" w:eastAsia="Calibri" w:hAnsi="Tahoma" w:cs="Tahoma" w:hint="cs"/>
          <w:b/>
          <w:bCs/>
          <w:sz w:val="19"/>
          <w:szCs w:val="19"/>
          <w:rtl/>
        </w:rPr>
        <w:t xml:space="preserve">דיונים בקבינט החברתי-כלכלי ובמועצת המוסד לביטוח הלאומי על הגירעון התקציבי של ביטוח לאומי </w:t>
      </w:r>
      <w:r w:rsidRPr="00AE330F">
        <w:rPr>
          <w:rFonts w:ascii="Tahoma" w:eastAsia="Calibri" w:hAnsi="Tahoma" w:cs="Tahoma" w:hint="cs"/>
          <w:sz w:val="19"/>
          <w:szCs w:val="19"/>
          <w:rtl/>
        </w:rPr>
        <w:t>- החלטת הממשלה משנת 2015 בנושא צמצום הגירעון של המוסד לבט</w:t>
      </w:r>
      <w:r w:rsidRPr="00AE330F">
        <w:rPr>
          <w:rFonts w:ascii="Tahoma" w:eastAsia="Calibri" w:hAnsi="Tahoma" w:cs="Tahoma"/>
          <w:sz w:val="19"/>
          <w:szCs w:val="19"/>
          <w:rtl/>
        </w:rPr>
        <w:t>"</w:t>
      </w:r>
      <w:r w:rsidRPr="00AE330F">
        <w:rPr>
          <w:rFonts w:ascii="Tahoma" w:eastAsia="Calibri" w:hAnsi="Tahoma" w:cs="Tahoma" w:hint="cs"/>
          <w:sz w:val="19"/>
          <w:szCs w:val="19"/>
          <w:rtl/>
        </w:rPr>
        <w:t>ל קבעה כי</w:t>
      </w:r>
      <w:r w:rsidRPr="00AE330F">
        <w:rPr>
          <w:rFonts w:ascii="Tahoma" w:eastAsia="Calibri" w:hAnsi="Tahoma" w:cs="Tahoma"/>
          <w:sz w:val="19"/>
          <w:szCs w:val="19"/>
          <w:rtl/>
        </w:rPr>
        <w:t xml:space="preserve"> הקבינט החברתי-כלכלי יקיים אחת לשנה דיון בנוגע למאזן המוסד</w:t>
      </w:r>
      <w:r w:rsidRPr="00AE330F">
        <w:rPr>
          <w:rFonts w:ascii="Tahoma" w:eastAsia="Calibri" w:hAnsi="Tahoma" w:cs="Tahoma" w:hint="cs"/>
          <w:sz w:val="19"/>
          <w:szCs w:val="19"/>
          <w:rtl/>
        </w:rPr>
        <w:t xml:space="preserve"> ויציבותו ארוכת הטווח כולל</w:t>
      </w:r>
      <w:r w:rsidRPr="00AE330F">
        <w:rPr>
          <w:rFonts w:ascii="Tahoma" w:eastAsia="Calibri" w:hAnsi="Tahoma" w:cs="Tahoma"/>
          <w:sz w:val="19"/>
          <w:szCs w:val="19"/>
          <w:rtl/>
        </w:rPr>
        <w:t xml:space="preserve"> דין וחשבון אקטוארי שנתי</w:t>
      </w:r>
      <w:r w:rsidRPr="00AE330F">
        <w:rPr>
          <w:rFonts w:ascii="Tahoma" w:eastAsia="Calibri" w:hAnsi="Tahoma" w:cs="Tahoma" w:hint="cs"/>
          <w:sz w:val="19"/>
          <w:szCs w:val="19"/>
          <w:rtl/>
        </w:rPr>
        <w:t>. בביקורת עלה כי בשנים 2024, 2025 ו-2026 תקציב בט"ל היה גרעוני עם תחזית לגירעון של כ-10 מיליארד ש"ח בשנת 2026. בניגוד להחלטת הממשלה משנת 2015, יושבי ראש הקבינט בשנים אלו לא העלו נושא זה לדיון, ובהתאם הקבינט החברתי-כלכלי לא קיים אף דיון בנוגע למאזן בט</w:t>
      </w:r>
      <w:r w:rsidRPr="00AE330F">
        <w:rPr>
          <w:rFonts w:ascii="Tahoma" w:eastAsia="Calibri" w:hAnsi="Tahoma" w:cs="Tahoma"/>
          <w:sz w:val="19"/>
          <w:szCs w:val="19"/>
          <w:rtl/>
        </w:rPr>
        <w:t>"</w:t>
      </w:r>
      <w:r w:rsidRPr="00AE330F">
        <w:rPr>
          <w:rFonts w:ascii="Tahoma" w:eastAsia="Calibri" w:hAnsi="Tahoma" w:cs="Tahoma" w:hint="cs"/>
          <w:sz w:val="19"/>
          <w:szCs w:val="19"/>
          <w:rtl/>
        </w:rPr>
        <w:t>ל וליציבותו ארוכת הטווח של המוסד. היעדר דיון כזה פוגע ביכולתה של הממשלה לעקוב אחר התקציב השנתי של בט</w:t>
      </w:r>
      <w:r w:rsidRPr="00AE330F">
        <w:rPr>
          <w:rFonts w:ascii="Tahoma" w:eastAsia="Calibri" w:hAnsi="Tahoma" w:cs="Tahoma"/>
          <w:sz w:val="19"/>
          <w:szCs w:val="19"/>
          <w:rtl/>
        </w:rPr>
        <w:t>"</w:t>
      </w:r>
      <w:r w:rsidRPr="00AE330F">
        <w:rPr>
          <w:rFonts w:ascii="Tahoma" w:eastAsia="Calibri" w:hAnsi="Tahoma" w:cs="Tahoma" w:hint="cs"/>
          <w:sz w:val="19"/>
          <w:szCs w:val="19"/>
          <w:rtl/>
        </w:rPr>
        <w:t>ל ולפעול לצמצום הגירעון השנתי בזמן. עוד עלה בביקורת כי אף שנושא הגירעון עלה בדיוני המועצה של בט"ל בדצמבר 2023 ובדצמבר 2025, ובהם חבריה הצביעו על חומרת מצבו הפיננסי של בט"ל, בשנים 2024 - 2026 אישרה המועצה תקציב גירעוני ולא קיימה כל דיון בנוגע לדרכים שבהן ניתן לצמצם את הגירעון, בין היתר באמצעות הקטנת הוצאות בט"ל על גמלאות על ידי צמצום היקף הזכאים לגמלה.</w:t>
      </w:r>
    </w:p>
    <w:p w:rsidR="00AE330F" w:rsidRPr="00AE330F" w:rsidP="004655EE">
      <w:pPr>
        <w:numPr>
          <w:ilvl w:val="0"/>
          <w:numId w:val="14"/>
        </w:numPr>
        <w:spacing w:after="240" w:line="288" w:lineRule="auto"/>
        <w:ind w:left="-142" w:right="-567" w:hanging="595"/>
        <w:rPr>
          <w:rFonts w:ascii="Tahoma" w:eastAsia="Calibri" w:hAnsi="Tahoma" w:cs="Tahoma"/>
          <w:sz w:val="19"/>
          <w:szCs w:val="19"/>
        </w:rPr>
      </w:pPr>
      <w:r w:rsidRPr="00AE330F">
        <w:rPr>
          <w:rFonts w:ascii="Tahoma" w:eastAsia="Calibri" w:hAnsi="Tahoma" w:cs="Tahoma"/>
          <w:b/>
          <w:bCs/>
          <w:sz w:val="19"/>
          <w:szCs w:val="19"/>
          <w:rtl/>
        </w:rPr>
        <w:t xml:space="preserve">מגבלת תקציב שנתית </w:t>
      </w:r>
      <w:r w:rsidRPr="00AE330F">
        <w:rPr>
          <w:rFonts w:ascii="Tahoma" w:eastAsia="Calibri" w:hAnsi="Tahoma" w:cs="Tahoma" w:hint="cs"/>
          <w:b/>
          <w:bCs/>
          <w:sz w:val="19"/>
          <w:szCs w:val="19"/>
          <w:rtl/>
        </w:rPr>
        <w:t xml:space="preserve">לטיפול הסיעודי </w:t>
      </w:r>
      <w:r w:rsidRPr="00AE330F">
        <w:rPr>
          <w:rFonts w:ascii="Tahoma" w:eastAsia="Calibri" w:hAnsi="Tahoma" w:cs="Tahoma"/>
          <w:b/>
          <w:bCs/>
          <w:sz w:val="19"/>
          <w:szCs w:val="19"/>
          <w:rtl/>
        </w:rPr>
        <w:t>בהשוואה בין-לאומית</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 xml:space="preserve">בביקורת נמצא כי </w:t>
      </w:r>
      <w:r w:rsidRPr="00AE330F">
        <w:rPr>
          <w:rFonts w:ascii="Tahoma" w:eastAsia="Calibri" w:hAnsi="Tahoma" w:cs="Tahoma"/>
          <w:sz w:val="19"/>
          <w:szCs w:val="19"/>
          <w:rtl/>
        </w:rPr>
        <w:t xml:space="preserve">ב-16 מתוך </w:t>
      </w:r>
      <w:r w:rsidRPr="00AE330F">
        <w:rPr>
          <w:rFonts w:ascii="Tahoma" w:eastAsia="Calibri" w:hAnsi="Tahoma" w:cs="Tahoma" w:hint="cs"/>
          <w:sz w:val="19"/>
          <w:szCs w:val="19"/>
          <w:rtl/>
        </w:rPr>
        <w:t>23</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 xml:space="preserve">(70%) </w:t>
      </w:r>
      <w:r w:rsidRPr="00AE330F">
        <w:rPr>
          <w:rFonts w:ascii="Tahoma" w:eastAsia="Calibri" w:hAnsi="Tahoma" w:cs="Tahoma"/>
          <w:sz w:val="19"/>
          <w:szCs w:val="19"/>
          <w:rtl/>
        </w:rPr>
        <w:t>המדינות שנבדקו בדוח ה-</w:t>
      </w:r>
      <w:r w:rsidRPr="00AE330F">
        <w:rPr>
          <w:rFonts w:ascii="Tahoma" w:eastAsia="Calibri" w:hAnsi="Tahoma" w:cs="Tahoma"/>
          <w:sz w:val="19"/>
          <w:szCs w:val="19"/>
        </w:rPr>
        <w:t>OECD</w:t>
      </w:r>
      <w:r w:rsidRPr="00AE330F">
        <w:rPr>
          <w:rFonts w:ascii="Tahoma" w:eastAsia="Calibri" w:hAnsi="Tahoma" w:cs="Tahoma"/>
          <w:sz w:val="19"/>
          <w:szCs w:val="19"/>
          <w:rtl/>
        </w:rPr>
        <w:t xml:space="preserve"> משנת 2025 קיימת מגבלה תקציבית עבור הטיפול הסיעודי, ורק בשבע מדינות, כולל בישראל, אין מגבלת תקציב על ההוצאה על טיפול סיעודי.</w:t>
      </w:r>
      <w:r w:rsidRPr="00AE330F">
        <w:rPr>
          <w:rFonts w:ascii="Tahoma" w:eastAsia="Calibri" w:hAnsi="Tahoma" w:cs="Tahoma" w:hint="cs"/>
          <w:sz w:val="19"/>
          <w:szCs w:val="19"/>
          <w:rtl/>
        </w:rPr>
        <w:t xml:space="preserve"> בנוסף, מעל מחצית מהמדינות שנבדקו בדוח קובעות גם מגבלת הוצאה רב-שנתית על הטיפול הסיעודי</w:t>
      </w:r>
      <w:r w:rsidRPr="00AE330F">
        <w:rPr>
          <w:rFonts w:ascii="Tahoma" w:eastAsia="Calibri" w:hAnsi="Tahoma" w:cs="Tahoma"/>
          <w:sz w:val="19"/>
          <w:szCs w:val="19"/>
          <w:rtl/>
        </w:rPr>
        <w:t>.</w:t>
      </w:r>
    </w:p>
    <w:p w:rsidR="00AE330F" w:rsidRPr="00AE330F" w:rsidP="004655EE">
      <w:pPr>
        <w:numPr>
          <w:ilvl w:val="0"/>
          <w:numId w:val="14"/>
        </w:numPr>
        <w:spacing w:after="240" w:line="288" w:lineRule="auto"/>
        <w:ind w:left="-142" w:right="-567" w:hanging="595"/>
        <w:rPr>
          <w:rFonts w:ascii="Tahoma" w:eastAsia="Calibri" w:hAnsi="Tahoma" w:cs="Tahoma"/>
          <w:sz w:val="19"/>
          <w:szCs w:val="19"/>
          <w:rtl/>
        </w:rPr>
      </w:pPr>
      <w:r w:rsidRPr="00AE330F">
        <w:rPr>
          <w:rFonts w:ascii="Tahoma" w:eastAsia="Calibri" w:hAnsi="Tahoma" w:cs="Tahoma" w:hint="cs"/>
          <w:b/>
          <w:bCs/>
          <w:sz w:val="19"/>
          <w:szCs w:val="19"/>
          <w:rtl/>
        </w:rPr>
        <w:t>יציבותם של ביטוחי הסיעוד בקופות החולים</w:t>
      </w:r>
      <w:r w:rsidRPr="00AE330F">
        <w:rPr>
          <w:rFonts w:ascii="Tahoma" w:eastAsia="Calibri" w:hAnsi="Tahoma" w:cs="Tahoma" w:hint="cs"/>
          <w:sz w:val="19"/>
          <w:szCs w:val="19"/>
          <w:rtl/>
        </w:rPr>
        <w:t xml:space="preserve"> - בביקורת עלה כי בשנים 2012 - 2023 חל גידול במספר התביעות לביטוח סיעודי המשולמות על ידי הביטוחים של קופות החולים. הגידול התעצם בעקבות חוזר רשות שוק ההון והרפורמה בסיעוד משנת 2018. כתוצאה מכך חלה שחיקה הדרגתית בקרן המבוטחים של חברי קופת חולים כללית. כדי לייצב את הקרן הפחיתה הרשות את התגמולים שמשלם הביטוח למבוטחים סיעודיים ב-10% (מ-5,500 ש"ח בחודש ל-5,000 ש"ח) וביטלה את הסיכון של חברות הביטוח, כך ש-100% מהתגמולים משולמים מקרן המבוטחים. בהמשך, לאחר ששום חברה לא נגשה למכרז להפעלת הביטוח הסיעודי של הכללית, שינתה הרשות את הגדרת התנאים המזכים בתגמולי הביטוח מקושי בביצוען של שלוש מתוך שש פעולות </w:t>
      </w:r>
      <w:r w:rsidRPr="00AE330F">
        <w:rPr>
          <w:rFonts w:ascii="Tahoma" w:eastAsia="Calibri" w:hAnsi="Tahoma" w:cs="Tahoma" w:hint="cs"/>
          <w:sz w:val="18"/>
          <w:szCs w:val="18"/>
        </w:rPr>
        <w:t>ADL</w:t>
      </w:r>
      <w:r w:rsidRPr="00AE330F">
        <w:rPr>
          <w:rFonts w:ascii="Tahoma" w:eastAsia="Calibri" w:hAnsi="Tahoma" w:cs="Tahoma" w:hint="cs"/>
          <w:sz w:val="18"/>
          <w:szCs w:val="18"/>
          <w:rtl/>
        </w:rPr>
        <w:t xml:space="preserve"> </w:t>
      </w:r>
      <w:r w:rsidRPr="00AE330F">
        <w:rPr>
          <w:rFonts w:ascii="Tahoma" w:eastAsia="Calibri" w:hAnsi="Tahoma" w:cs="Tahoma" w:hint="cs"/>
          <w:sz w:val="19"/>
          <w:szCs w:val="19"/>
          <w:rtl/>
        </w:rPr>
        <w:t>לקושי בביצוען של ארבע מתוך שש פעולות, וכן היא ביטלה את חובת ההמשכיות של חברות הביטוח.</w:t>
      </w:r>
    </w:p>
    <w:p w:rsidR="00AE330F" w:rsidRPr="00AE330F" w:rsidP="00AE330F">
      <w:pPr>
        <w:numPr>
          <w:ilvl w:val="0"/>
          <w:numId w:val="14"/>
        </w:numPr>
        <w:spacing w:line="288" w:lineRule="auto"/>
        <w:ind w:left="-142" w:right="-567" w:hanging="567"/>
        <w:contextualSpacing/>
        <w:rPr>
          <w:rFonts w:ascii="Tahoma" w:eastAsia="Calibri" w:hAnsi="Tahoma" w:cs="Tahoma"/>
          <w:b/>
          <w:bCs/>
          <w:sz w:val="19"/>
          <w:szCs w:val="19"/>
        </w:rPr>
      </w:pPr>
      <w:r w:rsidRPr="00AE330F">
        <w:rPr>
          <w:rFonts w:ascii="Tahoma" w:eastAsia="Calibri" w:hAnsi="Tahoma" w:cs="Tahoma"/>
          <w:b/>
          <w:bCs/>
          <w:sz w:val="19"/>
          <w:szCs w:val="19"/>
          <w:rtl/>
        </w:rPr>
        <w:t xml:space="preserve">השקיפות לציבור </w:t>
      </w:r>
      <w:r w:rsidRPr="00AE330F">
        <w:rPr>
          <w:rFonts w:ascii="Tahoma" w:eastAsia="Calibri" w:hAnsi="Tahoma" w:cs="Tahoma" w:hint="cs"/>
          <w:b/>
          <w:bCs/>
          <w:sz w:val="19"/>
          <w:szCs w:val="19"/>
          <w:rtl/>
        </w:rPr>
        <w:t>בביטוחי הסיעוד דרך קופות החולים</w:t>
      </w:r>
    </w:p>
    <w:p w:rsidR="00AE330F" w:rsidRPr="00AE330F" w:rsidP="00AE330F">
      <w:pPr>
        <w:spacing w:line="288" w:lineRule="auto"/>
        <w:ind w:left="-143" w:right="-567"/>
        <w:contextualSpacing/>
        <w:rPr>
          <w:rFonts w:ascii="Tahoma" w:eastAsia="Calibri" w:hAnsi="Tahoma" w:cs="Tahoma"/>
          <w:b/>
          <w:bCs/>
          <w:sz w:val="19"/>
          <w:szCs w:val="19"/>
        </w:rPr>
      </w:pPr>
    </w:p>
    <w:p w:rsidR="00AE330F" w:rsidRPr="00AE330F" w:rsidP="00AE330F">
      <w:pPr>
        <w:numPr>
          <w:ilvl w:val="1"/>
          <w:numId w:val="14"/>
        </w:numPr>
        <w:spacing w:line="288" w:lineRule="auto"/>
        <w:ind w:left="283" w:right="-567"/>
        <w:contextualSpacing/>
        <w:rPr>
          <w:rFonts w:ascii="Tahoma" w:eastAsia="Calibri" w:hAnsi="Tahoma" w:cs="Tahoma"/>
          <w:b/>
          <w:bCs/>
          <w:sz w:val="19"/>
          <w:szCs w:val="19"/>
        </w:rPr>
      </w:pPr>
      <w:r w:rsidRPr="00AE330F">
        <w:rPr>
          <w:rFonts w:ascii="Tahoma" w:eastAsia="Calibri" w:hAnsi="Tahoma" w:cs="Tahoma" w:hint="cs"/>
          <w:b/>
          <w:bCs/>
          <w:sz w:val="19"/>
          <w:szCs w:val="19"/>
          <w:rtl/>
        </w:rPr>
        <w:t xml:space="preserve">השקיפות </w:t>
      </w:r>
      <w:r w:rsidRPr="00AE330F">
        <w:rPr>
          <w:rFonts w:ascii="Tahoma" w:eastAsia="Calibri" w:hAnsi="Tahoma" w:cs="Tahoma"/>
          <w:b/>
          <w:bCs/>
          <w:sz w:val="19"/>
          <w:szCs w:val="19"/>
          <w:rtl/>
        </w:rPr>
        <w:t>בנוגע למבנה הסיכונים של הביטוח</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sz w:val="19"/>
          <w:szCs w:val="19"/>
          <w:rtl/>
        </w:rPr>
        <w:t>על פי חוק חוזה הביטוח, התשמ"א-1981, תנאי או סייג לחבות מבטח או היקפה יפורטו בפוליסה בסמוך לנושא שבו מדובר, או יצוינו בה בהבלטה מיוחדת. בנוסף, בהתאם לתקנות הפיקוח על עסקי הביטוח (צורת הפוליסה ותנאיה), התש"ם-1980, תנאי לחבות המבטח או סייג להיקף הכיסוי הביטוחי יובלטו במיוחד על ידי שימוש באותיות מסוג שונה או בצבע שונה. בביקורת עלה כי שלא בהתאם לחוק חוזה הביטוח, הפוליסות של ביטוחי הסיעוד דרך קופ</w:t>
      </w:r>
      <w:r w:rsidRPr="00AE330F">
        <w:rPr>
          <w:rFonts w:ascii="Tahoma" w:eastAsia="Calibri" w:hAnsi="Tahoma" w:cs="Tahoma" w:hint="cs"/>
          <w:sz w:val="19"/>
          <w:szCs w:val="19"/>
          <w:rtl/>
        </w:rPr>
        <w:t>ו</w:t>
      </w:r>
      <w:r w:rsidRPr="00AE330F">
        <w:rPr>
          <w:rFonts w:ascii="Tahoma" w:eastAsia="Calibri" w:hAnsi="Tahoma" w:cs="Tahoma"/>
          <w:sz w:val="19"/>
          <w:szCs w:val="19"/>
          <w:rtl/>
        </w:rPr>
        <w:t>ת החולים משווקות לציבור כפוליסות ביטוח באחריות חברות הביטוח הפרטיות, באופן ש</w:t>
      </w:r>
      <w:r w:rsidRPr="00AE330F">
        <w:rPr>
          <w:rFonts w:ascii="Tahoma" w:eastAsia="Calibri" w:hAnsi="Tahoma" w:cs="Tahoma" w:hint="eastAsia"/>
          <w:sz w:val="19"/>
          <w:szCs w:val="19"/>
          <w:rtl/>
        </w:rPr>
        <w:t>עלול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להטעות</w:t>
      </w:r>
      <w:r w:rsidRPr="00AE330F">
        <w:rPr>
          <w:rFonts w:ascii="Tahoma" w:eastAsia="Calibri" w:hAnsi="Tahoma" w:cs="Tahoma"/>
          <w:sz w:val="19"/>
          <w:szCs w:val="19"/>
          <w:rtl/>
        </w:rPr>
        <w:t xml:space="preserve"> את הציבור לחשוב כי חברות אלו נושאות בסיכון הביטוחי. בפועל, לאחר חוזר רשות שוק ההון מדצמבר 2023, אין הדבר כך.</w:t>
      </w:r>
      <w:r w:rsidRPr="00AE330F">
        <w:rPr>
          <w:rFonts w:ascii="Tahoma" w:eastAsia="Calibri" w:hAnsi="Tahoma" w:cs="Tahoma" w:hint="cs"/>
          <w:sz w:val="19"/>
          <w:szCs w:val="19"/>
          <w:rtl/>
        </w:rPr>
        <w:t xml:space="preserve"> עוד עולה כי הפוליסה לחברי הקופות השונות עומדת על התנאים שייווצרו בעת אי-חידוש של הפוליסה לכלל המבוטחים, אולם היא אינה מפרטת באופן ברור אילו תרחישים עשויים להביא את הביטוח למצב זה ומהי ההסתברות לתרחישים אלו. </w:t>
      </w:r>
    </w:p>
    <w:p w:rsidR="00AE330F" w:rsidRPr="00AE330F" w:rsidP="00AE330F">
      <w:pPr>
        <w:spacing w:line="288" w:lineRule="auto"/>
        <w:ind w:left="1080" w:right="-567"/>
        <w:contextualSpacing/>
        <w:rPr>
          <w:rFonts w:ascii="Tahoma" w:eastAsia="Calibri" w:hAnsi="Tahoma" w:cs="Tahoma"/>
          <w:b/>
          <w:bCs/>
          <w:sz w:val="8"/>
          <w:szCs w:val="8"/>
        </w:rPr>
      </w:pPr>
    </w:p>
    <w:p w:rsidR="00AE330F" w:rsidRPr="00AE330F" w:rsidP="00AE330F">
      <w:pPr>
        <w:numPr>
          <w:ilvl w:val="1"/>
          <w:numId w:val="14"/>
        </w:numPr>
        <w:spacing w:after="240" w:line="288" w:lineRule="auto"/>
        <w:ind w:left="283" w:right="-567"/>
        <w:rPr>
          <w:rFonts w:ascii="Tahoma" w:eastAsia="Calibri" w:hAnsi="Tahoma" w:cs="Tahoma"/>
          <w:b/>
          <w:bCs/>
          <w:sz w:val="19"/>
          <w:szCs w:val="19"/>
          <w:rtl/>
        </w:rPr>
      </w:pPr>
      <w:r w:rsidRPr="00AE330F">
        <w:rPr>
          <w:rFonts w:ascii="Tahoma" w:eastAsia="Calibri" w:hAnsi="Tahoma" w:cs="Tahoma"/>
          <w:b/>
          <w:bCs/>
          <w:sz w:val="19"/>
          <w:szCs w:val="19"/>
          <w:rtl/>
        </w:rPr>
        <w:t>השקיפות לציבור בדבר מצב קרנות המבוטחים</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sz w:val="19"/>
          <w:szCs w:val="19"/>
          <w:rtl/>
        </w:rPr>
        <w:t>חוק עקרונות האסדרה</w:t>
      </w:r>
      <w:r w:rsidRPr="00AE330F">
        <w:rPr>
          <w:rFonts w:eastAsia="Calibri"/>
          <w:rtl/>
        </w:rPr>
        <w:t xml:space="preserve"> </w:t>
      </w:r>
      <w:r w:rsidRPr="00AE330F">
        <w:rPr>
          <w:rFonts w:ascii="Tahoma" w:eastAsia="Calibri" w:hAnsi="Tahoma" w:cs="Tahoma"/>
          <w:sz w:val="19"/>
          <w:szCs w:val="19"/>
          <w:rtl/>
        </w:rPr>
        <w:t>התשפ"ב-2021</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והחוזר המאוחד של רשות שוק ההון</w:t>
      </w:r>
      <w:r>
        <w:rPr>
          <w:rFonts w:ascii="Tahoma" w:eastAsia="Calibri" w:hAnsi="Tahoma" w:cs="Tahoma"/>
          <w:sz w:val="19"/>
          <w:szCs w:val="19"/>
          <w:vertAlign w:val="superscript"/>
          <w:rtl/>
        </w:rPr>
        <w:footnoteReference w:id="2"/>
      </w:r>
      <w:r w:rsidRPr="00AE330F">
        <w:rPr>
          <w:rFonts w:ascii="Tahoma" w:eastAsia="Calibri" w:hAnsi="Tahoma" w:cs="Tahoma"/>
          <w:sz w:val="19"/>
          <w:szCs w:val="19"/>
          <w:rtl/>
        </w:rPr>
        <w:t xml:space="preserve"> בנושא מדגישים את חשיבות השקיפות בהליכי אסדרה ובדוחות המתפרסמים לציבור</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נמצא ש</w:t>
      </w:r>
      <w:r w:rsidRPr="00AE330F">
        <w:rPr>
          <w:rFonts w:ascii="Tahoma" w:eastAsia="Calibri" w:hAnsi="Tahoma" w:cs="Tahoma"/>
          <w:sz w:val="19"/>
          <w:szCs w:val="19"/>
          <w:rtl/>
        </w:rPr>
        <w:t>קופות החולים ורשות שוק ההון פועלות בחוסר שקיפות כלפי הציבור</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הן אינן מפרסמות את מצבן של קרנות הביטוח של קופות החולים</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 xml:space="preserve">אף שמידע זה רלוונטי לציבור בעת קבלת ההחלטה בדבר רכישת ביטוח כזה. </w:t>
      </w:r>
      <w:r w:rsidRPr="00AE330F">
        <w:rPr>
          <w:rFonts w:ascii="Tahoma" w:eastAsia="Calibri" w:hAnsi="Tahoma" w:cs="Tahoma"/>
          <w:sz w:val="19"/>
          <w:szCs w:val="19"/>
          <w:rtl/>
        </w:rPr>
        <w:t>היעדר השקיפות במצבן של הקרנות מביא לפגיעה בצרכנים שעשויים לרכוש ביטוח בלי לדעת את רמת הסיכון שאליה הם נחשפים. כיוון שכיום כל התגמולים למבוטחים סיעודיים משולמים מקרנות המבוטחים, מידע זה הוא קריטי כדי לקבל את ההחלטה על רכישת הביטוח. ית</w:t>
      </w:r>
      <w:r w:rsidRPr="00AE330F">
        <w:rPr>
          <w:rFonts w:ascii="Tahoma" w:eastAsia="Calibri" w:hAnsi="Tahoma" w:cs="Tahoma" w:hint="cs"/>
          <w:sz w:val="19"/>
          <w:szCs w:val="19"/>
          <w:rtl/>
        </w:rPr>
        <w:t>י</w:t>
      </w:r>
      <w:r w:rsidRPr="00AE330F">
        <w:rPr>
          <w:rFonts w:ascii="Tahoma" w:eastAsia="Calibri" w:hAnsi="Tahoma" w:cs="Tahoma"/>
          <w:sz w:val="19"/>
          <w:szCs w:val="19"/>
          <w:rtl/>
        </w:rPr>
        <w:t>רה מכך, כיוון שמדובר בפוליסות אחידות, חוסר יציבות של קרן המבוטחים בקופה אחת גורם לפגיעה בתנאי הביטוח של כלל הקופות. מכאן שהמידע בדבר גובה קרן המבוטחים של כל קופה ומידת יציבותה רלוונטי לשיקולי הכדאיות של רכישת הביטוח עבור מבוטחי כלל הקופות.</w:t>
      </w:r>
    </w:p>
    <w:p w:rsidR="00AE330F" w:rsidRPr="00AE330F" w:rsidP="004655EE">
      <w:pPr>
        <w:numPr>
          <w:ilvl w:val="0"/>
          <w:numId w:val="14"/>
        </w:numPr>
        <w:spacing w:after="240" w:line="288" w:lineRule="auto"/>
        <w:ind w:left="-142" w:right="-567" w:hanging="595"/>
        <w:rPr>
          <w:rFonts w:ascii="Tahoma" w:eastAsia="Calibri" w:hAnsi="Tahoma" w:cs="Tahoma"/>
          <w:b/>
          <w:bCs/>
          <w:sz w:val="19"/>
          <w:szCs w:val="19"/>
          <w:rtl/>
        </w:rPr>
      </w:pPr>
      <w:r w:rsidRPr="00AE330F">
        <w:rPr>
          <w:rFonts w:ascii="Tahoma" w:eastAsia="Calibri" w:hAnsi="Tahoma" w:cs="Tahoma" w:hint="cs"/>
          <w:b/>
          <w:bCs/>
          <w:sz w:val="19"/>
          <w:szCs w:val="19"/>
          <w:rtl/>
        </w:rPr>
        <w:t xml:space="preserve">סיכון </w:t>
      </w:r>
      <w:r w:rsidRPr="00AE330F">
        <w:rPr>
          <w:rFonts w:ascii="Tahoma" w:eastAsia="Calibri" w:hAnsi="Tahoma" w:cs="Tahoma"/>
          <w:b/>
          <w:bCs/>
          <w:sz w:val="19"/>
          <w:szCs w:val="19"/>
          <w:rtl/>
        </w:rPr>
        <w:t>יציאת מבוטחים צעירים מהביטוח</w:t>
      </w:r>
      <w:r w:rsidRPr="00AE330F">
        <w:rPr>
          <w:rFonts w:ascii="Tahoma" w:eastAsia="Calibri" w:hAnsi="Tahoma" w:cs="Tahoma" w:hint="cs"/>
          <w:b/>
          <w:bCs/>
          <w:sz w:val="19"/>
          <w:szCs w:val="19"/>
          <w:rtl/>
        </w:rPr>
        <w:t xml:space="preserve"> </w:t>
      </w:r>
      <w:r w:rsidRPr="00AE330F">
        <w:rPr>
          <w:rFonts w:ascii="Tahoma" w:eastAsia="Calibri" w:hAnsi="Tahoma" w:cs="Tahoma"/>
          <w:b/>
          <w:bCs/>
          <w:sz w:val="19"/>
          <w:szCs w:val="19"/>
          <w:rtl/>
        </w:rPr>
        <w:t>הסיעודי</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 xml:space="preserve">בביקורת עלה כי </w:t>
      </w:r>
      <w:r w:rsidRPr="00AE330F">
        <w:rPr>
          <w:rFonts w:ascii="Tahoma" w:eastAsia="Calibri" w:hAnsi="Tahoma" w:cs="Tahoma"/>
          <w:sz w:val="19"/>
          <w:szCs w:val="19"/>
          <w:rtl/>
        </w:rPr>
        <w:t>בגילים הצעירים בכל קופות החולים תוחלת הרווח מהביטוח הסיעודי שלילית</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 xml:space="preserve">כלומר, </w:t>
      </w:r>
      <w:r w:rsidRPr="00AE330F">
        <w:rPr>
          <w:rFonts w:ascii="Tahoma" w:eastAsia="Calibri" w:hAnsi="Tahoma" w:cs="Tahoma" w:hint="cs"/>
          <w:sz w:val="19"/>
          <w:szCs w:val="19"/>
          <w:rtl/>
        </w:rPr>
        <w:t xml:space="preserve">בגילים הצעירים </w:t>
      </w:r>
      <w:r w:rsidRPr="00AE330F">
        <w:rPr>
          <w:rFonts w:ascii="Tahoma" w:eastAsia="Calibri" w:hAnsi="Tahoma" w:cs="Tahoma"/>
          <w:sz w:val="19"/>
          <w:szCs w:val="19"/>
          <w:rtl/>
        </w:rPr>
        <w:t xml:space="preserve">סך תשלומי הפרמיות השנתיות גבוה מתוחלת התקבולים השנתית, </w:t>
      </w:r>
      <w:r w:rsidRPr="00AE330F">
        <w:rPr>
          <w:rFonts w:ascii="Tahoma" w:eastAsia="Calibri" w:hAnsi="Tahoma" w:cs="Tahoma" w:hint="cs"/>
          <w:sz w:val="19"/>
          <w:szCs w:val="19"/>
          <w:rtl/>
        </w:rPr>
        <w:t xml:space="preserve">ואילו </w:t>
      </w:r>
      <w:r w:rsidRPr="00AE330F">
        <w:rPr>
          <w:rFonts w:ascii="Tahoma" w:eastAsia="Calibri" w:hAnsi="Tahoma" w:cs="Tahoma"/>
          <w:sz w:val="19"/>
          <w:szCs w:val="19"/>
          <w:rtl/>
        </w:rPr>
        <w:t>בגילים המבוגרים תוחלת הרווח מהביטוח הסיעודי חיובית</w:t>
      </w:r>
      <w:r w:rsidRPr="00AE330F">
        <w:rPr>
          <w:rFonts w:ascii="Tahoma" w:eastAsia="Calibri" w:hAnsi="Tahoma" w:cs="Tahoma" w:hint="cs"/>
          <w:sz w:val="19"/>
          <w:szCs w:val="19"/>
          <w:rtl/>
        </w:rPr>
        <w:t>, ו</w:t>
      </w:r>
      <w:r w:rsidRPr="00AE330F">
        <w:rPr>
          <w:rFonts w:ascii="Tahoma" w:eastAsia="Calibri" w:hAnsi="Tahoma" w:cs="Tahoma"/>
          <w:sz w:val="19"/>
          <w:szCs w:val="19"/>
          <w:rtl/>
        </w:rPr>
        <w:t xml:space="preserve">סך תשלומי הפרמיות השנתיות </w:t>
      </w:r>
      <w:r w:rsidRPr="00AE330F">
        <w:rPr>
          <w:rFonts w:ascii="Tahoma" w:eastAsia="Calibri" w:hAnsi="Tahoma" w:cs="Tahoma" w:hint="cs"/>
          <w:sz w:val="19"/>
          <w:szCs w:val="19"/>
          <w:rtl/>
        </w:rPr>
        <w:t>נמוך</w:t>
      </w:r>
      <w:r w:rsidRPr="00AE330F">
        <w:rPr>
          <w:rFonts w:ascii="Tahoma" w:eastAsia="Calibri" w:hAnsi="Tahoma" w:cs="Tahoma"/>
          <w:sz w:val="19"/>
          <w:szCs w:val="19"/>
          <w:rtl/>
        </w:rPr>
        <w:t xml:space="preserve"> מתוחלת התקבולים השנתית</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משמעות הדבר היא כי קיים סבסוד צולב משמעותי בין הגילים הצעירים לגילים המבוגרים בביטוח. הסבסוד הצולב גורם לכך ש</w:t>
      </w:r>
      <w:r w:rsidRPr="00AE330F">
        <w:rPr>
          <w:rFonts w:ascii="Tahoma" w:eastAsia="Calibri" w:hAnsi="Tahoma" w:cs="Tahoma" w:hint="cs"/>
          <w:sz w:val="19"/>
          <w:szCs w:val="19"/>
          <w:rtl/>
        </w:rPr>
        <w:t xml:space="preserve">כדי </w:t>
      </w:r>
      <w:r w:rsidRPr="00AE330F">
        <w:rPr>
          <w:rFonts w:ascii="Tahoma" w:eastAsia="Calibri" w:hAnsi="Tahoma" w:cs="Tahoma"/>
          <w:sz w:val="19"/>
          <w:szCs w:val="19"/>
          <w:rtl/>
        </w:rPr>
        <w:t>להשיא את התקבולים מהביטוח, יהיה לצעירים משתלם יותר לעזוב את הביטוח בגיל צעיר ולהצטרף אליו בגיל מבוגר יותר</w:t>
      </w:r>
      <w:r w:rsidRPr="00AE330F">
        <w:rPr>
          <w:rFonts w:ascii="Tahoma" w:eastAsia="Calibri" w:hAnsi="Tahoma" w:cs="Tahoma" w:hint="cs"/>
          <w:sz w:val="19"/>
          <w:szCs w:val="19"/>
          <w:rtl/>
        </w:rPr>
        <w:t>.</w:t>
      </w:r>
      <w:r w:rsidRPr="00AE330F">
        <w:rPr>
          <w:rFonts w:eastAsia="Calibri"/>
          <w:rtl/>
        </w:rPr>
        <w:t xml:space="preserve"> </w:t>
      </w:r>
      <w:r w:rsidRPr="00AE330F">
        <w:rPr>
          <w:rFonts w:ascii="Tahoma" w:eastAsia="Calibri" w:hAnsi="Tahoma" w:cs="Tahoma"/>
          <w:sz w:val="19"/>
          <w:szCs w:val="19"/>
          <w:rtl/>
        </w:rPr>
        <w:t xml:space="preserve">די בכך שחלק ניכר מהצעירים יחליטו לפעול כך כדי לגרום </w:t>
      </w:r>
      <w:r w:rsidRPr="00AE330F">
        <w:rPr>
          <w:rFonts w:ascii="Tahoma" w:eastAsia="Calibri" w:hAnsi="Tahoma" w:cs="Tahoma" w:hint="cs"/>
          <w:sz w:val="19"/>
          <w:szCs w:val="19"/>
          <w:rtl/>
        </w:rPr>
        <w:t xml:space="preserve">לכך </w:t>
      </w:r>
      <w:r w:rsidRPr="00AE330F">
        <w:rPr>
          <w:rFonts w:ascii="Tahoma" w:eastAsia="Calibri" w:hAnsi="Tahoma" w:cs="Tahoma"/>
          <w:sz w:val="19"/>
          <w:szCs w:val="19"/>
          <w:rtl/>
        </w:rPr>
        <w:t>שקרנות הביטוח יתרוקנו</w:t>
      </w:r>
      <w:r w:rsidRPr="00AE330F">
        <w:rPr>
          <w:rFonts w:ascii="Tahoma" w:eastAsia="Calibri" w:hAnsi="Tahoma" w:cs="Tahoma" w:hint="cs"/>
          <w:sz w:val="19"/>
          <w:szCs w:val="19"/>
          <w:rtl/>
        </w:rPr>
        <w:t>.</w:t>
      </w:r>
    </w:p>
    <w:p w:rsidR="00AE330F" w:rsidRPr="00AE330F" w:rsidP="00AE330F">
      <w:pPr>
        <w:numPr>
          <w:ilvl w:val="0"/>
          <w:numId w:val="14"/>
        </w:numPr>
        <w:spacing w:after="240" w:line="288" w:lineRule="auto"/>
        <w:ind w:left="-143" w:right="-567" w:hanging="595"/>
        <w:rPr>
          <w:rFonts w:ascii="Tahoma" w:eastAsia="Calibri" w:hAnsi="Tahoma" w:cs="Tahoma"/>
          <w:b/>
          <w:bCs/>
          <w:sz w:val="19"/>
          <w:szCs w:val="19"/>
        </w:rPr>
      </w:pPr>
      <w:r w:rsidRPr="00AE330F">
        <w:rPr>
          <w:rFonts w:ascii="Tahoma" w:eastAsia="Calibri" w:hAnsi="Tahoma" w:cs="Tahoma" w:hint="cs"/>
          <w:b/>
          <w:bCs/>
          <w:sz w:val="19"/>
          <w:szCs w:val="19"/>
          <w:rtl/>
        </w:rPr>
        <w:t xml:space="preserve">המחלוקת בין רשות שוק ההון למשרד הבריאות בנושא הדרך לפתרון המשבר הנובע מהתרוקנות קרן המבוטחים בביטוח הסיעודי של מבוטחי כללית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 xml:space="preserve">על פי </w:t>
      </w:r>
      <w:r w:rsidRPr="00AE330F">
        <w:rPr>
          <w:rFonts w:ascii="Tahoma" w:eastAsia="Calibri" w:hAnsi="Tahoma" w:cs="Tahoma"/>
          <w:sz w:val="19"/>
          <w:szCs w:val="19"/>
          <w:rtl/>
        </w:rPr>
        <w:t xml:space="preserve">דוח מבקר המדינה בנושא </w:t>
      </w:r>
      <w:r w:rsidRPr="00AE330F">
        <w:rPr>
          <w:rFonts w:ascii="Tahoma" w:eastAsia="Calibri" w:hAnsi="Tahoma" w:cs="Tahoma" w:hint="cs"/>
          <w:sz w:val="19"/>
          <w:szCs w:val="19"/>
          <w:rtl/>
        </w:rPr>
        <w:t>"ה</w:t>
      </w:r>
      <w:r w:rsidRPr="00AE330F">
        <w:rPr>
          <w:rFonts w:ascii="Tahoma" w:eastAsia="Calibri" w:hAnsi="Tahoma" w:cs="Tahoma"/>
          <w:sz w:val="19"/>
          <w:szCs w:val="19"/>
          <w:rtl/>
        </w:rPr>
        <w:t>טיפול במחלוקות בין-משרדיות מתמשכות</w:t>
      </w:r>
      <w:r w:rsidRPr="00AE330F">
        <w:rPr>
          <w:rFonts w:ascii="Tahoma" w:eastAsia="Calibri" w:hAnsi="Tahoma" w:cs="Tahoma" w:hint="cs"/>
          <w:sz w:val="19"/>
          <w:szCs w:val="19"/>
          <w:rtl/>
        </w:rPr>
        <w:t>"</w:t>
      </w:r>
      <w:r>
        <w:rPr>
          <w:rFonts w:ascii="Tahoma" w:eastAsia="Calibri" w:hAnsi="Tahoma" w:cs="Tahoma"/>
          <w:sz w:val="19"/>
          <w:szCs w:val="19"/>
          <w:vertAlign w:val="superscript"/>
          <w:rtl/>
        </w:rPr>
        <w:footnoteReference w:id="3"/>
      </w:r>
      <w:r w:rsidRPr="00AE330F">
        <w:rPr>
          <w:rFonts w:ascii="Tahoma" w:eastAsia="Calibri" w:hAnsi="Tahoma" w:cs="Tahoma"/>
          <w:sz w:val="19"/>
          <w:szCs w:val="19"/>
          <w:rtl/>
        </w:rPr>
        <w:t xml:space="preserve">, האחריות לפתרון מחלוקות כאלה מוטלת בראש ובראשונה על משרדי הממשלה ועל השרים העומדים בראשם, ובמקרים שבהם </w:t>
      </w:r>
      <w:r w:rsidRPr="00AE330F">
        <w:rPr>
          <w:rFonts w:ascii="Tahoma" w:eastAsia="Calibri" w:hAnsi="Tahoma" w:cs="Tahoma" w:hint="cs"/>
          <w:sz w:val="19"/>
          <w:szCs w:val="19"/>
          <w:rtl/>
        </w:rPr>
        <w:t>הם אינם מצליחים</w:t>
      </w:r>
      <w:r w:rsidRPr="00AE330F">
        <w:rPr>
          <w:rFonts w:ascii="Tahoma" w:eastAsia="Calibri" w:hAnsi="Tahoma" w:cs="Tahoma"/>
          <w:sz w:val="19"/>
          <w:szCs w:val="19"/>
          <w:rtl/>
        </w:rPr>
        <w:t xml:space="preserve"> ליישב את המחלוקת, עליהם להביאה לפני ראש הממשלה</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נמצא כי רשות שוק ההון ומשרד הבריאות לא הגיעו להסכמות בפרק זמן סביר</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על הדרך המתאימה לפתור את המשבר הנובע מהתרוקנות קרן המבוטחים בכללית והסתפקו בשליחת מכתבים הדדיים במקום להשתמש במנגנונים הקיימים ליישוב מחלוקות, בין היתר באמצעות מעורבות של ראש הממשלה. הדבר גרם להימשכות ההליכים בטיפול בסוגיה על אף הדחיפות הרבה במציאת פתרון</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עוד עלה כי כפל הרגולציה הביא להנחיות סותרות לקופת חולים כללית לגבי מתווה הפתרון הראוי למשבר.</w:t>
      </w:r>
      <w:r w:rsidRPr="00AE330F">
        <w:rPr>
          <w:rFonts w:eastAsia="Calibri"/>
          <w:rtl/>
        </w:rPr>
        <w:t xml:space="preserve"> </w:t>
      </w:r>
      <w:r w:rsidRPr="00AE330F">
        <w:rPr>
          <w:rFonts w:ascii="Tahoma" w:eastAsia="Calibri" w:hAnsi="Tahoma" w:cs="Tahoma"/>
          <w:sz w:val="19"/>
          <w:szCs w:val="19"/>
          <w:rtl/>
        </w:rPr>
        <w:t>העיכוב במציאת המענה, וחוסר ההסכמה בין רשות שוק ההון למשרד הבריאות גרמ</w:t>
      </w:r>
      <w:r w:rsidRPr="00AE330F">
        <w:rPr>
          <w:rFonts w:ascii="Tahoma" w:eastAsia="Calibri" w:hAnsi="Tahoma" w:cs="Tahoma" w:hint="cs"/>
          <w:sz w:val="19"/>
          <w:szCs w:val="19"/>
          <w:rtl/>
        </w:rPr>
        <w:t>ו</w:t>
      </w:r>
      <w:r w:rsidRPr="00AE330F">
        <w:rPr>
          <w:rFonts w:ascii="Tahoma" w:eastAsia="Calibri" w:hAnsi="Tahoma" w:cs="Tahoma"/>
          <w:sz w:val="19"/>
          <w:szCs w:val="19"/>
          <w:rtl/>
        </w:rPr>
        <w:t xml:space="preserve"> לכך שהצעדים שנאלצה הרשות לנקוט בסופו של דבר היו קיצוניים ולא מדורגים וכללו קיצוץ של כ-</w:t>
      </w:r>
      <w:r w:rsidRPr="00AE330F">
        <w:rPr>
          <w:rFonts w:ascii="Tahoma" w:eastAsia="Calibri" w:hAnsi="Tahoma" w:cs="Tahoma" w:hint="cs"/>
          <w:sz w:val="19"/>
          <w:szCs w:val="19"/>
          <w:rtl/>
        </w:rPr>
        <w:t>10</w:t>
      </w:r>
      <w:r w:rsidRPr="00AE330F">
        <w:rPr>
          <w:rFonts w:ascii="Tahoma" w:eastAsia="Calibri" w:hAnsi="Tahoma" w:cs="Tahoma"/>
          <w:sz w:val="19"/>
          <w:szCs w:val="19"/>
          <w:rtl/>
        </w:rPr>
        <w:t>% מקצבתם של קשישים סיעודיים. לבסוף נמצא פתרון זמני עד לדצמבר 2026 בלבד.</w:t>
      </w:r>
    </w:p>
    <w:p w:rsidR="00AE330F" w:rsidRPr="00AE330F" w:rsidP="00AE330F">
      <w:pPr>
        <w:numPr>
          <w:ilvl w:val="0"/>
          <w:numId w:val="14"/>
        </w:numPr>
        <w:spacing w:after="240" w:line="288" w:lineRule="auto"/>
        <w:ind w:left="-143" w:right="-567" w:hanging="595"/>
        <w:rPr>
          <w:rFonts w:ascii="Tahoma" w:eastAsia="Calibri" w:hAnsi="Tahoma" w:cs="Tahoma"/>
          <w:b/>
          <w:bCs/>
          <w:sz w:val="19"/>
          <w:szCs w:val="19"/>
        </w:rPr>
      </w:pPr>
      <w:r w:rsidRPr="00AE330F">
        <w:rPr>
          <w:rFonts w:ascii="Tahoma" w:eastAsia="Calibri" w:hAnsi="Tahoma" w:cs="Tahoma" w:hint="eastAsia"/>
          <w:b/>
          <w:bCs/>
          <w:sz w:val="19"/>
          <w:szCs w:val="19"/>
          <w:rtl/>
        </w:rPr>
        <w:t>הביטוח</w:t>
      </w:r>
      <w:r w:rsidRPr="00AE330F">
        <w:rPr>
          <w:rFonts w:ascii="Tahoma" w:eastAsia="Calibri" w:hAnsi="Tahoma" w:cs="Tahoma"/>
          <w:b/>
          <w:bCs/>
          <w:sz w:val="19"/>
          <w:szCs w:val="19"/>
          <w:rtl/>
        </w:rPr>
        <w:t xml:space="preserve"> </w:t>
      </w:r>
      <w:r w:rsidRPr="00AE330F">
        <w:rPr>
          <w:rFonts w:ascii="Tahoma" w:eastAsia="Calibri" w:hAnsi="Tahoma" w:cs="Tahoma" w:hint="eastAsia"/>
          <w:b/>
          <w:bCs/>
          <w:sz w:val="19"/>
          <w:szCs w:val="19"/>
          <w:rtl/>
        </w:rPr>
        <w:t>הסיעודי</w:t>
      </w:r>
      <w:r w:rsidRPr="00AE330F">
        <w:rPr>
          <w:rFonts w:ascii="Tahoma" w:eastAsia="Calibri" w:hAnsi="Tahoma" w:cs="Tahoma"/>
          <w:b/>
          <w:bCs/>
          <w:sz w:val="19"/>
          <w:szCs w:val="19"/>
          <w:rtl/>
        </w:rPr>
        <w:t xml:space="preserve"> </w:t>
      </w:r>
      <w:r w:rsidRPr="00AE330F">
        <w:rPr>
          <w:rFonts w:ascii="Tahoma" w:eastAsia="Calibri" w:hAnsi="Tahoma" w:cs="Tahoma" w:hint="eastAsia"/>
          <w:b/>
          <w:bCs/>
          <w:sz w:val="19"/>
          <w:szCs w:val="19"/>
          <w:rtl/>
        </w:rPr>
        <w:t>בקופות</w:t>
      </w:r>
      <w:r w:rsidRPr="00AE330F">
        <w:rPr>
          <w:rFonts w:ascii="Tahoma" w:eastAsia="Calibri" w:hAnsi="Tahoma" w:cs="Tahoma"/>
          <w:b/>
          <w:bCs/>
          <w:sz w:val="19"/>
          <w:szCs w:val="19"/>
          <w:rtl/>
        </w:rPr>
        <w:t xml:space="preserve"> </w:t>
      </w:r>
      <w:r w:rsidRPr="00AE330F">
        <w:rPr>
          <w:rFonts w:ascii="Tahoma" w:eastAsia="Calibri" w:hAnsi="Tahoma" w:cs="Tahoma" w:hint="eastAsia"/>
          <w:b/>
          <w:bCs/>
          <w:sz w:val="19"/>
          <w:szCs w:val="19"/>
          <w:rtl/>
        </w:rPr>
        <w:t>חולים</w:t>
      </w:r>
      <w:r w:rsidRPr="00AE330F">
        <w:rPr>
          <w:rFonts w:ascii="Tahoma" w:eastAsia="Calibri" w:hAnsi="Tahoma" w:cs="Tahoma"/>
          <w:b/>
          <w:bCs/>
          <w:sz w:val="19"/>
          <w:szCs w:val="19"/>
          <w:rtl/>
        </w:rPr>
        <w:t xml:space="preserve"> </w:t>
      </w:r>
      <w:r w:rsidRPr="00AE330F">
        <w:rPr>
          <w:rFonts w:ascii="Tahoma" w:eastAsia="Calibri" w:hAnsi="Tahoma" w:cs="Tahoma" w:hint="eastAsia"/>
          <w:b/>
          <w:bCs/>
          <w:sz w:val="19"/>
          <w:szCs w:val="19"/>
          <w:rtl/>
        </w:rPr>
        <w:t>כמוצר</w:t>
      </w:r>
      <w:r w:rsidRPr="00AE330F">
        <w:rPr>
          <w:rFonts w:ascii="Tahoma" w:eastAsia="Calibri" w:hAnsi="Tahoma" w:cs="Tahoma"/>
          <w:b/>
          <w:bCs/>
          <w:sz w:val="19"/>
          <w:szCs w:val="19"/>
          <w:rtl/>
        </w:rPr>
        <w:t xml:space="preserve"> </w:t>
      </w:r>
      <w:r w:rsidRPr="00AE330F">
        <w:rPr>
          <w:rFonts w:ascii="Tahoma" w:eastAsia="Calibri" w:hAnsi="Tahoma" w:cs="Tahoma" w:hint="eastAsia"/>
          <w:b/>
          <w:bCs/>
          <w:sz w:val="19"/>
          <w:szCs w:val="19"/>
          <w:rtl/>
        </w:rPr>
        <w:t>ציבורי</w:t>
      </w:r>
      <w:r w:rsidRPr="00AE330F">
        <w:rPr>
          <w:rFonts w:ascii="Tahoma" w:eastAsia="Calibri" w:hAnsi="Tahoma" w:cs="Tahoma"/>
          <w:b/>
          <w:bCs/>
          <w:sz w:val="19"/>
          <w:szCs w:val="19"/>
          <w:rtl/>
        </w:rPr>
        <w:t>-פרטי</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sz w:val="19"/>
          <w:szCs w:val="19"/>
          <w:rtl/>
        </w:rPr>
        <w:t>מבנה הסיכונים של הביטוחים הסיעודיים, כפי שעוצב לאחר סדרת החלטות של רשות שוק ההון</w:t>
      </w:r>
      <w:r w:rsidRPr="00AE330F">
        <w:rPr>
          <w:rFonts w:ascii="Tahoma" w:eastAsia="Calibri" w:hAnsi="Tahoma" w:cs="Tahoma" w:hint="cs"/>
          <w:sz w:val="19"/>
          <w:szCs w:val="19"/>
          <w:rtl/>
        </w:rPr>
        <w:t>, הוא</w:t>
      </w:r>
      <w:r w:rsidRPr="00AE330F">
        <w:rPr>
          <w:rFonts w:ascii="Tahoma" w:eastAsia="Calibri" w:hAnsi="Tahoma" w:cs="Tahoma"/>
          <w:sz w:val="19"/>
          <w:szCs w:val="19"/>
          <w:rtl/>
        </w:rPr>
        <w:t xml:space="preserve"> עירוב בין דגם של ביטוח ציבורי לדגם של ביטוח פרטי.</w:t>
      </w:r>
      <w:r w:rsidRPr="00AE330F">
        <w:rPr>
          <w:rFonts w:ascii="Tahoma" w:eastAsia="Calibri" w:hAnsi="Tahoma" w:cs="Tahoma" w:hint="cs"/>
          <w:sz w:val="19"/>
          <w:szCs w:val="19"/>
          <w:rtl/>
        </w:rPr>
        <w:t xml:space="preserve"> </w:t>
      </w:r>
      <w:r w:rsidRPr="00AE330F">
        <w:rPr>
          <w:rFonts w:ascii="Tahoma" w:eastAsia="Calibri" w:hAnsi="Tahoma" w:cs="Tahoma" w:hint="eastAsia"/>
          <w:sz w:val="19"/>
          <w:szCs w:val="19"/>
          <w:rtl/>
        </w:rPr>
        <w:t>בביטוח</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ציבורי</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למשל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גמלת</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הסיעוד</w:t>
      </w:r>
      <w:r w:rsidRPr="00AE330F">
        <w:rPr>
          <w:rFonts w:ascii="Tahoma" w:eastAsia="Calibri" w:hAnsi="Tahoma" w:cs="Tahoma"/>
          <w:sz w:val="19"/>
          <w:szCs w:val="19"/>
          <w:rtl/>
        </w:rPr>
        <w:t xml:space="preserve">, הציבור (המדינה) </w:t>
      </w:r>
      <w:r w:rsidRPr="00AE330F">
        <w:rPr>
          <w:rFonts w:ascii="Tahoma" w:eastAsia="Calibri" w:hAnsi="Tahoma" w:cs="Tahoma" w:hint="eastAsia"/>
          <w:sz w:val="19"/>
          <w:szCs w:val="19"/>
          <w:rtl/>
        </w:rPr>
        <w:t>נושא</w:t>
      </w:r>
      <w:r w:rsidRPr="00AE330F">
        <w:rPr>
          <w:rFonts w:ascii="Tahoma" w:eastAsia="Calibri" w:hAnsi="Tahoma" w:cs="Tahoma"/>
          <w:sz w:val="19"/>
          <w:szCs w:val="19"/>
          <w:rtl/>
        </w:rPr>
        <w:t xml:space="preserve"> בסיכון</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ובביטוח פרטי </w:t>
      </w:r>
      <w:r w:rsidRPr="00AE330F">
        <w:rPr>
          <w:rFonts w:ascii="Tahoma" w:eastAsia="Calibri" w:hAnsi="Tahoma" w:cs="Tahoma" w:hint="eastAsia"/>
          <w:sz w:val="19"/>
          <w:szCs w:val="19"/>
          <w:rtl/>
        </w:rPr>
        <w:t>חברת</w:t>
      </w:r>
      <w:r w:rsidRPr="00AE330F">
        <w:rPr>
          <w:rFonts w:ascii="Tahoma" w:eastAsia="Calibri" w:hAnsi="Tahoma" w:cs="Tahoma"/>
          <w:sz w:val="19"/>
          <w:szCs w:val="19"/>
          <w:rtl/>
        </w:rPr>
        <w:t xml:space="preserve"> הביטוח נושאת בסיכון </w:t>
      </w:r>
      <w:r w:rsidRPr="00AE330F">
        <w:rPr>
          <w:rFonts w:ascii="Tahoma" w:eastAsia="Calibri" w:hAnsi="Tahoma" w:cs="Tahoma" w:hint="eastAsia"/>
          <w:sz w:val="19"/>
          <w:szCs w:val="19"/>
          <w:rtl/>
        </w:rPr>
        <w:t>הביטוחי</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במקרה</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של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הביטוחים</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הסיעודיים</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של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קופות</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החולים</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הציבור</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מקבל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מוצר</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שהוא</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למעשה</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קרן</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לביטוח</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הדדי</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קרי</w:t>
      </w:r>
      <w:r w:rsidRPr="00AE330F">
        <w:rPr>
          <w:rFonts w:ascii="Tahoma" w:eastAsia="Calibri" w:hAnsi="Tahoma" w:cs="Tahoma"/>
          <w:sz w:val="19"/>
          <w:szCs w:val="19"/>
          <w:rtl/>
        </w:rPr>
        <w:t xml:space="preserve"> הכסף של הקבוצה משמש לתשלום </w:t>
      </w:r>
      <w:r w:rsidRPr="00AE330F">
        <w:rPr>
          <w:rFonts w:ascii="Tahoma" w:eastAsia="Calibri" w:hAnsi="Tahoma" w:cs="Tahoma" w:hint="eastAsia"/>
          <w:sz w:val="19"/>
          <w:szCs w:val="19"/>
          <w:rtl/>
        </w:rPr>
        <w:t>ה</w:t>
      </w:r>
      <w:r w:rsidRPr="00AE330F">
        <w:rPr>
          <w:rFonts w:ascii="Tahoma" w:eastAsia="Calibri" w:hAnsi="Tahoma" w:cs="Tahoma"/>
          <w:sz w:val="19"/>
          <w:szCs w:val="19"/>
          <w:rtl/>
        </w:rPr>
        <w:t>תביעות של חבריה. חברת הביטוח משמשת מעין חברת השקעות, המנהלת את כספי המבוטחים במטרה להשיא תשואה מרבית, תמורת דמי ניהול קבועים. במקרה זה, לא המדינה ולא חברות הביטוח נושאות בסיכונים הנובעים מהפעלת הביטוח, אלא המבוטחים עצמם. בנוסף, מצב קרנ</w:t>
      </w:r>
      <w:r w:rsidRPr="00AE330F">
        <w:rPr>
          <w:rFonts w:ascii="Tahoma" w:eastAsia="Calibri" w:hAnsi="Tahoma" w:cs="Tahoma" w:hint="eastAsia"/>
          <w:sz w:val="19"/>
          <w:szCs w:val="19"/>
          <w:rtl/>
        </w:rPr>
        <w:t>ו</w:t>
      </w:r>
      <w:r w:rsidRPr="00AE330F">
        <w:rPr>
          <w:rFonts w:ascii="Tahoma" w:eastAsia="Calibri" w:hAnsi="Tahoma" w:cs="Tahoma"/>
          <w:sz w:val="19"/>
          <w:szCs w:val="19"/>
          <w:rtl/>
        </w:rPr>
        <w:t xml:space="preserve">ת הביטוח אינו מתפרסם, שכן הן אינן שייכות מבחינה חשבונאית לקופות החולים וגם לא לחברות הביטוח, אלא למבוטחים עצמם, </w:t>
      </w:r>
      <w:r w:rsidRPr="00AE330F">
        <w:rPr>
          <w:rFonts w:ascii="Tahoma" w:eastAsia="Calibri" w:hAnsi="Tahoma" w:cs="Tahoma" w:hint="eastAsia"/>
          <w:sz w:val="19"/>
          <w:szCs w:val="19"/>
          <w:rtl/>
        </w:rPr>
        <w:t>ו</w:t>
      </w:r>
      <w:r w:rsidRPr="00AE330F">
        <w:rPr>
          <w:rFonts w:ascii="Tahoma" w:eastAsia="Calibri" w:hAnsi="Tahoma" w:cs="Tahoma"/>
          <w:sz w:val="19"/>
          <w:szCs w:val="19"/>
          <w:rtl/>
        </w:rPr>
        <w:t xml:space="preserve">זאת בשונה מהמצב </w:t>
      </w:r>
      <w:r w:rsidRPr="00AE330F">
        <w:rPr>
          <w:rFonts w:ascii="Tahoma" w:eastAsia="Calibri" w:hAnsi="Tahoma" w:cs="Tahoma" w:hint="cs"/>
          <w:sz w:val="19"/>
          <w:szCs w:val="19"/>
          <w:rtl/>
        </w:rPr>
        <w:t>ש</w:t>
      </w:r>
      <w:r w:rsidRPr="00AE330F">
        <w:rPr>
          <w:rFonts w:ascii="Tahoma" w:eastAsia="Calibri" w:hAnsi="Tahoma" w:cs="Tahoma"/>
          <w:sz w:val="19"/>
          <w:szCs w:val="19"/>
          <w:rtl/>
        </w:rPr>
        <w:t xml:space="preserve">בו הביטוחים הפרטיים נושאים בסיכון, ומצב הקרנות מתפרסם לציבור. </w:t>
      </w:r>
      <w:r w:rsidRPr="00AE330F">
        <w:rPr>
          <w:rFonts w:ascii="Tahoma" w:eastAsia="Calibri" w:hAnsi="Tahoma" w:cs="Tahoma" w:hint="eastAsia"/>
          <w:sz w:val="19"/>
          <w:szCs w:val="19"/>
          <w:rtl/>
        </w:rPr>
        <w:t>יתרה</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מזו</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נמצא</w:t>
      </w:r>
      <w:r w:rsidRPr="00AE330F">
        <w:rPr>
          <w:rFonts w:ascii="Tahoma" w:eastAsia="Calibri" w:hAnsi="Tahoma" w:cs="Tahoma"/>
          <w:sz w:val="19"/>
          <w:szCs w:val="19"/>
          <w:rtl/>
        </w:rPr>
        <w:t xml:space="preserve"> כי יש שני רגולטורים שעוסקים בביטוחים הסיעודיים - רשות שוק ההון ומשרד הבריאות, ולכן </w:t>
      </w:r>
      <w:r w:rsidRPr="00AE330F">
        <w:rPr>
          <w:rFonts w:ascii="Tahoma" w:eastAsia="Calibri" w:hAnsi="Tahoma" w:cs="Tahoma" w:hint="eastAsia"/>
          <w:sz w:val="19"/>
          <w:szCs w:val="19"/>
          <w:rtl/>
        </w:rPr>
        <w:t>אין</w:t>
      </w:r>
      <w:r w:rsidRPr="00AE330F">
        <w:rPr>
          <w:rFonts w:ascii="Tahoma" w:eastAsia="Calibri" w:hAnsi="Tahoma" w:cs="Tahoma"/>
          <w:sz w:val="19"/>
          <w:szCs w:val="19"/>
          <w:rtl/>
        </w:rPr>
        <w:t xml:space="preserve"> רגולטור אחד שאחראי על הביטוח בכל ההיבטים </w:t>
      </w:r>
      <w:r w:rsidRPr="00AE330F">
        <w:rPr>
          <w:rFonts w:ascii="Tahoma" w:eastAsia="Calibri" w:hAnsi="Tahoma" w:cs="Tahoma" w:hint="eastAsia"/>
          <w:sz w:val="19"/>
          <w:szCs w:val="19"/>
          <w:rtl/>
        </w:rPr>
        <w:t>של</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ה</w:t>
      </w:r>
      <w:r w:rsidRPr="00AE330F">
        <w:rPr>
          <w:rFonts w:ascii="Tahoma" w:eastAsia="Calibri" w:hAnsi="Tahoma" w:cs="Tahoma" w:hint="eastAsia"/>
          <w:sz w:val="19"/>
          <w:szCs w:val="19"/>
          <w:rtl/>
        </w:rPr>
        <w:t>רגולציה</w:t>
      </w:r>
      <w:r w:rsidRPr="00AE330F">
        <w:rPr>
          <w:rFonts w:ascii="Tahoma" w:eastAsia="Calibri" w:hAnsi="Tahoma" w:cs="Tahoma"/>
          <w:sz w:val="19"/>
          <w:szCs w:val="19"/>
          <w:rtl/>
        </w:rPr>
        <w:t xml:space="preserve">. כפועל יוצא, השילוב בין ביטוח ציבורי לביטוח פרטי </w:t>
      </w:r>
      <w:r w:rsidRPr="00AE330F">
        <w:rPr>
          <w:rFonts w:ascii="Tahoma" w:eastAsia="Calibri" w:hAnsi="Tahoma" w:cs="Tahoma" w:hint="eastAsia"/>
          <w:sz w:val="19"/>
          <w:szCs w:val="19"/>
          <w:rtl/>
        </w:rPr>
        <w:t>לא</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מאפשר</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למבוטחים</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ליהנות</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מהיתרונות</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של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כל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אחד</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מהביטוחים</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ובהם</w:t>
      </w:r>
      <w:r w:rsidRPr="00AE330F">
        <w:rPr>
          <w:rFonts w:ascii="Tahoma" w:eastAsia="Calibri" w:hAnsi="Tahoma" w:cs="Tahoma"/>
          <w:sz w:val="19"/>
          <w:szCs w:val="19"/>
          <w:rtl/>
        </w:rPr>
        <w:t xml:space="preserve"> גורם </w:t>
      </w:r>
      <w:r w:rsidRPr="00AE330F">
        <w:rPr>
          <w:rFonts w:ascii="Tahoma" w:eastAsia="Calibri" w:hAnsi="Tahoma" w:cs="Tahoma" w:hint="eastAsia"/>
          <w:sz w:val="19"/>
          <w:szCs w:val="19"/>
          <w:rtl/>
        </w:rPr>
        <w:t>חיצוני</w:t>
      </w:r>
      <w:r w:rsidRPr="00AE330F">
        <w:rPr>
          <w:rFonts w:ascii="Tahoma" w:eastAsia="Calibri" w:hAnsi="Tahoma" w:cs="Tahoma"/>
          <w:sz w:val="19"/>
          <w:szCs w:val="19"/>
          <w:rtl/>
        </w:rPr>
        <w:t xml:space="preserve"> הנושא בסיכון (הציבור או חברות הביטוח), מידע מלא </w:t>
      </w:r>
      <w:r w:rsidRPr="00AE330F">
        <w:rPr>
          <w:rFonts w:ascii="Tahoma" w:eastAsia="Calibri" w:hAnsi="Tahoma" w:cs="Tahoma" w:hint="cs"/>
          <w:sz w:val="19"/>
          <w:szCs w:val="19"/>
          <w:rtl/>
        </w:rPr>
        <w:t xml:space="preserve">על </w:t>
      </w:r>
      <w:r w:rsidRPr="00AE330F">
        <w:rPr>
          <w:rFonts w:ascii="Tahoma" w:eastAsia="Calibri" w:hAnsi="Tahoma" w:cs="Tahoma"/>
          <w:sz w:val="19"/>
          <w:szCs w:val="19"/>
          <w:rtl/>
        </w:rPr>
        <w:t xml:space="preserve">אודות </w:t>
      </w:r>
      <w:r w:rsidRPr="00AE330F">
        <w:rPr>
          <w:rFonts w:ascii="Tahoma" w:eastAsia="Calibri" w:hAnsi="Tahoma" w:cs="Tahoma" w:hint="eastAsia"/>
          <w:sz w:val="19"/>
          <w:szCs w:val="19"/>
          <w:rtl/>
        </w:rPr>
        <w:t>המצב</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האקטוארי</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של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הביטוח</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במקרה</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של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ביטוחים</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פרטיים</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ורגולטור</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יחיד</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שאחר</w:t>
      </w:r>
      <w:r w:rsidRPr="00AE330F">
        <w:rPr>
          <w:rFonts w:ascii="Tahoma" w:eastAsia="Calibri" w:hAnsi="Tahoma" w:cs="Tahoma" w:hint="cs"/>
          <w:sz w:val="19"/>
          <w:szCs w:val="19"/>
          <w:rtl/>
        </w:rPr>
        <w:t>א</w:t>
      </w:r>
      <w:r w:rsidRPr="00AE330F">
        <w:rPr>
          <w:rFonts w:ascii="Tahoma" w:eastAsia="Calibri" w:hAnsi="Tahoma" w:cs="Tahoma" w:hint="eastAsia"/>
          <w:sz w:val="19"/>
          <w:szCs w:val="19"/>
          <w:rtl/>
        </w:rPr>
        <w:t>י</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ל</w:t>
      </w:r>
      <w:r w:rsidRPr="00AE330F">
        <w:rPr>
          <w:rFonts w:ascii="Tahoma" w:eastAsia="Calibri" w:hAnsi="Tahoma" w:cs="Tahoma" w:hint="eastAsia"/>
          <w:sz w:val="19"/>
          <w:szCs w:val="19"/>
          <w:rtl/>
        </w:rPr>
        <w:t>כל</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היבטי</w:t>
      </w:r>
      <w:r w:rsidRPr="00AE330F">
        <w:rPr>
          <w:rFonts w:ascii="Tahoma" w:eastAsia="Calibri" w:hAnsi="Tahoma" w:cs="Tahoma"/>
          <w:sz w:val="19"/>
          <w:szCs w:val="19"/>
          <w:rtl/>
        </w:rPr>
        <w:t xml:space="preserve"> </w:t>
      </w:r>
      <w:r w:rsidRPr="00AE330F">
        <w:rPr>
          <w:rFonts w:ascii="Tahoma" w:eastAsia="Calibri" w:hAnsi="Tahoma" w:cs="Tahoma" w:hint="eastAsia"/>
          <w:sz w:val="19"/>
          <w:szCs w:val="19"/>
          <w:rtl/>
        </w:rPr>
        <w:t>הביטוח</w:t>
      </w:r>
      <w:r w:rsidRPr="00AE330F">
        <w:rPr>
          <w:rFonts w:ascii="Tahoma" w:eastAsia="Calibri" w:hAnsi="Tahoma" w:cs="Tahoma" w:hint="cs"/>
          <w:b/>
          <w:bCs/>
          <w:sz w:val="19"/>
          <w:szCs w:val="19"/>
          <w:rtl/>
        </w:rPr>
        <w:t>.</w:t>
      </w:r>
    </w:p>
    <w:p w:rsidR="00AE330F" w:rsidRPr="00AE330F" w:rsidP="00AE330F">
      <w:pPr>
        <w:numPr>
          <w:ilvl w:val="0"/>
          <w:numId w:val="14"/>
        </w:numPr>
        <w:spacing w:after="240" w:line="288" w:lineRule="auto"/>
        <w:ind w:left="-284" w:right="-567" w:hanging="425"/>
        <w:contextualSpacing/>
        <w:rPr>
          <w:rFonts w:ascii="Tahoma" w:eastAsia="Calibri" w:hAnsi="Tahoma" w:cs="Tahoma"/>
          <w:sz w:val="19"/>
          <w:szCs w:val="19"/>
        </w:rPr>
      </w:pPr>
      <w:r w:rsidRPr="00AE330F">
        <w:rPr>
          <w:rFonts w:ascii="Tahoma" w:eastAsia="Calibri" w:hAnsi="Tahoma" w:cs="Tahoma"/>
          <w:b/>
          <w:bCs/>
          <w:sz w:val="19"/>
          <w:szCs w:val="19"/>
          <w:rtl/>
        </w:rPr>
        <w:t>בקרת המוסד לביטוח לאומי על בני משפחה מטפלים</w:t>
      </w:r>
    </w:p>
    <w:p w:rsidR="00AE330F" w:rsidRPr="00AE330F" w:rsidP="00AE330F">
      <w:pPr>
        <w:spacing w:after="240" w:line="288" w:lineRule="auto"/>
        <w:ind w:left="-284" w:right="-567"/>
        <w:contextualSpacing/>
        <w:rPr>
          <w:rFonts w:ascii="Tahoma" w:eastAsia="Calibri" w:hAnsi="Tahoma" w:cs="Tahoma"/>
          <w:sz w:val="19"/>
          <w:szCs w:val="19"/>
        </w:rPr>
      </w:pPr>
    </w:p>
    <w:p w:rsidR="00AE330F" w:rsidRPr="00AE330F" w:rsidP="00AE330F">
      <w:pPr>
        <w:spacing w:after="240" w:line="288" w:lineRule="auto"/>
        <w:ind w:left="-284" w:right="-567"/>
        <w:contextualSpacing/>
        <w:rPr>
          <w:rFonts w:ascii="Tahoma" w:eastAsia="Calibri" w:hAnsi="Tahoma" w:cs="Tahoma"/>
          <w:sz w:val="19"/>
          <w:szCs w:val="19"/>
          <w:rtl/>
        </w:rPr>
      </w:pPr>
      <w:r w:rsidRPr="00AE330F">
        <w:rPr>
          <w:rFonts w:ascii="Tahoma" w:eastAsia="Calibri" w:hAnsi="Tahoma" w:cs="Tahoma"/>
          <w:sz w:val="19"/>
          <w:szCs w:val="19"/>
          <w:rtl/>
        </w:rPr>
        <w:t>נכון לדצמבר 2025, כ-50% (כ-11</w:t>
      </w:r>
      <w:r w:rsidRPr="00AE330F">
        <w:rPr>
          <w:rFonts w:ascii="Tahoma" w:eastAsia="Calibri" w:hAnsi="Tahoma" w:cs="Tahoma" w:hint="cs"/>
          <w:sz w:val="19"/>
          <w:szCs w:val="19"/>
          <w:rtl/>
        </w:rPr>
        <w:t>9</w:t>
      </w:r>
      <w:r w:rsidRPr="00AE330F">
        <w:rPr>
          <w:rFonts w:ascii="Tahoma" w:eastAsia="Calibri" w:hAnsi="Tahoma" w:cs="Tahoma"/>
          <w:sz w:val="19"/>
          <w:szCs w:val="19"/>
          <w:rtl/>
        </w:rPr>
        <w:t xml:space="preserve">,000) </w:t>
      </w:r>
      <w:r w:rsidRPr="00AE330F">
        <w:rPr>
          <w:rFonts w:ascii="Tahoma" w:eastAsia="Calibri" w:hAnsi="Tahoma" w:cs="Tahoma" w:hint="cs"/>
          <w:sz w:val="19"/>
          <w:szCs w:val="19"/>
          <w:rtl/>
        </w:rPr>
        <w:t xml:space="preserve">מהמטפלים, מטפלים בזכאים לגמלת סיעוד שהם בני משפחתם. </w:t>
      </w:r>
    </w:p>
    <w:p w:rsidR="00AE330F" w:rsidRPr="00AE330F" w:rsidP="00AE330F">
      <w:pPr>
        <w:spacing w:after="240" w:line="288" w:lineRule="auto"/>
        <w:ind w:left="-284" w:right="-567"/>
        <w:contextualSpacing/>
        <w:rPr>
          <w:rFonts w:ascii="Tahoma" w:eastAsia="Calibri" w:hAnsi="Tahoma" w:cs="Tahoma"/>
          <w:sz w:val="19"/>
          <w:szCs w:val="19"/>
          <w:rtl/>
        </w:rPr>
      </w:pPr>
    </w:p>
    <w:p w:rsidR="00AE330F" w:rsidRPr="00AE330F" w:rsidP="00D43A69">
      <w:pPr>
        <w:numPr>
          <w:ilvl w:val="1"/>
          <w:numId w:val="14"/>
        </w:numPr>
        <w:spacing w:after="240" w:line="288" w:lineRule="auto"/>
        <w:ind w:left="140" w:right="-567" w:hanging="403"/>
        <w:contextualSpacing/>
        <w:rPr>
          <w:rFonts w:ascii="Tahoma" w:eastAsia="Calibri" w:hAnsi="Tahoma" w:cs="Tahoma"/>
          <w:sz w:val="19"/>
          <w:szCs w:val="19"/>
        </w:rPr>
      </w:pPr>
      <w:r w:rsidRPr="00AE330F">
        <w:rPr>
          <w:rFonts w:ascii="Tahoma" w:eastAsia="Calibri" w:hAnsi="Tahoma" w:cs="Tahoma"/>
          <w:b/>
          <w:bCs/>
          <w:sz w:val="19"/>
          <w:szCs w:val="19"/>
          <w:rtl/>
        </w:rPr>
        <w:t xml:space="preserve">נוהל בקרה </w:t>
      </w:r>
      <w:r w:rsidRPr="00AE330F">
        <w:rPr>
          <w:rFonts w:ascii="Tahoma" w:eastAsia="Calibri" w:hAnsi="Tahoma" w:cs="Tahoma" w:hint="cs"/>
          <w:b/>
          <w:bCs/>
          <w:sz w:val="19"/>
          <w:szCs w:val="19"/>
          <w:rtl/>
        </w:rPr>
        <w:t xml:space="preserve">על העסקת בני משפחה מטפלים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sz w:val="19"/>
          <w:szCs w:val="19"/>
          <w:rtl/>
        </w:rPr>
        <w:t xml:space="preserve">בעקבות מקרים שבהם חברות הסיעוד העסיקו בני משפחה מטפלים, שעלה ספק לגבי יכולתם לטפל בזכאי חוק הסיעוד הודיע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לחברות הסיעוד בשנת 2020 כי בכוונתו לגבש נוהל בקרה להליך אישורם של בני המשפחה המטפלים</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שמטרתו לבקר את נותני השירותים ולוודא כי הם מעסיקים בני משפחה על פי הנוהל.</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 xml:space="preserve">בביקורת עלה כי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לא גיבש נוהל בקרה על חברות הסיעוד </w:t>
      </w:r>
      <w:r w:rsidRPr="00AE330F">
        <w:rPr>
          <w:rFonts w:ascii="Tahoma" w:eastAsia="Calibri" w:hAnsi="Tahoma" w:cs="Tahoma" w:hint="cs"/>
          <w:sz w:val="19"/>
          <w:szCs w:val="19"/>
          <w:rtl/>
        </w:rPr>
        <w:t>ה</w:t>
      </w:r>
      <w:r w:rsidRPr="00AE330F">
        <w:rPr>
          <w:rFonts w:ascii="Tahoma" w:eastAsia="Calibri" w:hAnsi="Tahoma" w:cs="Tahoma"/>
          <w:sz w:val="19"/>
          <w:szCs w:val="19"/>
          <w:rtl/>
        </w:rPr>
        <w:t>כ</w:t>
      </w:r>
      <w:r w:rsidRPr="00AE330F">
        <w:rPr>
          <w:rFonts w:ascii="Tahoma" w:eastAsia="Calibri" w:hAnsi="Tahoma" w:cs="Tahoma" w:hint="cs"/>
          <w:sz w:val="19"/>
          <w:szCs w:val="19"/>
          <w:rtl/>
        </w:rPr>
        <w:t>ו</w:t>
      </w:r>
      <w:r w:rsidRPr="00AE330F">
        <w:rPr>
          <w:rFonts w:ascii="Tahoma" w:eastAsia="Calibri" w:hAnsi="Tahoma" w:cs="Tahoma"/>
          <w:sz w:val="19"/>
          <w:szCs w:val="19"/>
          <w:rtl/>
        </w:rPr>
        <w:t>לל הסדרת פיקוח על הליך האישור של בני משפחה מטפלים, כדי לוודא כי העסקתם תאושר רק לאחר בחינת הנתונים הרלוונטיים ולאחר התרשמות מקצועית.</w:t>
      </w:r>
    </w:p>
    <w:p w:rsidR="00AE330F" w:rsidRPr="00AE330F" w:rsidP="00AE330F">
      <w:pPr>
        <w:spacing w:after="120" w:line="288" w:lineRule="auto"/>
        <w:ind w:left="1066" w:right="-567"/>
        <w:contextualSpacing/>
        <w:rPr>
          <w:rFonts w:ascii="Tahoma" w:eastAsia="Calibri" w:hAnsi="Tahoma" w:cs="Tahoma"/>
          <w:sz w:val="8"/>
          <w:szCs w:val="8"/>
        </w:rPr>
      </w:pPr>
    </w:p>
    <w:p w:rsidR="00AE330F" w:rsidRPr="00AE330F" w:rsidP="00AE330F">
      <w:pPr>
        <w:numPr>
          <w:ilvl w:val="1"/>
          <w:numId w:val="14"/>
        </w:numPr>
        <w:spacing w:after="120" w:line="288" w:lineRule="auto"/>
        <w:ind w:left="141" w:right="-567" w:hanging="357"/>
        <w:contextualSpacing/>
        <w:rPr>
          <w:rFonts w:ascii="Tahoma" w:eastAsia="Calibri" w:hAnsi="Tahoma" w:cs="Tahoma"/>
          <w:sz w:val="19"/>
          <w:szCs w:val="19"/>
        </w:rPr>
      </w:pPr>
      <w:r w:rsidRPr="00AE330F">
        <w:rPr>
          <w:rFonts w:ascii="Tahoma" w:eastAsia="Calibri" w:hAnsi="Tahoma" w:cs="Tahoma"/>
          <w:b/>
          <w:bCs/>
          <w:sz w:val="19"/>
          <w:szCs w:val="19"/>
          <w:rtl/>
        </w:rPr>
        <w:t>בקרה על הדוחות של חברות הסיעוד</w:t>
      </w:r>
      <w:r w:rsidRPr="00AE330F">
        <w:rPr>
          <w:rFonts w:ascii="Tahoma" w:eastAsia="Calibri" w:hAnsi="Tahoma" w:cs="Tahoma" w:hint="cs"/>
          <w:b/>
          <w:bCs/>
          <w:sz w:val="19"/>
          <w:szCs w:val="19"/>
          <w:rtl/>
        </w:rPr>
        <w:t xml:space="preserve"> שבהם מתועדים שיקולי החברות בהעסקת בני משפחה מטפלים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sz w:val="19"/>
          <w:szCs w:val="19"/>
          <w:rtl/>
        </w:rPr>
        <w:t xml:space="preserve">כחלק מנוהל העסקת בני משפחה מטפלים, דרש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מחברות הסיעוד לתעד </w:t>
      </w:r>
      <w:r w:rsidRPr="00AE330F">
        <w:rPr>
          <w:rFonts w:ascii="Tahoma" w:eastAsia="Calibri" w:hAnsi="Tahoma" w:cs="Tahoma" w:hint="cs"/>
          <w:sz w:val="19"/>
          <w:szCs w:val="19"/>
          <w:rtl/>
        </w:rPr>
        <w:t xml:space="preserve">בדוח </w:t>
      </w:r>
      <w:r w:rsidRPr="00AE330F">
        <w:rPr>
          <w:rFonts w:ascii="Tahoma" w:eastAsia="Calibri" w:hAnsi="Tahoma" w:cs="Tahoma"/>
          <w:sz w:val="19"/>
          <w:szCs w:val="19"/>
          <w:rtl/>
        </w:rPr>
        <w:t xml:space="preserve">את כל השיקולים שהיו בפנייה לגבי העסקת בן המשפחה. בנוסף </w:t>
      </w:r>
      <w:r w:rsidRPr="00AE330F">
        <w:rPr>
          <w:rFonts w:ascii="Tahoma" w:eastAsia="Calibri" w:hAnsi="Tahoma" w:cs="Tahoma" w:hint="cs"/>
          <w:sz w:val="19"/>
          <w:szCs w:val="19"/>
          <w:rtl/>
        </w:rPr>
        <w:t>קבע</w:t>
      </w:r>
      <w:r w:rsidRPr="00AE330F">
        <w:rPr>
          <w:rFonts w:ascii="Tahoma" w:eastAsia="Calibri" w:hAnsi="Tahoma" w:cs="Tahoma"/>
          <w:sz w:val="19"/>
          <w:szCs w:val="19"/>
          <w:rtl/>
        </w:rPr>
        <w:t xml:space="preserve">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כי על הדוח לכלול את כל המידע הרלוונטי להחלטה על התאמתו של בן המשפחה המטפל לטיפול בזכאי, וכן </w:t>
      </w:r>
      <w:r w:rsidRPr="00AE330F">
        <w:rPr>
          <w:rFonts w:ascii="Tahoma" w:eastAsia="Calibri" w:hAnsi="Tahoma" w:cs="Tahoma" w:hint="cs"/>
          <w:sz w:val="19"/>
          <w:szCs w:val="19"/>
          <w:rtl/>
        </w:rPr>
        <w:t>הדגיש</w:t>
      </w:r>
      <w:r w:rsidRPr="00AE330F">
        <w:rPr>
          <w:rFonts w:ascii="Tahoma" w:eastAsia="Calibri" w:hAnsi="Tahoma" w:cs="Tahoma"/>
          <w:sz w:val="19"/>
          <w:szCs w:val="19"/>
          <w:rtl/>
        </w:rPr>
        <w:t xml:space="preserve"> כי על חברות הסיעוד להמציא דוח זה לפי דרישתו. בביקורת עלה כי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לא פנה בדרישה לחברות הסיעוד לקבל דוחות המתעדים את השיקולים שהיו בפניהן באישור בני משפחה מטפלים, אף שדרש מהחברות להכין דוחות אלו ולהמציא לו אותם על פי דרישה. דוחות אלו עשויים לשמש כלי בקרה על העסקת בני משפחה מטפלים, ובהיעדר איסוף וניתוח נתונים לגביהם,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פוגע ביכולתו לבקר את טיב השירות שמקבלים סיעודיים מבני משפחתם.</w:t>
      </w:r>
    </w:p>
    <w:p w:rsidR="00AE330F" w:rsidRPr="00AE330F" w:rsidP="00AE330F">
      <w:pPr>
        <w:ind w:left="720"/>
        <w:contextualSpacing/>
        <w:rPr>
          <w:rFonts w:ascii="Tahoma" w:eastAsia="Calibri" w:hAnsi="Tahoma" w:cs="Tahoma"/>
          <w:sz w:val="8"/>
          <w:szCs w:val="8"/>
          <w:rtl/>
        </w:rPr>
      </w:pPr>
    </w:p>
    <w:p w:rsidR="00AE330F" w:rsidRPr="00AE330F" w:rsidP="00AE330F">
      <w:pPr>
        <w:numPr>
          <w:ilvl w:val="1"/>
          <w:numId w:val="14"/>
        </w:numPr>
        <w:spacing w:after="120" w:line="288" w:lineRule="auto"/>
        <w:ind w:left="141" w:right="-567" w:hanging="357"/>
        <w:contextualSpacing/>
        <w:rPr>
          <w:rFonts w:ascii="Tahoma" w:eastAsia="Calibri" w:hAnsi="Tahoma" w:cs="Tahoma"/>
          <w:b/>
          <w:bCs/>
          <w:sz w:val="19"/>
          <w:szCs w:val="19"/>
        </w:rPr>
      </w:pPr>
      <w:r w:rsidRPr="00AE330F">
        <w:rPr>
          <w:rFonts w:ascii="Tahoma" w:eastAsia="Calibri" w:hAnsi="Tahoma" w:cs="Tahoma"/>
          <w:b/>
          <w:bCs/>
          <w:sz w:val="19"/>
          <w:szCs w:val="19"/>
          <w:rtl/>
        </w:rPr>
        <w:t>בקרה על נוכחות בני המשפחה המטפלים</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sz w:val="19"/>
          <w:szCs w:val="19"/>
          <w:rtl/>
        </w:rPr>
        <w:t xml:space="preserve">הפיילוט להעסקת בני משפחה מטפלים החל בשנת 2018 באזורים שבהם החל הפיילוט להטמעתה של מערכת רישום נוכחות למטפלים בזכאים לגמלת סיעוד.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קבע כי העסקת בני המשפחה בטיפול בסיעודיים תתאפשר בתנאי שהמטפלים מדווחים על שעות עבודתם במערכת של רישום נוכחות מרחוק. בהמשך, בשנת 2020, הופסקה פריסת מערכת הדיווח האלקטרונית המאפשרת בקרה אחר המטפלים, והשימוש בה הפך להיות וולונטרי עבור חברות הסיעוד.</w:t>
      </w:r>
      <w:r w:rsidRPr="00AE330F">
        <w:rPr>
          <w:rFonts w:eastAsia="Calibri"/>
          <w:rtl/>
        </w:rPr>
        <w:t xml:space="preserve"> </w:t>
      </w:r>
      <w:r w:rsidRPr="00AE330F">
        <w:rPr>
          <w:rFonts w:ascii="Tahoma" w:eastAsia="Calibri" w:hAnsi="Tahoma" w:cs="Tahoma"/>
          <w:sz w:val="19"/>
          <w:szCs w:val="19"/>
          <w:rtl/>
        </w:rPr>
        <w:t xml:space="preserve">בביקורת עלה כי למרות ביטול הפיילוט לפריסה של מערכת רישום נוכחות מקוונת למטפלים, בשנת 2020,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המשיך לאפשר את העסקתם של בני משפחה מטפלים ואף הרחיב אפשרות להעסקת בני משפחה מטפלים לכלל היישובים בארץ, ללא מתן מענה לנושא הפיקוח על שעות העבודה של בני המשפחה המטפלים.</w:t>
      </w:r>
    </w:p>
    <w:p w:rsidR="00AE330F" w:rsidRPr="00AE330F" w:rsidP="00AE330F">
      <w:pPr>
        <w:ind w:left="720"/>
        <w:contextualSpacing/>
        <w:rPr>
          <w:rFonts w:ascii="Tahoma" w:eastAsia="Calibri" w:hAnsi="Tahoma" w:cs="Tahoma"/>
          <w:b/>
          <w:bCs/>
          <w:sz w:val="19"/>
          <w:szCs w:val="19"/>
          <w:rtl/>
        </w:rPr>
      </w:pPr>
    </w:p>
    <w:p w:rsidR="00AE330F" w:rsidRPr="00AE330F" w:rsidP="00AE330F">
      <w:pPr>
        <w:numPr>
          <w:ilvl w:val="0"/>
          <w:numId w:val="14"/>
        </w:numPr>
        <w:spacing w:after="240" w:line="288" w:lineRule="auto"/>
        <w:ind w:left="-284" w:right="-567" w:hanging="426"/>
        <w:contextualSpacing/>
        <w:rPr>
          <w:rFonts w:ascii="Tahoma" w:eastAsia="Calibri" w:hAnsi="Tahoma" w:cs="Tahoma"/>
          <w:sz w:val="19"/>
          <w:szCs w:val="19"/>
          <w:rtl/>
        </w:rPr>
      </w:pPr>
      <w:r w:rsidRPr="00AE330F">
        <w:rPr>
          <w:rFonts w:ascii="Tahoma" w:eastAsia="Calibri" w:hAnsi="Tahoma" w:cs="Tahoma"/>
          <w:b/>
          <w:bCs/>
          <w:sz w:val="19"/>
          <w:szCs w:val="19"/>
          <w:rtl/>
        </w:rPr>
        <w:t>פיקוח על מקבלי גמלת סיעוד בכסף</w:t>
      </w:r>
      <w:r w:rsidRPr="00AE330F">
        <w:rPr>
          <w:rFonts w:ascii="Tahoma" w:eastAsia="Calibri" w:hAnsi="Tahoma" w:cs="Tahoma" w:hint="cs"/>
          <w:b/>
          <w:bCs/>
          <w:sz w:val="19"/>
          <w:szCs w:val="19"/>
          <w:rtl/>
        </w:rPr>
        <w:t xml:space="preserve"> </w:t>
      </w:r>
      <w:r w:rsidRPr="00AE330F">
        <w:rPr>
          <w:rFonts w:ascii="Tahoma" w:eastAsia="Calibri" w:hAnsi="Tahoma" w:cs="Tahoma" w:hint="cs"/>
          <w:sz w:val="19"/>
          <w:szCs w:val="19"/>
          <w:rtl/>
        </w:rPr>
        <w:t>-</w:t>
      </w:r>
      <w:r w:rsidRPr="00AE330F">
        <w:rPr>
          <w:rFonts w:ascii="Tahoma" w:eastAsia="Calibri" w:hAnsi="Tahoma" w:cs="Tahoma" w:hint="cs"/>
          <w:b/>
          <w:bCs/>
          <w:sz w:val="19"/>
          <w:szCs w:val="19"/>
          <w:rtl/>
        </w:rPr>
        <w:t xml:space="preserve"> </w:t>
      </w:r>
      <w:r w:rsidRPr="00AE330F">
        <w:rPr>
          <w:rFonts w:ascii="Tahoma" w:eastAsia="Calibri" w:hAnsi="Tahoma" w:cs="Tahoma"/>
          <w:sz w:val="19"/>
          <w:szCs w:val="19"/>
          <w:rtl/>
        </w:rPr>
        <w:t xml:space="preserve">כ-19% מכלל הקשישים הסיעודיים מקבלים גמלת סיעוד בכסף באופן מלא (כ-70,000 קשישים סיעודיים), ועוד כ-62% מכלל הקשישים הסיעודיים (כ-233,500 קשישים </w:t>
      </w:r>
      <w:r w:rsidRPr="00AE330F">
        <w:rPr>
          <w:rFonts w:ascii="Tahoma" w:eastAsia="Calibri" w:hAnsi="Tahoma" w:cs="Tahoma"/>
          <w:sz w:val="19"/>
          <w:szCs w:val="19"/>
          <w:rtl/>
        </w:rPr>
        <w:t>סיעודיים) בחרו לקבל גמלה משולבת.</w:t>
      </w:r>
      <w:r w:rsidRPr="00AE330F">
        <w:rPr>
          <w:rFonts w:ascii="Tahoma" w:eastAsia="Calibri" w:hAnsi="Tahoma" w:cs="Tahoma" w:hint="cs"/>
          <w:b/>
          <w:bCs/>
          <w:sz w:val="19"/>
          <w:szCs w:val="19"/>
          <w:rtl/>
        </w:rPr>
        <w:t xml:space="preserve"> </w:t>
      </w:r>
      <w:r w:rsidRPr="00AE330F">
        <w:rPr>
          <w:rFonts w:ascii="Tahoma" w:eastAsia="Calibri" w:hAnsi="Tahoma" w:cs="Tahoma"/>
          <w:sz w:val="19"/>
          <w:szCs w:val="19"/>
          <w:rtl/>
        </w:rPr>
        <w:t>סך הסכום המשולם ישירות לזכאים כגמלה כספית הוא כ-5.7 מיליארד ש"ח בשנה</w:t>
      </w:r>
      <w:r w:rsidRPr="00AE330F">
        <w:rPr>
          <w:rFonts w:ascii="Tahoma" w:eastAsia="Calibri" w:hAnsi="Tahoma" w:cs="Tahoma" w:hint="cs"/>
          <w:sz w:val="19"/>
          <w:szCs w:val="19"/>
          <w:rtl/>
        </w:rPr>
        <w:t>. חוק 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קובע כי </w:t>
      </w:r>
      <w:r w:rsidRPr="00AE330F">
        <w:rPr>
          <w:rFonts w:ascii="Tahoma" w:eastAsia="Calibri" w:hAnsi="Tahoma" w:cs="Tahoma"/>
          <w:sz w:val="19"/>
          <w:szCs w:val="19"/>
          <w:rtl/>
        </w:rPr>
        <w:t xml:space="preserve">גורם מקצועי יבקר בביתו של מבוטח שמשולמת לו גמלת סיעוד </w:t>
      </w:r>
      <w:r w:rsidRPr="00AE330F">
        <w:rPr>
          <w:rFonts w:ascii="Tahoma" w:eastAsia="Calibri" w:hAnsi="Tahoma" w:cs="Tahoma" w:hint="cs"/>
          <w:sz w:val="19"/>
          <w:szCs w:val="19"/>
          <w:rtl/>
        </w:rPr>
        <w:t>בכסף אחת לש</w:t>
      </w:r>
      <w:r w:rsidRPr="00AE330F">
        <w:rPr>
          <w:rFonts w:ascii="Tahoma" w:eastAsia="Calibri" w:hAnsi="Tahoma" w:cs="Tahoma"/>
          <w:sz w:val="19"/>
          <w:szCs w:val="19"/>
          <w:rtl/>
        </w:rPr>
        <w:t>נה ויבדוק אם שירותי הסיעוד שניתנים לו בפועל ורמתם עונים על צרכיו</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בביקורת עלה כי שלא בהתאם לחוק, בשנת 2025 ביקר בט"ל בביתם של 25,170 קשישים בלבד המקבלים גמלה משולבת (כ-11% מסך מקבלי גמלה משולבת בתחילת שנת 2025) ובביתם של 27,208 קשישים המקבלים גמלה בכסף בלבד (כ-39% מסך מקבלי גמלה בכסף בתחילת שנת 2025). יוצא אפוא כי בט"ל אינו מבקר אחת לשנה בביתם של כלל הקשישים הסיעודיים המקבלים גמלה בכסף ואינו מוודא כי הם אכן מקבלים את שירותי הסיעוד בפועל וכי רמתם עונה על צורכיהם.</w:t>
      </w:r>
    </w:p>
    <w:p w:rsidR="00AE330F" w:rsidRPr="00AE330F" w:rsidP="00AE330F">
      <w:pPr>
        <w:bidi w:val="0"/>
        <w:spacing w:after="200" w:line="288" w:lineRule="auto"/>
        <w:ind w:right="-709"/>
        <w:rPr>
          <w:rFonts w:eastAsia="Calibri"/>
        </w:rPr>
      </w:pPr>
    </w:p>
    <w:tbl>
      <w:tblPr>
        <w:tblStyle w:val="TableGrid"/>
        <w:tblpPr w:leftFromText="180" w:rightFromText="180" w:vertAnchor="text" w:tblpXSpec="center" w:tblpY="1"/>
        <w:tblOverlap w:val="never"/>
        <w:bidiVisual/>
        <w:tblW w:w="9783" w:type="dxa"/>
        <w:tblLayout w:type="fixed"/>
        <w:tblLook w:val="04A0"/>
      </w:tblPr>
      <w:tblGrid>
        <w:gridCol w:w="9783"/>
      </w:tblGrid>
      <w:tr w:rsidTr="003358C0">
        <w:tblPrEx>
          <w:tblW w:w="9783" w:type="dxa"/>
          <w:tblLayout w:type="fixed"/>
          <w:tblLook w:val="04A0"/>
        </w:tblPrEx>
        <w:trPr>
          <w:trHeight w:val="851"/>
        </w:trPr>
        <w:tc>
          <w:tcPr>
            <w:tcW w:w="9783" w:type="dxa"/>
            <w:tcBorders>
              <w:top w:val="nil"/>
              <w:left w:val="nil"/>
              <w:bottom w:val="nil"/>
              <w:right w:val="nil"/>
            </w:tcBorders>
          </w:tcPr>
          <w:p w:rsidR="00AE330F" w:rsidRPr="00AE330F" w:rsidP="00AE330F">
            <w:pPr>
              <w:spacing w:line="288" w:lineRule="auto"/>
              <w:rPr>
                <w:rFonts w:ascii="Tahoma" w:eastAsia="Calibri" w:hAnsi="Tahoma" w:cs="Tahoma"/>
                <w:rtl/>
              </w:rPr>
            </w:pPr>
            <w:r w:rsidRPr="00AE330F">
              <w:rPr>
                <w:rFonts w:ascii="Tahoma" w:eastAsia="Calibri" w:hAnsi="Tahoma" w:cs="Tahoma"/>
                <w:noProof/>
                <w:rtl/>
              </w:rPr>
              <w:drawing>
                <wp:inline distT="0" distB="0" distL="0" distR="0">
                  <wp:extent cx="6091555" cy="439381"/>
                  <wp:effectExtent l="0" t="0" r="0" b="0"/>
                  <wp:docPr id="70" name="תמונה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תקציר תמונה 3.4.png"/>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6249763" cy="450792"/>
                          </a:xfrm>
                          <a:prstGeom prst="rect">
                            <a:avLst/>
                          </a:prstGeom>
                        </pic:spPr>
                      </pic:pic>
                    </a:graphicData>
                  </a:graphic>
                </wp:inline>
              </w:drawing>
            </w:r>
          </w:p>
        </w:tc>
      </w:tr>
      <w:tr w:rsidTr="003358C0">
        <w:tblPrEx>
          <w:tblW w:w="9783" w:type="dxa"/>
          <w:tblLayout w:type="fixed"/>
          <w:tblLook w:val="04A0"/>
        </w:tblPrEx>
        <w:trPr>
          <w:trHeight w:val="2156"/>
        </w:trPr>
        <w:tc>
          <w:tcPr>
            <w:tcW w:w="9783" w:type="dxa"/>
            <w:tcBorders>
              <w:top w:val="nil"/>
              <w:left w:val="nil"/>
              <w:bottom w:val="nil"/>
              <w:right w:val="nil"/>
            </w:tcBorders>
            <w:shd w:val="clear" w:color="auto" w:fill="F1F5F9"/>
          </w:tcPr>
          <w:p w:rsidR="00AE330F" w:rsidRPr="00F23702" w:rsidP="00AE330F">
            <w:pPr>
              <w:spacing w:line="288" w:lineRule="auto"/>
              <w:ind w:left="598" w:right="173" w:hanging="598"/>
              <w:contextualSpacing/>
              <w:rPr>
                <w:rFonts w:ascii="Tahoma" w:eastAsia="Calibri" w:hAnsi="Tahoma" w:cs="Tahoma"/>
                <w:sz w:val="21"/>
                <w:szCs w:val="21"/>
              </w:rPr>
            </w:pPr>
          </w:p>
          <w:p w:rsidR="00AE330F" w:rsidRPr="00AE330F" w:rsidP="004655EE">
            <w:pPr>
              <w:numPr>
                <w:ilvl w:val="0"/>
                <w:numId w:val="15"/>
              </w:numPr>
              <w:spacing w:after="240" w:line="288" w:lineRule="auto"/>
              <w:ind w:left="516" w:right="176" w:hanging="516"/>
              <w:rPr>
                <w:rFonts w:ascii="Tahoma" w:eastAsia="Calibri" w:hAnsi="Tahoma" w:cs="Tahoma"/>
                <w:sz w:val="19"/>
                <w:szCs w:val="19"/>
              </w:rPr>
            </w:pPr>
            <w:r w:rsidRPr="00AE330F">
              <w:rPr>
                <w:rFonts w:ascii="Tahoma" w:eastAsia="Calibri" w:hAnsi="Tahoma" w:cs="Tahoma"/>
                <w:sz w:val="19"/>
                <w:szCs w:val="19"/>
                <w:rtl/>
              </w:rPr>
              <w:t>בשל מצבו האקטוארי החמור של</w:t>
            </w:r>
            <w:r w:rsidRPr="00AE330F">
              <w:rPr>
                <w:rFonts w:ascii="Tahoma" w:eastAsia="Calibri" w:hAnsi="Tahoma" w:cs="Tahoma" w:hint="cs"/>
                <w:sz w:val="19"/>
                <w:szCs w:val="19"/>
                <w:rtl/>
              </w:rPr>
              <w:t xml:space="preserve"> 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w:t>
            </w:r>
            <w:r w:rsidRPr="00AE330F">
              <w:rPr>
                <w:rFonts w:ascii="Tahoma" w:eastAsia="Calibri" w:hAnsi="Tahoma" w:cs="Tahoma"/>
                <w:sz w:val="19"/>
                <w:szCs w:val="19"/>
                <w:rtl/>
              </w:rPr>
              <w:t>מומלץ כי ה</w:t>
            </w:r>
            <w:r w:rsidRPr="00AE330F">
              <w:rPr>
                <w:rFonts w:ascii="Tahoma" w:eastAsia="Calibri" w:hAnsi="Tahoma" w:cs="Tahoma" w:hint="cs"/>
                <w:sz w:val="19"/>
                <w:szCs w:val="19"/>
                <w:rtl/>
              </w:rPr>
              <w:t>צוות הבין-משרדי של משרד האוצר, 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וגורמים נוספים, </w:t>
            </w:r>
            <w:r w:rsidRPr="00AE330F">
              <w:rPr>
                <w:rFonts w:ascii="Tahoma" w:eastAsia="Calibri" w:hAnsi="Tahoma" w:cs="Tahoma"/>
                <w:sz w:val="19"/>
                <w:szCs w:val="19"/>
                <w:rtl/>
              </w:rPr>
              <w:t>ש</w:t>
            </w:r>
            <w:r w:rsidRPr="00AE330F">
              <w:rPr>
                <w:rFonts w:ascii="Tahoma" w:eastAsia="Calibri" w:hAnsi="Tahoma" w:cs="Tahoma" w:hint="cs"/>
                <w:sz w:val="19"/>
                <w:szCs w:val="19"/>
                <w:rtl/>
              </w:rPr>
              <w:t>עוסק</w:t>
            </w:r>
            <w:r w:rsidRPr="00AE330F">
              <w:rPr>
                <w:rFonts w:ascii="Tahoma" w:eastAsia="Calibri" w:hAnsi="Tahoma" w:cs="Tahoma"/>
                <w:sz w:val="19"/>
                <w:szCs w:val="19"/>
                <w:rtl/>
              </w:rPr>
              <w:t xml:space="preserve"> בנושא גמלת הסיעוד </w:t>
            </w:r>
            <w:r w:rsidRPr="00AE330F">
              <w:rPr>
                <w:rFonts w:ascii="Tahoma" w:eastAsia="Calibri" w:hAnsi="Tahoma" w:cs="Tahoma" w:hint="cs"/>
                <w:sz w:val="19"/>
                <w:szCs w:val="19"/>
                <w:rtl/>
              </w:rPr>
              <w:t>י</w:t>
            </w:r>
            <w:r w:rsidRPr="00AE330F">
              <w:rPr>
                <w:rFonts w:ascii="Tahoma" w:eastAsia="Calibri" w:hAnsi="Tahoma" w:cs="Tahoma"/>
                <w:sz w:val="19"/>
                <w:szCs w:val="19"/>
                <w:rtl/>
              </w:rPr>
              <w:t>סיים את עבודת</w:t>
            </w:r>
            <w:r w:rsidRPr="00AE330F">
              <w:rPr>
                <w:rFonts w:ascii="Tahoma" w:eastAsia="Calibri" w:hAnsi="Tahoma" w:cs="Tahoma" w:hint="cs"/>
                <w:sz w:val="19"/>
                <w:szCs w:val="19"/>
                <w:rtl/>
              </w:rPr>
              <w:t>ו</w:t>
            </w:r>
            <w:r w:rsidRPr="00AE330F">
              <w:rPr>
                <w:rFonts w:ascii="Tahoma" w:eastAsia="Calibri" w:hAnsi="Tahoma" w:cs="Tahoma"/>
                <w:sz w:val="19"/>
                <w:szCs w:val="19"/>
                <w:rtl/>
              </w:rPr>
              <w:t xml:space="preserve"> בהקדם. עוד מומלץ כי שר העבודה ומועצת</w:t>
            </w:r>
            <w:r w:rsidRPr="00AE330F">
              <w:rPr>
                <w:rFonts w:ascii="Tahoma" w:eastAsia="Calibri" w:hAnsi="Tahoma" w:cs="Tahoma" w:hint="cs"/>
                <w:sz w:val="19"/>
                <w:szCs w:val="19"/>
                <w:rtl/>
              </w:rPr>
              <w:t xml:space="preserve"> 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w:t>
            </w:r>
            <w:r w:rsidRPr="00AE330F">
              <w:rPr>
                <w:rFonts w:ascii="Tahoma" w:eastAsia="Calibri" w:hAnsi="Tahoma" w:cs="Tahoma"/>
                <w:sz w:val="19"/>
                <w:szCs w:val="19"/>
                <w:rtl/>
              </w:rPr>
              <w:t>בשיתוף עם שר האוצר יגישו בהקדם את המתווה הממשלתי לטיפול בגירעון האקטוארי ולדחיית שנת איפוס הקרן. על ראש הממשלה, בהתאם להחלטת הממשלה משנת 2015, להביא לדיון בממשלה את בעיית הגירעון האקטוארי ולפעול למצוא לה פתרונות.</w:t>
            </w:r>
          </w:p>
          <w:p w:rsidR="00AE330F" w:rsidRPr="00AE330F" w:rsidP="00AE330F">
            <w:pPr>
              <w:numPr>
                <w:ilvl w:val="0"/>
                <w:numId w:val="15"/>
              </w:numPr>
              <w:spacing w:after="240" w:line="288" w:lineRule="auto"/>
              <w:ind w:left="515" w:right="173" w:hanging="515"/>
              <w:rPr>
                <w:rFonts w:ascii="Tahoma" w:eastAsia="Calibri" w:hAnsi="Tahoma" w:cs="Tahoma"/>
                <w:sz w:val="19"/>
                <w:szCs w:val="19"/>
              </w:rPr>
            </w:pPr>
            <w:r w:rsidRPr="00AE330F">
              <w:rPr>
                <w:rFonts w:ascii="Tahoma" w:eastAsia="Calibri" w:hAnsi="Tahoma" w:cs="Tahoma"/>
                <w:sz w:val="19"/>
                <w:szCs w:val="19"/>
                <w:rtl/>
              </w:rPr>
              <w:t>על הקבינט החברתי-כלכלי לקיים דיון אחת לשנה בנוגע למאזן המוסד ולדין וחשבון האקטוארי השנתי בהתאם להחלטת הממשלה משנת 2015.</w:t>
            </w:r>
          </w:p>
          <w:p w:rsidR="00AE330F" w:rsidRPr="00AE330F" w:rsidP="00AE330F">
            <w:pPr>
              <w:numPr>
                <w:ilvl w:val="0"/>
                <w:numId w:val="15"/>
              </w:numPr>
              <w:spacing w:after="240" w:line="288" w:lineRule="auto"/>
              <w:ind w:left="515" w:right="173" w:hanging="515"/>
              <w:rPr>
                <w:rFonts w:ascii="Tahoma" w:eastAsia="Calibri" w:hAnsi="Tahoma" w:cs="Tahoma"/>
                <w:sz w:val="19"/>
                <w:szCs w:val="19"/>
              </w:rPr>
            </w:pPr>
            <w:r w:rsidRPr="00AE330F">
              <w:rPr>
                <w:rFonts w:ascii="Tahoma" w:eastAsia="Calibri" w:hAnsi="Tahoma" w:cs="Tahoma"/>
                <w:sz w:val="19"/>
                <w:szCs w:val="19"/>
                <w:rtl/>
              </w:rPr>
              <w:t xml:space="preserve">מומלץ כי מועצת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תביא בחשבון את הגירעון השנתי כשהיא מקבלת החלטה לאשר את התקציב, ותדון בדרכים לצמצמו. עוד מומלץ כי שר העבודה, שהוא השר האחראי על ביצוע חוק</w:t>
            </w:r>
            <w:r w:rsidRPr="00AE330F">
              <w:rPr>
                <w:rFonts w:ascii="Tahoma" w:eastAsia="Calibri" w:hAnsi="Tahoma" w:cs="Tahoma" w:hint="cs"/>
                <w:sz w:val="19"/>
                <w:szCs w:val="19"/>
                <w:rtl/>
              </w:rPr>
              <w:t xml:space="preserve"> 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xml:space="preserve"> ועומד בראש מועצת </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ל</w:t>
            </w:r>
            <w:r w:rsidRPr="00AE330F">
              <w:rPr>
                <w:rFonts w:ascii="Tahoma" w:eastAsia="Calibri" w:hAnsi="Tahoma" w:cs="Tahoma"/>
                <w:sz w:val="19"/>
                <w:szCs w:val="19"/>
                <w:rtl/>
              </w:rPr>
              <w:t>, בשיתוף עם שר האוצר, יפעלו לאזן את התקציב הגירעוני, בין השאר באמצעות גיבוש תיקונים בחוק שיאפשרו יצירת מאזנים אוטומטיים ברוח המלצות ועדת דומיניסיני, שלכל הפחות ימנעו תקציב גמלאות גירעוני, לחלופין באמצעות אימוץ מגבלת תקציב כוללת על ההוצאה על טיפול סיעודי, בדומה לקיים ברוב מדינות ה-</w:t>
            </w:r>
            <w:r w:rsidRPr="00AE330F">
              <w:rPr>
                <w:rFonts w:ascii="Tahoma" w:eastAsia="Calibri" w:hAnsi="Tahoma" w:cs="Tahoma"/>
                <w:sz w:val="19"/>
                <w:szCs w:val="19"/>
              </w:rPr>
              <w:t>OECD</w:t>
            </w:r>
            <w:r w:rsidRPr="00AE330F">
              <w:rPr>
                <w:rFonts w:ascii="Tahoma" w:eastAsia="Calibri" w:hAnsi="Tahoma" w:cs="Tahoma"/>
                <w:sz w:val="19"/>
                <w:szCs w:val="19"/>
                <w:rtl/>
              </w:rPr>
              <w:t>.</w:t>
            </w:r>
          </w:p>
          <w:p w:rsidR="00AE330F" w:rsidRPr="00AE330F" w:rsidP="00AE330F">
            <w:pPr>
              <w:numPr>
                <w:ilvl w:val="0"/>
                <w:numId w:val="15"/>
              </w:numPr>
              <w:spacing w:after="240" w:line="288" w:lineRule="auto"/>
              <w:ind w:left="515" w:right="173" w:hanging="515"/>
              <w:rPr>
                <w:rFonts w:ascii="Tahoma" w:eastAsia="Calibri" w:hAnsi="Tahoma" w:cs="Tahoma"/>
                <w:sz w:val="19"/>
                <w:szCs w:val="19"/>
              </w:rPr>
            </w:pPr>
            <w:r w:rsidRPr="00AE330F">
              <w:rPr>
                <w:rFonts w:ascii="Tahoma" w:eastAsia="Calibri" w:hAnsi="Tahoma" w:cs="Tahoma"/>
                <w:sz w:val="19"/>
                <w:szCs w:val="19"/>
                <w:rtl/>
              </w:rPr>
              <w:t>מומלץ כי נוכח המלצות ה-</w:t>
            </w:r>
            <w:r w:rsidRPr="00AE330F">
              <w:rPr>
                <w:rFonts w:ascii="Tahoma" w:eastAsia="Calibri" w:hAnsi="Tahoma" w:cs="Tahoma"/>
                <w:sz w:val="19"/>
                <w:szCs w:val="19"/>
              </w:rPr>
              <w:t>OECD</w:t>
            </w:r>
            <w:r w:rsidRPr="00AE330F">
              <w:rPr>
                <w:rFonts w:ascii="Tahoma" w:eastAsia="Calibri" w:hAnsi="Tahoma" w:cs="Tahoma"/>
                <w:sz w:val="19"/>
                <w:szCs w:val="19"/>
                <w:rtl/>
              </w:rPr>
              <w:t xml:space="preserve"> לשנות את מדיניות הערכת התלות באמצעות מסמכים ולהחיל כנורמה בדיקות תלות פרונטליות, ישקול</w:t>
            </w:r>
            <w:r w:rsidRPr="00AE330F">
              <w:rPr>
                <w:rFonts w:ascii="Tahoma" w:eastAsia="Calibri" w:hAnsi="Tahoma" w:cs="Tahoma" w:hint="cs"/>
                <w:sz w:val="19"/>
                <w:szCs w:val="19"/>
                <w:rtl/>
              </w:rPr>
              <w:t xml:space="preserve"> 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w:t>
            </w:r>
            <w:r w:rsidRPr="00AE330F">
              <w:rPr>
                <w:rFonts w:ascii="Tahoma" w:eastAsia="Calibri" w:hAnsi="Tahoma" w:cs="Tahoma"/>
                <w:sz w:val="19"/>
                <w:szCs w:val="19"/>
                <w:rtl/>
              </w:rPr>
              <w:t xml:space="preserve">את מועילות ויעילות השיטה </w:t>
            </w:r>
            <w:r w:rsidRPr="00AE330F">
              <w:rPr>
                <w:rFonts w:ascii="Tahoma" w:eastAsia="Calibri" w:hAnsi="Tahoma" w:cs="Tahoma" w:hint="cs"/>
                <w:sz w:val="19"/>
                <w:szCs w:val="19"/>
                <w:rtl/>
              </w:rPr>
              <w:t>ש</w:t>
            </w:r>
            <w:r w:rsidRPr="00AE330F">
              <w:rPr>
                <w:rFonts w:ascii="Tahoma" w:eastAsia="Calibri" w:hAnsi="Tahoma" w:cs="Tahoma"/>
                <w:sz w:val="19"/>
                <w:szCs w:val="19"/>
                <w:rtl/>
              </w:rPr>
              <w:t>בה הוא נוהג כיום</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זאת תוך בחינת הצורך לשנותה, בין היתר לנוכח הממצאים של דוח זה. מומלץ כי הבחינה תתבצע תוך שקילת רמת הדיוק של הערכות התלות, מידת ההיערכות מבחינת כוח האדם הדרוש ומשכי זמן הטיפול בתביעות. עוד מומלץ לשקול לבצע הערכות תלות על סמך מסמכים רפואיים רק בחלק מהמקרים, כדוגמת מקרים מסוימים של תביעות חוזרות, או במקרים מובהקים של תביעות ברמות סיעוד גבוהות.</w:t>
            </w:r>
          </w:p>
          <w:p w:rsidR="00D43A69" w:rsidP="004C1C4C">
            <w:pPr>
              <w:numPr>
                <w:ilvl w:val="0"/>
                <w:numId w:val="15"/>
              </w:numPr>
              <w:spacing w:after="240" w:line="288" w:lineRule="auto"/>
              <w:ind w:left="515" w:right="173" w:hanging="515"/>
              <w:rPr>
                <w:rFonts w:ascii="Tahoma" w:eastAsia="Calibri" w:hAnsi="Tahoma" w:cs="Tahoma"/>
                <w:sz w:val="19"/>
                <w:szCs w:val="19"/>
              </w:rPr>
            </w:pPr>
            <w:r w:rsidRPr="00AE330F">
              <w:rPr>
                <w:rFonts w:ascii="Tahoma" w:eastAsia="Calibri" w:hAnsi="Tahoma" w:cs="Tahoma"/>
                <w:sz w:val="19"/>
                <w:szCs w:val="19"/>
                <w:rtl/>
              </w:rPr>
              <w:t>מומלץ ש</w:t>
            </w:r>
            <w:r w:rsidRPr="00AE330F">
              <w:rPr>
                <w:rFonts w:ascii="Tahoma" w:eastAsia="Calibri" w:hAnsi="Tahoma" w:cs="Tahoma" w:hint="cs"/>
                <w:sz w:val="19"/>
                <w:szCs w:val="19"/>
                <w:rtl/>
              </w:rPr>
              <w:t>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w:t>
            </w:r>
            <w:r w:rsidRPr="00AE330F">
              <w:rPr>
                <w:rFonts w:ascii="Tahoma" w:eastAsia="Calibri" w:hAnsi="Tahoma" w:cs="Tahoma"/>
                <w:sz w:val="19"/>
                <w:szCs w:val="19"/>
                <w:rtl/>
              </w:rPr>
              <w:t>ילווה החלטות מינהליות</w:t>
            </w:r>
            <w:r w:rsidRPr="00AE330F">
              <w:rPr>
                <w:rFonts w:ascii="Tahoma" w:eastAsia="Calibri" w:hAnsi="Tahoma" w:cs="Tahoma" w:hint="cs"/>
                <w:sz w:val="19"/>
                <w:szCs w:val="19"/>
                <w:rtl/>
              </w:rPr>
              <w:t>,</w:t>
            </w:r>
            <w:r w:rsidRPr="00AE330F">
              <w:rPr>
                <w:rFonts w:ascii="Tahoma" w:eastAsia="Calibri" w:hAnsi="Tahoma" w:cs="Tahoma"/>
                <w:sz w:val="19"/>
                <w:szCs w:val="19"/>
                <w:rtl/>
              </w:rPr>
              <w:t xml:space="preserve"> שיש בהן כדי להגדיל את היקף הזכאות לגמלאות, בתחשיב אקטוארי האומד את מידת השפעת ההחלטה על הגירעון האקטוארי ועל שנת איפוס הקרן. כמו כן מומלץ כי אקטואר</w:t>
            </w:r>
            <w:r w:rsidRPr="00AE330F">
              <w:rPr>
                <w:rFonts w:ascii="Tahoma" w:eastAsia="Calibri" w:hAnsi="Tahoma" w:cs="Tahoma" w:hint="cs"/>
                <w:sz w:val="19"/>
                <w:szCs w:val="19"/>
                <w:rtl/>
              </w:rPr>
              <w:t xml:space="preserve"> בט</w:t>
            </w:r>
            <w:r w:rsidRPr="00AE330F">
              <w:rPr>
                <w:rFonts w:ascii="Tahoma" w:eastAsia="Calibri" w:hAnsi="Tahoma" w:cs="Tahoma"/>
                <w:sz w:val="19"/>
                <w:szCs w:val="19"/>
                <w:rtl/>
              </w:rPr>
              <w:t>"</w:t>
            </w:r>
            <w:r w:rsidRPr="00AE330F">
              <w:rPr>
                <w:rFonts w:ascii="Tahoma" w:eastAsia="Calibri" w:hAnsi="Tahoma" w:cs="Tahoma" w:hint="cs"/>
                <w:sz w:val="19"/>
                <w:szCs w:val="19"/>
                <w:rtl/>
              </w:rPr>
              <w:t xml:space="preserve">ל </w:t>
            </w:r>
            <w:r w:rsidRPr="00AE330F">
              <w:rPr>
                <w:rFonts w:ascii="Tahoma" w:eastAsia="Calibri" w:hAnsi="Tahoma" w:cs="Tahoma"/>
                <w:sz w:val="19"/>
                <w:szCs w:val="19"/>
                <w:rtl/>
              </w:rPr>
              <w:t>ילווה הצעות חוק והצעות לשינוי התקנות לחוק בהערכה אקטוארית מתאימה.</w:t>
            </w:r>
          </w:p>
          <w:p w:rsidR="004C1C4C" w:rsidRPr="004C1C4C" w:rsidP="004C1C4C">
            <w:pPr>
              <w:spacing w:after="240" w:line="288" w:lineRule="auto"/>
              <w:ind w:left="515" w:right="173"/>
              <w:rPr>
                <w:rFonts w:ascii="Tahoma" w:eastAsia="Calibri" w:hAnsi="Tahoma" w:cs="Tahoma"/>
                <w:sz w:val="15"/>
                <w:szCs w:val="15"/>
                <w:rtl/>
              </w:rPr>
            </w:pPr>
          </w:p>
          <w:p w:rsidR="004C1C4C" w:rsidP="004C1C4C">
            <w:pPr>
              <w:pStyle w:val="ListParagraph"/>
              <w:rPr>
                <w:rFonts w:ascii="Tahoma" w:eastAsia="Calibri" w:hAnsi="Tahoma" w:cs="Tahoma" w:hint="cs"/>
                <w:sz w:val="19"/>
                <w:szCs w:val="19"/>
                <w:rtl/>
              </w:rPr>
            </w:pPr>
          </w:p>
          <w:p w:rsidR="00AE330F" w:rsidP="004C1C4C">
            <w:pPr>
              <w:numPr>
                <w:ilvl w:val="0"/>
                <w:numId w:val="15"/>
              </w:numPr>
              <w:spacing w:after="240" w:line="288" w:lineRule="auto"/>
              <w:ind w:left="515" w:right="173" w:hanging="515"/>
              <w:rPr>
                <w:rFonts w:ascii="Tahoma" w:eastAsia="Calibri" w:hAnsi="Tahoma" w:cs="Tahoma"/>
                <w:sz w:val="19"/>
                <w:szCs w:val="19"/>
              </w:rPr>
            </w:pPr>
            <w:r w:rsidRPr="00AE330F">
              <w:rPr>
                <w:rFonts w:ascii="Tahoma" w:eastAsia="Calibri" w:hAnsi="Tahoma" w:cs="Tahoma"/>
                <w:sz w:val="19"/>
                <w:szCs w:val="19"/>
                <w:rtl/>
              </w:rPr>
              <w:t xml:space="preserve">מומלץ למשרד האוצר לבחון בעבודת מטה את מבנה הביטוחים הקיים היום ואת ההשפעות של שילוב מרכיבים פרטיים ומרכיבים ציבוריים על הביטוח. עוד מומלץ ליצור כללים של שיקוף ראוי לציבור של כל היבטי מבנה הביטוח, ובפרט של מבנה הסיכונים שלו וגובה הקרנות והשפעתן על יציבות </w:t>
            </w:r>
            <w:r w:rsidRPr="00AE330F">
              <w:rPr>
                <w:rFonts w:ascii="Tahoma" w:eastAsia="Calibri" w:hAnsi="Tahoma" w:cs="Tahoma" w:hint="cs"/>
                <w:sz w:val="19"/>
                <w:szCs w:val="19"/>
                <w:rtl/>
              </w:rPr>
              <w:t>ה</w:t>
            </w:r>
            <w:r w:rsidRPr="00AE330F">
              <w:rPr>
                <w:rFonts w:ascii="Tahoma" w:eastAsia="Calibri" w:hAnsi="Tahoma" w:cs="Tahoma"/>
                <w:sz w:val="19"/>
                <w:szCs w:val="19"/>
                <w:rtl/>
              </w:rPr>
              <w:t>ביטוח.</w:t>
            </w:r>
          </w:p>
          <w:p w:rsidR="00AE330F" w:rsidRPr="00AE330F" w:rsidP="004655EE">
            <w:pPr>
              <w:numPr>
                <w:ilvl w:val="0"/>
                <w:numId w:val="15"/>
              </w:numPr>
              <w:spacing w:before="120" w:after="240" w:line="288" w:lineRule="auto"/>
              <w:ind w:left="516" w:right="176" w:hanging="516"/>
              <w:rPr>
                <w:rFonts w:ascii="Tahoma" w:eastAsia="Calibri" w:hAnsi="Tahoma" w:cs="Tahoma"/>
                <w:sz w:val="19"/>
                <w:szCs w:val="19"/>
              </w:rPr>
            </w:pPr>
            <w:r w:rsidRPr="00AE330F">
              <w:rPr>
                <w:rFonts w:ascii="Tahoma" w:eastAsia="Calibri" w:hAnsi="Tahoma" w:cs="Tahoma"/>
                <w:sz w:val="19"/>
                <w:szCs w:val="19"/>
                <w:rtl/>
              </w:rPr>
              <w:t>מומלץ כי נוכח המאפיינים הייחודיים של מטפלים סיעודיים שהם בני משפחה, בט"ל יבצע בקרה מיוחדת עליהם, ובפרט יתייחס באופן שונה לבני משפחה מטפלים בכל הנוגע להנחיותיו לנותני השירותים, לגיבוש תהליכי פיקוח ובקרה ולאיסוף הנתונים. עוד מומלץ כי בבקרה המבוצעת על הכשרות המטפלים יפריד בט"ל בין סוגי המטפלים, ויאסוף וינתח מידע על מקרים שבהם חברת הסיעוד לא אישרה העסקה או סיימה העסקה של בן משפחה מטפל על רקע אי-התאמה כדי לטייב את הפיקוח והבקרה של בט"ל על העסקת בני המשפחה המטפלים.</w:t>
            </w:r>
          </w:p>
          <w:p w:rsidR="00AE330F" w:rsidRPr="00AE330F" w:rsidP="00F23702">
            <w:pPr>
              <w:numPr>
                <w:ilvl w:val="0"/>
                <w:numId w:val="15"/>
              </w:numPr>
              <w:spacing w:after="360" w:line="288" w:lineRule="auto"/>
              <w:ind w:left="515" w:right="173" w:hanging="515"/>
              <w:rPr>
                <w:rFonts w:ascii="Tahoma" w:eastAsia="Calibri" w:hAnsi="Tahoma" w:cs="Tahoma"/>
                <w:sz w:val="19"/>
                <w:szCs w:val="19"/>
                <w:rtl/>
              </w:rPr>
            </w:pPr>
            <w:r w:rsidRPr="00AE330F">
              <w:rPr>
                <w:rFonts w:ascii="Tahoma" w:eastAsia="Calibri" w:hAnsi="Tahoma" w:cs="Tahoma"/>
                <w:sz w:val="19"/>
                <w:szCs w:val="19"/>
                <w:rtl/>
              </w:rPr>
              <w:t>על בט"ל, כפי שנקבע בחוק, לבקר אחת לשנה בבתיהם של כל הקשישים המקבלים גמלה בכסף כדי לוודא כי שירותי הסיעוד שהם רוכשים בכסף זה אכן עונים על צורכיהם.</w:t>
            </w:r>
          </w:p>
        </w:tc>
      </w:tr>
    </w:tbl>
    <w:p w:rsidR="00AE330F" w:rsidRPr="00AE330F" w:rsidP="00AE330F">
      <w:pPr>
        <w:spacing w:before="200" w:line="288" w:lineRule="auto"/>
        <w:ind w:left="-993" w:right="-993"/>
        <w:rPr>
          <w:rFonts w:ascii="Tahoma" w:eastAsia="Calibri" w:hAnsi="Tahoma" w:cs="Tahoma"/>
          <w:b/>
          <w:bCs/>
          <w:noProof/>
          <w:color w:val="FFFFFF"/>
          <w:sz w:val="22"/>
          <w:szCs w:val="22"/>
          <w:rtl/>
        </w:rPr>
      </w:pPr>
    </w:p>
    <w:p w:rsidR="00AE330F" w:rsidRPr="00AE330F" w:rsidP="000F1D22">
      <w:pPr>
        <w:spacing w:before="200" w:line="288" w:lineRule="auto"/>
        <w:ind w:left="-852" w:right="-993"/>
        <w:rPr>
          <w:rFonts w:ascii="Tahoma" w:eastAsia="Calibri" w:hAnsi="Tahoma" w:cs="Tahoma"/>
          <w:b/>
          <w:bCs/>
          <w:noProof/>
          <w:color w:val="FFFFFF"/>
          <w:sz w:val="22"/>
          <w:szCs w:val="22"/>
          <w:rtl/>
        </w:rPr>
      </w:pPr>
      <w:r w:rsidRPr="00AE330F">
        <w:rPr>
          <w:rFonts w:ascii="Tahoma" w:eastAsia="Calibri" w:hAnsi="Tahoma" w:cs="Tahoma"/>
          <w:b/>
          <w:bCs/>
          <w:noProof/>
          <w:color w:val="FFFFFF"/>
          <w:sz w:val="22"/>
          <w:szCs w:val="22"/>
          <w:rtl/>
        </w:rPr>
        <w:t>ההוצ</w:t>
      </w:r>
      <w:r w:rsidRPr="00AE330F">
        <w:rPr>
          <w:rFonts w:ascii="Tahoma" w:eastAsia="Calibri" w:hAnsi="Tahoma" w:cs="Tahoma"/>
          <w:b/>
          <w:bCs/>
          <w:noProof/>
          <w:color w:val="FFFFFF"/>
          <w:sz w:val="22"/>
          <w:szCs w:val="22"/>
          <w:rtl/>
        </w:rPr>
        <w:drawing>
          <wp:anchor distT="0" distB="0" distL="114300" distR="114300" simplePos="0" relativeHeight="251661312" behindDoc="1" locked="1" layoutInCell="1" allowOverlap="1">
            <wp:simplePos x="0" y="0"/>
            <wp:positionH relativeFrom="margin">
              <wp:posOffset>382905</wp:posOffset>
            </wp:positionH>
            <wp:positionV relativeFrom="paragraph">
              <wp:posOffset>-29845</wp:posOffset>
            </wp:positionV>
            <wp:extent cx="5568950" cy="716280"/>
            <wp:effectExtent l="0" t="0" r="0" b="7620"/>
            <wp:wrapNone/>
            <wp:docPr id="17" name="תמונה 17"/>
            <wp:cNvGraphicFramePr/>
            <a:graphic xmlns:a="http://schemas.openxmlformats.org/drawingml/2006/main">
              <a:graphicData uri="http://schemas.openxmlformats.org/drawingml/2006/picture">
                <pic:pic xmlns:pic="http://schemas.openxmlformats.org/drawingml/2006/picture">
                  <pic:nvPicPr>
                    <pic:cNvPr id="17"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68950" cy="716280"/>
                    </a:xfrm>
                    <a:prstGeom prst="rect">
                      <a:avLst/>
                    </a:prstGeom>
                  </pic:spPr>
                </pic:pic>
              </a:graphicData>
            </a:graphic>
            <wp14:sizeRelH relativeFrom="page">
              <wp14:pctWidth>0</wp14:pctWidth>
            </wp14:sizeRelH>
            <wp14:sizeRelV relativeFrom="page">
              <wp14:pctHeight>0</wp14:pctHeight>
            </wp14:sizeRelV>
          </wp:anchor>
        </w:drawing>
      </w:r>
      <w:r w:rsidRPr="00AE330F">
        <w:rPr>
          <w:rFonts w:ascii="Tahoma" w:eastAsia="Calibri" w:hAnsi="Tahoma" w:cs="Tahoma"/>
          <w:b/>
          <w:bCs/>
          <w:noProof/>
          <w:color w:val="FFFFFF"/>
          <w:sz w:val="22"/>
          <w:szCs w:val="22"/>
          <w:rtl/>
        </w:rPr>
        <w:t>אה על גמלת סיעוד במחירים שוטפים, 2014 - 2025 (במיליארדי ש"ח)</w:t>
      </w:r>
    </w:p>
    <w:p w:rsidR="00AE330F" w:rsidRPr="00AE330F" w:rsidP="00AE330F">
      <w:pPr>
        <w:spacing w:before="200" w:line="288" w:lineRule="auto"/>
        <w:ind w:right="-993"/>
        <w:rPr>
          <w:rFonts w:ascii="Tahoma" w:eastAsia="Calibri" w:hAnsi="Tahoma" w:cs="Tahoma"/>
          <w:b/>
          <w:bCs/>
          <w:noProof/>
          <w:color w:val="FFFFFF"/>
          <w:sz w:val="22"/>
          <w:szCs w:val="22"/>
          <w:rtl/>
        </w:rPr>
      </w:pPr>
    </w:p>
    <w:p w:rsidR="00AE330F" w:rsidRPr="00AE330F" w:rsidP="005E04A4">
      <w:pPr>
        <w:spacing w:before="200" w:line="288" w:lineRule="auto"/>
        <w:ind w:left="-1136" w:right="-993"/>
        <w:jc w:val="center"/>
        <w:rPr>
          <w:rFonts w:ascii="Tahoma" w:eastAsia="Calibri" w:hAnsi="Tahoma" w:cs="Tahoma"/>
          <w:b/>
          <w:bCs/>
          <w:noProof/>
          <w:color w:val="FFFFFF"/>
          <w:sz w:val="22"/>
          <w:szCs w:val="22"/>
          <w:rtl/>
        </w:rPr>
      </w:pPr>
      <w:r w:rsidRPr="00AE330F">
        <w:rPr>
          <w:rFonts w:ascii="Tahoma" w:eastAsia="Calibri" w:hAnsi="Tahoma" w:cs="Tahoma"/>
          <w:b/>
          <w:bCs/>
          <w:noProof/>
          <w:color w:val="FFFFFF"/>
          <w:sz w:val="22"/>
          <w:szCs w:val="22"/>
        </w:rPr>
        <w:drawing>
          <wp:inline distT="0" distB="0" distL="0" distR="0">
            <wp:extent cx="5451034" cy="3101645"/>
            <wp:effectExtent l="0" t="0" r="0" b="3810"/>
            <wp:docPr id="77" name="תמונה 77" descr="ההוצאה על גמלת סיעוד עלתה כמעט פי 3 מ2018 עד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9"/>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5524268" cy="3143315"/>
                    </a:xfrm>
                    <a:prstGeom prst="rect">
                      <a:avLst/>
                    </a:prstGeom>
                    <a:noFill/>
                  </pic:spPr>
                </pic:pic>
              </a:graphicData>
            </a:graphic>
          </wp:inline>
        </w:drawing>
      </w:r>
    </w:p>
    <w:p w:rsidR="00AE330F" w:rsidRPr="00AE330F" w:rsidP="004655EE">
      <w:pPr>
        <w:spacing w:before="200" w:line="288" w:lineRule="auto"/>
        <w:ind w:left="-711" w:right="-993" w:hanging="1"/>
        <w:rPr>
          <w:rFonts w:ascii="Tahoma" w:eastAsia="Calibri" w:hAnsi="Tahoma" w:cs="Tahoma"/>
          <w:b/>
          <w:bCs/>
          <w:noProof/>
          <w:color w:val="FFFFFF"/>
          <w:sz w:val="22"/>
          <w:szCs w:val="22"/>
          <w:rtl/>
        </w:rPr>
      </w:pPr>
      <w:r w:rsidRPr="00AE330F">
        <w:rPr>
          <w:rFonts w:ascii="Tahoma" w:eastAsia="Calibri" w:hAnsi="Tahoma" w:cs="Tahoma"/>
          <w:sz w:val="16"/>
          <w:szCs w:val="16"/>
          <w:rtl/>
        </w:rPr>
        <w:t>על פי נתוני המוסד לביטוח לאומי, בעיבוד משרד מבקר המדינה.</w:t>
      </w:r>
    </w:p>
    <w:p w:rsidR="004655EE">
      <w:pPr>
        <w:bidi w:val="0"/>
        <w:spacing w:after="200" w:line="276" w:lineRule="auto"/>
        <w:rPr>
          <w:rFonts w:ascii="Tahoma" w:eastAsia="Calibri" w:hAnsi="Tahoma" w:cs="Tahoma"/>
          <w:b/>
          <w:bCs/>
          <w:noProof/>
          <w:color w:val="FFFFFF"/>
          <w:sz w:val="22"/>
          <w:szCs w:val="22"/>
          <w:rtl/>
        </w:rPr>
      </w:pPr>
      <w:r>
        <w:rPr>
          <w:rFonts w:ascii="Tahoma" w:eastAsia="Calibri" w:hAnsi="Tahoma" w:cs="Tahoma"/>
          <w:b/>
          <w:bCs/>
          <w:noProof/>
          <w:color w:val="FFFFFF"/>
          <w:sz w:val="22"/>
          <w:szCs w:val="22"/>
          <w:rtl/>
        </w:rPr>
        <w:br w:type="page"/>
      </w:r>
    </w:p>
    <w:p w:rsidR="00AE330F" w:rsidRPr="00AE330F" w:rsidP="009748C8">
      <w:pPr>
        <w:spacing w:before="200" w:after="240" w:line="288" w:lineRule="auto"/>
        <w:ind w:left="-993" w:right="-993"/>
        <w:rPr>
          <w:rFonts w:ascii="Tahoma" w:eastAsia="Calibri" w:hAnsi="Tahoma" w:cs="Tahoma"/>
          <w:b/>
          <w:bCs/>
          <w:noProof/>
          <w:color w:val="FFFFFF"/>
          <w:sz w:val="22"/>
          <w:szCs w:val="22"/>
          <w:rtl/>
        </w:rPr>
      </w:pPr>
      <w:r w:rsidRPr="00AE330F">
        <w:rPr>
          <w:rFonts w:ascii="Tahoma" w:eastAsia="Calibri" w:hAnsi="Tahoma" w:cs="Tahoma" w:hint="cs"/>
          <w:b/>
          <w:bCs/>
          <w:noProof/>
          <w:color w:val="FFFFFF"/>
          <w:sz w:val="22"/>
          <w:szCs w:val="22"/>
          <w:rtl/>
        </w:rPr>
        <w:t>הגידול ב</w:t>
      </w:r>
      <w:r w:rsidRPr="00AE330F">
        <w:rPr>
          <w:rFonts w:ascii="Tahoma" w:eastAsia="Calibri" w:hAnsi="Tahoma" w:cs="Tahoma"/>
          <w:b/>
          <w:bCs/>
          <w:noProof/>
          <w:color w:val="FFFFFF"/>
          <w:sz w:val="22"/>
          <w:szCs w:val="22"/>
          <w:rtl/>
        </w:rPr>
        <w:t>מספר התביעות המאושרות של הביטוחים הסיעודיים בקופות החולים והגידול במספר הזכאים לגמלת סיעוד של בט"ל ביחס לקצב הגידול במספר מקבלי קצבת זקנה, 2012 - 202</w:t>
      </w:r>
      <w:r w:rsidRPr="00AE330F">
        <w:rPr>
          <w:rFonts w:ascii="Tahoma" w:eastAsia="Calibri" w:hAnsi="Tahoma" w:cs="Tahoma"/>
          <w:b/>
          <w:bCs/>
          <w:noProof/>
          <w:color w:val="FFFFFF"/>
          <w:sz w:val="22"/>
          <w:szCs w:val="22"/>
          <w:rtl/>
        </w:rPr>
        <w:drawing>
          <wp:anchor distT="0" distB="0" distL="114300" distR="114300" simplePos="0" relativeHeight="251660288" behindDoc="1" locked="1" layoutInCell="1" allowOverlap="1">
            <wp:simplePos x="0" y="0"/>
            <wp:positionH relativeFrom="margin">
              <wp:posOffset>-766445</wp:posOffset>
            </wp:positionH>
            <wp:positionV relativeFrom="paragraph">
              <wp:posOffset>-98425</wp:posOffset>
            </wp:positionV>
            <wp:extent cx="6710680" cy="850900"/>
            <wp:effectExtent l="0" t="0" r="0" b="6350"/>
            <wp:wrapNone/>
            <wp:docPr id="2" name="תמונה 2"/>
            <wp:cNvGraphicFramePr/>
            <a:graphic xmlns:a="http://schemas.openxmlformats.org/drawingml/2006/main">
              <a:graphicData uri="http://schemas.openxmlformats.org/drawingml/2006/picture">
                <pic:pic xmlns:pic="http://schemas.openxmlformats.org/drawingml/2006/picture">
                  <pic:nvPicPr>
                    <pic:cNvPr id="2" name="תקציר-03.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6710680" cy="850900"/>
                    </a:xfrm>
                    <a:prstGeom prst="rect">
                      <a:avLst/>
                    </a:prstGeom>
                  </pic:spPr>
                </pic:pic>
              </a:graphicData>
            </a:graphic>
            <wp14:sizeRelH relativeFrom="page">
              <wp14:pctWidth>0</wp14:pctWidth>
            </wp14:sizeRelH>
            <wp14:sizeRelV relativeFrom="page">
              <wp14:pctHeight>0</wp14:pctHeight>
            </wp14:sizeRelV>
          </wp:anchor>
        </w:drawing>
      </w:r>
      <w:r w:rsidRPr="00AE330F">
        <w:rPr>
          <w:rFonts w:ascii="Tahoma" w:eastAsia="Calibri" w:hAnsi="Tahoma" w:cs="Tahoma" w:hint="cs"/>
          <w:b/>
          <w:bCs/>
          <w:noProof/>
          <w:color w:val="FFFFFF"/>
          <w:sz w:val="22"/>
          <w:szCs w:val="22"/>
          <w:rtl/>
        </w:rPr>
        <w:t>3</w:t>
      </w:r>
    </w:p>
    <w:p w:rsidR="00AE330F" w:rsidP="009748C8">
      <w:pPr>
        <w:spacing w:before="200" w:line="288" w:lineRule="auto"/>
        <w:ind w:left="-427" w:right="-993"/>
        <w:rPr>
          <w:rFonts w:eastAsia="Calibri"/>
        </w:rPr>
      </w:pPr>
      <w:r w:rsidRPr="00AE330F">
        <w:rPr>
          <w:rFonts w:ascii="Tahoma" w:eastAsia="Calibri" w:hAnsi="Tahoma" w:cs="Tahoma"/>
          <w:noProof/>
          <w:sz w:val="19"/>
          <w:szCs w:val="19"/>
        </w:rPr>
        <w:drawing>
          <wp:inline distT="0" distB="0" distL="0" distR="0">
            <wp:extent cx="5814580" cy="3070860"/>
            <wp:effectExtent l="0" t="0" r="0" b="0"/>
            <wp:docPr id="104" name="תמונה 104" descr="מספר התביעות המאושרות של ביטוחי הסיעוד עלה ב150% מ2021 ועד 2023. מספר הזכאים לגמלת סיעוד עלה ב130% מ2012 ועד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3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33350" cy="3080773"/>
                    </a:xfrm>
                    <a:prstGeom prst="rect">
                      <a:avLst/>
                    </a:prstGeom>
                    <a:noFill/>
                  </pic:spPr>
                </pic:pic>
              </a:graphicData>
            </a:graphic>
          </wp:inline>
        </w:drawing>
      </w:r>
    </w:p>
    <w:p w:rsidR="00AE330F" w:rsidRPr="00AE330F" w:rsidP="00AE330F">
      <w:pPr>
        <w:spacing w:line="288" w:lineRule="auto"/>
        <w:ind w:left="-851"/>
        <w:rPr>
          <w:rFonts w:ascii="Tahoma" w:eastAsia="Calibri" w:hAnsi="Tahoma" w:cs="Tahoma"/>
          <w:sz w:val="19"/>
          <w:szCs w:val="19"/>
          <w:rtl/>
        </w:rPr>
      </w:pPr>
      <w:r w:rsidRPr="00AE330F">
        <w:rPr>
          <w:rFonts w:ascii="Tahoma" w:eastAsia="Calibri" w:hAnsi="Tahoma" w:cs="Tahoma"/>
          <w:sz w:val="16"/>
          <w:szCs w:val="16"/>
          <w:rtl/>
        </w:rPr>
        <w:t>על פי נתוני המוסד לביטוח לאומי ונתוני רשות שוק ההון, בעיבוד משרד מבקר המדינה.</w:t>
      </w:r>
    </w:p>
    <w:p w:rsidR="00AE330F" w:rsidRPr="00AE330F" w:rsidP="00AE330F">
      <w:pPr>
        <w:spacing w:line="288" w:lineRule="auto"/>
        <w:ind w:left="-851"/>
        <w:rPr>
          <w:rFonts w:ascii="Tahoma" w:eastAsia="Calibri" w:hAnsi="Tahoma" w:cs="Tahoma"/>
          <w:sz w:val="16"/>
          <w:szCs w:val="16"/>
          <w:rtl/>
        </w:rPr>
      </w:pPr>
    </w:p>
    <w:p w:rsidR="00AE330F" w:rsidRPr="00AE330F" w:rsidP="00AE330F">
      <w:pPr>
        <w:spacing w:line="288" w:lineRule="auto"/>
        <w:rPr>
          <w:rFonts w:ascii="Tahoma" w:eastAsia="Calibri" w:hAnsi="Tahoma" w:cs="Tahoma"/>
          <w:sz w:val="22"/>
          <w:szCs w:val="22"/>
          <w:rtl/>
        </w:rPr>
      </w:pPr>
    </w:p>
    <w:p w:rsidR="00AE330F" w:rsidRPr="00AE330F" w:rsidP="005B4CD2">
      <w:pPr>
        <w:spacing w:line="480" w:lineRule="auto"/>
        <w:ind w:left="-851"/>
        <w:rPr>
          <w:rFonts w:ascii="Tahoma" w:eastAsia="Calibri" w:hAnsi="Tahoma" w:cs="Tahoma"/>
          <w:rtl/>
        </w:rPr>
      </w:pPr>
      <w:r w:rsidRPr="00AE330F">
        <w:rPr>
          <w:rFonts w:ascii="Tahoma" w:eastAsia="Calibri" w:hAnsi="Tahoma" w:cs="Tahoma"/>
          <w:noProof/>
        </w:rPr>
        <w:drawing>
          <wp:inline distT="0" distB="0" distL="0" distR="0">
            <wp:extent cx="6128084" cy="304165"/>
            <wp:effectExtent l="0" t="0" r="6350" b="635"/>
            <wp:docPr id="73" name="תמונה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24"/>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42716" cy="304891"/>
                    </a:xfrm>
                    <a:prstGeom prst="rect">
                      <a:avLst/>
                    </a:prstGeom>
                    <a:noFill/>
                    <a:ln>
                      <a:noFill/>
                    </a:ln>
                  </pic:spPr>
                </pic:pic>
              </a:graphicData>
            </a:graphic>
          </wp:inline>
        </w:drawing>
      </w:r>
    </w:p>
    <w:p w:rsidR="00AE330F" w:rsidRPr="00AE330F" w:rsidP="00AE330F">
      <w:pPr>
        <w:spacing w:line="288" w:lineRule="auto"/>
        <w:ind w:left="-851" w:right="-567"/>
        <w:rPr>
          <w:rFonts w:ascii="Tahoma" w:eastAsia="Calibri" w:hAnsi="Tahoma" w:cs="Tahoma"/>
          <w:sz w:val="12"/>
          <w:szCs w:val="12"/>
          <w:rtl/>
        </w:rPr>
      </w:pPr>
    </w:p>
    <w:p w:rsidR="00AE330F" w:rsidRPr="00AE330F" w:rsidP="00AE330F">
      <w:pPr>
        <w:spacing w:after="160" w:line="288" w:lineRule="auto"/>
        <w:ind w:left="-851" w:right="-567"/>
        <w:rPr>
          <w:rFonts w:ascii="Tahoma" w:eastAsia="Calibri" w:hAnsi="Tahoma" w:cs="Tahoma"/>
          <w:sz w:val="19"/>
          <w:szCs w:val="19"/>
          <w:rtl/>
        </w:rPr>
      </w:pPr>
      <w:r w:rsidRPr="00AE330F">
        <w:rPr>
          <w:rFonts w:ascii="Tahoma" w:eastAsia="Calibri" w:hAnsi="Tahoma" w:cs="Tahoma"/>
          <w:sz w:val="19"/>
          <w:szCs w:val="19"/>
          <w:rtl/>
        </w:rPr>
        <w:t xml:space="preserve">בט"ל הוא הגוף האחראי במדינת ישראל לתשלומי גמלאות סוציאליות ולתשלומים נוספים, ובכל שנה מיליוני זכאים מקבלים ממנו מגוון גמלאות. לפיכך, השמירה על איתנותו הפיננסית בטווח הארוך חשובה ביותר להבטחת רשת ביטחון סוציאלי לתושבי ישראל. הרפורמה בסיעוד בשנת 2018 והשינויים בתקנות והחלטות מנהליות של בט"ל בגמלת סיעוד הביאו בין היתר לפגיעה ביציבותו הפיננסית של בט"ל בטווח הארוך. ההוצאה של בט"ל על </w:t>
      </w:r>
      <w:r w:rsidRPr="00AE330F">
        <w:rPr>
          <w:rFonts w:ascii="Tahoma" w:eastAsia="Calibri" w:hAnsi="Tahoma" w:cs="Tahoma" w:hint="cs"/>
          <w:sz w:val="19"/>
          <w:szCs w:val="19"/>
          <w:rtl/>
        </w:rPr>
        <w:t>סיעוד</w:t>
      </w:r>
      <w:r w:rsidRPr="00AE330F">
        <w:rPr>
          <w:rFonts w:ascii="Tahoma" w:eastAsia="Calibri" w:hAnsi="Tahoma" w:cs="Tahoma"/>
          <w:sz w:val="19"/>
          <w:szCs w:val="19"/>
          <w:rtl/>
        </w:rPr>
        <w:t xml:space="preserve"> עלתה בשנים 2018 - 2025 ב-14.1 מיליארד ש"ח, מכ-7 מיליארד בשנת 2018 לכ-21 מיליארד בשנת 2025, דבר שגרם להקדמת איפוס הקרן של בט"ל - המבטיחה את מקורות המימון לתשלום גמלאות בט"ל - ב-6.3 שנים. בביקורת עלה כי המעבר לביצוע הערכות תלות על ידי מסמכים רפואיים מתואם עם גידול של כ</w:t>
      </w:r>
      <w:r w:rsidRPr="00AE330F">
        <w:rPr>
          <w:rFonts w:ascii="Tahoma" w:eastAsia="Calibri" w:hAnsi="Tahoma" w:cs="Tahoma"/>
          <w:sz w:val="19"/>
          <w:szCs w:val="19"/>
        </w:rPr>
        <w:t>-</w:t>
      </w:r>
      <w:r w:rsidRPr="00AE330F">
        <w:rPr>
          <w:rFonts w:ascii="Tahoma" w:eastAsia="Calibri" w:hAnsi="Tahoma" w:cs="Tahoma" w:hint="cs"/>
          <w:sz w:val="19"/>
          <w:szCs w:val="19"/>
          <w:rtl/>
        </w:rPr>
        <w:t>16</w:t>
      </w:r>
      <w:r w:rsidRPr="00AE330F">
        <w:rPr>
          <w:rFonts w:ascii="Tahoma" w:eastAsia="Calibri" w:hAnsi="Tahoma" w:cs="Tahoma"/>
          <w:sz w:val="19"/>
          <w:szCs w:val="19"/>
          <w:rtl/>
        </w:rPr>
        <w:t xml:space="preserve"> נקודות אחוז בשיעור התביעות המאושרות. מהשוואה להערכות תלות שבוצעו בקופת </w:t>
      </w:r>
      <w:r w:rsidRPr="00AE330F">
        <w:rPr>
          <w:rFonts w:ascii="Tahoma" w:eastAsia="Calibri" w:hAnsi="Tahoma" w:cs="Tahoma" w:hint="cs"/>
          <w:sz w:val="19"/>
          <w:szCs w:val="19"/>
          <w:rtl/>
        </w:rPr>
        <w:t>ה</w:t>
      </w:r>
      <w:r w:rsidRPr="00AE330F">
        <w:rPr>
          <w:rFonts w:ascii="Tahoma" w:eastAsia="Calibri" w:hAnsi="Tahoma" w:cs="Tahoma"/>
          <w:sz w:val="19"/>
          <w:szCs w:val="19"/>
          <w:rtl/>
        </w:rPr>
        <w:t>חולים עולה כי בט"ל קובע רמת סיעוד הגבוהה בממוצע ב-1.7 רמות מרמת הסיעוד שנקבעה בקופה, פער שמשמעותו נאמדת בכ-9.5 מיליארד ש"ח בשנה. עוד עלה בביקורת כי פרט לדיון אחד בשנת 2018, ראש הממשלה לא כינס את הממשלה כדי לדון ביציבות האקטוארית של בט"ל, על אף שלושה דוחות אקטואריים רצופים שמצאו הקדמה של שנת איפוס הקרן.</w:t>
      </w:r>
    </w:p>
    <w:p w:rsidR="00AE330F" w:rsidRPr="00AE330F" w:rsidP="00AE330F">
      <w:pPr>
        <w:spacing w:after="160" w:line="288" w:lineRule="auto"/>
        <w:ind w:left="-851" w:right="-567"/>
        <w:rPr>
          <w:rFonts w:ascii="Tahoma" w:eastAsia="Calibri" w:hAnsi="Tahoma" w:cs="Tahoma"/>
          <w:sz w:val="19"/>
          <w:szCs w:val="19"/>
          <w:rtl/>
        </w:rPr>
      </w:pPr>
      <w:r w:rsidRPr="00AE330F">
        <w:rPr>
          <w:rFonts w:ascii="Tahoma" w:eastAsia="Calibri" w:hAnsi="Tahoma" w:cs="Tahoma"/>
          <w:sz w:val="19"/>
          <w:szCs w:val="19"/>
          <w:rtl/>
        </w:rPr>
        <w:t xml:space="preserve">בביקורת עלה גם כי קיימים סיכונים משמעותיים ליציבות קרנות המבוטחים בביטוח הסיעודי דרך קופות החולים, וכי סיכונים אלו אינם </w:t>
      </w:r>
      <w:r w:rsidRPr="00AE330F">
        <w:rPr>
          <w:rFonts w:ascii="Tahoma" w:eastAsia="Calibri" w:hAnsi="Tahoma" w:cs="Tahoma" w:hint="cs"/>
          <w:sz w:val="19"/>
          <w:szCs w:val="19"/>
          <w:rtl/>
        </w:rPr>
        <w:t>מוצגים בשקיפות</w:t>
      </w:r>
      <w:r w:rsidRPr="00AE330F">
        <w:rPr>
          <w:rFonts w:ascii="Tahoma" w:eastAsia="Calibri" w:hAnsi="Tahoma" w:cs="Tahoma"/>
          <w:sz w:val="19"/>
          <w:szCs w:val="19"/>
          <w:rtl/>
        </w:rPr>
        <w:t xml:space="preserve"> לציבור. עוד עלה בביקורת כי מבנה הביטוח הסיעודי דרך קופות החולים הקיים לאחר השינויים שערכה רשות שוק ההון בביטוחים אלו, משלב מאפיינים ציבוריים ופרטיים באופן שמשאיר את הציבור ללא היתרונות של ביטוחים ציבוריים, אך גם ללא היתרונות של ביטוחים פרטיים: אף גוף אינו נושא בסיכונים הנובעים מהביטוח, אף גוף אינו מפרסם את גובה קרנות המבוטחים, ואין אף גוף רגולטורי אחד האחראי על כל ההיבטים של הביטוח.</w:t>
      </w:r>
    </w:p>
    <w:p w:rsidR="00AE330F" w:rsidRPr="00AE330F" w:rsidP="00AE330F">
      <w:pPr>
        <w:spacing w:after="160" w:line="288" w:lineRule="auto"/>
        <w:ind w:left="-851" w:right="-567"/>
        <w:rPr>
          <w:rFonts w:ascii="Tahoma" w:eastAsia="Calibri" w:hAnsi="Tahoma" w:cs="Tahoma"/>
          <w:sz w:val="19"/>
          <w:szCs w:val="19"/>
          <w:rtl/>
        </w:rPr>
      </w:pPr>
      <w:r w:rsidRPr="00AE330F">
        <w:rPr>
          <w:rFonts w:ascii="Tahoma" w:eastAsia="Calibri" w:hAnsi="Tahoma" w:cs="Tahoma"/>
          <w:sz w:val="19"/>
          <w:szCs w:val="19"/>
          <w:rtl/>
        </w:rPr>
        <w:t>מן האמור יוצא כי חלק מ</w:t>
      </w:r>
      <w:r w:rsidRPr="00AE330F">
        <w:rPr>
          <w:rFonts w:ascii="Tahoma" w:eastAsia="Calibri" w:hAnsi="Tahoma" w:cs="Tahoma" w:hint="cs"/>
          <w:sz w:val="19"/>
          <w:szCs w:val="19"/>
          <w:rtl/>
        </w:rPr>
        <w:t>ה</w:t>
      </w:r>
      <w:r w:rsidRPr="00AE330F">
        <w:rPr>
          <w:rFonts w:ascii="Tahoma" w:eastAsia="Calibri" w:hAnsi="Tahoma" w:cs="Tahoma"/>
          <w:sz w:val="19"/>
          <w:szCs w:val="19"/>
          <w:rtl/>
        </w:rPr>
        <w:t xml:space="preserve">החלטות המינהליות בכל הנוגע לטיפול הסיעודי מבוססות על שיקולים קצרי טווח, בין של בט"ל בכל הנוגע להערכת התלות באמצעות מסמכים בלבד ובין של רשות שוק ההון בכל הנוגע לקרנות המבוטחים בביטוח סיעודי בקופות החולים. כתוצאה מכך, כלל המענים הקיימים למתן סיוע בשירותים ובכסף לטובת הטיפול בסיעודיים אינם יציבים בטווח הארוך, וקיימת סכנה כי לא יצליחו לתת את הסיוע הדרוש לתושבי ישראל לאורך זמן. </w:t>
      </w:r>
      <w:bookmarkStart w:id="1" w:name="_GoBack"/>
      <w:bookmarkEnd w:id="1"/>
      <w:r w:rsidRPr="00AE330F">
        <w:rPr>
          <w:rFonts w:ascii="Tahoma" w:eastAsia="Calibri" w:hAnsi="Tahoma" w:cs="Tahoma"/>
          <w:sz w:val="19"/>
          <w:szCs w:val="19"/>
          <w:rtl/>
        </w:rPr>
        <w:t xml:space="preserve">כדי לאפשר מענה לקשישים סיעודיים לאורך זמן, מומלץ כי בט"ל ישקול את מועילות ויעילות שיטת הערכת התלות </w:t>
      </w:r>
      <w:r w:rsidRPr="00AE330F">
        <w:rPr>
          <w:rFonts w:ascii="Tahoma" w:eastAsia="Calibri" w:hAnsi="Tahoma" w:cs="Tahoma" w:hint="cs"/>
          <w:sz w:val="19"/>
          <w:szCs w:val="19"/>
          <w:rtl/>
        </w:rPr>
        <w:t>ש</w:t>
      </w:r>
      <w:r w:rsidRPr="00AE330F">
        <w:rPr>
          <w:rFonts w:ascii="Tahoma" w:eastAsia="Calibri" w:hAnsi="Tahoma" w:cs="Tahoma"/>
          <w:sz w:val="19"/>
          <w:szCs w:val="19"/>
          <w:rtl/>
        </w:rPr>
        <w:t>בה הוא נוהג כיום</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 xml:space="preserve">- הערכה באמצעות מסמכים רפואיים. עוד מומלץ כי בט"ל ילווה החלטות שיש בהן כדי להשפיע על היציבות האקטוארית בתחשיב אקטוארי. כמו כן מומלץ כי שר העבודה בשיתוף עם שר האוצר יפעלו לאזן את </w:t>
      </w:r>
      <w:r w:rsidRPr="00AE330F">
        <w:rPr>
          <w:rFonts w:ascii="Tahoma" w:eastAsia="Calibri" w:hAnsi="Tahoma" w:cs="Tahoma"/>
          <w:sz w:val="19"/>
          <w:szCs w:val="19"/>
          <w:rtl/>
        </w:rPr>
        <w:t>התקציב הגירעוני, בין השאר באמצעות גיבוש תיקונים בחוק שיאפשרו יצירת מאזנים אוטומטיים ברוח המלצות ועדת דומיניסיני, או לחלופין באמצעות אימוץ של מגבלת תקציב כוללת על ההוצאה על טיפול סיעודי, בדומה לקיים ברוב מדינות ה-</w:t>
      </w:r>
      <w:r w:rsidRPr="00AE330F">
        <w:rPr>
          <w:rFonts w:ascii="Tahoma" w:eastAsia="Calibri" w:hAnsi="Tahoma" w:cs="Tahoma"/>
          <w:sz w:val="19"/>
          <w:szCs w:val="19"/>
        </w:rPr>
        <w:t>OECD</w:t>
      </w:r>
      <w:r w:rsidRPr="00AE330F">
        <w:rPr>
          <w:rFonts w:ascii="Tahoma" w:eastAsia="Calibri" w:hAnsi="Tahoma" w:cs="Tahoma"/>
          <w:sz w:val="19"/>
          <w:szCs w:val="19"/>
          <w:rtl/>
        </w:rPr>
        <w:t>. אשר לביטוחי הסיעוד דרך קופות החולים, מומלץ למשרד האוצר לבחון בעבודת מטה את מבנה הביטוחים הקיים היום ואת ההשפעות של שילוב מרכיבים פרטיים ומרכיבים ציבוריים בביטוח. עוד מומלץ ליצור כללים שישקפו לציבור את</w:t>
      </w:r>
      <w:r w:rsidRPr="00AE330F">
        <w:rPr>
          <w:rFonts w:ascii="Tahoma" w:eastAsia="Calibri" w:hAnsi="Tahoma" w:cs="Tahoma" w:hint="cs"/>
          <w:sz w:val="19"/>
          <w:szCs w:val="19"/>
          <w:rtl/>
        </w:rPr>
        <w:t xml:space="preserve"> </w:t>
      </w:r>
      <w:r w:rsidRPr="00AE330F">
        <w:rPr>
          <w:rFonts w:ascii="Tahoma" w:eastAsia="Calibri" w:hAnsi="Tahoma" w:cs="Tahoma"/>
          <w:sz w:val="19"/>
          <w:szCs w:val="19"/>
          <w:rtl/>
        </w:rPr>
        <w:t>היבטי מבנה הביטוח הסיעודי דרך קופות החולים, ובפרט של מבנה הסיכונים שלו וגובה הקרנות והשפעתן על יציבות ביטוח.</w:t>
      </w:r>
    </w:p>
    <w:p w:rsidR="00F954E4" w:rsidP="004655EE">
      <w:pPr>
        <w:spacing w:after="160" w:line="288" w:lineRule="auto"/>
        <w:ind w:left="-851" w:right="-567"/>
        <w:rPr>
          <w:rFonts w:ascii="Calibri" w:hAnsi="Calibri" w:cs="Calibri"/>
          <w:b/>
          <w:bCs/>
          <w:color w:val="002060"/>
          <w:sz w:val="80"/>
          <w:szCs w:val="80"/>
          <w:rtl/>
        </w:rPr>
      </w:pPr>
      <w:r w:rsidRPr="00AE330F">
        <w:rPr>
          <w:rFonts w:ascii="Tahoma" w:eastAsia="Calibri" w:hAnsi="Tahoma" w:cs="Tahoma"/>
          <w:b/>
          <w:sz w:val="19"/>
          <w:szCs w:val="19"/>
          <w:rtl/>
        </w:rPr>
        <w:t xml:space="preserve">בהסתכלות צופה פני עתיד </w:t>
      </w:r>
      <w:r w:rsidRPr="00AE330F">
        <w:rPr>
          <w:rFonts w:ascii="Tahoma" w:eastAsia="Calibri" w:hAnsi="Tahoma" w:cs="Tahoma" w:hint="eastAsia"/>
          <w:b/>
          <w:sz w:val="19"/>
          <w:szCs w:val="19"/>
          <w:rtl/>
        </w:rPr>
        <w:t>על</w:t>
      </w:r>
      <w:r w:rsidRPr="00AE330F">
        <w:rPr>
          <w:rFonts w:ascii="Tahoma" w:eastAsia="Calibri" w:hAnsi="Tahoma" w:cs="Tahoma"/>
          <w:b/>
          <w:sz w:val="19"/>
          <w:szCs w:val="19"/>
          <w:rtl/>
        </w:rPr>
        <w:t xml:space="preserve"> תהליכי הזדקנות האוכלוסי</w:t>
      </w:r>
      <w:r w:rsidRPr="00AE330F">
        <w:rPr>
          <w:rFonts w:ascii="Tahoma" w:eastAsia="Calibri" w:hAnsi="Tahoma" w:cs="Tahoma" w:hint="eastAsia"/>
          <w:b/>
          <w:sz w:val="19"/>
          <w:szCs w:val="19"/>
          <w:rtl/>
        </w:rPr>
        <w:t>י</w:t>
      </w:r>
      <w:r w:rsidRPr="00AE330F">
        <w:rPr>
          <w:rFonts w:ascii="Tahoma" w:eastAsia="Calibri" w:hAnsi="Tahoma" w:cs="Tahoma"/>
          <w:b/>
          <w:sz w:val="19"/>
          <w:szCs w:val="19"/>
          <w:rtl/>
        </w:rPr>
        <w:t xml:space="preserve">ה, ובפרט </w:t>
      </w:r>
      <w:r w:rsidRPr="00AE330F">
        <w:rPr>
          <w:rFonts w:ascii="Tahoma" w:eastAsia="Calibri" w:hAnsi="Tahoma" w:cs="Tahoma" w:hint="eastAsia"/>
          <w:b/>
          <w:sz w:val="19"/>
          <w:szCs w:val="19"/>
          <w:rtl/>
        </w:rPr>
        <w:t>על</w:t>
      </w:r>
      <w:r w:rsidRPr="00AE330F">
        <w:rPr>
          <w:rFonts w:ascii="Tahoma" w:eastAsia="Calibri" w:hAnsi="Tahoma" w:cs="Tahoma"/>
          <w:b/>
          <w:sz w:val="19"/>
          <w:szCs w:val="19"/>
          <w:rtl/>
        </w:rPr>
        <w:t xml:space="preserve"> הגידול הצפוי במספר הקשישים הסיעודיים, </w:t>
      </w:r>
      <w:r w:rsidRPr="00AE330F">
        <w:rPr>
          <w:rFonts w:ascii="Tahoma" w:eastAsia="Calibri" w:hAnsi="Tahoma" w:cs="Tahoma" w:hint="eastAsia"/>
          <w:b/>
          <w:sz w:val="19"/>
          <w:szCs w:val="19"/>
          <w:rtl/>
        </w:rPr>
        <w:t>עולה</w:t>
      </w:r>
      <w:r w:rsidRPr="00AE330F">
        <w:rPr>
          <w:rFonts w:ascii="Tahoma" w:eastAsia="Calibri" w:hAnsi="Tahoma" w:cs="Tahoma"/>
          <w:b/>
          <w:sz w:val="19"/>
          <w:szCs w:val="19"/>
          <w:rtl/>
        </w:rPr>
        <w:t xml:space="preserve"> החשש </w:t>
      </w:r>
      <w:r w:rsidRPr="00AE330F">
        <w:rPr>
          <w:rFonts w:ascii="Tahoma" w:eastAsia="Calibri" w:hAnsi="Tahoma" w:cs="Tahoma" w:hint="eastAsia"/>
          <w:b/>
          <w:sz w:val="19"/>
          <w:szCs w:val="19"/>
          <w:rtl/>
        </w:rPr>
        <w:t>של</w:t>
      </w:r>
      <w:r w:rsidRPr="00AE330F">
        <w:rPr>
          <w:rFonts w:ascii="Tahoma" w:eastAsia="Calibri" w:hAnsi="Tahoma" w:cs="Tahoma"/>
          <w:b/>
          <w:sz w:val="19"/>
          <w:szCs w:val="19"/>
          <w:rtl/>
        </w:rPr>
        <w:t>מערך הביטוח הסיעודי בישראל אין יכולת בת קיימ</w:t>
      </w:r>
      <w:r w:rsidRPr="00AE330F">
        <w:rPr>
          <w:rFonts w:ascii="Tahoma" w:eastAsia="Calibri" w:hAnsi="Tahoma" w:cs="Tahoma" w:hint="eastAsia"/>
          <w:b/>
          <w:sz w:val="19"/>
          <w:szCs w:val="19"/>
          <w:rtl/>
        </w:rPr>
        <w:t>ה</w:t>
      </w:r>
      <w:r w:rsidRPr="00AE330F">
        <w:rPr>
          <w:rFonts w:ascii="Tahoma" w:eastAsia="Calibri" w:hAnsi="Tahoma" w:cs="Tahoma"/>
          <w:b/>
          <w:sz w:val="19"/>
          <w:szCs w:val="19"/>
          <w:rtl/>
        </w:rPr>
        <w:t xml:space="preserve"> לספק את הנדרש ל</w:t>
      </w:r>
      <w:r w:rsidRPr="00AE330F">
        <w:rPr>
          <w:rFonts w:ascii="Tahoma" w:eastAsia="Calibri" w:hAnsi="Tahoma" w:cs="Tahoma" w:hint="eastAsia"/>
          <w:b/>
          <w:sz w:val="19"/>
          <w:szCs w:val="19"/>
          <w:rtl/>
        </w:rPr>
        <w:t>תושבי</w:t>
      </w:r>
      <w:r w:rsidRPr="00AE330F">
        <w:rPr>
          <w:rFonts w:ascii="Tahoma" w:eastAsia="Calibri" w:hAnsi="Tahoma" w:cs="Tahoma"/>
          <w:b/>
          <w:sz w:val="19"/>
          <w:szCs w:val="19"/>
          <w:rtl/>
        </w:rPr>
        <w:t xml:space="preserve"> ישראל בעת הגעה למצב סיעודי. אשר על כן, נדרש כי ממשלת ישראל, ובכלל זה </w:t>
      </w:r>
      <w:r w:rsidRPr="00AE330F">
        <w:rPr>
          <w:rFonts w:ascii="Tahoma" w:eastAsia="Calibri" w:hAnsi="Tahoma" w:cs="Tahoma" w:hint="eastAsia"/>
          <w:b/>
          <w:sz w:val="19"/>
          <w:szCs w:val="19"/>
          <w:rtl/>
        </w:rPr>
        <w:t>בט</w:t>
      </w:r>
      <w:r w:rsidRPr="00AE330F">
        <w:rPr>
          <w:rFonts w:ascii="Tahoma" w:eastAsia="Calibri" w:hAnsi="Tahoma" w:cs="Tahoma"/>
          <w:b/>
          <w:sz w:val="19"/>
          <w:szCs w:val="19"/>
          <w:rtl/>
        </w:rPr>
        <w:t xml:space="preserve">"ל ומשרד האוצר, יפעלו כבר כעת כדי לייצב את </w:t>
      </w:r>
      <w:r w:rsidRPr="00AE330F">
        <w:rPr>
          <w:rFonts w:ascii="Tahoma" w:eastAsia="Calibri" w:hAnsi="Tahoma" w:cs="Tahoma" w:hint="eastAsia"/>
          <w:b/>
          <w:sz w:val="19"/>
          <w:szCs w:val="19"/>
          <w:rtl/>
        </w:rPr>
        <w:t>המנגנונים</w:t>
      </w:r>
      <w:r w:rsidRPr="00AE330F">
        <w:rPr>
          <w:rFonts w:ascii="Tahoma" w:eastAsia="Calibri" w:hAnsi="Tahoma" w:cs="Tahoma"/>
          <w:b/>
          <w:sz w:val="19"/>
          <w:szCs w:val="19"/>
          <w:rtl/>
        </w:rPr>
        <w:t xml:space="preserve"> </w:t>
      </w:r>
      <w:r w:rsidRPr="00AE330F">
        <w:rPr>
          <w:rFonts w:ascii="Tahoma" w:eastAsia="Calibri" w:hAnsi="Tahoma" w:cs="Tahoma" w:hint="eastAsia"/>
          <w:b/>
          <w:sz w:val="19"/>
          <w:szCs w:val="19"/>
          <w:rtl/>
        </w:rPr>
        <w:t>של</w:t>
      </w:r>
      <w:r w:rsidRPr="00AE330F">
        <w:rPr>
          <w:rFonts w:ascii="Tahoma" w:eastAsia="Calibri" w:hAnsi="Tahoma" w:cs="Tahoma"/>
          <w:b/>
          <w:sz w:val="19"/>
          <w:szCs w:val="19"/>
          <w:rtl/>
        </w:rPr>
        <w:t xml:space="preserve"> מערך הביטוח הסיעודי ולהבטיח כי </w:t>
      </w:r>
      <w:r w:rsidRPr="00AE330F">
        <w:rPr>
          <w:rFonts w:ascii="Tahoma" w:eastAsia="Calibri" w:hAnsi="Tahoma" w:cs="Tahoma" w:hint="eastAsia"/>
          <w:b/>
          <w:sz w:val="19"/>
          <w:szCs w:val="19"/>
          <w:rtl/>
        </w:rPr>
        <w:t>גם</w:t>
      </w:r>
      <w:r w:rsidRPr="00AE330F">
        <w:rPr>
          <w:rFonts w:ascii="Tahoma" w:eastAsia="Calibri" w:hAnsi="Tahoma" w:cs="Tahoma"/>
          <w:b/>
          <w:sz w:val="19"/>
          <w:szCs w:val="19"/>
          <w:rtl/>
        </w:rPr>
        <w:t xml:space="preserve"> בשנים הבאות </w:t>
      </w:r>
      <w:r w:rsidRPr="00AE330F">
        <w:rPr>
          <w:rFonts w:ascii="Tahoma" w:eastAsia="Calibri" w:hAnsi="Tahoma" w:cs="Tahoma" w:hint="eastAsia"/>
          <w:b/>
          <w:sz w:val="19"/>
          <w:szCs w:val="19"/>
          <w:rtl/>
        </w:rPr>
        <w:t>הקשישים</w:t>
      </w:r>
      <w:r w:rsidRPr="00AE330F">
        <w:rPr>
          <w:rFonts w:ascii="Tahoma" w:eastAsia="Calibri" w:hAnsi="Tahoma" w:cs="Tahoma"/>
          <w:b/>
          <w:sz w:val="19"/>
          <w:szCs w:val="19"/>
          <w:rtl/>
        </w:rPr>
        <w:t xml:space="preserve"> </w:t>
      </w:r>
      <w:r w:rsidRPr="00AE330F">
        <w:rPr>
          <w:rFonts w:ascii="Tahoma" w:eastAsia="Calibri" w:hAnsi="Tahoma" w:cs="Tahoma" w:hint="eastAsia"/>
          <w:b/>
          <w:sz w:val="19"/>
          <w:szCs w:val="19"/>
          <w:rtl/>
        </w:rPr>
        <w:t>הסיעודיים</w:t>
      </w:r>
      <w:r w:rsidRPr="00AE330F">
        <w:rPr>
          <w:rFonts w:ascii="Tahoma" w:eastAsia="Calibri" w:hAnsi="Tahoma" w:cs="Tahoma"/>
          <w:b/>
          <w:sz w:val="19"/>
          <w:szCs w:val="19"/>
          <w:rtl/>
        </w:rPr>
        <w:t xml:space="preserve"> </w:t>
      </w:r>
      <w:r w:rsidRPr="00AE330F">
        <w:rPr>
          <w:rFonts w:ascii="Tahoma" w:eastAsia="Calibri" w:hAnsi="Tahoma" w:cs="Tahoma" w:hint="eastAsia"/>
          <w:b/>
          <w:sz w:val="19"/>
          <w:szCs w:val="19"/>
          <w:rtl/>
        </w:rPr>
        <w:t>יקבלו</w:t>
      </w:r>
      <w:r w:rsidRPr="00AE330F">
        <w:rPr>
          <w:rFonts w:ascii="Tahoma" w:eastAsia="Calibri" w:hAnsi="Tahoma" w:cs="Tahoma"/>
          <w:b/>
          <w:sz w:val="19"/>
          <w:szCs w:val="19"/>
          <w:rtl/>
        </w:rPr>
        <w:t xml:space="preserve"> </w:t>
      </w:r>
      <w:r w:rsidRPr="00AE330F">
        <w:rPr>
          <w:rFonts w:ascii="Tahoma" w:eastAsia="Calibri" w:hAnsi="Tahoma" w:cs="Tahoma" w:hint="eastAsia"/>
          <w:b/>
          <w:sz w:val="19"/>
          <w:szCs w:val="19"/>
          <w:rtl/>
        </w:rPr>
        <w:t>את</w:t>
      </w:r>
      <w:r w:rsidRPr="00AE330F">
        <w:rPr>
          <w:rFonts w:ascii="Tahoma" w:eastAsia="Calibri" w:hAnsi="Tahoma" w:cs="Tahoma"/>
          <w:b/>
          <w:sz w:val="19"/>
          <w:szCs w:val="19"/>
          <w:rtl/>
        </w:rPr>
        <w:t xml:space="preserve"> </w:t>
      </w:r>
      <w:r w:rsidRPr="00AE330F">
        <w:rPr>
          <w:rFonts w:ascii="Tahoma" w:eastAsia="Calibri" w:hAnsi="Tahoma" w:cs="Tahoma" w:hint="eastAsia"/>
          <w:b/>
          <w:sz w:val="19"/>
          <w:szCs w:val="19"/>
          <w:rtl/>
        </w:rPr>
        <w:t>המענה</w:t>
      </w:r>
      <w:r w:rsidRPr="00AE330F">
        <w:rPr>
          <w:rFonts w:ascii="Tahoma" w:eastAsia="Calibri" w:hAnsi="Tahoma" w:cs="Tahoma"/>
          <w:b/>
          <w:sz w:val="19"/>
          <w:szCs w:val="19"/>
          <w:rtl/>
        </w:rPr>
        <w:t xml:space="preserve"> </w:t>
      </w:r>
      <w:r w:rsidRPr="00AE330F">
        <w:rPr>
          <w:rFonts w:ascii="Tahoma" w:eastAsia="Calibri" w:hAnsi="Tahoma" w:cs="Tahoma" w:hint="eastAsia"/>
          <w:b/>
          <w:sz w:val="19"/>
          <w:szCs w:val="19"/>
          <w:rtl/>
        </w:rPr>
        <w:t>הראוי</w:t>
      </w:r>
      <w:r w:rsidRPr="00AE330F">
        <w:rPr>
          <w:rFonts w:ascii="Tahoma" w:eastAsia="Calibri" w:hAnsi="Tahoma" w:cs="Tahoma"/>
          <w:b/>
          <w:sz w:val="19"/>
          <w:szCs w:val="19"/>
          <w:rtl/>
        </w:rPr>
        <w:t xml:space="preserve"> </w:t>
      </w:r>
      <w:r w:rsidRPr="00AE330F">
        <w:rPr>
          <w:rFonts w:ascii="Tahoma" w:eastAsia="Calibri" w:hAnsi="Tahoma" w:cs="Tahoma" w:hint="eastAsia"/>
          <w:b/>
          <w:sz w:val="19"/>
          <w:szCs w:val="19"/>
          <w:rtl/>
        </w:rPr>
        <w:t>לצורכיהם</w:t>
      </w:r>
      <w:r w:rsidRPr="00AE330F">
        <w:rPr>
          <w:rFonts w:ascii="Tahoma" w:eastAsia="Calibri" w:hAnsi="Tahoma" w:cs="Tahoma" w:hint="cs"/>
          <w:b/>
          <w:sz w:val="19"/>
          <w:szCs w:val="19"/>
          <w:rtl/>
        </w:rPr>
        <w:t>.</w:t>
      </w:r>
    </w:p>
    <w:p w:rsidR="00F954E4" w:rsidP="00F954E4">
      <w:pPr>
        <w:bidi w:val="0"/>
        <w:spacing w:after="200" w:line="276" w:lineRule="auto"/>
        <w:rPr>
          <w:rFonts w:ascii="Calibri" w:hAnsi="Calibri" w:cs="Calibri"/>
          <w:b/>
          <w:bCs/>
          <w:color w:val="002060"/>
          <w:sz w:val="80"/>
          <w:szCs w:val="80"/>
        </w:rPr>
      </w:pPr>
    </w:p>
    <w:sectPr w:rsidSect="006C2C6D">
      <w:headerReference w:type="first" r:id="rId21"/>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2186305</wp:posOffset>
              </wp:positionH>
              <wp:positionV relativeFrom="paragraph">
                <wp:posOffset>-1106170</wp:posOffset>
              </wp:positionV>
              <wp:extent cx="2959100" cy="273050"/>
              <wp:effectExtent l="0" t="0" r="0" b="0"/>
              <wp:wrapNone/>
              <wp:docPr id="10" name="תיבת טקסט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A222E2" w:rsidRPr="00A222E2" w:rsidP="00A222E2">
                          <w:pPr>
                            <w:jc w:val="center"/>
                            <w:rPr>
                              <w:rFonts w:ascii="Calibri" w:hAnsi="Calibri" w:cs="Calibri"/>
                              <w:color w:val="FFFFFF" w:themeColor="background1"/>
                              <w:spacing w:val="8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10" o:spid="_x0000_s2063" type="#_x0000_t202" style="width:233pt;height:21.5pt;margin-top:-87.1pt;margin-left:172.15pt;mso-position-horizontal-relative:page;mso-wrap-distance-bottom:0;mso-wrap-distance-left:9pt;mso-wrap-distance-right:9pt;mso-wrap-distance-top:0;mso-wrap-style:square;position:absolute;visibility:visible;v-text-anchor:top;z-index:251659264" filled="f" stroked="f" strokeweight="0.5pt">
              <v:textbox>
                <w:txbxContent>
                  <w:p w:rsidR="00A222E2" w:rsidRPr="00A222E2" w:rsidP="00A222E2">
                    <w:pPr>
                      <w:jc w:val="center"/>
                      <w:rPr>
                        <w:rFonts w:ascii="Calibri" w:hAnsi="Calibri" w:cs="Calibri"/>
                        <w:color w:val="FFFFFF" w:themeColor="background1"/>
                        <w:spacing w:val="8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pPr>
        <w:spacing w:line="240" w:lineRule="auto"/>
      </w:pPr>
      <w:r>
        <w:separator/>
      </w:r>
    </w:p>
  </w:footnote>
  <w:footnote w:type="continuationSeparator" w:id="1">
    <w:p w:rsidR="0062451B" w:rsidP="00C23CC9">
      <w:pPr>
        <w:spacing w:line="240" w:lineRule="auto"/>
      </w:pPr>
      <w:r>
        <w:continuationSeparator/>
      </w:r>
    </w:p>
  </w:footnote>
  <w:footnote w:id="2">
    <w:p w:rsidR="00AE330F" w:rsidRPr="00627210" w:rsidP="00AE330F">
      <w:pPr>
        <w:pStyle w:val="FootnoteText"/>
        <w:rPr>
          <w:rFonts w:ascii="Tahoma" w:hAnsi="Tahoma" w:cs="Tahoma"/>
          <w:sz w:val="16"/>
          <w:szCs w:val="16"/>
        </w:rPr>
      </w:pPr>
      <w:r w:rsidRPr="00627210">
        <w:rPr>
          <w:rStyle w:val="FootnoteReference1"/>
          <w:rFonts w:ascii="Tahoma" w:hAnsi="Tahoma" w:cs="Tahoma"/>
          <w:sz w:val="16"/>
          <w:szCs w:val="16"/>
        </w:rPr>
        <w:footnoteRef/>
      </w:r>
      <w:r w:rsidRPr="00627210">
        <w:rPr>
          <w:rFonts w:ascii="Tahoma" w:hAnsi="Tahoma" w:cs="Tahoma"/>
          <w:sz w:val="16"/>
          <w:szCs w:val="16"/>
          <w:rtl/>
        </w:rPr>
        <w:t xml:space="preserve"> </w:t>
      </w:r>
      <w:r w:rsidRPr="00627210">
        <w:rPr>
          <w:rFonts w:ascii="Tahoma" w:hAnsi="Tahoma" w:cs="Tahoma"/>
          <w:sz w:val="16"/>
          <w:szCs w:val="16"/>
          <w:rtl/>
        </w:rPr>
        <w:tab/>
        <w:t>רשות שוק ההון, ביטוח וחיסכון.</w:t>
      </w:r>
    </w:p>
  </w:footnote>
  <w:footnote w:id="3">
    <w:p w:rsidR="00AE330F" w:rsidP="00AE330F">
      <w:pPr>
        <w:pStyle w:val="FootnoteText"/>
      </w:pPr>
      <w:r w:rsidRPr="00627210">
        <w:rPr>
          <w:rStyle w:val="FootnoteReference1"/>
          <w:rFonts w:ascii="Tahoma" w:hAnsi="Tahoma" w:cs="Tahoma"/>
          <w:sz w:val="16"/>
          <w:szCs w:val="16"/>
        </w:rPr>
        <w:footnoteRef/>
      </w:r>
      <w:r w:rsidRPr="00627210">
        <w:rPr>
          <w:rFonts w:ascii="Tahoma" w:hAnsi="Tahoma" w:cs="Tahoma"/>
          <w:sz w:val="16"/>
          <w:szCs w:val="16"/>
          <w:rtl/>
        </w:rPr>
        <w:t xml:space="preserve"> </w:t>
      </w:r>
      <w:r w:rsidRPr="00627210">
        <w:rPr>
          <w:rFonts w:ascii="Tahoma" w:hAnsi="Tahoma" w:cs="Tahoma"/>
          <w:sz w:val="16"/>
          <w:szCs w:val="16"/>
          <w:rtl/>
        </w:rPr>
        <w:tab/>
        <w:t xml:space="preserve">מבקר המדינה, </w:t>
      </w:r>
      <w:r w:rsidRPr="00627210">
        <w:rPr>
          <w:rFonts w:ascii="Tahoma" w:hAnsi="Tahoma" w:cs="Tahoma"/>
          <w:b/>
          <w:bCs/>
          <w:sz w:val="16"/>
          <w:szCs w:val="16"/>
          <w:rtl/>
        </w:rPr>
        <w:t>דוח שנתי 61ב</w:t>
      </w:r>
      <w:r w:rsidRPr="00627210">
        <w:rPr>
          <w:rFonts w:ascii="Tahoma" w:hAnsi="Tahoma" w:cs="Tahoma"/>
          <w:sz w:val="16"/>
          <w:szCs w:val="16"/>
          <w:rtl/>
        </w:rPr>
        <w:t xml:space="preserve"> (2011), "הטיפול במחלוקות בין-משרדיות מתמשכות", עמ'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1623060</wp:posOffset>
              </wp:positionH>
              <wp:positionV relativeFrom="paragraph">
                <wp:posOffset>-100965</wp:posOffset>
              </wp:positionV>
              <wp:extent cx="43961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96105" cy="285750"/>
                      </a:xfrm>
                      <a:prstGeom prst="rect">
                        <a:avLst/>
                      </a:prstGeom>
                      <a:noFill/>
                      <a:ln w="9525">
                        <a:noFill/>
                        <a:miter lim="800000"/>
                        <a:headEnd/>
                        <a:tailEnd/>
                      </a:ln>
                    </wps:spPr>
                    <wps:txb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w:t>
                          </w:r>
                          <w:r w:rsidRPr="006D011D" w:rsidR="009802D2">
                            <w:rPr>
                              <w:rFonts w:ascii="Calibri" w:hAnsi="Calibri" w:cs="Calibri" w:hint="cs"/>
                              <w:color w:val="002060"/>
                              <w:sz w:val="36"/>
                              <w:szCs w:val="36"/>
                              <w:rtl/>
                            </w:rPr>
                            <w:t xml:space="preserve"> </w:t>
                          </w:r>
                          <w:r w:rsidRPr="00EF3369" w:rsidR="00EF3369">
                            <w:rPr>
                              <w:rFonts w:ascii="Calibri" w:hAnsi="Calibri" w:cs="Calibri"/>
                              <w:color w:val="002060"/>
                              <w:sz w:val="22"/>
                              <w:szCs w:val="22"/>
                              <w:rtl/>
                            </w:rPr>
                            <w:t>דוח מיוחד - היערכות מדינת ישראל להזדקנות האוכלוסייה</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46.15pt;height:22.5pt;margin-top:-7.95pt;margin-left:127.8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w:t>
                    </w:r>
                    <w:r w:rsidRPr="006D011D" w:rsidR="009802D2">
                      <w:rPr>
                        <w:rFonts w:ascii="Calibri" w:hAnsi="Calibri" w:cs="Calibri" w:hint="cs"/>
                        <w:color w:val="002060"/>
                        <w:sz w:val="36"/>
                        <w:szCs w:val="36"/>
                        <w:rtl/>
                      </w:rPr>
                      <w:t xml:space="preserve"> </w:t>
                    </w:r>
                    <w:r w:rsidRPr="00EF3369" w:rsidR="00EF3369">
                      <w:rPr>
                        <w:rFonts w:ascii="Calibri" w:hAnsi="Calibri" w:cs="Calibri"/>
                        <w:color w:val="002060"/>
                        <w:sz w:val="22"/>
                        <w:szCs w:val="22"/>
                        <w:rtl/>
                      </w:rPr>
                      <w:t>דוח מיוחד - היערכות מדינת ישראל להזדקנות האוכלוסייה</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0"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3693795</wp:posOffset>
              </wp:positionH>
              <wp:positionV relativeFrom="paragraph">
                <wp:posOffset>217170</wp:posOffset>
              </wp:positionV>
              <wp:extent cx="2329180"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2329180" cy="285750"/>
                      </a:xfrm>
                      <a:prstGeom prst="rect">
                        <a:avLst/>
                      </a:prstGeom>
                      <a:noFill/>
                      <a:ln w="9525">
                        <a:noFill/>
                        <a:miter lim="800000"/>
                        <a:headEnd/>
                        <a:tailEnd/>
                      </a:ln>
                    </wps:spPr>
                    <wps:txbx>
                      <w:txbxContent>
                        <w:p w:rsidR="001E204F" w:rsidRPr="001E204F" w:rsidP="00354F9A">
                          <w:pPr>
                            <w:rPr>
                              <w:rFonts w:ascii="Calibri" w:hAnsi="Calibri" w:cs="Calibri"/>
                              <w:color w:val="002060"/>
                              <w:szCs w:val="20"/>
                              <w:rtl/>
                            </w:rPr>
                          </w:pPr>
                          <w:r w:rsidRPr="004655EE">
                            <w:rPr>
                              <w:rFonts w:ascii="Calibri" w:hAnsi="Calibri" w:cs="Calibri"/>
                              <w:color w:val="002060"/>
                              <w:szCs w:val="20"/>
                              <w:rtl/>
                            </w:rPr>
                            <w:t>מערך הביטוח הסיעודי בישראל</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183.4pt;height:22.5pt;margin-top:17.1pt;margin-left:290.85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pPr>
                      <w:rPr>
                        <w:rFonts w:ascii="Calibri" w:hAnsi="Calibri" w:cs="Calibri"/>
                        <w:color w:val="002060"/>
                        <w:szCs w:val="20"/>
                        <w:rtl/>
                      </w:rPr>
                    </w:pPr>
                    <w:r w:rsidRPr="004655EE">
                      <w:rPr>
                        <w:rFonts w:ascii="Calibri" w:hAnsi="Calibri" w:cs="Calibri"/>
                        <w:color w:val="002060"/>
                        <w:szCs w:val="20"/>
                        <w:rtl/>
                      </w:rPr>
                      <w:t>מערך הביטוח הסיעודי בישראל</w:t>
                    </w:r>
                  </w:p>
                </w:txbxContent>
              </v:textbox>
              <w10:wrap type="square"/>
            </v:shape>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posOffset>1076960</wp:posOffset>
              </wp:positionH>
              <wp:positionV relativeFrom="paragraph">
                <wp:posOffset>-459740</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52705" y="0"/>
                        <a:chExt cx="2959100" cy="10690225"/>
                      </a:xfrm>
                    </wpg:grpSpPr>
                    <wpg:grpSp>
                      <wpg:cNvPr id="53" name="קבוצה 53"/>
                      <wpg:cNvGrpSpPr/>
                      <wpg:grpSpPr>
                        <a:xfrm>
                          <a:off x="-52705" y="0"/>
                          <a:ext cx="2959100" cy="3009900"/>
                          <a:chOff x="-52705"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52705" y="2600325"/>
                            <a:ext cx="2959100" cy="273050"/>
                          </a:xfrm>
                          <a:prstGeom prst="rect">
                            <a:avLst/>
                          </a:prstGeom>
                          <a:noFill/>
                          <a:ln w="6350">
                            <a:noFill/>
                          </a:ln>
                        </wps:spPr>
                        <wps:txb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2pt;margin-left:84.8pt;mso-position-horizontal-relative:margin;position:absolute;z-index:251659264" coordorigin="-527,0" coordsize="29591,106902">
              <v:group id="קבוצה 53" o:spid="_x0000_s2054" style="width:29590;height:30099;left:-527;position:absolute" coordorigin="-527,0"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0;height:2730;left:-527;mso-wrap-style:square;position:absolute;top:26003;visibility:visible;v-text-anchor:top" filled="f" stroked="f" strokeweight="0.5pt">
                  <v:textbox>
                    <w:txbxContent>
                      <w:p w:rsidR="0062451B" w:rsidRPr="00CD28D9" w:rsidP="0062451B">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5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AE330F" w:rsidP="00EF4539">
    <w:pPr>
      <w:pStyle w:val="Header"/>
      <w:tabs>
        <w:tab w:val="clear" w:pos="8306"/>
        <w:tab w:val="right" w:pos="8504"/>
      </w:tabs>
      <w:ind w:right="-709"/>
      <w:jc w:val="right"/>
      <w:rPr>
        <w:rFonts w:ascii="Calibri" w:hAnsi="Calibri" w:cs="Calibri"/>
        <w:color w:val="002060"/>
        <w:szCs w:val="20"/>
      </w:rPr>
    </w:pPr>
    <w:r w:rsidRPr="00AE330F">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1623060</wp:posOffset>
              </wp:positionH>
              <wp:positionV relativeFrom="paragraph">
                <wp:posOffset>-100965</wp:posOffset>
              </wp:positionV>
              <wp:extent cx="439610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396105" cy="285750"/>
                      </a:xfrm>
                      <a:prstGeom prst="rect">
                        <a:avLst/>
                      </a:prstGeom>
                      <a:noFill/>
                      <a:ln w="9525">
                        <a:noFill/>
                        <a:miter lim="800000"/>
                        <a:headEnd/>
                        <a:tailEnd/>
                      </a:ln>
                    </wps:spPr>
                    <wps:txbx>
                      <w:txbxContent>
                        <w:p w:rsidR="00EF3369" w:rsidRPr="0062451B" w:rsidP="00EF336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w:t>
                          </w:r>
                          <w:r w:rsidRPr="006D011D" w:rsidR="009802D2">
                            <w:rPr>
                              <w:rFonts w:ascii="Calibri" w:hAnsi="Calibri" w:cs="Calibri" w:hint="cs"/>
                              <w:color w:val="002060"/>
                              <w:sz w:val="36"/>
                              <w:szCs w:val="36"/>
                              <w:rtl/>
                            </w:rPr>
                            <w:t xml:space="preserve">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 היערכות מדינת ישראל להזדקנות האוכלוסייה</w:t>
                          </w:r>
                        </w:p>
                        <w:p w:rsidR="00EF4539" w:rsidRPr="0062451B" w:rsidP="00EF4539">
                          <w:pPr>
                            <w:rPr>
                              <w:rFonts w:ascii="Calibri" w:hAnsi="Calibri" w:cs="Calibri"/>
                              <w:color w:val="002060"/>
                              <w:sz w:val="22"/>
                              <w:szCs w:val="22"/>
                              <w:rtl/>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4" type="#_x0000_t202" style="width:346.15pt;height:22.5pt;margin-top:-7.95pt;margin-left:127.8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3369" w:rsidRPr="0062451B" w:rsidP="00EF3369">
                    <w:pPr>
                      <w:rPr>
                        <w:rFonts w:ascii="Calibri" w:hAnsi="Calibri" w:cs="Calibri"/>
                        <w:color w:val="002060"/>
                        <w:sz w:val="22"/>
                        <w:szCs w:val="22"/>
                        <w:rtl/>
                      </w:rPr>
                    </w:pPr>
                    <w:r w:rsidRPr="0062451B">
                      <w:rPr>
                        <w:rFonts w:ascii="Calibri" w:hAnsi="Calibri" w:cs="Calibri"/>
                        <w:color w:val="002060"/>
                        <w:sz w:val="22"/>
                        <w:szCs w:val="22"/>
                        <w:rtl/>
                      </w:rPr>
                      <w:t xml:space="preserve">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w:t>
                    </w:r>
                    <w:r w:rsidRPr="006D011D" w:rsidR="009802D2">
                      <w:rPr>
                        <w:rFonts w:ascii="Calibri" w:hAnsi="Calibri" w:cs="Calibri" w:hint="cs"/>
                        <w:color w:val="002060"/>
                        <w:sz w:val="36"/>
                        <w:szCs w:val="36"/>
                        <w:rtl/>
                      </w:rPr>
                      <w:t xml:space="preserve"> </w:t>
                    </w:r>
                    <w:r w:rsidRPr="001B7364">
                      <w:rPr>
                        <w:rFonts w:ascii="Calibri" w:hAnsi="Calibri" w:cs="Calibri" w:hint="cs"/>
                        <w:color w:val="002060"/>
                        <w:sz w:val="22"/>
                        <w:szCs w:val="22"/>
                        <w:rtl/>
                      </w:rPr>
                      <w:t xml:space="preserve">דוח </w:t>
                    </w:r>
                    <w:r>
                      <w:rPr>
                        <w:rFonts w:ascii="Calibri" w:hAnsi="Calibri" w:cs="Calibri" w:hint="cs"/>
                        <w:color w:val="002060"/>
                        <w:sz w:val="22"/>
                        <w:szCs w:val="22"/>
                        <w:rtl/>
                      </w:rPr>
                      <w:t>מיוחד - היערכות מדינת ישראל להזדקנות האוכלוסייה</w:t>
                    </w:r>
                  </w:p>
                  <w:p w:rsidR="00EF4539" w:rsidRPr="0062451B" w:rsidP="00EF4539">
                    <w:pPr>
                      <w:rPr>
                        <w:rFonts w:ascii="Calibri" w:hAnsi="Calibri" w:cs="Calibri"/>
                        <w:color w:val="002060"/>
                        <w:sz w:val="22"/>
                        <w:szCs w:val="22"/>
                        <w:rtl/>
                      </w:rPr>
                    </w:pPr>
                  </w:p>
                </w:txbxContent>
              </v:textbox>
              <w10:wrap type="square"/>
            </v:shape>
          </w:pict>
        </mc:Fallback>
      </mc:AlternateContent>
    </w:r>
    <w:r w:rsidRPr="00AE330F">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5"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AE330F">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AE330F">
                            <w:rPr>
                              <w:rFonts w:ascii="Calibri" w:hAnsi="Calibri" w:cs="Calibri"/>
                              <w:color w:val="002060"/>
                              <w:spacing w:val="20"/>
                              <w:sz w:val="22"/>
                              <w:szCs w:val="22"/>
                            </w:rPr>
                            <w:t xml:space="preserve"> </w:t>
                          </w:r>
                          <w:r w:rsidRPr="00AE330F">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6"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AE330F">
                      <w:rPr>
                        <w:rFonts w:ascii="Calibri" w:hAnsi="Calibri" w:cs="Calibri"/>
                        <w:color w:val="002060"/>
                        <w:spacing w:val="20"/>
                        <w:sz w:val="22"/>
                        <w:szCs w:val="22"/>
                      </w:rPr>
                      <w:t xml:space="preserve"> </w:t>
                    </w:r>
                    <w:r w:rsidRPr="00AE330F">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AE330F">
      <w:rPr>
        <w:rFonts w:ascii="Calibri" w:hAnsi="Calibri" w:cs="Calibri"/>
        <w:color w:val="002060"/>
        <w:szCs w:val="20"/>
        <w:rtl/>
      </w:rPr>
      <w:fldChar w:fldCharType="begin"/>
    </w:r>
    <w:r w:rsidRPr="00AE330F">
      <w:rPr>
        <w:rFonts w:ascii="Calibri" w:hAnsi="Calibri" w:cs="Calibri"/>
        <w:color w:val="002060"/>
        <w:szCs w:val="20"/>
        <w:rtl/>
      </w:rPr>
      <w:instrText xml:space="preserve"> </w:instrText>
    </w:r>
    <w:r w:rsidRPr="00AE330F">
      <w:rPr>
        <w:rFonts w:ascii="Calibri" w:hAnsi="Calibri" w:cs="Calibri"/>
        <w:color w:val="002060"/>
        <w:szCs w:val="20"/>
      </w:rPr>
      <w:instrText>PAGE</w:instrText>
    </w:r>
    <w:r w:rsidRPr="00AE330F">
      <w:rPr>
        <w:rFonts w:ascii="Calibri" w:hAnsi="Calibri" w:cs="Calibri"/>
        <w:color w:val="002060"/>
        <w:szCs w:val="20"/>
        <w:rtl/>
      </w:rPr>
      <w:instrText xml:space="preserve">  \* </w:instrText>
    </w:r>
    <w:r w:rsidRPr="00AE330F">
      <w:rPr>
        <w:rFonts w:ascii="Calibri" w:hAnsi="Calibri" w:cs="Calibri"/>
        <w:color w:val="002060"/>
        <w:szCs w:val="20"/>
      </w:rPr>
      <w:instrText>MERGEFORMAT</w:instrText>
    </w:r>
    <w:r w:rsidRPr="00AE330F">
      <w:rPr>
        <w:rFonts w:ascii="Calibri" w:hAnsi="Calibri" w:cs="Calibri"/>
        <w:color w:val="002060"/>
        <w:szCs w:val="20"/>
        <w:rtl/>
      </w:rPr>
      <w:instrText xml:space="preserve"> </w:instrText>
    </w:r>
    <w:r w:rsidRPr="00AE330F">
      <w:rPr>
        <w:rFonts w:ascii="Calibri" w:hAnsi="Calibri" w:cs="Calibri"/>
        <w:color w:val="002060"/>
        <w:szCs w:val="20"/>
        <w:rtl/>
      </w:rPr>
      <w:fldChar w:fldCharType="separate"/>
    </w:r>
    <w:r w:rsidRPr="00AE330F">
      <w:rPr>
        <w:rFonts w:ascii="Calibri" w:hAnsi="Calibri" w:cs="Calibri"/>
        <w:color w:val="002060"/>
        <w:szCs w:val="20"/>
        <w:rtl/>
      </w:rPr>
      <w:t>3</w:t>
    </w:r>
    <w:r w:rsidRPr="00AE330F">
      <w:rPr>
        <w:rFonts w:ascii="Calibri" w:hAnsi="Calibri" w:cs="Calibri"/>
        <w:color w:val="002060"/>
        <w:szCs w:val="20"/>
        <w:rtl/>
      </w:rPr>
      <w:fldChar w:fldCharType="end"/>
    </w:r>
    <w:r w:rsidRPr="00AE330F">
      <w:rPr>
        <w:rFonts w:ascii="Calibri" w:hAnsi="Calibri" w:cs="Calibri"/>
        <w:color w:val="002060"/>
        <w:szCs w:val="20"/>
        <w:rtl/>
      </w:rPr>
      <w:t xml:space="preserve"> </w:t>
    </w:r>
  </w:p>
  <w:p w:rsidR="00EF4539" w:rsidRPr="00EF4539" w:rsidP="00EF4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DC4758"/>
    <w:multiLevelType w:val="hybridMultilevel"/>
    <w:tmpl w:val="89945D14"/>
    <w:lvl w:ilvl="0">
      <w:start w:val="1"/>
      <w:numFmt w:val="decimal"/>
      <w:lvlText w:val="%1."/>
      <w:lvlJc w:val="left"/>
      <w:pPr>
        <w:ind w:left="360" w:hanging="360"/>
      </w:pPr>
      <w:rPr>
        <w:rFonts w:hint="default"/>
        <w:b/>
        <w:bCs w:val="0"/>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6EA5F43"/>
    <w:multiLevelType w:val="hybridMultilevel"/>
    <w:tmpl w:val="250C9E26"/>
    <w:lvl w:ilvl="0">
      <w:start w:val="1"/>
      <w:numFmt w:val="decimal"/>
      <w:lvlText w:val="%1."/>
      <w:lvlJc w:val="left"/>
      <w:pPr>
        <w:ind w:left="1080" w:hanging="360"/>
      </w:pPr>
      <w:rPr>
        <w:rFonts w:hint="default"/>
        <w:b/>
        <w:bCs/>
        <w:sz w:val="26"/>
        <w:lang w:bidi="he-I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15:restartNumberingAfterBreak="0">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3" w15:restartNumberingAfterBreak="0">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 w15:restartNumberingAfterBreak="0">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5" w15:restartNumberingAfterBreak="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6" w15:restartNumberingAfterBreak="0">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7" w15:restartNumberingAfterBreak="0">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 w15:restartNumberingAfterBreak="0">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9" w15:restartNumberingAfterBreak="0">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10" w15:restartNumberingAfterBreak="0">
    <w:nsid w:val="6079445E"/>
    <w:multiLevelType w:val="hybridMultilevel"/>
    <w:tmpl w:val="01E0535A"/>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15:restartNumberingAfterBreak="0">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15:restartNumberingAfterBreak="0">
    <w:nsid w:val="6699458C"/>
    <w:multiLevelType w:val="hybridMultilevel"/>
    <w:tmpl w:val="334A11A4"/>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start w:val="1"/>
      <w:numFmt w:val="bullet"/>
      <w:lvlText w:val=""/>
      <w:lvlJc w:val="left"/>
      <w:pPr>
        <w:ind w:left="1069" w:hanging="360"/>
      </w:pPr>
      <w:rPr>
        <w:rFonts w:ascii="Symbol" w:hAnsi="Symbol" w:cs="Symbol" w:hint="default"/>
        <w:b/>
        <w:bCs/>
        <w:color w:val="FF0000"/>
        <w:sz w:val="28"/>
        <w:szCs w:val="28"/>
        <w:lang w:bidi="he-IL"/>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15:restartNumberingAfterBreak="0">
    <w:nsid w:val="7EAC6525"/>
    <w:multiLevelType w:val="hybridMultilevel"/>
    <w:tmpl w:val="2E443F5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3"/>
  </w:num>
  <w:num w:numId="2">
    <w:abstractNumId w:val="9"/>
  </w:num>
  <w:num w:numId="3">
    <w:abstractNumId w:val="7"/>
  </w:num>
  <w:num w:numId="4">
    <w:abstractNumId w:val="2"/>
  </w:num>
  <w:num w:numId="5">
    <w:abstractNumId w:val="8"/>
  </w:num>
  <w:num w:numId="6">
    <w:abstractNumId w:val="11"/>
  </w:num>
  <w:num w:numId="7">
    <w:abstractNumId w:val="6"/>
  </w:num>
  <w:num w:numId="8">
    <w:abstractNumId w:val="4"/>
  </w:num>
  <w:num w:numId="9">
    <w:abstractNumId w:val="3"/>
  </w:num>
  <w:num w:numId="10">
    <w:abstractNumId w:val="5"/>
  </w:num>
  <w:num w:numId="11">
    <w:abstractNumId w:val="14"/>
  </w:num>
  <w:num w:numId="12">
    <w:abstractNumId w:val="0"/>
  </w:num>
  <w:num w:numId="13">
    <w:abstractNumId w:val="1"/>
  </w:num>
  <w:num w:numId="14">
    <w:abstractNumId w:val="12"/>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42837"/>
    <w:rsid w:val="000501A4"/>
    <w:rsid w:val="000532AA"/>
    <w:rsid w:val="000B1102"/>
    <w:rsid w:val="000C7459"/>
    <w:rsid w:val="000E013E"/>
    <w:rsid w:val="000F1D22"/>
    <w:rsid w:val="000F7725"/>
    <w:rsid w:val="00101D0F"/>
    <w:rsid w:val="00113E28"/>
    <w:rsid w:val="00114325"/>
    <w:rsid w:val="00166477"/>
    <w:rsid w:val="001730B0"/>
    <w:rsid w:val="001960B4"/>
    <w:rsid w:val="001A613C"/>
    <w:rsid w:val="001B2821"/>
    <w:rsid w:val="001B7364"/>
    <w:rsid w:val="001C057E"/>
    <w:rsid w:val="001C6185"/>
    <w:rsid w:val="001E204F"/>
    <w:rsid w:val="001F4412"/>
    <w:rsid w:val="00203604"/>
    <w:rsid w:val="002064F7"/>
    <w:rsid w:val="00240887"/>
    <w:rsid w:val="00263521"/>
    <w:rsid w:val="002A7D21"/>
    <w:rsid w:val="002C0FD0"/>
    <w:rsid w:val="002C1EE0"/>
    <w:rsid w:val="002C4139"/>
    <w:rsid w:val="002D0376"/>
    <w:rsid w:val="00301153"/>
    <w:rsid w:val="003079D5"/>
    <w:rsid w:val="00315B1D"/>
    <w:rsid w:val="00323027"/>
    <w:rsid w:val="00323BE4"/>
    <w:rsid w:val="00354F9A"/>
    <w:rsid w:val="0037370B"/>
    <w:rsid w:val="0037752E"/>
    <w:rsid w:val="00380052"/>
    <w:rsid w:val="0039415D"/>
    <w:rsid w:val="003D18F4"/>
    <w:rsid w:val="003D61C6"/>
    <w:rsid w:val="003E58C2"/>
    <w:rsid w:val="004655EE"/>
    <w:rsid w:val="004779AA"/>
    <w:rsid w:val="0049522B"/>
    <w:rsid w:val="00496F3E"/>
    <w:rsid w:val="004A0385"/>
    <w:rsid w:val="004C075C"/>
    <w:rsid w:val="004C1C4C"/>
    <w:rsid w:val="004C7D9F"/>
    <w:rsid w:val="005002AC"/>
    <w:rsid w:val="005006C5"/>
    <w:rsid w:val="00551B42"/>
    <w:rsid w:val="00551FF7"/>
    <w:rsid w:val="00574579"/>
    <w:rsid w:val="00580C5C"/>
    <w:rsid w:val="005A021D"/>
    <w:rsid w:val="005A2731"/>
    <w:rsid w:val="005B4CD2"/>
    <w:rsid w:val="005E04A4"/>
    <w:rsid w:val="0062451B"/>
    <w:rsid w:val="00627210"/>
    <w:rsid w:val="00634DAD"/>
    <w:rsid w:val="00640B60"/>
    <w:rsid w:val="006457EB"/>
    <w:rsid w:val="006531CB"/>
    <w:rsid w:val="006C2C6D"/>
    <w:rsid w:val="006D011D"/>
    <w:rsid w:val="006D4161"/>
    <w:rsid w:val="006D786C"/>
    <w:rsid w:val="006E1414"/>
    <w:rsid w:val="006F285F"/>
    <w:rsid w:val="0072219B"/>
    <w:rsid w:val="007474F0"/>
    <w:rsid w:val="00753ADE"/>
    <w:rsid w:val="00773F61"/>
    <w:rsid w:val="007A4EBD"/>
    <w:rsid w:val="007B112B"/>
    <w:rsid w:val="007B5B26"/>
    <w:rsid w:val="007B691A"/>
    <w:rsid w:val="007C1FF6"/>
    <w:rsid w:val="007D61B8"/>
    <w:rsid w:val="007F7FF2"/>
    <w:rsid w:val="00805B42"/>
    <w:rsid w:val="008102AD"/>
    <w:rsid w:val="008131AD"/>
    <w:rsid w:val="00837997"/>
    <w:rsid w:val="00867FC5"/>
    <w:rsid w:val="00892F80"/>
    <w:rsid w:val="008B4F41"/>
    <w:rsid w:val="008C6F75"/>
    <w:rsid w:val="008E3D8A"/>
    <w:rsid w:val="008E7355"/>
    <w:rsid w:val="009015B2"/>
    <w:rsid w:val="00906E90"/>
    <w:rsid w:val="00906FB1"/>
    <w:rsid w:val="0091051D"/>
    <w:rsid w:val="00933E1C"/>
    <w:rsid w:val="00936F84"/>
    <w:rsid w:val="00940851"/>
    <w:rsid w:val="009679D9"/>
    <w:rsid w:val="009748C8"/>
    <w:rsid w:val="009802D2"/>
    <w:rsid w:val="009B757F"/>
    <w:rsid w:val="009C120D"/>
    <w:rsid w:val="009C6066"/>
    <w:rsid w:val="009D73F5"/>
    <w:rsid w:val="009E1A3F"/>
    <w:rsid w:val="009E53CF"/>
    <w:rsid w:val="009F0BD3"/>
    <w:rsid w:val="00A222E2"/>
    <w:rsid w:val="00A44513"/>
    <w:rsid w:val="00A61AD5"/>
    <w:rsid w:val="00A65E62"/>
    <w:rsid w:val="00A73038"/>
    <w:rsid w:val="00A76C99"/>
    <w:rsid w:val="00A81EBE"/>
    <w:rsid w:val="00AC6B95"/>
    <w:rsid w:val="00AE330F"/>
    <w:rsid w:val="00B00E5C"/>
    <w:rsid w:val="00B4321D"/>
    <w:rsid w:val="00B666B9"/>
    <w:rsid w:val="00B76DC1"/>
    <w:rsid w:val="00B862C0"/>
    <w:rsid w:val="00BE2DD8"/>
    <w:rsid w:val="00C2305A"/>
    <w:rsid w:val="00C23CC9"/>
    <w:rsid w:val="00C30B3D"/>
    <w:rsid w:val="00C33AE2"/>
    <w:rsid w:val="00C7120A"/>
    <w:rsid w:val="00C8096C"/>
    <w:rsid w:val="00C8100B"/>
    <w:rsid w:val="00C85B62"/>
    <w:rsid w:val="00CA41D2"/>
    <w:rsid w:val="00CA4F20"/>
    <w:rsid w:val="00CC712C"/>
    <w:rsid w:val="00CD28D9"/>
    <w:rsid w:val="00CF6281"/>
    <w:rsid w:val="00D05C85"/>
    <w:rsid w:val="00D125D2"/>
    <w:rsid w:val="00D22748"/>
    <w:rsid w:val="00D26918"/>
    <w:rsid w:val="00D37121"/>
    <w:rsid w:val="00D43A69"/>
    <w:rsid w:val="00D779F7"/>
    <w:rsid w:val="00D87542"/>
    <w:rsid w:val="00D95C20"/>
    <w:rsid w:val="00D97C16"/>
    <w:rsid w:val="00DE1DAB"/>
    <w:rsid w:val="00DE20A2"/>
    <w:rsid w:val="00DF0B89"/>
    <w:rsid w:val="00E122EE"/>
    <w:rsid w:val="00E35682"/>
    <w:rsid w:val="00E46EA3"/>
    <w:rsid w:val="00E51C1B"/>
    <w:rsid w:val="00E53DA7"/>
    <w:rsid w:val="00EC6B44"/>
    <w:rsid w:val="00EE37A3"/>
    <w:rsid w:val="00EE57E1"/>
    <w:rsid w:val="00EF3369"/>
    <w:rsid w:val="00EF4539"/>
    <w:rsid w:val="00F23702"/>
    <w:rsid w:val="00F36CB4"/>
    <w:rsid w:val="00F4385E"/>
    <w:rsid w:val="00F627EB"/>
    <w:rsid w:val="00F75A10"/>
    <w:rsid w:val="00F77276"/>
    <w:rsid w:val="00F954E4"/>
    <w:rsid w:val="00F95853"/>
    <w:rsid w:val="00FB3F26"/>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619210E"/>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1"/>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1"/>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OOTNOTES,Footnote Text - Sharp,Footnote Text - Sharp Char,Footnote Text - Sharp Char Char,Footnote Text Char Char Char Char Char,Footnote reference,Sharp - Footnote Text,Sharp - Footnote Text1 Char,fn,footnote text,F1"/>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png"/><Relationship Id="rId8" Type="http://schemas.openxmlformats.org/officeDocument/2006/relationships/footer" Target="footer1.xml"/><Relationship Id="rId26" Type="http://schemas.openxmlformats.org/officeDocument/2006/relationships/customXml" Target="../customXml/item3.xml"/><Relationship Id="rId21" Type="http://schemas.openxmlformats.org/officeDocument/2006/relationships/header" Target="header4.xml"/><Relationship Id="rId3" Type="http://schemas.openxmlformats.org/officeDocument/2006/relationships/webSettings" Target="webSettings.xml"/><Relationship Id="rId12" Type="http://schemas.openxmlformats.org/officeDocument/2006/relationships/image" Target="media/image6.jpeg"/><Relationship Id="rId17" Type="http://schemas.openxmlformats.org/officeDocument/2006/relationships/image" Target="media/image11.jpeg"/><Relationship Id="rId7" Type="http://schemas.openxmlformats.org/officeDocument/2006/relationships/header" Target="header2.xml"/><Relationship Id="rId25" Type="http://schemas.openxmlformats.org/officeDocument/2006/relationships/customXml" Target="../customXml/item2.xml"/><Relationship Id="rId16" Type="http://schemas.openxmlformats.org/officeDocument/2006/relationships/image" Target="media/image10.jpeg"/><Relationship Id="rId2" Type="http://schemas.openxmlformats.org/officeDocument/2006/relationships/settings" Target="settings.xml"/><Relationship Id="rId20" Type="http://schemas.openxmlformats.org/officeDocument/2006/relationships/image" Target="media/image14.jpeg"/><Relationship Id="rId1"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styles" Target="styles.xml"/><Relationship Id="rId6"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5" Type="http://schemas.openxmlformats.org/officeDocument/2006/relationships/customXml" Target="../customXml/item1.xml"/><Relationship Id="rId10" Type="http://schemas.openxmlformats.org/officeDocument/2006/relationships/image" Target="media/image4.jpeg"/><Relationship Id="rId19" Type="http://schemas.openxmlformats.org/officeDocument/2006/relationships/image" Target="media/image13.png"/><Relationship Id="rId14" Type="http://schemas.openxmlformats.org/officeDocument/2006/relationships/image" Target="media/image8.jpeg"/><Relationship Id="rId22"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header" Target="header3.xml"/><Relationship Id="rId27" Type="http://schemas.openxmlformats.org/officeDocument/2006/relationships/customXml" Target="../customXml/item4.xml"/></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35C148-5B00-4696-8470-33892D2572CF}">
  <ds:schemaRefs>
    <ds:schemaRef ds:uri="http://schemas.openxmlformats.org/officeDocument/2006/bibliography"/>
  </ds:schemaRefs>
</ds:datastoreItem>
</file>

<file path=customXml/itemProps2.xml><?xml version="1.0" encoding="utf-8"?>
<ds:datastoreItem xmlns:ds="http://schemas.openxmlformats.org/officeDocument/2006/customXml" ds:itemID="{BED3B21A-3D51-450C-83D9-2B38BC62931E}"/>
</file>

<file path=customXml/itemProps3.xml><?xml version="1.0" encoding="utf-8"?>
<ds:datastoreItem xmlns:ds="http://schemas.openxmlformats.org/officeDocument/2006/customXml" ds:itemID="{BD954729-D1F8-4E24-9559-E0ADA40056EA}"/>
</file>

<file path=customXml/itemProps4.xml><?xml version="1.0" encoding="utf-8"?>
<ds:datastoreItem xmlns:ds="http://schemas.openxmlformats.org/officeDocument/2006/customXml" ds:itemID="{2AE0F0F0-802B-42DA-9C5C-AB91AA892BC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