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FB414E" w:rsidP="006E1414" w14:paraId="0F4874C7" w14:textId="77777777">
      <w:pPr>
        <w:spacing w:before="3480" w:after="2040" w:line="800" w:lineRule="exact"/>
        <w:jc w:val="center"/>
        <w:rPr>
          <w:rFonts w:ascii="Calibri" w:hAnsi="Calibri" w:cs="Calibri"/>
          <w:b/>
          <w:bCs/>
          <w:color w:val="002060"/>
          <w:sz w:val="80"/>
          <w:szCs w:val="80"/>
          <w:rtl/>
        </w:rPr>
        <w:sectPr w:rsidSect="00FB414E">
          <w:headerReference w:type="even" r:id="rId6"/>
          <w:headerReference w:type="default" r:id="rId7"/>
          <w:footerReference w:type="even" r:id="rId8"/>
          <w:footerReference w:type="default" r:id="rId9"/>
          <w:headerReference w:type="first" r:id="rId10"/>
          <w:footerReference w:type="first" r:id="rId11"/>
          <w:pgSz w:w="11340" w:h="14175" w:code="9"/>
          <w:pgMar w:top="2268" w:right="1276" w:bottom="1588" w:left="1134" w:header="709" w:footer="709" w:gutter="0"/>
          <w:cols w:space="708"/>
          <w:titlePg/>
          <w:bidi/>
          <w:rtlGutter/>
          <w:docGrid w:linePitch="360"/>
        </w:sectPr>
      </w:pPr>
      <w:bookmarkStart w:id="0" w:name="_Hlk231202818"/>
      <w:bookmarkStart w:id="1" w:name="_Hlk231131461"/>
      <w:bookmarkEnd w:id="0"/>
      <w:r w:rsidRPr="0094148C">
        <w:rPr>
          <w:rFonts w:ascii="Calibri" w:hAnsi="Calibri" w:cs="Calibri"/>
          <w:b/>
          <w:bCs/>
          <w:color w:val="002060"/>
          <w:sz w:val="80"/>
          <w:szCs w:val="80"/>
          <w:rtl/>
        </w:rPr>
        <w:t>כליאה, שחרור והעמדה לדין של אסירים ביטחוניים בעקבות מלחמת חרבות ברזל</w:t>
      </w:r>
      <w:bookmarkEnd w:id="1"/>
    </w:p>
    <w:p w:rsidR="00291629" w:rsidP="00A30B00" w14:paraId="69B49D41" w14:textId="77777777">
      <w:pPr>
        <w:spacing w:after="160" w:line="259" w:lineRule="auto"/>
        <w:jc w:val="left"/>
        <w:rPr>
          <w:rFonts w:ascii="Tahoma" w:hAnsi="Tahoma" w:cs="Tahoma"/>
          <w:sz w:val="19"/>
          <w:szCs w:val="19"/>
          <w:rtl/>
        </w:rPr>
      </w:pPr>
      <w:bookmarkStart w:id="2" w:name="_Hlk192594390"/>
      <w:r w:rsidRPr="00AB465B">
        <w:rPr>
          <w:rFonts w:ascii="Tahoma" w:hAnsi="Tahoma" w:cs="Tahoma"/>
          <w:sz w:val="19"/>
          <w:szCs w:val="19"/>
          <w:rtl/>
        </w:rPr>
        <w:br w:type="page"/>
      </w:r>
    </w:p>
    <w:p w:rsidR="00C4789A" w:rsidP="00A30B00" w14:paraId="5101B1D6" w14:textId="77777777">
      <w:pPr>
        <w:spacing w:after="160" w:line="259" w:lineRule="auto"/>
        <w:jc w:val="left"/>
        <w:rPr>
          <w:rFonts w:ascii="Tahoma" w:hAnsi="Tahoma" w:cs="Tahoma"/>
          <w:sz w:val="19"/>
          <w:szCs w:val="19"/>
          <w:rtl/>
        </w:rPr>
        <w:sectPr w:rsidSect="008654CB">
          <w:headerReference w:type="even" r:id="rId12"/>
          <w:headerReference w:type="default" r:id="rId13"/>
          <w:headerReference w:type="first" r:id="rId14"/>
          <w:footerReference w:type="first" r:id="rId15"/>
          <w:pgSz w:w="11340" w:h="14175" w:code="9"/>
          <w:pgMar w:top="2268" w:right="1276" w:bottom="1588" w:left="1134" w:header="709" w:footer="709" w:gutter="0"/>
          <w:cols w:space="708"/>
          <w:titlePg/>
          <w:bidi/>
          <w:rtlGutter/>
          <w:docGrid w:linePitch="360"/>
        </w:sectPr>
      </w:pPr>
    </w:p>
    <w:bookmarkEnd w:id="2"/>
    <w:tbl>
      <w:tblPr>
        <w:tblStyle w:val="TableGrid"/>
        <w:tblpPr w:leftFromText="180" w:rightFromText="180" w:vertAnchor="text" w:tblpXSpec="center" w:tblpY="1"/>
        <w:tblOverlap w:val="never"/>
        <w:bidiVisual/>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6"/>
      </w:tblGrid>
      <w:tr w14:paraId="0DED2297" w14:textId="77777777" w:rsidTr="00493AB8">
        <w:tblPrEx>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9076" w:type="dxa"/>
          </w:tcPr>
          <w:p w:rsidR="00C4789A" w:rsidRPr="005F4A6D" w:rsidP="00493AB8" w14:paraId="491035CF" w14:textId="77777777">
            <w:pPr>
              <w:tabs>
                <w:tab w:val="left" w:pos="1122"/>
              </w:tabs>
              <w:spacing w:line="288" w:lineRule="auto"/>
              <w:jc w:val="left"/>
              <w:rPr>
                <w:sz w:val="2"/>
                <w:szCs w:val="4"/>
                <w:rtl/>
              </w:rPr>
            </w:pPr>
          </w:p>
        </w:tc>
      </w:tr>
      <w:tr w14:paraId="3E6C1768" w14:textId="77777777" w:rsidTr="00493AB8">
        <w:tblPrEx>
          <w:tblW w:w="9076" w:type="dxa"/>
          <w:tblLook w:val="04A0"/>
        </w:tblPrEx>
        <w:trPr>
          <w:trHeight w:val="1644"/>
        </w:trPr>
        <w:tc>
          <w:tcPr>
            <w:tcW w:w="9076" w:type="dxa"/>
          </w:tcPr>
          <w:p w:rsidR="00C4789A" w:rsidP="00581D69" w14:paraId="5D54ACE8" w14:textId="77777777">
            <w:pPr>
              <w:spacing w:before="120" w:line="288" w:lineRule="auto"/>
              <w:jc w:val="left"/>
              <w:rPr>
                <w:rFonts w:ascii="Tahoma" w:hAnsi="Tahoma" w:cs="Tahoma"/>
                <w:b/>
                <w:bCs/>
                <w:sz w:val="40"/>
                <w:szCs w:val="40"/>
                <w:rtl/>
              </w:rPr>
            </w:pPr>
            <w:r w:rsidRPr="0094148C">
              <w:rPr>
                <w:rFonts w:ascii="Tahoma" w:hAnsi="Tahoma" w:cs="Tahoma"/>
                <w:b/>
                <w:bCs/>
                <w:sz w:val="40"/>
                <w:szCs w:val="40"/>
                <w:rtl/>
              </w:rPr>
              <w:t>כליאה, שחרור והעמדה לדין של אסירים ביטחוניים בעקבות מלחמת חרבות ברזל</w:t>
            </w:r>
          </w:p>
          <w:p w:rsidR="00C4789A" w:rsidP="00493AB8" w14:paraId="147A2703" w14:textId="77777777">
            <w:pPr>
              <w:spacing w:before="120" w:line="288" w:lineRule="auto"/>
              <w:jc w:val="left"/>
            </w:pPr>
            <w:r>
              <w:rPr>
                <w:rFonts w:ascii="Tahoma" w:hAnsi="Tahoma" w:cs="Tahoma"/>
                <w:sz w:val="36"/>
                <w:szCs w:val="36"/>
                <w:rtl/>
              </w:rPr>
              <w:t>תקציר</w:t>
            </w:r>
          </w:p>
          <w:p w:rsidR="00C4789A" w:rsidRPr="006C4033" w:rsidP="00493AB8" w14:paraId="2D3752B1" w14:textId="77777777">
            <w:pPr>
              <w:spacing w:line="288" w:lineRule="auto"/>
              <w:ind w:left="-851"/>
              <w:jc w:val="left"/>
              <w:rPr>
                <w:rtl/>
              </w:rPr>
            </w:pPr>
          </w:p>
        </w:tc>
      </w:tr>
    </w:tbl>
    <w:p w:rsidR="00C4789A" w:rsidRPr="006C4033" w:rsidP="00C4789A" w14:paraId="53CAD915" w14:textId="77777777">
      <w:pPr>
        <w:spacing w:line="288" w:lineRule="auto"/>
        <w:ind w:left="-284"/>
        <w:rPr>
          <w:rtl/>
        </w:rPr>
      </w:pPr>
      <w:r w:rsidRPr="006C4033">
        <w:rPr>
          <w:rFonts w:ascii="Tahoma"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94148C" w:rsidRPr="0094148C" w:rsidP="00F978DE" w14:paraId="27F6CE7A" w14:textId="77777777">
      <w:pPr>
        <w:spacing w:after="120" w:line="288" w:lineRule="auto"/>
        <w:ind w:left="-1"/>
        <w:rPr>
          <w:rFonts w:ascii="Tahoma" w:eastAsia="Calibri" w:hAnsi="Tahoma" w:cs="Tahoma"/>
          <w:sz w:val="19"/>
          <w:szCs w:val="19"/>
          <w:rtl/>
        </w:rPr>
      </w:pPr>
      <w:bookmarkStart w:id="3" w:name="_Hlk222729056"/>
      <w:r w:rsidRPr="0094148C">
        <w:rPr>
          <w:rFonts w:ascii="Tahoma" w:eastAsia="Calibri" w:hAnsi="Tahoma" w:cs="Tahoma" w:hint="cs"/>
          <w:sz w:val="19"/>
          <w:szCs w:val="19"/>
          <w:rtl/>
        </w:rPr>
        <w:t xml:space="preserve">בבוקר שמחת תורה התשפ"ד, </w:t>
      </w:r>
      <w:r w:rsidRPr="0094148C">
        <w:rPr>
          <w:rFonts w:ascii="Tahoma" w:eastAsia="Calibri" w:hAnsi="Tahoma" w:cs="Tahoma"/>
          <w:sz w:val="19"/>
          <w:szCs w:val="19"/>
          <w:rtl/>
        </w:rPr>
        <w:t>שבעה באוקטובר 2023</w:t>
      </w:r>
      <w:r w:rsidRPr="0094148C">
        <w:rPr>
          <w:rFonts w:ascii="Tahoma" w:eastAsia="Calibri" w:hAnsi="Tahoma" w:cs="Tahoma" w:hint="cs"/>
          <w:sz w:val="19"/>
          <w:szCs w:val="19"/>
          <w:rtl/>
        </w:rPr>
        <w:t xml:space="preserve">, נפתחה מתקפת טרור רצחנית מרצועת עזה על מדינת ישראל. אלפי מחבלים חדרו מרצועת עזה לישראל מהיבשה, מהאוויר ומהים ותקפו באכזריות אזרחים וחיילים, בד בבד עם שיגור אלפי רקטות. במתקפת הטרור נרצחו ונפלו כ-1,200 אזרחים ישראלים וזרים ואנשי כוחות הביטחון וההצלה, ונפצעו אלפים. 251 אזרחים וחיילים, ובכלל זה אזרחים זרים, נחטפו לרצועת עזה. בעקבות המתקפה נפתחה מלחמת חרבות ברזל. ב-19.10.25 קבעה הממשלה כי שמה הרשמי של מלחמת חרבות ברזל יהיה "מלחמת התקומה". </w:t>
      </w:r>
    </w:p>
    <w:bookmarkEnd w:id="3"/>
    <w:p w:rsidR="0094148C" w:rsidRPr="0094148C" w:rsidP="00F978DE" w14:paraId="425BDB9D" w14:textId="77777777">
      <w:pPr>
        <w:spacing w:after="120" w:line="288" w:lineRule="auto"/>
        <w:ind w:left="-1"/>
        <w:rPr>
          <w:rFonts w:ascii="Tahoma" w:eastAsia="Calibri" w:hAnsi="Tahoma" w:cs="Tahoma"/>
          <w:sz w:val="19"/>
          <w:szCs w:val="19"/>
          <w:rtl/>
        </w:rPr>
      </w:pPr>
      <w:r w:rsidRPr="0094148C">
        <w:rPr>
          <w:rFonts w:ascii="Tahoma" w:eastAsia="Calibri" w:hAnsi="Tahoma" w:cs="Tahoma"/>
          <w:sz w:val="19"/>
          <w:szCs w:val="19"/>
          <w:rtl/>
        </w:rPr>
        <w:t xml:space="preserve">במהלך מתקפת </w:t>
      </w:r>
      <w:r w:rsidRPr="0094148C">
        <w:rPr>
          <w:rFonts w:ascii="Tahoma" w:eastAsia="Calibri" w:hAnsi="Tahoma" w:cs="Tahoma" w:hint="cs"/>
          <w:sz w:val="19"/>
          <w:szCs w:val="19"/>
          <w:rtl/>
        </w:rPr>
        <w:t>הטרור</w:t>
      </w:r>
      <w:r w:rsidRPr="0094148C">
        <w:rPr>
          <w:rFonts w:ascii="Tahoma" w:eastAsia="Calibri" w:hAnsi="Tahoma" w:cs="Tahoma"/>
          <w:sz w:val="19"/>
          <w:szCs w:val="19"/>
          <w:rtl/>
        </w:rPr>
        <w:t xml:space="preserve"> בשבעה באוקטובר </w:t>
      </w:r>
      <w:r w:rsidRPr="0094148C">
        <w:rPr>
          <w:rFonts w:ascii="Tahoma" w:eastAsia="Calibri" w:hAnsi="Tahoma" w:cs="Tahoma" w:hint="cs"/>
          <w:sz w:val="19"/>
          <w:szCs w:val="19"/>
          <w:rtl/>
        </w:rPr>
        <w:t xml:space="preserve">ביצעו המחבלים המרצחים </w:t>
      </w:r>
      <w:r w:rsidRPr="0094148C">
        <w:rPr>
          <w:rFonts w:ascii="Tahoma" w:eastAsia="Calibri" w:hAnsi="Tahoma" w:cs="Tahoma"/>
          <w:sz w:val="19"/>
          <w:szCs w:val="19"/>
          <w:rtl/>
        </w:rPr>
        <w:t xml:space="preserve">פשעי מלחמה, פשעים נגד האנושות ומעשי זוועה ובהם מעשי טבח המוניים, רצח </w:t>
      </w:r>
      <w:r w:rsidRPr="0094148C">
        <w:rPr>
          <w:rFonts w:ascii="Tahoma" w:eastAsia="Calibri" w:hAnsi="Tahoma" w:cs="Tahoma" w:hint="cs"/>
          <w:sz w:val="19"/>
          <w:szCs w:val="19"/>
          <w:rtl/>
        </w:rPr>
        <w:t xml:space="preserve">- </w:t>
      </w:r>
      <w:r w:rsidRPr="0094148C">
        <w:rPr>
          <w:rFonts w:ascii="Tahoma" w:eastAsia="Calibri" w:hAnsi="Tahoma" w:cs="Tahoma"/>
          <w:sz w:val="19"/>
          <w:szCs w:val="19"/>
          <w:rtl/>
        </w:rPr>
        <w:t>ובכלל זה של הורים וילדים אלו בפני אלו, מעשי אונס ואלימות מינית</w:t>
      </w:r>
      <w:r>
        <w:rPr>
          <w:rFonts w:ascii="Tahoma" w:eastAsia="Calibri" w:hAnsi="Tahoma" w:cs="Tahoma"/>
          <w:sz w:val="19"/>
          <w:szCs w:val="19"/>
          <w:vertAlign w:val="superscript"/>
          <w:rtl/>
        </w:rPr>
        <w:footnoteReference w:id="2"/>
      </w:r>
      <w:r w:rsidRPr="0094148C">
        <w:rPr>
          <w:rFonts w:ascii="Tahoma" w:eastAsia="Calibri" w:hAnsi="Tahoma" w:cs="Tahoma"/>
          <w:sz w:val="19"/>
          <w:szCs w:val="19"/>
          <w:rtl/>
        </w:rPr>
        <w:t xml:space="preserve"> כחלק מדפוס אלימות רחב, אשר כלל גם רצח של קורבנות האונס והאלימות המינית, התעללות, עינויים, פגיעה חמורה בילדים ובקשישים, חטיפת אזרחים וחיילים וחטיפת גופות, שריפת בתים ובכלל זה על יושביהם ומעשי ביזה המוניים. המחבלים המרצחים תיעדו חלק ממעשי ההרג, החטיפה </w:t>
      </w:r>
      <w:r w:rsidRPr="0094148C">
        <w:rPr>
          <w:rFonts w:ascii="Tahoma" w:eastAsia="Calibri" w:hAnsi="Tahoma" w:cs="Tahoma" w:hint="cs"/>
          <w:sz w:val="19"/>
          <w:szCs w:val="19"/>
          <w:rtl/>
        </w:rPr>
        <w:t>ו</w:t>
      </w:r>
      <w:r w:rsidRPr="0094148C">
        <w:rPr>
          <w:rFonts w:ascii="Tahoma" w:eastAsia="Calibri" w:hAnsi="Tahoma" w:cs="Tahoma"/>
          <w:sz w:val="19"/>
          <w:szCs w:val="19"/>
          <w:rtl/>
        </w:rPr>
        <w:t>האלימות</w:t>
      </w:r>
      <w:r w:rsidRPr="0094148C">
        <w:rPr>
          <w:rFonts w:ascii="Tahoma" w:eastAsia="Calibri" w:hAnsi="Tahoma" w:cs="Tahoma" w:hint="cs"/>
          <w:sz w:val="19"/>
          <w:szCs w:val="19"/>
          <w:rtl/>
        </w:rPr>
        <w:t>,</w:t>
      </w:r>
      <w:r w:rsidRPr="0094148C">
        <w:rPr>
          <w:rFonts w:ascii="Tahoma" w:eastAsia="Calibri" w:hAnsi="Tahoma" w:cs="Tahoma"/>
          <w:sz w:val="19"/>
          <w:szCs w:val="19"/>
          <w:rtl/>
        </w:rPr>
        <w:t xml:space="preserve"> ובכלל זה באמצעות מצל</w:t>
      </w:r>
      <w:r w:rsidRPr="0094148C">
        <w:rPr>
          <w:rFonts w:ascii="Tahoma" w:eastAsia="Calibri" w:hAnsi="Tahoma" w:cs="Tahoma" w:hint="cs"/>
          <w:sz w:val="19"/>
          <w:szCs w:val="19"/>
          <w:rtl/>
        </w:rPr>
        <w:t>מ</w:t>
      </w:r>
      <w:r w:rsidRPr="0094148C">
        <w:rPr>
          <w:rFonts w:ascii="Tahoma" w:eastAsia="Calibri" w:hAnsi="Tahoma" w:cs="Tahoma"/>
          <w:sz w:val="19"/>
          <w:szCs w:val="19"/>
          <w:rtl/>
        </w:rPr>
        <w:t>ות גוף וטלפונים ניידים</w:t>
      </w:r>
      <w:r w:rsidRPr="0094148C">
        <w:rPr>
          <w:rFonts w:ascii="Tahoma" w:eastAsia="Calibri" w:hAnsi="Tahoma" w:cs="Tahoma" w:hint="cs"/>
          <w:sz w:val="19"/>
          <w:szCs w:val="19"/>
          <w:rtl/>
        </w:rPr>
        <w:t>,</w:t>
      </w:r>
      <w:r w:rsidRPr="0094148C">
        <w:rPr>
          <w:rFonts w:ascii="Tahoma" w:eastAsia="Calibri" w:hAnsi="Tahoma" w:cs="Tahoma"/>
          <w:sz w:val="19"/>
          <w:szCs w:val="19"/>
          <w:rtl/>
        </w:rPr>
        <w:t xml:space="preserve"> </w:t>
      </w:r>
      <w:r w:rsidRPr="0094148C">
        <w:rPr>
          <w:rFonts w:ascii="Tahoma" w:eastAsia="Calibri" w:hAnsi="Tahoma" w:cs="Tahoma" w:hint="cs"/>
          <w:sz w:val="19"/>
          <w:szCs w:val="19"/>
          <w:rtl/>
        </w:rPr>
        <w:t>לרבות אלה</w:t>
      </w:r>
      <w:r w:rsidRPr="0094148C">
        <w:rPr>
          <w:rFonts w:ascii="Tahoma" w:eastAsia="Calibri" w:hAnsi="Tahoma" w:cs="Tahoma"/>
          <w:sz w:val="19"/>
          <w:szCs w:val="19"/>
          <w:rtl/>
        </w:rPr>
        <w:t xml:space="preserve"> של הקורבנות עצמם, והפיצו חומרים </w:t>
      </w:r>
      <w:r w:rsidRPr="0094148C">
        <w:rPr>
          <w:rFonts w:ascii="Tahoma" w:eastAsia="Calibri" w:hAnsi="Tahoma" w:cs="Tahoma" w:hint="cs"/>
          <w:sz w:val="19"/>
          <w:szCs w:val="19"/>
          <w:rtl/>
        </w:rPr>
        <w:t xml:space="preserve">המתעדים את </w:t>
      </w:r>
      <w:r w:rsidRPr="0094148C">
        <w:rPr>
          <w:rFonts w:ascii="Tahoma" w:eastAsia="Calibri" w:hAnsi="Tahoma" w:cs="Tahoma"/>
          <w:sz w:val="19"/>
          <w:szCs w:val="19"/>
          <w:rtl/>
        </w:rPr>
        <w:t>מעשי הזוועה ברשתות חברתיות ו</w:t>
      </w:r>
      <w:r w:rsidRPr="0094148C">
        <w:rPr>
          <w:rFonts w:ascii="Tahoma" w:eastAsia="Calibri" w:hAnsi="Tahoma" w:cs="Tahoma" w:hint="cs"/>
          <w:sz w:val="19"/>
          <w:szCs w:val="19"/>
          <w:rtl/>
        </w:rPr>
        <w:t>ב</w:t>
      </w:r>
      <w:r w:rsidRPr="0094148C">
        <w:rPr>
          <w:rFonts w:ascii="Tahoma" w:eastAsia="Calibri" w:hAnsi="Tahoma" w:cs="Tahoma"/>
          <w:sz w:val="19"/>
          <w:szCs w:val="19"/>
          <w:rtl/>
        </w:rPr>
        <w:t xml:space="preserve">אפליקציות מסרים. </w:t>
      </w:r>
    </w:p>
    <w:p w:rsidR="0094148C" w:rsidRPr="0094148C" w:rsidP="00F978DE" w14:paraId="5904DFD7" w14:textId="77777777">
      <w:pPr>
        <w:spacing w:after="120" w:line="288" w:lineRule="auto"/>
        <w:ind w:left="-1"/>
        <w:rPr>
          <w:rFonts w:ascii="Tahoma" w:eastAsia="Calibri" w:hAnsi="Tahoma" w:cs="Tahoma"/>
          <w:sz w:val="19"/>
          <w:szCs w:val="19"/>
          <w:rtl/>
        </w:rPr>
      </w:pPr>
      <w:r w:rsidRPr="0094148C">
        <w:rPr>
          <w:rFonts w:ascii="Tahoma" w:eastAsia="Calibri" w:hAnsi="Tahoma" w:cs="Tahoma" w:hint="cs"/>
          <w:sz w:val="19"/>
          <w:szCs w:val="19"/>
          <w:rtl/>
        </w:rPr>
        <w:t>שירות בתי הסוהר (שב"ס), הכפוף למשרד לביטחון לאומי</w:t>
      </w:r>
      <w:r>
        <w:rPr>
          <w:rFonts w:ascii="Tahoma" w:eastAsia="Calibri" w:hAnsi="Tahoma" w:cs="Tahoma"/>
          <w:sz w:val="19"/>
          <w:szCs w:val="19"/>
          <w:vertAlign w:val="superscript"/>
          <w:rtl/>
        </w:rPr>
        <w:footnoteReference w:id="3"/>
      </w:r>
      <w:r w:rsidRPr="0094148C">
        <w:rPr>
          <w:rFonts w:ascii="Tahoma" w:eastAsia="Calibri" w:hAnsi="Tahoma" w:cs="Tahoma" w:hint="cs"/>
          <w:sz w:val="19"/>
          <w:szCs w:val="19"/>
          <w:rtl/>
        </w:rPr>
        <w:t xml:space="preserve"> (המשרד לבל"ם), הוא ארגון הכליאה הלאומי של מדינת ישראל, והוא אמון על כליאתם של כלל האסירים</w:t>
      </w:r>
      <w:r>
        <w:rPr>
          <w:rFonts w:ascii="Tahoma" w:eastAsia="Calibri" w:hAnsi="Tahoma" w:cs="Tahoma"/>
          <w:sz w:val="19"/>
          <w:szCs w:val="19"/>
          <w:vertAlign w:val="superscript"/>
          <w:rtl/>
        </w:rPr>
        <w:footnoteReference w:id="4"/>
      </w:r>
      <w:r w:rsidRPr="0094148C">
        <w:rPr>
          <w:rFonts w:ascii="Tahoma" w:eastAsia="Calibri" w:hAnsi="Tahoma" w:cs="Tahoma" w:hint="cs"/>
          <w:sz w:val="19"/>
          <w:szCs w:val="19"/>
          <w:rtl/>
        </w:rPr>
        <w:t xml:space="preserve"> בישראל. סעיף 76(א) לפקודת בתי הסוהר [נוסח חדש], התשל"ב-1971 (פקודת בתי הסוהר), קובע כי שב"ס "יעסוק בניהול בתי הסוהר, בהבטחת אסירים ובכל הכרוך בכך"</w:t>
      </w:r>
      <w:r>
        <w:rPr>
          <w:rFonts w:ascii="Tahoma" w:eastAsia="Calibri" w:hAnsi="Tahoma" w:cs="Tahoma"/>
          <w:sz w:val="19"/>
          <w:szCs w:val="19"/>
          <w:vertAlign w:val="superscript"/>
          <w:rtl/>
        </w:rPr>
        <w:footnoteReference w:id="5"/>
      </w:r>
      <w:r w:rsidRPr="0094148C">
        <w:rPr>
          <w:rFonts w:ascii="Tahoma" w:eastAsia="Calibri" w:hAnsi="Tahoma" w:cs="Tahoma" w:hint="cs"/>
          <w:sz w:val="19"/>
          <w:szCs w:val="19"/>
          <w:rtl/>
        </w:rPr>
        <w:t xml:space="preserve">. </w:t>
      </w:r>
    </w:p>
    <w:p w:rsidR="0094148C" w:rsidRPr="0094148C" w:rsidP="00F978DE" w14:paraId="2B0C11B9" w14:textId="77777777">
      <w:pPr>
        <w:spacing w:after="120" w:line="288" w:lineRule="auto"/>
        <w:ind w:left="-1"/>
        <w:rPr>
          <w:rFonts w:ascii="Tahoma" w:eastAsia="Calibri" w:hAnsi="Tahoma" w:cs="Tahoma"/>
          <w:sz w:val="19"/>
          <w:szCs w:val="19"/>
          <w:rtl/>
        </w:rPr>
      </w:pPr>
      <w:r w:rsidRPr="0094148C">
        <w:rPr>
          <w:rFonts w:ascii="Tahoma" w:eastAsia="Calibri" w:hAnsi="Tahoma" w:cs="Tahoma"/>
          <w:sz w:val="19"/>
          <w:szCs w:val="19"/>
          <w:rtl/>
        </w:rPr>
        <w:t xml:space="preserve">בראשית אוקטובר 2023, לפני פרוץ מלחמת חרבות ברזל, מדינת ישראל הייתה שרויה במשבר כליאה לאומי </w:t>
      </w:r>
      <w:r w:rsidRPr="0094148C">
        <w:rPr>
          <w:rFonts w:ascii="Tahoma" w:eastAsia="Calibri" w:hAnsi="Tahoma" w:cs="Tahoma" w:hint="cs"/>
          <w:sz w:val="19"/>
          <w:szCs w:val="19"/>
          <w:rtl/>
        </w:rPr>
        <w:t>ו</w:t>
      </w:r>
      <w:r w:rsidRPr="0094148C">
        <w:rPr>
          <w:rFonts w:ascii="Tahoma" w:eastAsia="Calibri" w:hAnsi="Tahoma" w:cs="Tahoma"/>
          <w:sz w:val="19"/>
          <w:szCs w:val="19"/>
          <w:rtl/>
        </w:rPr>
        <w:t xml:space="preserve">מספר הכלואים בישראל היה כ-16,200, כ-12% יותר מתקן הכליאה, </w:t>
      </w:r>
      <w:r w:rsidRPr="0094148C">
        <w:rPr>
          <w:rFonts w:ascii="Tahoma" w:eastAsia="Calibri" w:hAnsi="Tahoma" w:cs="Tahoma" w:hint="cs"/>
          <w:sz w:val="19"/>
          <w:szCs w:val="19"/>
          <w:rtl/>
        </w:rPr>
        <w:t>ב</w:t>
      </w:r>
      <w:r w:rsidRPr="0094148C">
        <w:rPr>
          <w:rFonts w:ascii="Tahoma" w:eastAsia="Calibri" w:hAnsi="Tahoma" w:cs="Tahoma"/>
          <w:sz w:val="19"/>
          <w:szCs w:val="19"/>
          <w:rtl/>
        </w:rPr>
        <w:t>הם כ-5,200 אסירים ביטחוניים</w:t>
      </w:r>
      <w:r>
        <w:rPr>
          <w:rFonts w:ascii="Tahoma" w:eastAsia="Calibri" w:hAnsi="Tahoma" w:cs="Tahoma"/>
          <w:sz w:val="19"/>
          <w:szCs w:val="19"/>
          <w:vertAlign w:val="superscript"/>
          <w:rtl/>
        </w:rPr>
        <w:footnoteReference w:id="6"/>
      </w:r>
      <w:r w:rsidRPr="0094148C">
        <w:rPr>
          <w:rFonts w:ascii="Tahoma" w:eastAsia="Calibri" w:hAnsi="Tahoma" w:cs="Tahoma"/>
          <w:sz w:val="19"/>
          <w:szCs w:val="19"/>
          <w:rtl/>
        </w:rPr>
        <w:t>. בעקבות מלחמת חרבות ברזל גדל מספר האסירים הביטחוניים, ובראשית שנת 2025 היה מספרם כ-10,000 (</w:t>
      </w:r>
      <w:r w:rsidRPr="0094148C">
        <w:rPr>
          <w:rFonts w:ascii="Tahoma" w:eastAsia="Calibri" w:hAnsi="Tahoma" w:cs="Tahoma" w:hint="cs"/>
          <w:sz w:val="19"/>
          <w:szCs w:val="19"/>
          <w:rtl/>
        </w:rPr>
        <w:t>גידול</w:t>
      </w:r>
      <w:r w:rsidRPr="0094148C">
        <w:rPr>
          <w:rFonts w:ascii="Tahoma" w:eastAsia="Calibri" w:hAnsi="Tahoma" w:cs="Tahoma"/>
          <w:sz w:val="19"/>
          <w:szCs w:val="19"/>
          <w:rtl/>
        </w:rPr>
        <w:t xml:space="preserve"> של כ-92% לעומת אוקטובר 2023); מספרם של כלל האסירים באותו זמן היה כ-23,400. באחריות שב"ס מצויים 30 מתקני כליאה בפריסה ארצית. בתי הסוהר העיקריים שבהם כלואים אסירים ביטחוניים הם אלה: במחוז צפון - כלא גלבוע וכלא מגידו; במחוז מרכז - כלא עופר; ובמחוז דרום - כלא קציעות וכלא גנות. </w:t>
      </w:r>
    </w:p>
    <w:p w:rsidR="0094148C" w:rsidRPr="0094148C" w:rsidP="00F978DE" w14:paraId="0910BF27" w14:textId="77777777">
      <w:pPr>
        <w:spacing w:after="120" w:line="288" w:lineRule="auto"/>
        <w:ind w:left="-1"/>
        <w:rPr>
          <w:rFonts w:ascii="Tahoma" w:eastAsia="Calibri" w:hAnsi="Tahoma" w:cs="Tahoma"/>
          <w:sz w:val="19"/>
          <w:szCs w:val="19"/>
          <w:rtl/>
        </w:rPr>
      </w:pPr>
      <w:r w:rsidRPr="0094148C">
        <w:rPr>
          <w:rFonts w:ascii="Tahoma" w:eastAsia="Calibri" w:hAnsi="Tahoma" w:cs="Tahoma" w:hint="cs"/>
          <w:sz w:val="19"/>
          <w:szCs w:val="19"/>
          <w:rtl/>
        </w:rPr>
        <w:t xml:space="preserve">על אסירים ביטחוניים הכלואים במתקני שב"ס חלות הוראות דין שונות, בין היתר בהתאם לסיבת כליאתם, למקום תפיסתם ולתשתית הראייתית הקיימת לצורך העמדתם לדין. להלן פירוט סוגי האסירים הביטחוניים: אסירים ביטחוניים שפוטים; עצורים מינהליים שנעצרו בשטחי מדינת ישראל; </w:t>
      </w:r>
      <w:r w:rsidRPr="0094148C">
        <w:rPr>
          <w:rFonts w:ascii="Tahoma" w:eastAsia="Calibri" w:hAnsi="Tahoma" w:cs="Tahoma"/>
          <w:sz w:val="19"/>
          <w:szCs w:val="19"/>
          <w:rtl/>
        </w:rPr>
        <w:t>עצורים מינהליים שנעצרו בשטחי יהודה ושומרון (איו"ש)</w:t>
      </w:r>
      <w:r w:rsidRPr="0094148C">
        <w:rPr>
          <w:rFonts w:ascii="Tahoma" w:eastAsia="Calibri" w:hAnsi="Tahoma" w:cs="Tahoma" w:hint="cs"/>
          <w:sz w:val="19"/>
          <w:szCs w:val="19"/>
          <w:rtl/>
        </w:rPr>
        <w:t>; לוחמים בלתי חוקיים (לב"חים)</w:t>
      </w:r>
      <w:r>
        <w:rPr>
          <w:rFonts w:ascii="Tahoma" w:eastAsia="Calibri" w:hAnsi="Tahoma" w:cs="Tahoma"/>
          <w:sz w:val="19"/>
          <w:szCs w:val="19"/>
          <w:vertAlign w:val="superscript"/>
          <w:rtl/>
        </w:rPr>
        <w:footnoteReference w:id="7"/>
      </w:r>
      <w:r w:rsidRPr="0094148C">
        <w:rPr>
          <w:rFonts w:ascii="Tahoma" w:eastAsia="Calibri" w:hAnsi="Tahoma" w:cs="Tahoma" w:hint="cs"/>
          <w:sz w:val="19"/>
          <w:szCs w:val="19"/>
          <w:rtl/>
        </w:rPr>
        <w:t>; ועצורים</w:t>
      </w:r>
      <w:r w:rsidRPr="0094148C">
        <w:rPr>
          <w:rFonts w:ascii="Tahoma" w:eastAsia="Calibri" w:hAnsi="Tahoma" w:cs="Tahoma"/>
          <w:sz w:val="19"/>
          <w:szCs w:val="19"/>
          <w:rtl/>
        </w:rPr>
        <w:t xml:space="preserve"> </w:t>
      </w:r>
      <w:r w:rsidRPr="0094148C">
        <w:rPr>
          <w:rFonts w:ascii="Tahoma" w:eastAsia="Calibri" w:hAnsi="Tahoma" w:cs="Tahoma" w:hint="cs"/>
          <w:sz w:val="19"/>
          <w:szCs w:val="19"/>
          <w:rtl/>
        </w:rPr>
        <w:t>שמתקיימת בעניינם חקירה פלילית ו</w:t>
      </w:r>
      <w:r w:rsidRPr="0094148C">
        <w:rPr>
          <w:rFonts w:ascii="Tahoma" w:eastAsia="Calibri" w:hAnsi="Tahoma" w:cs="Tahoma"/>
          <w:sz w:val="19"/>
          <w:szCs w:val="19"/>
          <w:rtl/>
        </w:rPr>
        <w:t>עומד להיות מוגש נגדם כתב אישום</w:t>
      </w:r>
      <w:r w:rsidRPr="0094148C">
        <w:rPr>
          <w:rFonts w:ascii="Tahoma" w:eastAsia="Calibri" w:hAnsi="Tahoma" w:cs="Tahoma" w:hint="cs"/>
          <w:sz w:val="19"/>
          <w:szCs w:val="19"/>
          <w:rtl/>
        </w:rPr>
        <w:t>.</w:t>
      </w:r>
    </w:p>
    <w:p w:rsidR="0094148C" w:rsidRPr="0094148C" w:rsidP="00F978DE" w14:paraId="6281DF95" w14:textId="77777777">
      <w:pPr>
        <w:spacing w:after="120" w:line="288" w:lineRule="auto"/>
        <w:ind w:left="-1"/>
        <w:rPr>
          <w:rFonts w:ascii="Tahoma" w:eastAsia="Calibri" w:hAnsi="Tahoma" w:cs="Tahoma"/>
          <w:sz w:val="19"/>
          <w:szCs w:val="19"/>
          <w:rtl/>
        </w:rPr>
      </w:pPr>
      <w:r w:rsidRPr="0094148C">
        <w:rPr>
          <w:rFonts w:ascii="Tahoma" w:eastAsia="Calibri" w:hAnsi="Tahoma" w:cs="Tahoma"/>
          <w:sz w:val="19"/>
          <w:szCs w:val="19"/>
          <w:rtl/>
        </w:rPr>
        <w:t xml:space="preserve">בפקודת בתי הסוהר הוגדר "תקן כליאה" </w:t>
      </w:r>
      <w:r w:rsidRPr="0094148C">
        <w:rPr>
          <w:rFonts w:ascii="Tahoma" w:eastAsia="Calibri" w:hAnsi="Tahoma" w:cs="Tahoma" w:hint="cs"/>
          <w:sz w:val="19"/>
          <w:szCs w:val="19"/>
          <w:rtl/>
        </w:rPr>
        <w:t>כ"</w:t>
      </w:r>
      <w:r w:rsidRPr="0094148C">
        <w:rPr>
          <w:rFonts w:ascii="Tahoma" w:eastAsia="Calibri" w:hAnsi="Tahoma" w:cs="Tahoma"/>
          <w:sz w:val="19"/>
          <w:szCs w:val="19"/>
          <w:rtl/>
        </w:rPr>
        <w:t>סך כל מקומות הכליאה בכלל בתי הסוהר</w:t>
      </w:r>
      <w:r w:rsidRPr="0094148C">
        <w:rPr>
          <w:rFonts w:ascii="Tahoma" w:eastAsia="Calibri" w:hAnsi="Tahoma" w:cs="Tahoma" w:hint="cs"/>
          <w:sz w:val="19"/>
          <w:szCs w:val="19"/>
          <w:rtl/>
        </w:rPr>
        <w:t>"</w:t>
      </w:r>
      <w:r w:rsidRPr="0094148C">
        <w:rPr>
          <w:rFonts w:ascii="Tahoma" w:eastAsia="Calibri" w:hAnsi="Tahoma" w:cs="Tahoma"/>
          <w:sz w:val="19"/>
          <w:szCs w:val="19"/>
          <w:rtl/>
        </w:rPr>
        <w:t xml:space="preserve">. על פי סעיף 68ב לפקודה. בפברואר 2023 תוקנה הפקודה, ונקבע בה כי תקן הכליאה של שב"ס בכלל בתי הסוהר </w:t>
      </w:r>
      <w:r w:rsidRPr="0094148C">
        <w:rPr>
          <w:rFonts w:ascii="Tahoma" w:eastAsia="Calibri" w:hAnsi="Tahoma" w:cs="Tahoma" w:hint="cs"/>
          <w:sz w:val="19"/>
          <w:szCs w:val="19"/>
          <w:rtl/>
        </w:rPr>
        <w:t>יכלול</w:t>
      </w:r>
      <w:r w:rsidRPr="0094148C">
        <w:rPr>
          <w:rFonts w:ascii="Tahoma" w:eastAsia="Calibri" w:hAnsi="Tahoma" w:cs="Tahoma"/>
          <w:sz w:val="19"/>
          <w:szCs w:val="19"/>
          <w:rtl/>
        </w:rPr>
        <w:t xml:space="preserve"> 14,500 מקומות כליאה</w:t>
      </w:r>
      <w:r w:rsidRPr="0094148C">
        <w:rPr>
          <w:rFonts w:ascii="Tahoma" w:eastAsia="Calibri" w:hAnsi="Tahoma" w:cs="Tahoma" w:hint="cs"/>
          <w:sz w:val="19"/>
          <w:szCs w:val="19"/>
          <w:rtl/>
        </w:rPr>
        <w:t>.</w:t>
      </w:r>
      <w:r w:rsidRPr="0094148C">
        <w:rPr>
          <w:rFonts w:ascii="Tahoma" w:eastAsia="Calibri" w:hAnsi="Tahoma" w:cs="Tahoma"/>
          <w:sz w:val="19"/>
          <w:szCs w:val="19"/>
          <w:rtl/>
        </w:rPr>
        <w:t xml:space="preserve"> זהו התקן שהיה בתוקף גם </w:t>
      </w:r>
      <w:r w:rsidRPr="0094148C">
        <w:rPr>
          <w:rFonts w:ascii="Tahoma" w:eastAsia="Calibri" w:hAnsi="Tahoma" w:cs="Tahoma" w:hint="cs"/>
          <w:sz w:val="19"/>
          <w:szCs w:val="19"/>
          <w:rtl/>
        </w:rPr>
        <w:t>בתקופת</w:t>
      </w:r>
      <w:r w:rsidRPr="0094148C">
        <w:rPr>
          <w:rFonts w:ascii="Tahoma" w:eastAsia="Calibri" w:hAnsi="Tahoma" w:cs="Tahoma"/>
          <w:sz w:val="19"/>
          <w:szCs w:val="19"/>
          <w:rtl/>
        </w:rPr>
        <w:t xml:space="preserve"> הביקורת</w:t>
      </w:r>
      <w:r w:rsidRPr="0094148C">
        <w:rPr>
          <w:rFonts w:ascii="Tahoma" w:eastAsia="Calibri" w:hAnsi="Tahoma" w:cs="Tahoma" w:hint="cs"/>
          <w:sz w:val="19"/>
          <w:szCs w:val="19"/>
          <w:rtl/>
        </w:rPr>
        <w:t xml:space="preserve">. </w:t>
      </w:r>
    </w:p>
    <w:p w:rsidR="001D3DA9" w:rsidRPr="0094148C" w:rsidP="0094148C" w14:paraId="2B6B3B9C" w14:textId="77777777">
      <w:pPr>
        <w:pStyle w:val="739"/>
        <w:rPr>
          <w:rtl/>
        </w:rPr>
      </w:pPr>
      <w:r w:rsidRPr="0094148C">
        <w:rPr>
          <w:sz w:val="19"/>
          <w:szCs w:val="19"/>
          <w:rtl/>
        </w:rPr>
        <w:br w:type="page"/>
      </w:r>
    </w:p>
    <w:p w:rsidR="001D3DA9" w:rsidRPr="007E24BD" w:rsidP="001D3DA9" w14:paraId="4BDA9967" w14:textId="77777777">
      <w:pPr>
        <w:spacing w:line="288" w:lineRule="auto"/>
        <w:ind w:left="-284"/>
        <w:rPr>
          <w:sz w:val="12"/>
          <w:szCs w:val="16"/>
          <w:rtl/>
        </w:rPr>
      </w:pPr>
      <w:r w:rsidRPr="006C4033">
        <w:rPr>
          <w:rFonts w:ascii="Tahoma" w:hAnsi="Tahoma" w:cs="Tahoma"/>
          <w:noProof/>
          <w:rtl/>
        </w:rPr>
        <w:drawing>
          <wp:inline distT="0" distB="0" distL="0" distR="0">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קציר-04.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1D3DA9" w:rsidRPr="005F4A6D" w:rsidP="001D3DA9" w14:paraId="1C3BD412" w14:textId="77777777">
      <w:pPr>
        <w:spacing w:line="288" w:lineRule="auto"/>
        <w:ind w:left="-1"/>
        <w:rPr>
          <w:sz w:val="10"/>
          <w:szCs w:val="14"/>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6"/>
        <w:gridCol w:w="288"/>
        <w:gridCol w:w="1854"/>
        <w:gridCol w:w="288"/>
        <w:gridCol w:w="2056"/>
        <w:gridCol w:w="325"/>
        <w:gridCol w:w="2043"/>
      </w:tblGrid>
      <w:tr w14:paraId="1715B0F2" w14:textId="77777777" w:rsidTr="0094148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2" w:type="pct"/>
            <w:tcBorders>
              <w:bottom w:val="single" w:sz="12" w:space="0" w:color="000000" w:themeColor="text1"/>
            </w:tcBorders>
            <w:vAlign w:val="bottom"/>
          </w:tcPr>
          <w:p w:rsidR="002769E2" w:rsidRPr="001C5D6D" w:rsidP="002769E2" w14:paraId="3E436D3D" w14:textId="77777777">
            <w:pPr>
              <w:spacing w:after="60" w:line="240" w:lineRule="auto"/>
              <w:jc w:val="left"/>
              <w:rPr>
                <w:rFonts w:ascii="Tahoma" w:eastAsia="Calibri" w:hAnsi="Tahoma" w:cs="Tahoma"/>
                <w:spacing w:val="-10"/>
                <w:sz w:val="28"/>
                <w:szCs w:val="28"/>
                <w:rtl/>
              </w:rPr>
            </w:pPr>
            <w:r w:rsidRPr="00F978DE">
              <w:rPr>
                <w:rFonts w:ascii="Tahoma" w:eastAsia="Calibri" w:hAnsi="Tahoma" w:cs="Tahoma" w:hint="cs"/>
                <w:spacing w:val="-10"/>
                <w:sz w:val="36"/>
                <w:szCs w:val="36"/>
                <w:rtl/>
              </w:rPr>
              <w:t>14,500</w:t>
            </w:r>
            <w:r w:rsidRPr="00F978DE">
              <w:rPr>
                <w:rFonts w:ascii="Tahoma" w:eastAsia="Calibri" w:hAnsi="Tahoma" w:cs="Tahoma" w:hint="cs"/>
                <w:spacing w:val="-10"/>
                <w:sz w:val="28"/>
                <w:szCs w:val="28"/>
                <w:rtl/>
              </w:rPr>
              <w:t xml:space="preserve"> </w:t>
            </w:r>
            <w:r w:rsidRPr="001C5D6D">
              <w:rPr>
                <w:rFonts w:ascii="Tahoma" w:eastAsia="Calibri" w:hAnsi="Tahoma" w:cs="Tahoma" w:hint="cs"/>
                <w:spacing w:val="-10"/>
                <w:sz w:val="26"/>
                <w:szCs w:val="26"/>
                <w:rtl/>
              </w:rPr>
              <w:t>מקומות כליאה</w:t>
            </w:r>
          </w:p>
        </w:tc>
        <w:tc>
          <w:tcPr>
            <w:tcW w:w="161" w:type="pct"/>
            <w:vAlign w:val="bottom"/>
          </w:tcPr>
          <w:p w:rsidR="002769E2" w:rsidP="002769E2" w14:paraId="3BC28791" w14:textId="77777777">
            <w:pPr>
              <w:spacing w:before="120" w:after="60" w:line="240" w:lineRule="auto"/>
              <w:jc w:val="left"/>
              <w:rPr>
                <w:rtl/>
              </w:rPr>
            </w:pPr>
          </w:p>
        </w:tc>
        <w:tc>
          <w:tcPr>
            <w:tcW w:w="1038" w:type="pct"/>
            <w:tcBorders>
              <w:bottom w:val="single" w:sz="12" w:space="0" w:color="000000" w:themeColor="text1"/>
            </w:tcBorders>
            <w:vAlign w:val="bottom"/>
          </w:tcPr>
          <w:p w:rsidR="002769E2" w:rsidRPr="001C5D6D" w:rsidP="002769E2" w14:paraId="30D78750" w14:textId="77777777">
            <w:pPr>
              <w:spacing w:after="60" w:line="240" w:lineRule="auto"/>
              <w:jc w:val="left"/>
              <w:rPr>
                <w:rFonts w:ascii="Tahoma" w:eastAsia="Calibri" w:hAnsi="Tahoma" w:cs="Tahoma"/>
                <w:spacing w:val="-10"/>
                <w:sz w:val="26"/>
                <w:szCs w:val="26"/>
                <w:rtl/>
              </w:rPr>
            </w:pPr>
            <w:r w:rsidRPr="00F978DE">
              <w:rPr>
                <w:rFonts w:ascii="Tahoma" w:eastAsia="Calibri" w:hAnsi="Tahoma" w:cs="Tahoma" w:hint="cs"/>
                <w:spacing w:val="-10"/>
                <w:sz w:val="36"/>
                <w:szCs w:val="36"/>
                <w:rtl/>
              </w:rPr>
              <w:t>16,200</w:t>
            </w:r>
            <w:r w:rsidRPr="00F978DE">
              <w:rPr>
                <w:rFonts w:ascii="Tahoma" w:eastAsia="Calibri" w:hAnsi="Tahoma" w:cs="Tahoma" w:hint="cs"/>
                <w:spacing w:val="-10"/>
                <w:sz w:val="28"/>
                <w:szCs w:val="28"/>
                <w:rtl/>
              </w:rPr>
              <w:t xml:space="preserve"> </w:t>
            </w:r>
            <w:r w:rsidRPr="001C5D6D">
              <w:rPr>
                <w:rFonts w:ascii="Tahoma" w:eastAsia="Calibri" w:hAnsi="Tahoma" w:cs="Tahoma" w:hint="cs"/>
                <w:spacing w:val="-10"/>
                <w:sz w:val="26"/>
                <w:szCs w:val="26"/>
                <w:rtl/>
              </w:rPr>
              <w:t>אסירים</w:t>
            </w:r>
          </w:p>
          <w:p w:rsidR="002769E2" w:rsidRPr="001C5D6D" w:rsidP="002769E2" w14:paraId="576EE665" w14:textId="77777777">
            <w:pPr>
              <w:spacing w:after="60" w:line="240" w:lineRule="auto"/>
              <w:jc w:val="left"/>
              <w:rPr>
                <w:rFonts w:ascii="Tahoma" w:eastAsia="Calibri" w:hAnsi="Tahoma" w:cs="Tahoma"/>
                <w:spacing w:val="-10"/>
                <w:sz w:val="28"/>
                <w:szCs w:val="28"/>
                <w:rtl/>
              </w:rPr>
            </w:pPr>
            <w:r w:rsidRPr="001C5D6D">
              <w:rPr>
                <w:rFonts w:ascii="Tahoma" w:eastAsia="Calibri" w:hAnsi="Tahoma" w:cs="Tahoma" w:hint="cs"/>
                <w:spacing w:val="-10"/>
                <w:sz w:val="26"/>
                <w:szCs w:val="26"/>
                <w:rtl/>
              </w:rPr>
              <w:t>(בהם 5,200 אסירים ביטחוניים)</w:t>
            </w:r>
          </w:p>
        </w:tc>
        <w:tc>
          <w:tcPr>
            <w:tcW w:w="161" w:type="pct"/>
            <w:vAlign w:val="bottom"/>
          </w:tcPr>
          <w:p w:rsidR="002769E2" w:rsidP="002769E2" w14:paraId="5489A4D4" w14:textId="77777777">
            <w:pPr>
              <w:spacing w:before="120" w:after="60" w:line="240" w:lineRule="auto"/>
              <w:jc w:val="left"/>
              <w:rPr>
                <w:rtl/>
              </w:rPr>
            </w:pPr>
          </w:p>
        </w:tc>
        <w:tc>
          <w:tcPr>
            <w:tcW w:w="1151" w:type="pct"/>
            <w:tcBorders>
              <w:bottom w:val="single" w:sz="12" w:space="0" w:color="000000" w:themeColor="text1"/>
            </w:tcBorders>
            <w:vAlign w:val="bottom"/>
          </w:tcPr>
          <w:p w:rsidR="002769E2" w:rsidRPr="001C5D6D" w:rsidP="002769E2" w14:paraId="3F8547AF" w14:textId="77777777">
            <w:pPr>
              <w:spacing w:line="240" w:lineRule="auto"/>
              <w:jc w:val="left"/>
              <w:rPr>
                <w:rFonts w:ascii="Tahoma" w:eastAsia="Calibri" w:hAnsi="Tahoma" w:cs="Tahoma"/>
                <w:spacing w:val="-10"/>
                <w:sz w:val="28"/>
                <w:szCs w:val="28"/>
              </w:rPr>
            </w:pPr>
            <w:r w:rsidRPr="001C5D6D">
              <w:rPr>
                <w:rFonts w:ascii="Tahoma" w:eastAsia="Calibri" w:hAnsi="Tahoma" w:cs="Tahoma" w:hint="cs"/>
                <w:spacing w:val="-10"/>
                <w:sz w:val="26"/>
                <w:szCs w:val="26"/>
                <w:rtl/>
              </w:rPr>
              <w:t>כ-</w:t>
            </w:r>
            <w:r w:rsidRPr="00F978DE">
              <w:rPr>
                <w:rFonts w:ascii="Tahoma" w:eastAsia="Calibri" w:hAnsi="Tahoma" w:cs="Tahoma" w:hint="cs"/>
                <w:spacing w:val="-10"/>
                <w:sz w:val="36"/>
                <w:szCs w:val="36"/>
                <w:rtl/>
              </w:rPr>
              <w:t>4,800</w:t>
            </w:r>
            <w:r w:rsidRPr="001C5D6D">
              <w:rPr>
                <w:rFonts w:ascii="Tahoma" w:eastAsia="Calibri" w:hAnsi="Tahoma" w:cs="Tahoma" w:hint="cs"/>
                <w:spacing w:val="-10"/>
                <w:sz w:val="28"/>
                <w:szCs w:val="28"/>
                <w:rtl/>
              </w:rPr>
              <w:t xml:space="preserve"> </w:t>
            </w:r>
            <w:r w:rsidRPr="001C5D6D">
              <w:rPr>
                <w:rFonts w:ascii="Tahoma" w:eastAsia="Calibri" w:hAnsi="Tahoma" w:cs="Tahoma" w:hint="cs"/>
                <w:spacing w:val="-10"/>
                <w:sz w:val="26"/>
                <w:szCs w:val="26"/>
                <w:rtl/>
              </w:rPr>
              <w:t>אסירים ביטחוניים</w:t>
            </w:r>
          </w:p>
        </w:tc>
        <w:tc>
          <w:tcPr>
            <w:tcW w:w="182" w:type="pct"/>
          </w:tcPr>
          <w:p w:rsidR="002769E2" w:rsidP="002769E2" w14:paraId="771BE946" w14:textId="77777777">
            <w:pPr>
              <w:pStyle w:val="2021"/>
              <w:spacing w:before="0" w:after="60"/>
              <w:rPr>
                <w:spacing w:val="-10"/>
                <w:rtl/>
              </w:rPr>
            </w:pPr>
          </w:p>
        </w:tc>
        <w:tc>
          <w:tcPr>
            <w:tcW w:w="1144" w:type="pct"/>
            <w:tcBorders>
              <w:bottom w:val="single" w:sz="12" w:space="0" w:color="000000" w:themeColor="text1"/>
            </w:tcBorders>
            <w:vAlign w:val="bottom"/>
          </w:tcPr>
          <w:p w:rsidR="002769E2" w:rsidRPr="001C5D6D" w:rsidP="002769E2" w14:paraId="04D1276E" w14:textId="77777777">
            <w:pPr>
              <w:spacing w:line="240" w:lineRule="auto"/>
              <w:jc w:val="left"/>
              <w:rPr>
                <w:rFonts w:ascii="Tahoma" w:eastAsia="Calibri" w:hAnsi="Tahoma" w:cs="Tahoma"/>
                <w:spacing w:val="-10"/>
                <w:sz w:val="26"/>
                <w:szCs w:val="26"/>
                <w:rtl/>
              </w:rPr>
            </w:pPr>
            <w:r w:rsidRPr="00F978DE">
              <w:rPr>
                <w:rFonts w:ascii="Tahoma" w:eastAsia="Calibri" w:hAnsi="Tahoma" w:cs="Tahoma" w:hint="cs"/>
                <w:spacing w:val="-10"/>
                <w:sz w:val="36"/>
                <w:szCs w:val="36"/>
                <w:rtl/>
              </w:rPr>
              <w:t>23,400</w:t>
            </w:r>
            <w:r w:rsidRPr="002769E2">
              <w:rPr>
                <w:rFonts w:ascii="Tahoma" w:eastAsia="Calibri" w:hAnsi="Tahoma" w:cs="Tahoma" w:hint="cs"/>
                <w:b/>
                <w:bCs/>
                <w:spacing w:val="-10"/>
                <w:sz w:val="28"/>
                <w:szCs w:val="28"/>
                <w:rtl/>
              </w:rPr>
              <w:t xml:space="preserve"> </w:t>
            </w:r>
            <w:r w:rsidRPr="001C5D6D">
              <w:rPr>
                <w:rFonts w:ascii="Tahoma" w:eastAsia="Calibri" w:hAnsi="Tahoma" w:cs="Tahoma" w:hint="cs"/>
                <w:spacing w:val="-10"/>
                <w:sz w:val="26"/>
                <w:szCs w:val="26"/>
                <w:rtl/>
              </w:rPr>
              <w:t>אסירים</w:t>
            </w:r>
          </w:p>
          <w:p w:rsidR="002769E2" w:rsidRPr="001C5D6D" w:rsidP="002769E2" w14:paraId="66E26A52" w14:textId="77777777">
            <w:pPr>
              <w:spacing w:line="240" w:lineRule="auto"/>
              <w:jc w:val="left"/>
              <w:rPr>
                <w:rFonts w:ascii="Tahoma" w:eastAsia="Calibri" w:hAnsi="Tahoma" w:cs="Tahoma"/>
                <w:spacing w:val="-10"/>
                <w:sz w:val="28"/>
                <w:szCs w:val="28"/>
                <w:rtl/>
              </w:rPr>
            </w:pPr>
            <w:r w:rsidRPr="001C5D6D">
              <w:rPr>
                <w:rFonts w:ascii="Tahoma" w:eastAsia="Calibri" w:hAnsi="Tahoma" w:cs="Tahoma" w:hint="cs"/>
                <w:spacing w:val="-10"/>
                <w:sz w:val="26"/>
                <w:szCs w:val="26"/>
                <w:rtl/>
              </w:rPr>
              <w:t>(בהם 10,000 ביטחוניים)</w:t>
            </w:r>
          </w:p>
        </w:tc>
      </w:tr>
      <w:tr w14:paraId="292C523A" w14:textId="77777777" w:rsidTr="0094148C">
        <w:tblPrEx>
          <w:tblW w:w="5000" w:type="pct"/>
          <w:tblLook w:val="04A0"/>
        </w:tblPrEx>
        <w:tc>
          <w:tcPr>
            <w:tcW w:w="1162" w:type="pct"/>
            <w:tcBorders>
              <w:top w:val="single" w:sz="12" w:space="0" w:color="000000" w:themeColor="text1"/>
            </w:tcBorders>
          </w:tcPr>
          <w:p w:rsidR="002769E2" w:rsidRPr="0094148C" w:rsidP="002769E2" w14:paraId="3631EFA2" w14:textId="77777777">
            <w:pPr>
              <w:pStyle w:val="732021"/>
              <w:spacing w:before="0" w:line="240" w:lineRule="auto"/>
              <w:rPr>
                <w:sz w:val="19"/>
                <w:szCs w:val="19"/>
                <w:rtl/>
              </w:rPr>
            </w:pPr>
            <w:r w:rsidRPr="0094148C">
              <w:rPr>
                <w:rFonts w:eastAsia="Calibri" w:hint="cs"/>
                <w:sz w:val="19"/>
                <w:szCs w:val="19"/>
                <w:rtl/>
              </w:rPr>
              <w:t>תקן מקומות הכליאה במתקני שב"ס, ערב פרוץ מלחמת חרבות ברזל</w:t>
            </w:r>
          </w:p>
        </w:tc>
        <w:tc>
          <w:tcPr>
            <w:tcW w:w="161" w:type="pct"/>
          </w:tcPr>
          <w:p w:rsidR="002769E2" w:rsidRPr="00084768" w:rsidP="002769E2" w14:paraId="34C2EAC6" w14:textId="77777777">
            <w:pPr>
              <w:pStyle w:val="732021"/>
              <w:spacing w:before="0" w:line="240" w:lineRule="auto"/>
              <w:rPr>
                <w:sz w:val="19"/>
                <w:szCs w:val="19"/>
                <w:rtl/>
              </w:rPr>
            </w:pPr>
          </w:p>
        </w:tc>
        <w:tc>
          <w:tcPr>
            <w:tcW w:w="1038" w:type="pct"/>
            <w:tcBorders>
              <w:top w:val="single" w:sz="12" w:space="0" w:color="000000" w:themeColor="text1"/>
            </w:tcBorders>
          </w:tcPr>
          <w:p w:rsidR="002769E2" w:rsidRPr="00084768" w:rsidP="002769E2" w14:paraId="34B58E5D" w14:textId="77777777">
            <w:pPr>
              <w:pStyle w:val="732021"/>
              <w:spacing w:before="0" w:line="240" w:lineRule="auto"/>
              <w:rPr>
                <w:sz w:val="19"/>
                <w:szCs w:val="19"/>
                <w:rtl/>
              </w:rPr>
            </w:pPr>
            <w:r w:rsidRPr="001C5D6D">
              <w:rPr>
                <w:rFonts w:eastAsia="Calibri" w:hint="cs"/>
                <w:sz w:val="19"/>
                <w:szCs w:val="19"/>
                <w:rtl/>
              </w:rPr>
              <w:t>מספר הכלואים במתקני שב"ס, ערב פרוץ מלחמת חרבות ברזל. חריגה של 12% מהתקן</w:t>
            </w:r>
          </w:p>
        </w:tc>
        <w:tc>
          <w:tcPr>
            <w:tcW w:w="161" w:type="pct"/>
          </w:tcPr>
          <w:p w:rsidR="002769E2" w:rsidRPr="00084768" w:rsidP="002769E2" w14:paraId="342356DC" w14:textId="77777777">
            <w:pPr>
              <w:pStyle w:val="732021"/>
              <w:spacing w:before="0" w:line="240" w:lineRule="auto"/>
              <w:rPr>
                <w:sz w:val="19"/>
                <w:szCs w:val="19"/>
                <w:rtl/>
              </w:rPr>
            </w:pPr>
          </w:p>
        </w:tc>
        <w:tc>
          <w:tcPr>
            <w:tcW w:w="1151" w:type="pct"/>
            <w:tcBorders>
              <w:top w:val="single" w:sz="12" w:space="0" w:color="000000" w:themeColor="text1"/>
            </w:tcBorders>
          </w:tcPr>
          <w:p w:rsidR="002769E2" w:rsidRPr="00084768" w:rsidP="002769E2" w14:paraId="4AC7FDED" w14:textId="77777777">
            <w:pPr>
              <w:pStyle w:val="732021"/>
              <w:spacing w:before="0" w:line="240" w:lineRule="auto"/>
              <w:rPr>
                <w:sz w:val="19"/>
                <w:szCs w:val="19"/>
                <w:rtl/>
              </w:rPr>
            </w:pPr>
            <w:r w:rsidRPr="001C5D6D">
              <w:rPr>
                <w:rFonts w:eastAsia="Calibri" w:hint="cs"/>
                <w:sz w:val="19"/>
                <w:szCs w:val="19"/>
                <w:rtl/>
              </w:rPr>
              <w:t>נוספו מאז פרוץ מלחמת חרבות ברזל עד ינואר 2025 ונכלאו במתקני שב"ס</w:t>
            </w:r>
          </w:p>
        </w:tc>
        <w:tc>
          <w:tcPr>
            <w:tcW w:w="182" w:type="pct"/>
          </w:tcPr>
          <w:p w:rsidR="002769E2" w:rsidRPr="00084768" w:rsidP="002769E2" w14:paraId="75655C4A" w14:textId="77777777">
            <w:pPr>
              <w:pStyle w:val="732021"/>
              <w:spacing w:before="0" w:line="240" w:lineRule="auto"/>
              <w:rPr>
                <w:sz w:val="19"/>
                <w:szCs w:val="19"/>
                <w:rtl/>
              </w:rPr>
            </w:pPr>
          </w:p>
        </w:tc>
        <w:tc>
          <w:tcPr>
            <w:tcW w:w="1144" w:type="pct"/>
            <w:tcBorders>
              <w:top w:val="single" w:sz="12" w:space="0" w:color="000000" w:themeColor="text1"/>
            </w:tcBorders>
          </w:tcPr>
          <w:p w:rsidR="002769E2" w:rsidRPr="00084768" w:rsidP="002769E2" w14:paraId="4C927200" w14:textId="77777777">
            <w:pPr>
              <w:pStyle w:val="732021"/>
              <w:spacing w:before="0" w:line="240" w:lineRule="auto"/>
              <w:rPr>
                <w:sz w:val="19"/>
                <w:szCs w:val="19"/>
                <w:rtl/>
              </w:rPr>
            </w:pPr>
            <w:r w:rsidRPr="001C5D6D">
              <w:rPr>
                <w:rFonts w:eastAsia="Calibri" w:hint="cs"/>
                <w:sz w:val="19"/>
                <w:szCs w:val="19"/>
                <w:rtl/>
              </w:rPr>
              <w:t>מספר הכלואים במתקני שב"ס נכון לינואר 2025</w:t>
            </w:r>
          </w:p>
        </w:tc>
      </w:tr>
      <w:tr w14:paraId="108D0FB2" w14:textId="77777777" w:rsidTr="0094148C">
        <w:tblPrEx>
          <w:tblW w:w="5000" w:type="pct"/>
          <w:tblLook w:val="04A0"/>
        </w:tblPrEx>
        <w:tc>
          <w:tcPr>
            <w:tcW w:w="1162" w:type="pct"/>
            <w:tcBorders>
              <w:bottom w:val="single" w:sz="12" w:space="0" w:color="000000" w:themeColor="text1"/>
            </w:tcBorders>
            <w:vAlign w:val="bottom"/>
          </w:tcPr>
          <w:p w:rsidR="002769E2" w:rsidRPr="00411396" w:rsidP="002769E2" w14:paraId="245B47F3" w14:textId="77777777">
            <w:pPr>
              <w:spacing w:after="60" w:line="240" w:lineRule="auto"/>
              <w:jc w:val="left"/>
              <w:rPr>
                <w:rFonts w:ascii="Tahoma" w:hAnsi="Tahoma" w:eastAsiaTheme="minorEastAsia" w:cs="Tahoma"/>
                <w:b/>
                <w:bCs/>
                <w:color w:val="0D0D0D" w:themeColor="text1" w:themeTint="F2"/>
                <w:spacing w:val="-10"/>
                <w:sz w:val="36"/>
                <w:szCs w:val="36"/>
                <w:rtl/>
              </w:rPr>
            </w:pPr>
            <w:r w:rsidRPr="001C5D6D">
              <w:rPr>
                <w:rFonts w:ascii="Tahoma" w:eastAsia="Calibri" w:hAnsi="Tahoma" w:cs="Tahoma" w:hint="cs"/>
                <w:spacing w:val="-10"/>
                <w:sz w:val="26"/>
                <w:szCs w:val="26"/>
                <w:rtl/>
              </w:rPr>
              <w:t>חוסר של</w:t>
            </w:r>
            <w:r w:rsidRPr="001C5D6D">
              <w:rPr>
                <w:rFonts w:ascii="Tahoma" w:eastAsia="Calibri" w:hAnsi="Tahoma" w:cs="Tahoma" w:hint="cs"/>
                <w:spacing w:val="-10"/>
                <w:sz w:val="28"/>
                <w:szCs w:val="28"/>
                <w:rtl/>
              </w:rPr>
              <w:t xml:space="preserve"> </w:t>
            </w:r>
            <w:r w:rsidRPr="00F978DE">
              <w:rPr>
                <w:rFonts w:ascii="Tahoma" w:eastAsia="Calibri" w:hAnsi="Tahoma" w:cs="Tahoma" w:hint="cs"/>
                <w:spacing w:val="-10"/>
                <w:sz w:val="36"/>
                <w:szCs w:val="36"/>
                <w:rtl/>
              </w:rPr>
              <w:t>3,502</w:t>
            </w:r>
            <w:r w:rsidRPr="001C5D6D">
              <w:rPr>
                <w:rFonts w:ascii="Tahoma" w:eastAsia="Calibri" w:hAnsi="Tahoma" w:cs="Tahoma" w:hint="cs"/>
                <w:spacing w:val="-10"/>
                <w:sz w:val="36"/>
                <w:szCs w:val="36"/>
                <w:rtl/>
              </w:rPr>
              <w:t xml:space="preserve"> </w:t>
            </w:r>
            <w:r w:rsidRPr="001C5D6D">
              <w:rPr>
                <w:rFonts w:ascii="Tahoma" w:eastAsia="Calibri" w:hAnsi="Tahoma" w:cs="Tahoma" w:hint="cs"/>
                <w:spacing w:val="-10"/>
                <w:sz w:val="26"/>
                <w:szCs w:val="26"/>
                <w:rtl/>
              </w:rPr>
              <w:t>מקומות כליאה לאסירים ביטחוניים</w:t>
            </w:r>
          </w:p>
        </w:tc>
        <w:tc>
          <w:tcPr>
            <w:tcW w:w="161" w:type="pct"/>
            <w:vAlign w:val="bottom"/>
          </w:tcPr>
          <w:p w:rsidR="002769E2" w:rsidRPr="00E52143" w:rsidP="002769E2" w14:paraId="5CE3F6B0" w14:textId="77777777">
            <w:pPr>
              <w:spacing w:after="60"/>
              <w:jc w:val="left"/>
              <w:rPr>
                <w:rFonts w:ascii="Tahoma" w:hAnsi="Tahoma" w:eastAsiaTheme="minorEastAsia" w:cs="Tahoma"/>
                <w:b/>
                <w:bCs/>
                <w:color w:val="0D0D0D" w:themeColor="text1" w:themeTint="F2"/>
                <w:spacing w:val="-10"/>
                <w:sz w:val="36"/>
                <w:szCs w:val="36"/>
                <w:rtl/>
              </w:rPr>
            </w:pPr>
          </w:p>
        </w:tc>
        <w:tc>
          <w:tcPr>
            <w:tcW w:w="1038" w:type="pct"/>
            <w:tcBorders>
              <w:bottom w:val="single" w:sz="12" w:space="0" w:color="000000" w:themeColor="text1"/>
            </w:tcBorders>
            <w:vAlign w:val="bottom"/>
          </w:tcPr>
          <w:p w:rsidR="002769E2" w:rsidRPr="008D750B" w:rsidP="002769E2" w14:paraId="307BADBB" w14:textId="77777777">
            <w:pPr>
              <w:pStyle w:val="2021"/>
              <w:spacing w:before="0" w:after="60"/>
              <w:rPr>
                <w:spacing w:val="-10"/>
                <w:rtl/>
              </w:rPr>
            </w:pPr>
            <w:r w:rsidRPr="00F978DE">
              <w:rPr>
                <w:rFonts w:eastAsia="Calibri" w:hint="cs"/>
                <w:b w:val="0"/>
                <w:bCs w:val="0"/>
                <w:spacing w:val="-10"/>
                <w:rtl/>
              </w:rPr>
              <w:t>2,366</w:t>
            </w:r>
            <w:r w:rsidRPr="00F978DE">
              <w:rPr>
                <w:rFonts w:eastAsia="Calibri" w:hint="cs"/>
                <w:b w:val="0"/>
                <w:bCs w:val="0"/>
                <w:spacing w:val="-10"/>
                <w:sz w:val="28"/>
                <w:szCs w:val="28"/>
                <w:rtl/>
              </w:rPr>
              <w:t xml:space="preserve"> </w:t>
            </w:r>
            <w:r w:rsidRPr="002769E2">
              <w:rPr>
                <w:rFonts w:eastAsia="Calibri" w:hint="cs"/>
                <w:b w:val="0"/>
                <w:bCs w:val="0"/>
                <w:spacing w:val="-10"/>
                <w:sz w:val="26"/>
                <w:szCs w:val="26"/>
                <w:rtl/>
              </w:rPr>
              <w:t>אסירים ביטחוניים</w:t>
            </w:r>
          </w:p>
        </w:tc>
        <w:tc>
          <w:tcPr>
            <w:tcW w:w="161" w:type="pct"/>
            <w:vAlign w:val="bottom"/>
          </w:tcPr>
          <w:p w:rsidR="002769E2" w:rsidP="002769E2" w14:paraId="13C4B913" w14:textId="77777777">
            <w:pPr>
              <w:spacing w:after="60" w:line="240" w:lineRule="auto"/>
              <w:jc w:val="left"/>
              <w:rPr>
                <w:rtl/>
              </w:rPr>
            </w:pPr>
          </w:p>
        </w:tc>
        <w:tc>
          <w:tcPr>
            <w:tcW w:w="1151" w:type="pct"/>
            <w:tcBorders>
              <w:bottom w:val="single" w:sz="12" w:space="0" w:color="000000" w:themeColor="text1"/>
            </w:tcBorders>
            <w:vAlign w:val="bottom"/>
          </w:tcPr>
          <w:p w:rsidR="002769E2" w:rsidRPr="0062456C" w:rsidP="002769E2" w14:paraId="7CFCD515" w14:textId="77777777">
            <w:pPr>
              <w:spacing w:after="60" w:line="192" w:lineRule="auto"/>
              <w:jc w:val="left"/>
              <w:rPr>
                <w:rFonts w:ascii="Tahoma" w:hAnsi="Tahoma" w:eastAsiaTheme="minorEastAsia" w:cs="Tahoma"/>
                <w:b/>
                <w:bCs/>
                <w:color w:val="0D0D0D" w:themeColor="text1" w:themeTint="F2"/>
                <w:spacing w:val="-10"/>
                <w:sz w:val="36"/>
                <w:szCs w:val="36"/>
                <w:rtl/>
              </w:rPr>
            </w:pPr>
            <w:r w:rsidRPr="001C5D6D">
              <w:rPr>
                <w:rFonts w:ascii="Tahoma" w:eastAsia="Calibri" w:hAnsi="Tahoma" w:cs="Tahoma" w:hint="cs"/>
                <w:spacing w:val="-10"/>
                <w:sz w:val="26"/>
                <w:szCs w:val="26"/>
                <w:rtl/>
              </w:rPr>
              <w:t>איש סגל</w:t>
            </w:r>
            <w:r w:rsidRPr="001C5D6D">
              <w:rPr>
                <w:rFonts w:ascii="Tahoma" w:eastAsia="Calibri" w:hAnsi="Tahoma" w:cs="Tahoma" w:hint="cs"/>
                <w:spacing w:val="-10"/>
                <w:sz w:val="28"/>
                <w:szCs w:val="28"/>
                <w:rtl/>
              </w:rPr>
              <w:t xml:space="preserve"> </w:t>
            </w:r>
            <w:r w:rsidRPr="002769E2">
              <w:rPr>
                <w:rFonts w:ascii="Tahoma" w:eastAsia="Calibri" w:hAnsi="Tahoma" w:cs="Tahoma" w:hint="cs"/>
                <w:spacing w:val="-10"/>
                <w:sz w:val="36"/>
                <w:szCs w:val="36"/>
                <w:rtl/>
              </w:rPr>
              <w:t>אחד</w:t>
            </w:r>
            <w:r w:rsidRPr="001C5D6D">
              <w:rPr>
                <w:rFonts w:ascii="Tahoma" w:eastAsia="Calibri" w:hAnsi="Tahoma" w:cs="Tahoma" w:hint="cs"/>
                <w:spacing w:val="-10"/>
                <w:sz w:val="28"/>
                <w:szCs w:val="28"/>
                <w:rtl/>
              </w:rPr>
              <w:t xml:space="preserve"> </w:t>
            </w:r>
            <w:r w:rsidRPr="001C5D6D">
              <w:rPr>
                <w:rFonts w:ascii="Tahoma" w:eastAsia="Calibri" w:hAnsi="Tahoma" w:cs="Tahoma" w:hint="cs"/>
                <w:spacing w:val="-10"/>
                <w:sz w:val="26"/>
                <w:szCs w:val="26"/>
                <w:rtl/>
              </w:rPr>
              <w:t>מול מספר מסוים של אסירים ביטחוניים</w:t>
            </w:r>
          </w:p>
        </w:tc>
        <w:tc>
          <w:tcPr>
            <w:tcW w:w="182" w:type="pct"/>
          </w:tcPr>
          <w:p w:rsidR="002769E2" w:rsidP="002769E2" w14:paraId="0A8775E7" w14:textId="77777777">
            <w:pPr>
              <w:spacing w:after="60" w:line="240" w:lineRule="auto"/>
              <w:jc w:val="left"/>
              <w:rPr>
                <w:rFonts w:ascii="Tahoma" w:hAnsi="Tahoma" w:eastAsiaTheme="minorEastAsia" w:cs="Tahoma"/>
                <w:b/>
                <w:bCs/>
                <w:color w:val="0D0D0D" w:themeColor="text1" w:themeTint="F2"/>
                <w:spacing w:val="-10"/>
                <w:sz w:val="36"/>
                <w:szCs w:val="36"/>
                <w:rtl/>
              </w:rPr>
            </w:pPr>
          </w:p>
        </w:tc>
        <w:tc>
          <w:tcPr>
            <w:tcW w:w="1144" w:type="pct"/>
            <w:tcBorders>
              <w:bottom w:val="single" w:sz="12" w:space="0" w:color="000000" w:themeColor="text1"/>
            </w:tcBorders>
            <w:vAlign w:val="bottom"/>
          </w:tcPr>
          <w:p w:rsidR="002769E2" w:rsidP="002769E2" w14:paraId="09C2C85B" w14:textId="77777777">
            <w:pPr>
              <w:spacing w:after="60" w:line="240" w:lineRule="auto"/>
              <w:jc w:val="left"/>
              <w:rPr>
                <w:rFonts w:ascii="Tahoma" w:hAnsi="Tahoma" w:eastAsiaTheme="minorEastAsia" w:cs="Tahoma"/>
                <w:b/>
                <w:bCs/>
                <w:color w:val="0D0D0D" w:themeColor="text1" w:themeTint="F2"/>
                <w:spacing w:val="-10"/>
                <w:sz w:val="36"/>
                <w:szCs w:val="36"/>
                <w:rtl/>
              </w:rPr>
            </w:pPr>
            <w:r w:rsidRPr="001C5D6D">
              <w:rPr>
                <w:rFonts w:ascii="Tahoma" w:eastAsia="Calibri" w:hAnsi="Tahoma" w:cs="Tahoma" w:hint="cs"/>
                <w:spacing w:val="-10"/>
                <w:sz w:val="36"/>
                <w:szCs w:val="36"/>
                <w:rtl/>
              </w:rPr>
              <w:t>תת-ביצוע</w:t>
            </w:r>
            <w:r w:rsidRPr="001C5D6D">
              <w:rPr>
                <w:rFonts w:ascii="Tahoma" w:eastAsia="Calibri" w:hAnsi="Tahoma" w:cs="Tahoma" w:hint="cs"/>
                <w:spacing w:val="-10"/>
                <w:sz w:val="28"/>
                <w:szCs w:val="28"/>
                <w:rtl/>
              </w:rPr>
              <w:t xml:space="preserve"> </w:t>
            </w:r>
            <w:r w:rsidRPr="001C5D6D">
              <w:rPr>
                <w:rFonts w:ascii="Tahoma" w:eastAsia="Calibri" w:hAnsi="Tahoma" w:cs="Tahoma" w:hint="cs"/>
                <w:spacing w:val="-10"/>
                <w:sz w:val="26"/>
                <w:szCs w:val="26"/>
                <w:rtl/>
              </w:rPr>
              <w:t xml:space="preserve">של </w:t>
            </w:r>
            <w:r w:rsidRPr="001C5D6D">
              <w:rPr>
                <w:rFonts w:ascii="Tahoma" w:eastAsia="Calibri" w:hAnsi="Tahoma" w:cs="Tahoma"/>
                <w:spacing w:val="-10"/>
                <w:sz w:val="26"/>
                <w:szCs w:val="26"/>
                <w:rtl/>
              </w:rPr>
              <w:br/>
            </w:r>
            <w:r w:rsidRPr="001C5D6D">
              <w:rPr>
                <w:rFonts w:ascii="Tahoma" w:eastAsia="Calibri" w:hAnsi="Tahoma" w:cs="Tahoma" w:hint="cs"/>
                <w:spacing w:val="-10"/>
                <w:sz w:val="26"/>
                <w:szCs w:val="26"/>
                <w:rtl/>
              </w:rPr>
              <w:t>מעצרים באיו"ש</w:t>
            </w:r>
          </w:p>
        </w:tc>
      </w:tr>
      <w:tr w14:paraId="2D35004A" w14:textId="77777777" w:rsidTr="0094148C">
        <w:tblPrEx>
          <w:tblW w:w="5000" w:type="pct"/>
          <w:tblLook w:val="04A0"/>
        </w:tblPrEx>
        <w:tc>
          <w:tcPr>
            <w:tcW w:w="1162" w:type="pct"/>
            <w:tcBorders>
              <w:top w:val="single" w:sz="12" w:space="0" w:color="000000" w:themeColor="text1"/>
            </w:tcBorders>
          </w:tcPr>
          <w:p w:rsidR="002769E2" w:rsidRPr="00084768" w:rsidP="002769E2" w14:paraId="0E9FE1D4" w14:textId="77777777">
            <w:pPr>
              <w:pStyle w:val="732021"/>
              <w:spacing w:before="0" w:after="0" w:line="240" w:lineRule="auto"/>
              <w:rPr>
                <w:sz w:val="19"/>
                <w:szCs w:val="19"/>
                <w:rtl/>
              </w:rPr>
            </w:pPr>
            <w:r w:rsidRPr="001C5D6D">
              <w:rPr>
                <w:rFonts w:eastAsia="Calibri" w:hint="cs"/>
                <w:sz w:val="19"/>
                <w:szCs w:val="19"/>
                <w:rtl/>
              </w:rPr>
              <w:t>מספר מקומות הכליאה החסרים בשב"ס יחסית למספר מקומות הכליאה האפשריים במצב חירום כליאתי, נכון לפברואר 2025</w:t>
            </w:r>
          </w:p>
        </w:tc>
        <w:tc>
          <w:tcPr>
            <w:tcW w:w="161" w:type="pct"/>
          </w:tcPr>
          <w:p w:rsidR="002769E2" w:rsidRPr="00084768" w:rsidP="002769E2" w14:paraId="26A74467" w14:textId="77777777">
            <w:pPr>
              <w:pStyle w:val="732021"/>
              <w:spacing w:before="0" w:after="0" w:line="240" w:lineRule="auto"/>
              <w:rPr>
                <w:sz w:val="19"/>
                <w:szCs w:val="19"/>
                <w:rtl/>
              </w:rPr>
            </w:pPr>
          </w:p>
        </w:tc>
        <w:tc>
          <w:tcPr>
            <w:tcW w:w="1038" w:type="pct"/>
            <w:tcBorders>
              <w:top w:val="single" w:sz="12" w:space="0" w:color="000000" w:themeColor="text1"/>
            </w:tcBorders>
          </w:tcPr>
          <w:p w:rsidR="002769E2" w:rsidRPr="00084768" w:rsidP="002769E2" w14:paraId="79F7FAB5" w14:textId="77777777">
            <w:pPr>
              <w:pStyle w:val="732021"/>
              <w:spacing w:before="0" w:after="0" w:line="240" w:lineRule="auto"/>
              <w:rPr>
                <w:sz w:val="19"/>
                <w:szCs w:val="19"/>
                <w:rtl/>
              </w:rPr>
            </w:pPr>
            <w:r w:rsidRPr="001C5D6D">
              <w:rPr>
                <w:rFonts w:eastAsia="Calibri" w:hint="cs"/>
                <w:sz w:val="19"/>
                <w:szCs w:val="19"/>
                <w:rtl/>
              </w:rPr>
              <w:t>היו כלואים במתקני צה"ל בפברואר 2025</w:t>
            </w:r>
          </w:p>
        </w:tc>
        <w:tc>
          <w:tcPr>
            <w:tcW w:w="161" w:type="pct"/>
          </w:tcPr>
          <w:p w:rsidR="002769E2" w:rsidRPr="00084768" w:rsidP="002769E2" w14:paraId="3959E30C" w14:textId="77777777">
            <w:pPr>
              <w:pStyle w:val="732021"/>
              <w:spacing w:before="0" w:after="0" w:line="240" w:lineRule="auto"/>
              <w:rPr>
                <w:sz w:val="19"/>
                <w:szCs w:val="19"/>
                <w:rtl/>
              </w:rPr>
            </w:pPr>
          </w:p>
        </w:tc>
        <w:tc>
          <w:tcPr>
            <w:tcW w:w="1151" w:type="pct"/>
            <w:tcBorders>
              <w:top w:val="single" w:sz="12" w:space="0" w:color="000000" w:themeColor="text1"/>
            </w:tcBorders>
          </w:tcPr>
          <w:p w:rsidR="002769E2" w:rsidRPr="00084768" w:rsidP="002769E2" w14:paraId="48680F69" w14:textId="77777777">
            <w:pPr>
              <w:pStyle w:val="732021"/>
              <w:spacing w:before="0" w:after="0" w:line="240" w:lineRule="auto"/>
              <w:rPr>
                <w:sz w:val="19"/>
                <w:szCs w:val="19"/>
                <w:rtl/>
              </w:rPr>
            </w:pPr>
            <w:r w:rsidRPr="001C5D6D">
              <w:rPr>
                <w:rFonts w:eastAsia="Calibri" w:hint="cs"/>
                <w:sz w:val="19"/>
                <w:szCs w:val="19"/>
                <w:rtl/>
              </w:rPr>
              <w:t>"יחסי העוצמה" בין אנשי סגל שב"ס לאסירים הביטחוניים בבתי כלא מסוימים</w:t>
            </w:r>
          </w:p>
        </w:tc>
        <w:tc>
          <w:tcPr>
            <w:tcW w:w="182" w:type="pct"/>
          </w:tcPr>
          <w:p w:rsidR="002769E2" w:rsidRPr="00084768" w:rsidP="002769E2" w14:paraId="5B2416FE" w14:textId="77777777">
            <w:pPr>
              <w:pStyle w:val="732021"/>
              <w:spacing w:before="0" w:after="0" w:line="240" w:lineRule="auto"/>
              <w:rPr>
                <w:sz w:val="19"/>
                <w:szCs w:val="19"/>
                <w:rtl/>
              </w:rPr>
            </w:pPr>
          </w:p>
        </w:tc>
        <w:tc>
          <w:tcPr>
            <w:tcW w:w="1144" w:type="pct"/>
            <w:tcBorders>
              <w:top w:val="single" w:sz="12" w:space="0" w:color="000000" w:themeColor="text1"/>
            </w:tcBorders>
          </w:tcPr>
          <w:p w:rsidR="002769E2" w:rsidRPr="00084768" w:rsidP="002769E2" w14:paraId="1293050A" w14:textId="77777777">
            <w:pPr>
              <w:pStyle w:val="732021"/>
              <w:spacing w:before="0" w:after="0" w:line="240" w:lineRule="auto"/>
              <w:rPr>
                <w:sz w:val="19"/>
                <w:szCs w:val="19"/>
                <w:rtl/>
              </w:rPr>
            </w:pPr>
            <w:r w:rsidRPr="001C5D6D">
              <w:rPr>
                <w:rFonts w:eastAsia="Calibri" w:hint="cs"/>
                <w:sz w:val="19"/>
                <w:szCs w:val="19"/>
                <w:rtl/>
              </w:rPr>
              <w:t>בשל</w:t>
            </w:r>
            <w:r w:rsidRPr="001C5D6D">
              <w:rPr>
                <w:rFonts w:eastAsia="Calibri"/>
                <w:rtl/>
              </w:rPr>
              <w:t xml:space="preserve"> </w:t>
            </w:r>
            <w:r w:rsidRPr="001C5D6D">
              <w:rPr>
                <w:rFonts w:eastAsia="Calibri"/>
                <w:sz w:val="19"/>
                <w:szCs w:val="19"/>
                <w:rtl/>
              </w:rPr>
              <w:t>מצוקת הכליאה במתקני שב"ס</w:t>
            </w:r>
            <w:r w:rsidRPr="001C5D6D">
              <w:rPr>
                <w:rFonts w:eastAsia="Calibri" w:hint="cs"/>
                <w:sz w:val="19"/>
                <w:szCs w:val="19"/>
                <w:rtl/>
              </w:rPr>
              <w:t>, יש פער של מעצרים בין</w:t>
            </w:r>
            <w:r w:rsidRPr="001C5D6D">
              <w:rPr>
                <w:rFonts w:eastAsia="Calibri" w:hint="cs"/>
                <w:rtl/>
              </w:rPr>
              <w:t xml:space="preserve"> </w:t>
            </w:r>
            <w:r w:rsidRPr="001C5D6D">
              <w:rPr>
                <w:rFonts w:eastAsia="Calibri" w:hint="cs"/>
                <w:sz w:val="19"/>
                <w:szCs w:val="19"/>
                <w:rtl/>
              </w:rPr>
              <w:t>מספר המעצרים המתוכננים על ידי שירות הביטחון הכללי (שב"כ) באיו"ש לבין מספר</w:t>
            </w:r>
            <w:r w:rsidRPr="001C5D6D">
              <w:rPr>
                <w:rFonts w:eastAsia="Calibri"/>
                <w:sz w:val="19"/>
                <w:szCs w:val="19"/>
                <w:rtl/>
              </w:rPr>
              <w:t xml:space="preserve"> המעצרים שבוצעו בפועל</w:t>
            </w:r>
          </w:p>
        </w:tc>
      </w:tr>
    </w:tbl>
    <w:p w:rsidR="002769E2" w:rsidRPr="00EF2524" w:rsidP="002769E2" w14:paraId="6558DE70" w14:textId="77777777">
      <w:pPr>
        <w:rPr>
          <w:sz w:val="10"/>
          <w:szCs w:val="14"/>
          <w:rtl/>
        </w:rPr>
      </w:pPr>
    </w:p>
    <w:tbl>
      <w:tblPr>
        <w:tblStyle w:val="TableGrid"/>
        <w:tblpPr w:leftFromText="180" w:rightFromText="180" w:vertAnchor="text" w:tblpXSpec="center" w:tblpY="1"/>
        <w:tblOverlap w:val="never"/>
        <w:bidiVisual/>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1"/>
        <w:gridCol w:w="284"/>
        <w:gridCol w:w="2126"/>
        <w:gridCol w:w="284"/>
        <w:gridCol w:w="2266"/>
      </w:tblGrid>
      <w:tr w14:paraId="016EB4A1" w14:textId="77777777" w:rsidTr="00EF2524">
        <w:tblPrEx>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00"/>
        </w:trPr>
        <w:tc>
          <w:tcPr>
            <w:tcW w:w="3971" w:type="dxa"/>
            <w:tcBorders>
              <w:bottom w:val="single" w:sz="12" w:space="0" w:color="auto"/>
            </w:tcBorders>
            <w:vAlign w:val="bottom"/>
          </w:tcPr>
          <w:p w:rsidR="002769E2" w:rsidRPr="001C5D6D" w:rsidP="00301B6F" w14:paraId="1D5A5A70" w14:textId="77777777">
            <w:pPr>
              <w:spacing w:after="60" w:line="240" w:lineRule="auto"/>
              <w:ind w:right="23"/>
              <w:jc w:val="left"/>
              <w:rPr>
                <w:rFonts w:ascii="Tahoma" w:eastAsia="Calibri" w:hAnsi="Tahoma" w:cs="Tahoma"/>
                <w:sz w:val="19"/>
                <w:szCs w:val="19"/>
                <w:rtl/>
              </w:rPr>
            </w:pPr>
            <w:r w:rsidRPr="00F978DE">
              <w:rPr>
                <w:rFonts w:ascii="Tahoma" w:eastAsia="Calibri" w:hAnsi="Tahoma" w:cs="Tahoma" w:hint="cs"/>
                <w:spacing w:val="-10"/>
                <w:sz w:val="36"/>
                <w:szCs w:val="36"/>
                <w:rtl/>
              </w:rPr>
              <w:t>19</w:t>
            </w:r>
            <w:r w:rsidRPr="001C5D6D">
              <w:rPr>
                <w:rFonts w:ascii="Tahoma" w:eastAsia="Calibri" w:hAnsi="Tahoma" w:cs="Tahoma" w:hint="cs"/>
                <w:spacing w:val="-10"/>
                <w:sz w:val="28"/>
                <w:szCs w:val="28"/>
                <w:rtl/>
              </w:rPr>
              <w:t xml:space="preserve"> </w:t>
            </w:r>
            <w:r w:rsidRPr="001C5D6D">
              <w:rPr>
                <w:rFonts w:ascii="Tahoma" w:eastAsia="Calibri" w:hAnsi="Tahoma" w:cs="Tahoma" w:hint="cs"/>
                <w:spacing w:val="-10"/>
                <w:sz w:val="26"/>
                <w:szCs w:val="26"/>
                <w:rtl/>
              </w:rPr>
              <w:t>לב"חים</w:t>
            </w:r>
            <w:r w:rsidRPr="001C5D6D">
              <w:rPr>
                <w:rFonts w:ascii="Tahoma" w:eastAsia="Calibri" w:hAnsi="Tahoma" w:cs="Tahoma" w:hint="cs"/>
                <w:sz w:val="19"/>
                <w:szCs w:val="19"/>
                <w:rtl/>
              </w:rPr>
              <w:t xml:space="preserve"> </w:t>
            </w:r>
          </w:p>
        </w:tc>
        <w:tc>
          <w:tcPr>
            <w:tcW w:w="284" w:type="dxa"/>
            <w:vAlign w:val="bottom"/>
          </w:tcPr>
          <w:p w:rsidR="002769E2" w:rsidRPr="001C5D6D" w:rsidP="00301B6F" w14:paraId="2E4C35CF" w14:textId="77777777">
            <w:pPr>
              <w:spacing w:line="240" w:lineRule="auto"/>
              <w:jc w:val="left"/>
              <w:rPr>
                <w:rFonts w:ascii="Tahoma" w:eastAsia="Calibri" w:hAnsi="Tahoma" w:cs="Tahoma"/>
                <w:sz w:val="19"/>
                <w:szCs w:val="19"/>
                <w:rtl/>
              </w:rPr>
            </w:pPr>
          </w:p>
        </w:tc>
        <w:tc>
          <w:tcPr>
            <w:tcW w:w="2126" w:type="dxa"/>
            <w:tcBorders>
              <w:bottom w:val="single" w:sz="12" w:space="0" w:color="auto"/>
            </w:tcBorders>
            <w:vAlign w:val="bottom"/>
          </w:tcPr>
          <w:p w:rsidR="002769E2" w:rsidRPr="001C5D6D" w:rsidP="00301B6F" w14:paraId="3CB905BD" w14:textId="77777777">
            <w:pPr>
              <w:spacing w:after="60" w:line="240" w:lineRule="auto"/>
              <w:ind w:right="23"/>
              <w:jc w:val="left"/>
              <w:rPr>
                <w:rFonts w:ascii="Tahoma" w:eastAsia="Calibri" w:hAnsi="Tahoma" w:cs="Tahoma"/>
                <w:sz w:val="19"/>
                <w:szCs w:val="19"/>
                <w:rtl/>
              </w:rPr>
            </w:pPr>
            <w:r w:rsidRPr="001C5D6D">
              <w:rPr>
                <w:rFonts w:ascii="Tahoma" w:eastAsia="Calibri" w:hAnsi="Tahoma" w:cs="Tahoma" w:hint="eastAsia"/>
                <w:spacing w:val="-10"/>
                <w:sz w:val="36"/>
                <w:szCs w:val="36"/>
                <w:rtl/>
              </w:rPr>
              <w:t>מאות</w:t>
            </w:r>
            <w:r w:rsidRPr="001C5D6D">
              <w:rPr>
                <w:rFonts w:ascii="Tahoma" w:eastAsia="Calibri" w:hAnsi="Tahoma" w:cs="Tahoma" w:hint="cs"/>
                <w:spacing w:val="-10"/>
                <w:sz w:val="28"/>
                <w:szCs w:val="28"/>
                <w:rtl/>
              </w:rPr>
              <w:t xml:space="preserve"> </w:t>
            </w:r>
            <w:r w:rsidRPr="001C5D6D">
              <w:rPr>
                <w:rFonts w:ascii="Tahoma" w:eastAsia="Calibri" w:hAnsi="Tahoma" w:cs="Tahoma" w:hint="cs"/>
                <w:spacing w:val="-10"/>
                <w:sz w:val="26"/>
                <w:szCs w:val="26"/>
                <w:rtl/>
              </w:rPr>
              <w:t>אסירים ביטחוניים</w:t>
            </w:r>
            <w:r w:rsidRPr="001C5D6D">
              <w:rPr>
                <w:rFonts w:ascii="Tahoma" w:eastAsia="Calibri" w:hAnsi="Tahoma" w:cs="Tahoma" w:hint="cs"/>
                <w:spacing w:val="-10"/>
                <w:sz w:val="28"/>
                <w:szCs w:val="28"/>
                <w:rtl/>
              </w:rPr>
              <w:t xml:space="preserve"> </w:t>
            </w:r>
          </w:p>
        </w:tc>
        <w:tc>
          <w:tcPr>
            <w:tcW w:w="284" w:type="dxa"/>
            <w:vAlign w:val="bottom"/>
          </w:tcPr>
          <w:p w:rsidR="002769E2" w:rsidRPr="001C5D6D" w:rsidP="00301B6F" w14:paraId="211DFEB3" w14:textId="77777777">
            <w:pPr>
              <w:spacing w:line="240" w:lineRule="auto"/>
              <w:jc w:val="left"/>
              <w:rPr>
                <w:rFonts w:ascii="Tahoma" w:eastAsia="Calibri" w:hAnsi="Tahoma" w:cs="Tahoma"/>
                <w:sz w:val="19"/>
                <w:szCs w:val="19"/>
                <w:rtl/>
              </w:rPr>
            </w:pPr>
          </w:p>
        </w:tc>
        <w:tc>
          <w:tcPr>
            <w:tcW w:w="2266" w:type="dxa"/>
            <w:tcBorders>
              <w:bottom w:val="single" w:sz="12" w:space="0" w:color="auto"/>
            </w:tcBorders>
            <w:vAlign w:val="bottom"/>
          </w:tcPr>
          <w:p w:rsidR="002769E2" w:rsidRPr="001C5D6D" w:rsidP="00301B6F" w14:paraId="16C0E71B" w14:textId="77777777">
            <w:pPr>
              <w:spacing w:after="60" w:line="240" w:lineRule="auto"/>
              <w:ind w:right="23"/>
              <w:jc w:val="left"/>
              <w:rPr>
                <w:rFonts w:ascii="Tahoma" w:eastAsia="Calibri" w:hAnsi="Tahoma" w:cs="Tahoma"/>
                <w:sz w:val="19"/>
                <w:szCs w:val="19"/>
                <w:rtl/>
              </w:rPr>
            </w:pPr>
            <w:r w:rsidRPr="00F978DE">
              <w:rPr>
                <w:rFonts w:ascii="Tahoma" w:eastAsia="Calibri" w:hAnsi="Tahoma" w:cs="Tahoma" w:hint="cs"/>
                <w:spacing w:val="-10"/>
                <w:sz w:val="36"/>
                <w:szCs w:val="36"/>
                <w:rtl/>
              </w:rPr>
              <w:t>0</w:t>
            </w:r>
            <w:r w:rsidRPr="001C5D6D">
              <w:rPr>
                <w:rFonts w:ascii="Tahoma" w:eastAsia="Calibri" w:hAnsi="Tahoma" w:cs="Tahoma" w:hint="cs"/>
                <w:spacing w:val="-10"/>
                <w:sz w:val="36"/>
                <w:szCs w:val="36"/>
                <w:rtl/>
              </w:rPr>
              <w:t xml:space="preserve"> </w:t>
            </w:r>
            <w:r w:rsidRPr="001C5D6D">
              <w:rPr>
                <w:rFonts w:ascii="Tahoma" w:eastAsia="Calibri" w:hAnsi="Tahoma" w:cs="Tahoma" w:hint="cs"/>
                <w:spacing w:val="-10"/>
                <w:sz w:val="26"/>
                <w:szCs w:val="26"/>
                <w:rtl/>
              </w:rPr>
              <w:t xml:space="preserve">כתבי </w:t>
            </w:r>
            <w:r w:rsidRPr="001C5D6D">
              <w:rPr>
                <w:rFonts w:ascii="Tahoma" w:eastAsia="Calibri" w:hAnsi="Tahoma" w:cs="Tahoma" w:hint="cs"/>
                <w:sz w:val="26"/>
                <w:szCs w:val="26"/>
                <w:rtl/>
              </w:rPr>
              <w:t>אישום</w:t>
            </w:r>
          </w:p>
        </w:tc>
      </w:tr>
      <w:tr w14:paraId="715D15BF" w14:textId="77777777" w:rsidTr="00EF2524">
        <w:tblPrEx>
          <w:tblW w:w="8931" w:type="dxa"/>
          <w:tblLook w:val="04A0"/>
        </w:tblPrEx>
        <w:trPr>
          <w:trHeight w:val="1100"/>
        </w:trPr>
        <w:tc>
          <w:tcPr>
            <w:tcW w:w="3971" w:type="dxa"/>
            <w:tcBorders>
              <w:top w:val="single" w:sz="12" w:space="0" w:color="auto"/>
            </w:tcBorders>
          </w:tcPr>
          <w:p w:rsidR="002769E2" w:rsidRPr="001C5D6D" w:rsidP="00301B6F" w14:paraId="0F143259" w14:textId="77777777">
            <w:pPr>
              <w:spacing w:line="240" w:lineRule="auto"/>
              <w:jc w:val="left"/>
              <w:rPr>
                <w:rFonts w:ascii="Tahoma" w:eastAsia="Calibri" w:hAnsi="Tahoma" w:cs="Tahoma"/>
                <w:sz w:val="19"/>
                <w:szCs w:val="19"/>
                <w:rtl/>
              </w:rPr>
            </w:pPr>
            <w:r w:rsidRPr="001C5D6D">
              <w:rPr>
                <w:rFonts w:ascii="Tahoma" w:eastAsia="Calibri" w:hAnsi="Tahoma" w:cs="Tahoma" w:hint="cs"/>
                <w:sz w:val="19"/>
                <w:szCs w:val="19"/>
                <w:rtl/>
              </w:rPr>
              <w:t>שוחררו ביולי 2024, ללא עדכון ראש הממשלה (רה"ם) וקבלת אישורו ואף שלפי התבחינים שבחוק הלב"חים היו אמורים להישאר במעצר, שכן היה יסוד סביר להניח כי שחרורם יפגע בביטחון המדינה ובפרט בשעה שהוחזקו חטופים ב</w:t>
            </w:r>
            <w:r w:rsidRPr="005B1657">
              <w:rPr>
                <w:rFonts w:ascii="Tahoma" w:eastAsia="Calibri" w:hAnsi="Tahoma" w:cs="Tahoma" w:hint="cs"/>
                <w:sz w:val="19"/>
                <w:szCs w:val="19"/>
                <w:rtl/>
              </w:rPr>
              <w:t>רצועת עזה</w:t>
            </w:r>
          </w:p>
        </w:tc>
        <w:tc>
          <w:tcPr>
            <w:tcW w:w="284" w:type="dxa"/>
          </w:tcPr>
          <w:p w:rsidR="002769E2" w:rsidRPr="001C5D6D" w:rsidP="00301B6F" w14:paraId="14DC3A1B" w14:textId="77777777">
            <w:pPr>
              <w:spacing w:line="240" w:lineRule="auto"/>
              <w:rPr>
                <w:rFonts w:ascii="Tahoma" w:eastAsia="Calibri" w:hAnsi="Tahoma" w:cs="Tahoma"/>
                <w:sz w:val="19"/>
                <w:szCs w:val="19"/>
                <w:rtl/>
              </w:rPr>
            </w:pPr>
          </w:p>
        </w:tc>
        <w:tc>
          <w:tcPr>
            <w:tcW w:w="2126" w:type="dxa"/>
          </w:tcPr>
          <w:p w:rsidR="002769E2" w:rsidRPr="001C5D6D" w:rsidP="00301B6F" w14:paraId="5FADDE82" w14:textId="77777777">
            <w:pPr>
              <w:spacing w:line="240" w:lineRule="auto"/>
              <w:ind w:right="23"/>
              <w:jc w:val="left"/>
              <w:rPr>
                <w:rFonts w:ascii="Tahoma" w:eastAsia="Calibri" w:hAnsi="Tahoma" w:cs="Tahoma"/>
                <w:sz w:val="19"/>
                <w:szCs w:val="19"/>
                <w:rtl/>
              </w:rPr>
            </w:pPr>
            <w:r w:rsidRPr="001C5D6D">
              <w:rPr>
                <w:rFonts w:ascii="Tahoma" w:eastAsia="Calibri" w:hAnsi="Tahoma" w:cs="Tahoma" w:hint="cs"/>
                <w:sz w:val="19"/>
                <w:szCs w:val="19"/>
                <w:rtl/>
              </w:rPr>
              <w:t>נגדם</w:t>
            </w:r>
            <w:r w:rsidRPr="001C5D6D">
              <w:rPr>
                <w:rFonts w:ascii="Tahoma" w:eastAsia="Calibri" w:hAnsi="Tahoma" w:cs="Tahoma"/>
                <w:sz w:val="19"/>
                <w:szCs w:val="19"/>
                <w:rtl/>
              </w:rPr>
              <w:t xml:space="preserve"> </w:t>
            </w:r>
            <w:r w:rsidRPr="001C5D6D">
              <w:rPr>
                <w:rFonts w:ascii="Tahoma" w:eastAsia="Calibri" w:hAnsi="Tahoma" w:cs="Tahoma" w:hint="cs"/>
                <w:sz w:val="19"/>
                <w:szCs w:val="19"/>
                <w:rtl/>
              </w:rPr>
              <w:t>היו</w:t>
            </w:r>
            <w:r w:rsidRPr="001C5D6D">
              <w:rPr>
                <w:rFonts w:eastAsia="Calibri" w:hint="cs"/>
                <w:rtl/>
              </w:rPr>
              <w:t xml:space="preserve"> </w:t>
            </w:r>
            <w:r w:rsidRPr="001C5D6D">
              <w:rPr>
                <w:rFonts w:ascii="Tahoma" w:eastAsia="Calibri" w:hAnsi="Tahoma" w:cs="Tahoma"/>
                <w:sz w:val="19"/>
                <w:szCs w:val="19"/>
                <w:rtl/>
              </w:rPr>
              <w:t>צפויים להיות מ</w:t>
            </w:r>
            <w:r w:rsidRPr="001C5D6D">
              <w:rPr>
                <w:rFonts w:ascii="Tahoma" w:eastAsia="Calibri" w:hAnsi="Tahoma" w:cs="Tahoma" w:hint="cs"/>
                <w:sz w:val="19"/>
                <w:szCs w:val="19"/>
                <w:rtl/>
              </w:rPr>
              <w:t>ו</w:t>
            </w:r>
            <w:r w:rsidRPr="001C5D6D">
              <w:rPr>
                <w:rFonts w:ascii="Tahoma" w:eastAsia="Calibri" w:hAnsi="Tahoma" w:cs="Tahoma"/>
                <w:sz w:val="19"/>
                <w:szCs w:val="19"/>
                <w:rtl/>
              </w:rPr>
              <w:t>גשים כתבי אישום</w:t>
            </w:r>
            <w:r w:rsidRPr="001C5D6D">
              <w:rPr>
                <w:rFonts w:ascii="Tahoma" w:eastAsia="Calibri" w:hAnsi="Tahoma" w:cs="Tahoma" w:hint="cs"/>
                <w:sz w:val="19"/>
                <w:szCs w:val="19"/>
                <w:rtl/>
              </w:rPr>
              <w:t>, נכון לפברואר 2026</w:t>
            </w:r>
          </w:p>
        </w:tc>
        <w:tc>
          <w:tcPr>
            <w:tcW w:w="284" w:type="dxa"/>
          </w:tcPr>
          <w:p w:rsidR="002769E2" w:rsidRPr="001C5D6D" w:rsidP="00301B6F" w14:paraId="2C3E085E" w14:textId="77777777">
            <w:pPr>
              <w:spacing w:line="240" w:lineRule="auto"/>
              <w:rPr>
                <w:rFonts w:ascii="Tahoma" w:eastAsia="Calibri" w:hAnsi="Tahoma" w:cs="Tahoma"/>
                <w:sz w:val="19"/>
                <w:szCs w:val="19"/>
                <w:rtl/>
              </w:rPr>
            </w:pPr>
          </w:p>
        </w:tc>
        <w:tc>
          <w:tcPr>
            <w:tcW w:w="2266" w:type="dxa"/>
            <w:tcBorders>
              <w:top w:val="single" w:sz="12" w:space="0" w:color="auto"/>
            </w:tcBorders>
          </w:tcPr>
          <w:p w:rsidR="002769E2" w:rsidRPr="001C5D6D" w:rsidP="00301B6F" w14:paraId="62D3C5EE" w14:textId="77777777">
            <w:pPr>
              <w:spacing w:line="240" w:lineRule="auto"/>
              <w:jc w:val="left"/>
              <w:rPr>
                <w:rFonts w:ascii="Tahoma" w:eastAsia="Calibri" w:hAnsi="Tahoma" w:cs="Tahoma"/>
                <w:sz w:val="19"/>
                <w:szCs w:val="19"/>
                <w:rtl/>
              </w:rPr>
            </w:pPr>
            <w:r w:rsidRPr="001C5D6D">
              <w:rPr>
                <w:rFonts w:ascii="Tahoma" w:eastAsia="Calibri" w:hAnsi="Tahoma" w:cs="Tahoma" w:hint="cs"/>
                <w:sz w:val="19"/>
                <w:szCs w:val="19"/>
                <w:rtl/>
              </w:rPr>
              <w:t>הוגשו נגד המחבלים שהיו מעורבים בטבח שבעה באוקטובר, נכון לפברואר 2026</w:t>
            </w:r>
          </w:p>
        </w:tc>
      </w:tr>
    </w:tbl>
    <w:p w:rsidR="001D3DA9" w:rsidP="002769E2" w14:paraId="1B183BDF" w14:textId="77777777">
      <w:r w:rsidRPr="006C4033">
        <w:rPr>
          <w:rFonts w:ascii="Tahoma" w:hAnsi="Tahoma" w:cs="Tahoma"/>
          <w:noProof/>
        </w:rPr>
        <w:drawing>
          <wp:inline distT="0" distB="0" distL="0" distR="0">
            <wp:extent cx="5670550" cy="434914"/>
            <wp:effectExtent l="0" t="0" r="0" b="381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670550" cy="434914"/>
                    </a:xfrm>
                    <a:prstGeom prst="rect">
                      <a:avLst/>
                    </a:prstGeom>
                  </pic:spPr>
                </pic:pic>
              </a:graphicData>
            </a:graphic>
          </wp:inline>
        </w:drawing>
      </w:r>
    </w:p>
    <w:p w:rsidR="00055843" w:rsidRPr="00055843" w:rsidP="00722BCD" w14:paraId="0BBD9AAE" w14:textId="77777777">
      <w:pPr>
        <w:pStyle w:val="73"/>
        <w:spacing w:after="120"/>
        <w:ind w:left="851"/>
        <w:rPr>
          <w:sz w:val="19"/>
          <w:szCs w:val="19"/>
          <w:rtl/>
        </w:rPr>
      </w:pPr>
      <w:r w:rsidRPr="00084768">
        <w:rPr>
          <w:noProof/>
          <w:sz w:val="19"/>
          <w:szCs w:val="19"/>
        </w:rPr>
        <w:drawing>
          <wp:anchor distT="0" distB="0" distL="71755" distR="71755" simplePos="0" relativeHeight="251658240" behindDoc="0" locked="0" layoutInCell="1" allowOverlap="1">
            <wp:simplePos x="0" y="0"/>
            <wp:positionH relativeFrom="margin">
              <wp:align>right</wp:align>
            </wp:positionH>
            <wp:positionV relativeFrom="paragraph">
              <wp:posOffset>7620</wp:posOffset>
            </wp:positionV>
            <wp:extent cx="384175" cy="384175"/>
            <wp:effectExtent l="0" t="0" r="0" b="0"/>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4175" cy="38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5843">
        <w:rPr>
          <w:sz w:val="19"/>
          <w:szCs w:val="19"/>
          <w:rtl/>
        </w:rPr>
        <w:t xml:space="preserve">בחודשים אוגוסט 2024 - מרץ 2025 ביצע משרד מבקר המדינה ביקורת בנושא כליאה, שחרור והעמדה לדין של אסירים ביטחוניים; בדיקות השלמה בוצעו עד פברואר 2026. בביקורת נבחנו הסוגיות האלה: היערכות שב"ס וצה"ל לכליאת אסירים ביטחוניים במצב מלחמה; דרכי התמודדותו של שב"ס עם פערי הכליאה בעת מלחמת חרבות ברזל; השפעת הגידול במספר הכלואים על יכולת סגל שב"ס למלא את תפקידו; ההשפעות של מצוקת הכליאה על הפעילות לסיכול טרור, בהיבטי חקירות ומעצרים; תגבור שב"ס בכוחות מילואים של צה"ל; והליכי שחרור והעמדה לדין של אסירים ביטחוניים. הביקורת נעשתה במשרד לבל"ם, בשב"ס, בפרקליטות המדינה, בשב"כ ובמטה לביטחון לאומי (מל"ל). השלמת הביקורת נעשתה בצה"ל. יצוין כי הביקורת לא עסקה בכליאה במתקנים שבאחריות צה"ל שבהם כלואים אסירים ביטחוניים. </w:t>
      </w:r>
    </w:p>
    <w:p w:rsidR="00055843" w:rsidP="00055843" w14:paraId="03E3AF53" w14:textId="77777777">
      <w:pPr>
        <w:pStyle w:val="73"/>
        <w:ind w:left="851"/>
        <w:rPr>
          <w:sz w:val="19"/>
          <w:szCs w:val="19"/>
          <w:rtl/>
        </w:rPr>
      </w:pPr>
      <w:r w:rsidRPr="00055843">
        <w:rPr>
          <w:sz w:val="19"/>
          <w:szCs w:val="19"/>
          <w:rtl/>
        </w:rPr>
        <w:t>ועדת המשנה של הוועדה לענייני ביקורת המדינה של הכנסת, בהתייעצות עם מבקר המדינה, החליטה שלא להניח דוח זה במלואו על שולחן הכנסת ולפרסם רק חלקים ממנו, לשם שמירה על ביטחון המדינה, בהתאם לסעיף 17(א) לחוק מבקר המדינה, התשי"ח-1958 [נוסח משולב].</w:t>
      </w:r>
    </w:p>
    <w:p w:rsidR="00ED12E7" w:rsidP="00055843" w14:paraId="50C9B9C6" w14:textId="77777777">
      <w:pPr>
        <w:pStyle w:val="73"/>
        <w:ind w:left="851"/>
        <w:rPr>
          <w:sz w:val="19"/>
          <w:szCs w:val="19"/>
        </w:rPr>
      </w:pPr>
    </w:p>
    <w:p w:rsidR="001D3DA9" w:rsidRPr="006C4033" w:rsidP="00ED12E7" w14:paraId="65E8CABA" w14:textId="77777777">
      <w:pPr>
        <w:pStyle w:val="73"/>
        <w:ind w:left="-1"/>
        <w:rPr>
          <w:noProof/>
          <w:rtl/>
        </w:rPr>
      </w:pPr>
      <w:r w:rsidRPr="006C4033">
        <w:rPr>
          <w:noProof/>
        </w:rPr>
        <w:drawing>
          <wp:inline distT="0" distB="0" distL="0" distR="0">
            <wp:extent cx="5685790" cy="53340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685790" cy="533400"/>
                    </a:xfrm>
                    <a:prstGeom prst="rect">
                      <a:avLst/>
                    </a:prstGeom>
                  </pic:spPr>
                </pic:pic>
              </a:graphicData>
            </a:graphic>
          </wp:inline>
        </w:drawing>
      </w:r>
    </w:p>
    <w:p w:rsidR="001D3DA9" w:rsidRPr="00CF6518" w:rsidP="001D3DA9" w14:paraId="2EB62DB1" w14:textId="77777777">
      <w:pPr>
        <w:spacing w:before="240"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055843" w:rsidRPr="00F01EA5" w:rsidP="00ED12E7" w14:paraId="1E03BD43" w14:textId="77777777">
      <w:pPr>
        <w:numPr>
          <w:ilvl w:val="0"/>
          <w:numId w:val="11"/>
        </w:numPr>
        <w:spacing w:after="120" w:line="288" w:lineRule="auto"/>
        <w:ind w:left="566" w:right="-567" w:hanging="567"/>
        <w:rPr>
          <w:rFonts w:ascii="Tahoma" w:eastAsia="Times New Roman" w:hAnsi="Tahoma" w:cs="Tahoma"/>
          <w:szCs w:val="20"/>
        </w:rPr>
      </w:pPr>
      <w:bookmarkStart w:id="4" w:name="_Hlk187768948"/>
      <w:r w:rsidRPr="00F01EA5">
        <w:rPr>
          <w:rFonts w:ascii="Tahoma" w:eastAsia="Times New Roman" w:hAnsi="Tahoma" w:cs="Tahoma" w:hint="cs"/>
          <w:b/>
          <w:bCs/>
          <w:szCs w:val="20"/>
          <w:rtl/>
        </w:rPr>
        <w:t>היערכות לאומית לכליאה באירוע מלחמתי</w:t>
      </w:r>
    </w:p>
    <w:p w:rsidR="00055843" w:rsidP="00ED12E7" w14:paraId="108084A4" w14:textId="77777777">
      <w:pPr>
        <w:spacing w:after="120" w:line="288" w:lineRule="auto"/>
        <w:ind w:left="566" w:right="-567"/>
        <w:rPr>
          <w:rFonts w:ascii="Tahoma" w:eastAsia="Times New Roman" w:hAnsi="Tahoma" w:cs="Tahoma"/>
          <w:sz w:val="19"/>
          <w:szCs w:val="19"/>
          <w:rtl/>
        </w:rPr>
      </w:pPr>
      <w:r w:rsidRPr="00F01EA5">
        <w:rPr>
          <w:rFonts w:ascii="Tahoma" w:eastAsia="Times New Roman" w:hAnsi="Tahoma" w:cs="Tahoma" w:hint="cs"/>
          <w:b/>
          <w:bCs/>
          <w:sz w:val="19"/>
          <w:szCs w:val="19"/>
          <w:rtl/>
        </w:rPr>
        <w:t>תמונת המצב לגבי מקומות הכליאה בשב"ס לפני מלחמת חרבות ברזל</w:t>
      </w:r>
    </w:p>
    <w:p w:rsidR="00055843" w:rsidRPr="001C5D6D" w:rsidP="00ED12E7" w14:paraId="2D6D3E21" w14:textId="77777777">
      <w:pPr>
        <w:spacing w:after="120" w:line="288" w:lineRule="auto"/>
        <w:ind w:left="566"/>
        <w:rPr>
          <w:rFonts w:ascii="Tahoma" w:eastAsia="Times New Roman" w:hAnsi="Tahoma" w:cs="Tahoma"/>
          <w:sz w:val="19"/>
          <w:szCs w:val="19"/>
        </w:rPr>
      </w:pPr>
      <w:r w:rsidRPr="001C5D6D">
        <w:rPr>
          <w:rFonts w:ascii="Tahoma" w:eastAsia="Times New Roman" w:hAnsi="Tahoma" w:cs="Tahoma"/>
          <w:sz w:val="19"/>
          <w:szCs w:val="19"/>
          <w:rtl/>
        </w:rPr>
        <w:t xml:space="preserve">ביולי 2022 קבע מנכ"ל המשרד לבל"ם כי "מדינת ישראל נמצאת בעיצומו של משבר כליאה לאומי"; </w:t>
      </w:r>
      <w:r w:rsidRPr="001C5D6D">
        <w:rPr>
          <w:rFonts w:ascii="Tahoma" w:eastAsia="Times New Roman" w:hAnsi="Tahoma" w:cs="Tahoma" w:hint="cs"/>
          <w:sz w:val="19"/>
          <w:szCs w:val="19"/>
          <w:rtl/>
        </w:rPr>
        <w:t>ו</w:t>
      </w:r>
      <w:r w:rsidRPr="001C5D6D">
        <w:rPr>
          <w:rFonts w:ascii="Tahoma" w:eastAsia="Times New Roman" w:hAnsi="Tahoma" w:cs="Tahoma"/>
          <w:sz w:val="19"/>
          <w:szCs w:val="19"/>
          <w:rtl/>
        </w:rPr>
        <w:t xml:space="preserve">כי ערב פרוץ מלחמת חרבות ברזל כבר חרג מספר הכלואים במתקני שב"ס בכ-1,700 כלואים </w:t>
      </w:r>
      <w:r w:rsidR="00722BCD">
        <w:rPr>
          <w:rFonts w:ascii="Tahoma" w:eastAsia="Times New Roman" w:hAnsi="Tahoma" w:cs="Tahoma"/>
          <w:sz w:val="19"/>
          <w:szCs w:val="19"/>
          <w:rtl/>
        </w:rPr>
        <w:br/>
      </w:r>
      <w:r w:rsidRPr="001C5D6D">
        <w:rPr>
          <w:rFonts w:ascii="Tahoma" w:eastAsia="Times New Roman" w:hAnsi="Tahoma" w:cs="Tahoma"/>
          <w:sz w:val="19"/>
          <w:szCs w:val="19"/>
          <w:rtl/>
        </w:rPr>
        <w:t>(כ-12%) מתקן הכליאה -</w:t>
      </w:r>
      <w:r w:rsidRPr="001C5D6D">
        <w:rPr>
          <w:rFonts w:ascii="Tahoma" w:eastAsia="Times New Roman" w:hAnsi="Tahoma" w:cs="Tahoma" w:hint="cs"/>
          <w:sz w:val="19"/>
          <w:szCs w:val="19"/>
          <w:rtl/>
        </w:rPr>
        <w:t xml:space="preserve"> </w:t>
      </w:r>
      <w:r w:rsidRPr="001C5D6D">
        <w:rPr>
          <w:rFonts w:ascii="Tahoma" w:eastAsia="Times New Roman" w:hAnsi="Tahoma" w:cs="Tahoma"/>
          <w:sz w:val="19"/>
          <w:szCs w:val="19"/>
          <w:rtl/>
        </w:rPr>
        <w:t xml:space="preserve">16,200 כלואים בפועל לעומת 14,500 </w:t>
      </w:r>
      <w:r w:rsidRPr="001C5D6D">
        <w:rPr>
          <w:rFonts w:ascii="Tahoma" w:eastAsia="Times New Roman" w:hAnsi="Tahoma" w:cs="Tahoma" w:hint="cs"/>
          <w:sz w:val="19"/>
          <w:szCs w:val="19"/>
          <w:rtl/>
        </w:rPr>
        <w:t>על פי</w:t>
      </w:r>
      <w:r w:rsidRPr="001C5D6D">
        <w:rPr>
          <w:rFonts w:ascii="Tahoma" w:eastAsia="Times New Roman" w:hAnsi="Tahoma" w:cs="Tahoma"/>
          <w:sz w:val="19"/>
          <w:szCs w:val="19"/>
          <w:rtl/>
        </w:rPr>
        <w:t xml:space="preserve"> התקן.</w:t>
      </w:r>
      <w:r w:rsidRPr="001C5D6D">
        <w:rPr>
          <w:rFonts w:ascii="Tahoma" w:eastAsia="Times New Roman" w:hAnsi="Tahoma" w:cs="Tahoma" w:hint="cs"/>
          <w:sz w:val="19"/>
          <w:szCs w:val="19"/>
          <w:rtl/>
        </w:rPr>
        <w:t xml:space="preserve"> </w:t>
      </w:r>
      <w:r w:rsidRPr="001C5D6D">
        <w:rPr>
          <w:rFonts w:ascii="Tahoma" w:eastAsia="Times New Roman" w:hAnsi="Tahoma" w:cs="Tahoma"/>
          <w:sz w:val="19"/>
          <w:szCs w:val="19"/>
          <w:rtl/>
        </w:rPr>
        <w:t xml:space="preserve">כמו כן עלה כי מועד מימושה של </w:t>
      </w:r>
      <w:r w:rsidRPr="001C5D6D">
        <w:rPr>
          <w:rFonts w:ascii="Tahoma" w:eastAsia="Times New Roman" w:hAnsi="Tahoma" w:cs="Tahoma" w:hint="cs"/>
          <w:sz w:val="19"/>
          <w:szCs w:val="19"/>
          <w:rtl/>
        </w:rPr>
        <w:t>החלטת בג"ץ בנוגע</w:t>
      </w:r>
      <w:r w:rsidRPr="001C5D6D">
        <w:rPr>
          <w:rFonts w:ascii="Tahoma" w:eastAsia="Times New Roman" w:hAnsi="Tahoma" w:cs="Tahoma"/>
          <w:sz w:val="19"/>
          <w:szCs w:val="19"/>
          <w:rtl/>
        </w:rPr>
        <w:t xml:space="preserve"> להרחבת שטח המחיה של הכלואים במתקני שב"ס</w:t>
      </w:r>
      <w:r>
        <w:rPr>
          <w:rFonts w:ascii="Tahoma" w:eastAsia="Times New Roman" w:hAnsi="Tahoma" w:cs="Tahoma"/>
          <w:sz w:val="19"/>
          <w:szCs w:val="19"/>
          <w:vertAlign w:val="superscript"/>
          <w:rtl/>
        </w:rPr>
        <w:footnoteReference w:id="8"/>
      </w:r>
      <w:r w:rsidRPr="001C5D6D">
        <w:rPr>
          <w:rFonts w:ascii="Tahoma" w:eastAsia="Times New Roman" w:hAnsi="Tahoma" w:cs="Tahoma"/>
          <w:sz w:val="19"/>
          <w:szCs w:val="19"/>
          <w:rtl/>
        </w:rPr>
        <w:t>, שנקבע תחילה לדצמבר 2018</w:t>
      </w:r>
      <w:r w:rsidRPr="001C5D6D">
        <w:rPr>
          <w:rFonts w:ascii="Tahoma" w:eastAsia="Times New Roman" w:hAnsi="Tahoma" w:cs="Tahoma" w:hint="cs"/>
          <w:sz w:val="19"/>
          <w:szCs w:val="19"/>
          <w:rtl/>
        </w:rPr>
        <w:t>,</w:t>
      </w:r>
      <w:r w:rsidRPr="001C5D6D">
        <w:rPr>
          <w:rFonts w:ascii="Tahoma" w:eastAsia="Times New Roman" w:hAnsi="Tahoma" w:cs="Tahoma"/>
          <w:sz w:val="19"/>
          <w:szCs w:val="19"/>
          <w:rtl/>
        </w:rPr>
        <w:t xml:space="preserve"> נדחה עד 31.12.27. יודגש, כי בג"ץ התנה הארכה זו בכך שבית המשפט יתרשם </w:t>
      </w:r>
      <w:r w:rsidRPr="001C5D6D">
        <w:rPr>
          <w:rFonts w:ascii="Tahoma" w:eastAsia="Times New Roman" w:hAnsi="Tahoma" w:cs="Tahoma" w:hint="cs"/>
          <w:sz w:val="19"/>
          <w:szCs w:val="19"/>
          <w:rtl/>
        </w:rPr>
        <w:t>מיישומה</w:t>
      </w:r>
      <w:r w:rsidRPr="001C5D6D">
        <w:rPr>
          <w:rFonts w:ascii="Tahoma" w:eastAsia="Times New Roman" w:hAnsi="Tahoma" w:cs="Tahoma"/>
          <w:sz w:val="19"/>
          <w:szCs w:val="19"/>
          <w:rtl/>
        </w:rPr>
        <w:t xml:space="preserve"> בשטח של החלטת ממשלה 1903, </w:t>
      </w:r>
      <w:r w:rsidRPr="001C5D6D">
        <w:rPr>
          <w:rFonts w:ascii="Tahoma" w:eastAsia="Times New Roman" w:hAnsi="Tahoma" w:cs="Tahoma" w:hint="cs"/>
          <w:sz w:val="19"/>
          <w:szCs w:val="19"/>
          <w:rtl/>
        </w:rPr>
        <w:t>ש</w:t>
      </w:r>
      <w:r w:rsidRPr="001C5D6D">
        <w:rPr>
          <w:rFonts w:ascii="Tahoma" w:eastAsia="Times New Roman" w:hAnsi="Tahoma" w:cs="Tahoma"/>
          <w:sz w:val="19"/>
          <w:szCs w:val="19"/>
          <w:rtl/>
        </w:rPr>
        <w:t>במסגרתה אושרה תוכנית לאומית ארוכת טווח לייעול ו</w:t>
      </w:r>
      <w:r w:rsidRPr="001C5D6D">
        <w:rPr>
          <w:rFonts w:ascii="Tahoma" w:eastAsia="Times New Roman" w:hAnsi="Tahoma" w:cs="Tahoma" w:hint="cs"/>
          <w:sz w:val="19"/>
          <w:szCs w:val="19"/>
          <w:rtl/>
        </w:rPr>
        <w:t>ל</w:t>
      </w:r>
      <w:r w:rsidRPr="001C5D6D">
        <w:rPr>
          <w:rFonts w:ascii="Tahoma" w:eastAsia="Times New Roman" w:hAnsi="Tahoma" w:cs="Tahoma"/>
          <w:sz w:val="19"/>
          <w:szCs w:val="19"/>
          <w:rtl/>
        </w:rPr>
        <w:t>הרחבה של מערך הכליאה.</w:t>
      </w:r>
      <w:r w:rsidRPr="001C5D6D">
        <w:rPr>
          <w:rFonts w:ascii="Tahoma" w:eastAsia="Times New Roman" w:hAnsi="Tahoma" w:cs="Tahoma" w:hint="cs"/>
          <w:sz w:val="19"/>
          <w:szCs w:val="19"/>
          <w:rtl/>
        </w:rPr>
        <w:t xml:space="preserve"> </w:t>
      </w:r>
    </w:p>
    <w:p w:rsidR="00055843" w:rsidRPr="001C5D6D" w:rsidP="00ED12E7" w14:paraId="52F53474" w14:textId="77777777">
      <w:pPr>
        <w:spacing w:after="120" w:line="288" w:lineRule="auto"/>
        <w:ind w:left="566" w:right="-567"/>
        <w:rPr>
          <w:rFonts w:ascii="Tahoma" w:eastAsia="Times New Roman" w:hAnsi="Tahoma" w:cs="Tahoma"/>
          <w:sz w:val="19"/>
          <w:szCs w:val="19"/>
        </w:rPr>
      </w:pPr>
      <w:r w:rsidRPr="001C5D6D">
        <w:rPr>
          <w:rFonts w:ascii="Tahoma" w:eastAsia="Times New Roman" w:hAnsi="Tahoma" w:cs="Tahoma" w:hint="cs"/>
          <w:b/>
          <w:bCs/>
          <w:sz w:val="19"/>
          <w:szCs w:val="19"/>
          <w:rtl/>
        </w:rPr>
        <w:t>היערכות שב"ס וצה"ל לתרחיש מלחמה</w:t>
      </w:r>
    </w:p>
    <w:p w:rsidR="00055843" w:rsidRPr="001C5D6D" w:rsidP="00722BCD" w14:paraId="23EA3663" w14:textId="77777777">
      <w:pPr>
        <w:numPr>
          <w:ilvl w:val="0"/>
          <w:numId w:val="27"/>
        </w:numPr>
        <w:spacing w:after="100" w:line="288" w:lineRule="auto"/>
        <w:ind w:left="992" w:hanging="357"/>
        <w:contextualSpacing/>
        <w:rPr>
          <w:rFonts w:ascii="Tahoma" w:eastAsia="Times New Roman" w:hAnsi="Tahoma" w:cs="Tahoma"/>
          <w:sz w:val="19"/>
          <w:szCs w:val="19"/>
          <w:rtl/>
        </w:rPr>
      </w:pPr>
      <w:r w:rsidRPr="001C5D6D">
        <w:rPr>
          <w:rFonts w:ascii="Tahoma" w:eastAsia="Times New Roman" w:hAnsi="Tahoma" w:cs="Tahoma" w:hint="cs"/>
          <w:sz w:val="19"/>
          <w:szCs w:val="19"/>
          <w:rtl/>
        </w:rPr>
        <w:t xml:space="preserve">בשנים 2021 - 2023 עמד </w:t>
      </w:r>
      <w:r w:rsidRPr="001C5D6D">
        <w:rPr>
          <w:rFonts w:ascii="Tahoma" w:eastAsia="Times New Roman" w:hAnsi="Tahoma" w:cs="Tahoma"/>
          <w:sz w:val="19"/>
          <w:szCs w:val="19"/>
          <w:rtl/>
        </w:rPr>
        <w:t xml:space="preserve">תקן הכליאה של </w:t>
      </w:r>
      <w:r w:rsidRPr="001C5D6D">
        <w:rPr>
          <w:rFonts w:ascii="Tahoma" w:eastAsia="Times New Roman" w:hAnsi="Tahoma" w:cs="Tahoma" w:hint="cs"/>
          <w:sz w:val="19"/>
          <w:szCs w:val="19"/>
          <w:rtl/>
        </w:rPr>
        <w:t>כלל האסירים ב</w:t>
      </w:r>
      <w:r w:rsidRPr="001C5D6D">
        <w:rPr>
          <w:rFonts w:ascii="Tahoma" w:eastAsia="Times New Roman" w:hAnsi="Tahoma" w:cs="Tahoma"/>
          <w:sz w:val="19"/>
          <w:szCs w:val="19"/>
          <w:rtl/>
        </w:rPr>
        <w:t xml:space="preserve">שב"ס </w:t>
      </w:r>
      <w:r w:rsidRPr="001C5D6D">
        <w:rPr>
          <w:rFonts w:ascii="Tahoma" w:eastAsia="Times New Roman" w:hAnsi="Tahoma" w:cs="Tahoma" w:hint="cs"/>
          <w:sz w:val="19"/>
          <w:szCs w:val="19"/>
          <w:rtl/>
        </w:rPr>
        <w:t xml:space="preserve">על 14,000 - 14,500. </w:t>
      </w:r>
      <w:r w:rsidRPr="001C5D6D">
        <w:rPr>
          <w:rFonts w:ascii="Tahoma" w:eastAsia="Times New Roman" w:hAnsi="Tahoma" w:cs="Tahoma" w:hint="eastAsia"/>
          <w:sz w:val="19"/>
          <w:szCs w:val="19"/>
          <w:rtl/>
        </w:rPr>
        <w:t>במסגרת</w:t>
      </w:r>
      <w:r w:rsidRPr="001C5D6D">
        <w:rPr>
          <w:rFonts w:ascii="Tahoma" w:eastAsia="Times New Roman" w:hAnsi="Tahoma" w:cs="Tahoma"/>
          <w:sz w:val="19"/>
          <w:szCs w:val="19"/>
          <w:rtl/>
        </w:rPr>
        <w:t xml:space="preserve"> תקן הכליאה </w:t>
      </w:r>
      <w:r w:rsidRPr="001C5D6D">
        <w:rPr>
          <w:rFonts w:ascii="Tahoma" w:eastAsia="Times New Roman" w:hAnsi="Tahoma" w:cs="Tahoma" w:hint="cs"/>
          <w:sz w:val="19"/>
          <w:szCs w:val="19"/>
          <w:rtl/>
        </w:rPr>
        <w:t xml:space="preserve">לא </w:t>
      </w:r>
      <w:r w:rsidRPr="001C5D6D">
        <w:rPr>
          <w:rFonts w:ascii="Tahoma" w:eastAsia="Times New Roman" w:hAnsi="Tahoma" w:cs="Tahoma"/>
          <w:sz w:val="19"/>
          <w:szCs w:val="19"/>
          <w:rtl/>
        </w:rPr>
        <w:t xml:space="preserve">נעשתה הפרדה בין תקנים המיועדים לאסירים פליליים לבין אלו המיועדים לאסירים </w:t>
      </w:r>
      <w:r w:rsidRPr="001C5D6D">
        <w:rPr>
          <w:rFonts w:ascii="Tahoma" w:eastAsia="Times New Roman" w:hAnsi="Tahoma" w:cs="Tahoma" w:hint="eastAsia"/>
          <w:sz w:val="19"/>
          <w:szCs w:val="19"/>
          <w:rtl/>
        </w:rPr>
        <w:t>ביטחוניים</w:t>
      </w:r>
      <w:r w:rsidRPr="001C5D6D">
        <w:rPr>
          <w:rFonts w:ascii="Tahoma" w:eastAsia="Times New Roman" w:hAnsi="Tahoma" w:cs="Tahoma"/>
          <w:sz w:val="19"/>
          <w:szCs w:val="19"/>
          <w:rtl/>
        </w:rPr>
        <w:t>.</w:t>
      </w:r>
      <w:r w:rsidRPr="001C5D6D">
        <w:rPr>
          <w:rFonts w:ascii="Tahoma" w:eastAsia="Times New Roman" w:hAnsi="Tahoma" w:cs="Tahoma" w:hint="cs"/>
          <w:sz w:val="19"/>
          <w:szCs w:val="19"/>
          <w:rtl/>
        </w:rPr>
        <w:t xml:space="preserve"> מספר האסירים שהיו כלואים בשב"ס בשנים האמורות היה 16,200-13,800, בהם 9,500 - 11,000 היו אסירים פליליים; והיתר, 4,300 - 5,200, היו אסירים ביטחוניים. בהתחשב במספר האסירים הפליליים שהיו כלואים במתקני הכליאה של שב"ס באותן שנים, </w:t>
      </w:r>
      <w:r w:rsidRPr="001C5D6D">
        <w:rPr>
          <w:rFonts w:ascii="Tahoma" w:eastAsia="Times New Roman" w:hAnsi="Tahoma" w:cs="Tahoma"/>
          <w:sz w:val="19"/>
          <w:szCs w:val="19"/>
          <w:rtl/>
        </w:rPr>
        <w:t xml:space="preserve">מספר מקומות הכליאה שנותרו לאסירים ביטחוניים על פי תקן הכליאה היה 3,500 - 4,500. טווח זה </w:t>
      </w:r>
      <w:r w:rsidRPr="001C5D6D">
        <w:rPr>
          <w:rFonts w:ascii="Tahoma" w:eastAsia="Times New Roman" w:hAnsi="Tahoma" w:cs="Tahoma" w:hint="cs"/>
          <w:sz w:val="19"/>
          <w:szCs w:val="19"/>
          <w:rtl/>
        </w:rPr>
        <w:t xml:space="preserve">היה </w:t>
      </w:r>
      <w:r w:rsidRPr="001C5D6D">
        <w:rPr>
          <w:rFonts w:ascii="Tahoma" w:eastAsia="Times New Roman" w:hAnsi="Tahoma" w:cs="Tahoma"/>
          <w:sz w:val="19"/>
          <w:szCs w:val="19"/>
          <w:rtl/>
        </w:rPr>
        <w:t xml:space="preserve">נמוך </w:t>
      </w:r>
      <w:r w:rsidRPr="001C5D6D">
        <w:rPr>
          <w:rFonts w:ascii="Tahoma" w:eastAsia="Times New Roman" w:hAnsi="Tahoma" w:cs="Tahoma" w:hint="cs"/>
          <w:sz w:val="19"/>
          <w:szCs w:val="19"/>
          <w:rtl/>
        </w:rPr>
        <w:t xml:space="preserve">באחוזים ניכרים </w:t>
      </w:r>
      <w:r w:rsidRPr="001C5D6D">
        <w:rPr>
          <w:rFonts w:ascii="Tahoma" w:eastAsia="Times New Roman" w:hAnsi="Tahoma" w:cs="Tahoma"/>
          <w:sz w:val="19"/>
          <w:szCs w:val="19"/>
          <w:rtl/>
        </w:rPr>
        <w:t>ממספר מקומות הכליאה שיועדו בנוהל המשותף לשב"ס ולצה"ל משנת 2006 לאסירים ביטחוניים</w:t>
      </w:r>
      <w:r w:rsidRPr="001C5D6D">
        <w:rPr>
          <w:rFonts w:ascii="Tahoma" w:eastAsia="Times New Roman" w:hAnsi="Tahoma" w:cs="Tahoma" w:hint="cs"/>
          <w:sz w:val="19"/>
          <w:szCs w:val="19"/>
          <w:rtl/>
        </w:rPr>
        <w:t>, שעמד על כמה אלפים.</w:t>
      </w:r>
    </w:p>
    <w:p w:rsidR="00055843" w:rsidRPr="001C5D6D" w:rsidP="00055843" w14:paraId="6B352B2F" w14:textId="77777777">
      <w:pPr>
        <w:bidi w:val="0"/>
        <w:spacing w:line="360" w:lineRule="auto"/>
        <w:ind w:left="720"/>
        <w:contextualSpacing/>
        <w:jc w:val="left"/>
        <w:rPr>
          <w:rFonts w:ascii="Tahoma" w:eastAsia="Times New Roman" w:hAnsi="Tahoma" w:cs="Tahoma"/>
          <w:sz w:val="8"/>
          <w:szCs w:val="8"/>
          <w:rtl/>
        </w:rPr>
      </w:pPr>
    </w:p>
    <w:p w:rsidR="00055843" w:rsidRPr="001C5D6D" w:rsidP="00722BCD" w14:paraId="71C6A541" w14:textId="77777777">
      <w:pPr>
        <w:numPr>
          <w:ilvl w:val="0"/>
          <w:numId w:val="27"/>
        </w:numPr>
        <w:spacing w:after="100" w:line="288" w:lineRule="auto"/>
        <w:ind w:left="992" w:hanging="357"/>
        <w:contextualSpacing/>
        <w:rPr>
          <w:rFonts w:ascii="Tahoma" w:eastAsia="Times New Roman" w:hAnsi="Tahoma" w:cs="Tahoma"/>
          <w:sz w:val="19"/>
          <w:szCs w:val="19"/>
        </w:rPr>
      </w:pPr>
      <w:r w:rsidRPr="001C5D6D">
        <w:rPr>
          <w:rFonts w:ascii="Tahoma" w:eastAsia="Times New Roman" w:hAnsi="Tahoma" w:cs="Tahoma"/>
          <w:sz w:val="19"/>
          <w:szCs w:val="19"/>
          <w:rtl/>
        </w:rPr>
        <w:t xml:space="preserve">עד לפרוץ מלחמת חרבות ברזל </w:t>
      </w:r>
      <w:r w:rsidRPr="001C5D6D">
        <w:rPr>
          <w:rFonts w:ascii="Tahoma" w:eastAsia="Times New Roman" w:hAnsi="Tahoma" w:cs="Tahoma" w:hint="cs"/>
          <w:sz w:val="19"/>
          <w:szCs w:val="19"/>
          <w:rtl/>
        </w:rPr>
        <w:t xml:space="preserve">לא ביצעו צה"ל ושב"ס עבודת מטה </w:t>
      </w:r>
      <w:r w:rsidRPr="001C5D6D">
        <w:rPr>
          <w:rFonts w:ascii="Tahoma" w:eastAsia="Times New Roman" w:hAnsi="Tahoma" w:cs="Tahoma"/>
          <w:sz w:val="19"/>
          <w:szCs w:val="19"/>
          <w:rtl/>
        </w:rPr>
        <w:t>לתיאום קליטת אסירים ביטחוניים באירועים חריגים, אף שהדבר נדרש על פי הנוהל המשותף</w:t>
      </w:r>
      <w:r w:rsidRPr="001C5D6D">
        <w:rPr>
          <w:rFonts w:ascii="Tahoma" w:eastAsia="Times New Roman" w:hAnsi="Tahoma" w:cs="Tahoma" w:hint="cs"/>
          <w:sz w:val="19"/>
          <w:szCs w:val="19"/>
          <w:rtl/>
        </w:rPr>
        <w:t xml:space="preserve"> משנת 2006</w:t>
      </w:r>
      <w:r w:rsidRPr="001C5D6D">
        <w:rPr>
          <w:rFonts w:ascii="Tahoma" w:eastAsia="Times New Roman" w:hAnsi="Tahoma" w:cs="Tahoma"/>
          <w:sz w:val="19"/>
          <w:szCs w:val="19"/>
          <w:rtl/>
        </w:rPr>
        <w:t xml:space="preserve"> שנועד להתוות את שיתוף הפעולה בין שני הגופים</w:t>
      </w:r>
      <w:r w:rsidRPr="001C5D6D">
        <w:rPr>
          <w:rFonts w:ascii="Tahoma" w:eastAsia="Times New Roman" w:hAnsi="Tahoma" w:cs="Tahoma" w:hint="cs"/>
          <w:sz w:val="19"/>
          <w:szCs w:val="19"/>
          <w:rtl/>
        </w:rPr>
        <w:t>.</w:t>
      </w:r>
    </w:p>
    <w:p w:rsidR="00055843" w:rsidRPr="001C5D6D" w:rsidP="00055843" w14:paraId="6CBEA021" w14:textId="77777777">
      <w:pPr>
        <w:bidi w:val="0"/>
        <w:spacing w:line="360" w:lineRule="auto"/>
        <w:ind w:left="720"/>
        <w:contextualSpacing/>
        <w:jc w:val="left"/>
        <w:rPr>
          <w:rFonts w:ascii="Tahoma" w:eastAsia="Times New Roman" w:hAnsi="Tahoma" w:cs="Tahoma"/>
          <w:sz w:val="8"/>
          <w:szCs w:val="8"/>
          <w:rtl/>
        </w:rPr>
      </w:pPr>
    </w:p>
    <w:p w:rsidR="00055843" w:rsidRPr="001C5D6D" w:rsidP="00ED12E7" w14:paraId="6811F305" w14:textId="77777777">
      <w:pPr>
        <w:numPr>
          <w:ilvl w:val="0"/>
          <w:numId w:val="27"/>
        </w:numPr>
        <w:spacing w:after="120" w:line="288" w:lineRule="auto"/>
        <w:ind w:left="992" w:hanging="357"/>
        <w:contextualSpacing/>
        <w:rPr>
          <w:rFonts w:ascii="Tahoma" w:eastAsia="Times New Roman" w:hAnsi="Tahoma" w:cs="Tahoma"/>
          <w:sz w:val="19"/>
          <w:szCs w:val="19"/>
        </w:rPr>
      </w:pPr>
      <w:r w:rsidRPr="001C5D6D">
        <w:rPr>
          <w:rFonts w:ascii="Tahoma" w:eastAsia="Times New Roman" w:hAnsi="Tahoma" w:cs="Tahoma"/>
          <w:sz w:val="19"/>
          <w:szCs w:val="19"/>
          <w:rtl/>
        </w:rPr>
        <w:t xml:space="preserve">תוכנית </w:t>
      </w:r>
      <w:r w:rsidRPr="001C5D6D">
        <w:rPr>
          <w:rFonts w:ascii="Tahoma" w:eastAsia="Times New Roman" w:hAnsi="Tahoma" w:cs="Tahoma" w:hint="cs"/>
          <w:sz w:val="19"/>
          <w:szCs w:val="19"/>
          <w:rtl/>
        </w:rPr>
        <w:t xml:space="preserve">החירום של נציבות שב"ס משנת 2021, המגדירה עקרונות וסדר עדיפויות למיצוי משאבי הכליאה, בין היתר בתרחיש ייחוס של מלחמה, התבססה בעיקר על "הצפפה", כלומר על הגברת האכלוס במתקני הכליאה הקיימים ולא על הכשרת מקומות כליאה נוספים, בלי שבוצע תהליך של הערכת צורכי הכליאה בתרחישי הייחוס השונים, ובכלל זה באירוע של מלחמה, </w:t>
      </w:r>
      <w:r w:rsidRPr="001C5D6D">
        <w:rPr>
          <w:rFonts w:ascii="Tahoma" w:eastAsia="Times New Roman" w:hAnsi="Tahoma" w:cs="Tahoma" w:hint="eastAsia"/>
          <w:sz w:val="19"/>
          <w:szCs w:val="19"/>
          <w:rtl/>
        </w:rPr>
        <w:t>ובלי</w:t>
      </w:r>
      <w:r w:rsidRPr="001C5D6D">
        <w:rPr>
          <w:rFonts w:ascii="Tahoma" w:eastAsia="Times New Roman" w:hAnsi="Tahoma" w:cs="Tahoma"/>
          <w:sz w:val="19"/>
          <w:szCs w:val="19"/>
          <w:rtl/>
        </w:rPr>
        <w:t xml:space="preserve"> שגובשה </w:t>
      </w:r>
      <w:r w:rsidRPr="001C5D6D">
        <w:rPr>
          <w:rFonts w:ascii="Tahoma" w:eastAsia="Times New Roman" w:hAnsi="Tahoma" w:cs="Tahoma" w:hint="eastAsia"/>
          <w:sz w:val="19"/>
          <w:szCs w:val="19"/>
          <w:rtl/>
        </w:rPr>
        <w:t>תוכנית</w:t>
      </w:r>
      <w:r w:rsidRPr="001C5D6D">
        <w:rPr>
          <w:rFonts w:ascii="Tahoma" w:eastAsia="Times New Roman" w:hAnsi="Tahoma" w:cs="Tahoma"/>
          <w:sz w:val="19"/>
          <w:szCs w:val="19"/>
          <w:rtl/>
        </w:rPr>
        <w:t xml:space="preserve"> ל</w:t>
      </w:r>
      <w:r w:rsidRPr="001C5D6D">
        <w:rPr>
          <w:rFonts w:ascii="Tahoma" w:eastAsia="Times New Roman" w:hAnsi="Tahoma" w:cs="Tahoma" w:hint="eastAsia"/>
          <w:sz w:val="19"/>
          <w:szCs w:val="19"/>
          <w:rtl/>
        </w:rPr>
        <w:t>הכשרת</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מקומות</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כליאה</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נוספים</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ונוסף</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על</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כך</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לא</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הוקצה</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תקציב</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להכשרת</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מקומות</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אלו</w:t>
      </w:r>
      <w:r w:rsidRPr="001C5D6D">
        <w:rPr>
          <w:rFonts w:ascii="Tahoma" w:eastAsia="Times New Roman" w:hAnsi="Tahoma" w:cs="Tahoma"/>
          <w:sz w:val="19"/>
          <w:szCs w:val="19"/>
          <w:rtl/>
        </w:rPr>
        <w:t>. זאת אף שמשרד לבל"ם ובשב"ס היו ערים לכך</w:t>
      </w:r>
      <w:r w:rsidRPr="001C5D6D">
        <w:rPr>
          <w:rFonts w:eastAsia="Times New Roman" w:cs="Times New Roman"/>
          <w:sz w:val="24"/>
          <w:rtl/>
        </w:rPr>
        <w:t xml:space="preserve"> </w:t>
      </w:r>
      <w:r w:rsidRPr="001C5D6D">
        <w:rPr>
          <w:rFonts w:ascii="Tahoma" w:eastAsia="Times New Roman" w:hAnsi="Tahoma" w:cs="Tahoma"/>
          <w:sz w:val="19"/>
          <w:szCs w:val="19"/>
          <w:rtl/>
        </w:rPr>
        <w:t>שבהתממש תרחיש של אירוע מלחמתי עלול לחול גידול ניכר במצבת הכלואים</w:t>
      </w:r>
      <w:r w:rsidRPr="001C5D6D">
        <w:rPr>
          <w:rFonts w:ascii="Tahoma" w:eastAsia="Times New Roman" w:hAnsi="Tahoma" w:cs="Tahoma" w:hint="cs"/>
          <w:sz w:val="19"/>
          <w:szCs w:val="19"/>
          <w:rtl/>
        </w:rPr>
        <w:t xml:space="preserve">. </w:t>
      </w:r>
    </w:p>
    <w:p w:rsidR="00055843" w:rsidRPr="001C5D6D" w:rsidP="00055843" w14:paraId="13A4E95A" w14:textId="77777777">
      <w:pPr>
        <w:spacing w:line="360" w:lineRule="auto"/>
        <w:ind w:left="167" w:right="-567"/>
        <w:contextualSpacing/>
        <w:rPr>
          <w:rFonts w:ascii="Tahoma" w:eastAsia="Times New Roman" w:hAnsi="Tahoma" w:cs="Tahoma"/>
          <w:sz w:val="8"/>
          <w:szCs w:val="8"/>
        </w:rPr>
      </w:pPr>
    </w:p>
    <w:p w:rsidR="00055843" w:rsidRPr="001C5D6D" w:rsidP="00ED12E7" w14:paraId="3898CFB4" w14:textId="77777777">
      <w:pPr>
        <w:numPr>
          <w:ilvl w:val="0"/>
          <w:numId w:val="27"/>
        </w:numPr>
        <w:spacing w:after="120" w:line="288" w:lineRule="auto"/>
        <w:ind w:left="992" w:hanging="357"/>
        <w:contextualSpacing/>
        <w:rPr>
          <w:rFonts w:ascii="Tahoma" w:eastAsia="Times New Roman" w:hAnsi="Tahoma" w:cs="Tahoma"/>
          <w:sz w:val="19"/>
          <w:szCs w:val="19"/>
        </w:rPr>
      </w:pPr>
      <w:r w:rsidRPr="001C5D6D">
        <w:rPr>
          <w:rFonts w:ascii="Tahoma" w:eastAsia="Times New Roman" w:hAnsi="Tahoma" w:cs="Tahoma"/>
          <w:sz w:val="19"/>
          <w:szCs w:val="19"/>
          <w:rtl/>
        </w:rPr>
        <w:t xml:space="preserve">אף שבהוראת </w:t>
      </w:r>
      <w:r w:rsidRPr="001C5D6D">
        <w:rPr>
          <w:rFonts w:ascii="Tahoma" w:eastAsia="Times New Roman" w:hAnsi="Tahoma" w:cs="Tahoma" w:hint="cs"/>
          <w:sz w:val="19"/>
          <w:szCs w:val="19"/>
          <w:rtl/>
        </w:rPr>
        <w:t>אגף המבצעים (</w:t>
      </w:r>
      <w:r w:rsidRPr="001C5D6D">
        <w:rPr>
          <w:rFonts w:ascii="Tahoma" w:eastAsia="Times New Roman" w:hAnsi="Tahoma" w:cs="Tahoma"/>
          <w:sz w:val="19"/>
          <w:szCs w:val="19"/>
          <w:rtl/>
        </w:rPr>
        <w:t>אמ"ץ</w:t>
      </w:r>
      <w:r w:rsidRPr="001C5D6D">
        <w:rPr>
          <w:rFonts w:ascii="Tahoma" w:eastAsia="Times New Roman" w:hAnsi="Tahoma" w:cs="Tahoma" w:hint="cs"/>
          <w:sz w:val="19"/>
          <w:szCs w:val="19"/>
          <w:rtl/>
        </w:rPr>
        <w:t>) במטה הכללי של צה"ל</w:t>
      </w:r>
      <w:r w:rsidRPr="001C5D6D">
        <w:rPr>
          <w:rFonts w:ascii="Tahoma" w:eastAsia="Times New Roman" w:hAnsi="Tahoma" w:cs="Tahoma"/>
          <w:sz w:val="19"/>
          <w:szCs w:val="19"/>
          <w:rtl/>
        </w:rPr>
        <w:t xml:space="preserve"> נקבע כי בכל ת</w:t>
      </w:r>
      <w:r w:rsidRPr="001C5D6D">
        <w:rPr>
          <w:rFonts w:ascii="Tahoma" w:eastAsia="Times New Roman" w:hAnsi="Tahoma" w:cs="Tahoma" w:hint="cs"/>
          <w:sz w:val="19"/>
          <w:szCs w:val="19"/>
          <w:rtl/>
        </w:rPr>
        <w:t>ו</w:t>
      </w:r>
      <w:r w:rsidRPr="001C5D6D">
        <w:rPr>
          <w:rFonts w:ascii="Tahoma" w:eastAsia="Times New Roman" w:hAnsi="Tahoma" w:cs="Tahoma"/>
          <w:sz w:val="19"/>
          <w:szCs w:val="19"/>
          <w:rtl/>
        </w:rPr>
        <w:t xml:space="preserve">כנית מבצעית יש לקבוע מראש את </w:t>
      </w:r>
      <w:r w:rsidRPr="001C5D6D">
        <w:rPr>
          <w:rFonts w:ascii="Tahoma" w:eastAsia="Times New Roman" w:hAnsi="Tahoma" w:cs="Tahoma" w:hint="cs"/>
          <w:sz w:val="19"/>
          <w:szCs w:val="19"/>
          <w:rtl/>
        </w:rPr>
        <w:t>ה</w:t>
      </w:r>
      <w:r w:rsidRPr="001C5D6D">
        <w:rPr>
          <w:rFonts w:ascii="Tahoma" w:eastAsia="Times New Roman" w:hAnsi="Tahoma" w:cs="Tahoma"/>
          <w:sz w:val="19"/>
          <w:szCs w:val="19"/>
          <w:rtl/>
        </w:rPr>
        <w:t xml:space="preserve">מדיניות </w:t>
      </w:r>
      <w:r w:rsidRPr="001C5D6D">
        <w:rPr>
          <w:rFonts w:ascii="Tahoma" w:eastAsia="Times New Roman" w:hAnsi="Tahoma" w:cs="Tahoma" w:hint="cs"/>
          <w:sz w:val="19"/>
          <w:szCs w:val="19"/>
          <w:rtl/>
        </w:rPr>
        <w:t xml:space="preserve">לגבי </w:t>
      </w:r>
      <w:r w:rsidRPr="001C5D6D">
        <w:rPr>
          <w:rFonts w:ascii="Tahoma" w:eastAsia="Times New Roman" w:hAnsi="Tahoma" w:cs="Tahoma"/>
          <w:sz w:val="19"/>
          <w:szCs w:val="19"/>
          <w:rtl/>
        </w:rPr>
        <w:t>המעצרים</w:t>
      </w:r>
      <w:r w:rsidRPr="001C5D6D">
        <w:rPr>
          <w:rFonts w:ascii="Tahoma" w:eastAsia="Times New Roman" w:hAnsi="Tahoma" w:cs="Tahoma" w:hint="cs"/>
          <w:sz w:val="19"/>
          <w:szCs w:val="19"/>
          <w:rtl/>
        </w:rPr>
        <w:t xml:space="preserve"> ובכלל זה לגבי היקפם</w:t>
      </w:r>
      <w:r w:rsidRPr="001C5D6D">
        <w:rPr>
          <w:rFonts w:ascii="Tahoma" w:eastAsia="Times New Roman" w:hAnsi="Tahoma" w:cs="Tahoma"/>
          <w:sz w:val="19"/>
          <w:szCs w:val="19"/>
          <w:rtl/>
        </w:rPr>
        <w:t>, ת</w:t>
      </w:r>
      <w:r w:rsidRPr="001C5D6D">
        <w:rPr>
          <w:rFonts w:ascii="Tahoma" w:eastAsia="Times New Roman" w:hAnsi="Tahoma" w:cs="Tahoma" w:hint="cs"/>
          <w:sz w:val="19"/>
          <w:szCs w:val="19"/>
          <w:rtl/>
        </w:rPr>
        <w:t>ו</w:t>
      </w:r>
      <w:r w:rsidRPr="001C5D6D">
        <w:rPr>
          <w:rFonts w:ascii="Tahoma" w:eastAsia="Times New Roman" w:hAnsi="Tahoma" w:cs="Tahoma"/>
          <w:sz w:val="19"/>
          <w:szCs w:val="19"/>
          <w:rtl/>
        </w:rPr>
        <w:t>כניו</w:t>
      </w:r>
      <w:r w:rsidRPr="001C5D6D">
        <w:rPr>
          <w:rFonts w:ascii="Tahoma" w:eastAsia="Times New Roman" w:hAnsi="Tahoma" w:cs="Tahoma" w:hint="cs"/>
          <w:sz w:val="19"/>
          <w:szCs w:val="19"/>
          <w:rtl/>
        </w:rPr>
        <w:t>ת מבצעיות של צה"ל מהתקופה שקדמה לפרוץ מלחמת חרבות ברזל</w:t>
      </w:r>
      <w:r w:rsidRPr="001C5D6D">
        <w:rPr>
          <w:rFonts w:ascii="Tahoma" w:eastAsia="Times New Roman" w:hAnsi="Tahoma" w:cs="Tahoma"/>
          <w:sz w:val="19"/>
          <w:szCs w:val="19"/>
          <w:rtl/>
        </w:rPr>
        <w:t xml:space="preserve"> לא כללו </w:t>
      </w:r>
      <w:r w:rsidRPr="001C5D6D">
        <w:rPr>
          <w:rFonts w:ascii="Tahoma" w:eastAsia="Times New Roman" w:hAnsi="Tahoma" w:cs="Tahoma" w:hint="cs"/>
          <w:sz w:val="19"/>
          <w:szCs w:val="19"/>
          <w:rtl/>
        </w:rPr>
        <w:t>מידע על</w:t>
      </w:r>
      <w:r w:rsidRPr="001C5D6D">
        <w:rPr>
          <w:rFonts w:ascii="Tahoma" w:eastAsia="Times New Roman" w:hAnsi="Tahoma" w:cs="Tahoma"/>
          <w:sz w:val="19"/>
          <w:szCs w:val="19"/>
          <w:rtl/>
        </w:rPr>
        <w:t xml:space="preserve"> היקף המעצרים הצפוי במערכה. כמו כן, אף שבהורא</w:t>
      </w:r>
      <w:r w:rsidRPr="001C5D6D">
        <w:rPr>
          <w:rFonts w:ascii="Tahoma" w:eastAsia="Times New Roman" w:hAnsi="Tahoma" w:cs="Tahoma" w:hint="cs"/>
          <w:sz w:val="19"/>
          <w:szCs w:val="19"/>
          <w:rtl/>
        </w:rPr>
        <w:t>ו</w:t>
      </w:r>
      <w:r w:rsidRPr="001C5D6D">
        <w:rPr>
          <w:rFonts w:ascii="Tahoma" w:eastAsia="Times New Roman" w:hAnsi="Tahoma" w:cs="Tahoma"/>
          <w:sz w:val="19"/>
          <w:szCs w:val="19"/>
          <w:rtl/>
        </w:rPr>
        <w:t xml:space="preserve">ת אמ"ץ נקבע כי ייתכן מצב </w:t>
      </w:r>
      <w:r w:rsidRPr="001C5D6D">
        <w:rPr>
          <w:rFonts w:ascii="Tahoma" w:eastAsia="Times New Roman" w:hAnsi="Tahoma" w:cs="Tahoma" w:hint="cs"/>
          <w:sz w:val="19"/>
          <w:szCs w:val="19"/>
          <w:rtl/>
        </w:rPr>
        <w:t>ש</w:t>
      </w:r>
      <w:r w:rsidRPr="001C5D6D">
        <w:rPr>
          <w:rFonts w:ascii="Tahoma" w:eastAsia="Times New Roman" w:hAnsi="Tahoma" w:cs="Tahoma"/>
          <w:sz w:val="19"/>
          <w:szCs w:val="19"/>
          <w:rtl/>
        </w:rPr>
        <w:t xml:space="preserve">בו לא ניתן יהיה להעביר לב"חים לשב"ס </w:t>
      </w:r>
      <w:r w:rsidRPr="001C5D6D">
        <w:rPr>
          <w:rFonts w:ascii="Tahoma" w:eastAsia="Times New Roman" w:hAnsi="Tahoma" w:cs="Tahoma" w:hint="cs"/>
          <w:sz w:val="19"/>
          <w:szCs w:val="19"/>
          <w:rtl/>
        </w:rPr>
        <w:t>והם ייכלאו</w:t>
      </w:r>
      <w:r w:rsidRPr="001C5D6D">
        <w:rPr>
          <w:rFonts w:ascii="Tahoma" w:eastAsia="Times New Roman" w:hAnsi="Tahoma" w:cs="Tahoma"/>
          <w:sz w:val="19"/>
          <w:szCs w:val="19"/>
          <w:rtl/>
        </w:rPr>
        <w:t xml:space="preserve"> במתקן שבאחריות צה"ל</w:t>
      </w:r>
      <w:r w:rsidRPr="001C5D6D">
        <w:rPr>
          <w:rFonts w:ascii="Tahoma" w:eastAsia="Times New Roman" w:hAnsi="Tahoma" w:cs="Tahoma" w:hint="cs"/>
          <w:sz w:val="19"/>
          <w:szCs w:val="19"/>
          <w:rtl/>
        </w:rPr>
        <w:t>; ואף שבהוראת אמ"ץ נקבע כי צה"ל יכול להקים מתקן כל</w:t>
      </w:r>
      <w:r w:rsidRPr="001C5D6D">
        <w:rPr>
          <w:rFonts w:ascii="Tahoma" w:eastAsia="Times New Roman" w:hAnsi="Tahoma" w:cs="Tahoma"/>
          <w:sz w:val="19"/>
          <w:szCs w:val="19"/>
          <w:rtl/>
        </w:rPr>
        <w:t>יאה פיקודי עורפי לצורך כליאה לתקופה ארוכת טווח</w:t>
      </w:r>
      <w:r w:rsidRPr="001C5D6D">
        <w:rPr>
          <w:rFonts w:ascii="Tahoma" w:eastAsia="Times New Roman" w:hAnsi="Tahoma" w:cs="Tahoma" w:hint="cs"/>
          <w:sz w:val="19"/>
          <w:szCs w:val="19"/>
          <w:rtl/>
        </w:rPr>
        <w:t>,</w:t>
      </w:r>
      <w:r w:rsidRPr="001C5D6D">
        <w:rPr>
          <w:rFonts w:ascii="Tahoma" w:eastAsia="Times New Roman" w:hAnsi="Tahoma" w:cs="Tahoma"/>
          <w:sz w:val="19"/>
          <w:szCs w:val="19"/>
          <w:rtl/>
        </w:rPr>
        <w:t xml:space="preserve"> נושא </w:t>
      </w:r>
      <w:r w:rsidRPr="001C5D6D">
        <w:rPr>
          <w:rFonts w:ascii="Tahoma" w:eastAsia="Times New Roman" w:hAnsi="Tahoma" w:cs="Tahoma" w:hint="cs"/>
          <w:sz w:val="19"/>
          <w:szCs w:val="19"/>
          <w:rtl/>
        </w:rPr>
        <w:t>זה</w:t>
      </w:r>
      <w:r w:rsidRPr="001C5D6D">
        <w:rPr>
          <w:rFonts w:ascii="Tahoma" w:eastAsia="Times New Roman" w:hAnsi="Tahoma" w:cs="Tahoma"/>
          <w:sz w:val="19"/>
          <w:szCs w:val="19"/>
          <w:rtl/>
        </w:rPr>
        <w:t xml:space="preserve"> לא הוסדר בת</w:t>
      </w:r>
      <w:r w:rsidRPr="001C5D6D">
        <w:rPr>
          <w:rFonts w:ascii="Tahoma" w:eastAsia="Times New Roman" w:hAnsi="Tahoma" w:cs="Tahoma" w:hint="cs"/>
          <w:sz w:val="19"/>
          <w:szCs w:val="19"/>
          <w:rtl/>
        </w:rPr>
        <w:t>ו</w:t>
      </w:r>
      <w:r w:rsidRPr="001C5D6D">
        <w:rPr>
          <w:rFonts w:ascii="Tahoma" w:eastAsia="Times New Roman" w:hAnsi="Tahoma" w:cs="Tahoma"/>
          <w:sz w:val="19"/>
          <w:szCs w:val="19"/>
          <w:rtl/>
        </w:rPr>
        <w:t>כניות אלו</w:t>
      </w:r>
      <w:r w:rsidRPr="001C5D6D">
        <w:rPr>
          <w:rFonts w:ascii="Tahoma" w:eastAsia="Times New Roman" w:hAnsi="Tahoma" w:cs="Tahoma" w:hint="cs"/>
          <w:sz w:val="19"/>
          <w:szCs w:val="19"/>
          <w:rtl/>
        </w:rPr>
        <w:t>;</w:t>
      </w:r>
      <w:r w:rsidRPr="001C5D6D">
        <w:rPr>
          <w:rFonts w:eastAsia="Times New Roman" w:cs="Times New Roman" w:hint="cs"/>
          <w:sz w:val="24"/>
          <w:rtl/>
        </w:rPr>
        <w:t xml:space="preserve"> </w:t>
      </w:r>
      <w:r w:rsidRPr="001C5D6D">
        <w:rPr>
          <w:rFonts w:ascii="Tahoma" w:eastAsia="Times New Roman" w:hAnsi="Tahoma" w:cs="Tahoma" w:hint="cs"/>
          <w:sz w:val="19"/>
          <w:szCs w:val="19"/>
          <w:rtl/>
        </w:rPr>
        <w:t>והדבר עלול לפגוע במענה על הצורך בכליאת לוחמי אויב בעיתות חירום ובמלחמה.</w:t>
      </w:r>
    </w:p>
    <w:p w:rsidR="00055843" w:rsidRPr="001C5D6D" w:rsidP="00055843" w14:paraId="5964F419" w14:textId="77777777">
      <w:pPr>
        <w:bidi w:val="0"/>
        <w:spacing w:line="360" w:lineRule="auto"/>
        <w:ind w:left="720"/>
        <w:contextualSpacing/>
        <w:jc w:val="left"/>
        <w:rPr>
          <w:rFonts w:ascii="Tahoma" w:eastAsia="Times New Roman" w:hAnsi="Tahoma" w:cs="Tahoma"/>
          <w:sz w:val="8"/>
          <w:szCs w:val="8"/>
          <w:rtl/>
        </w:rPr>
      </w:pPr>
    </w:p>
    <w:p w:rsidR="00055843" w:rsidRPr="001C5D6D" w:rsidP="00ED12E7" w14:paraId="10F53668" w14:textId="77777777">
      <w:pPr>
        <w:numPr>
          <w:ilvl w:val="0"/>
          <w:numId w:val="27"/>
        </w:numPr>
        <w:spacing w:after="120" w:line="288" w:lineRule="auto"/>
        <w:ind w:left="992" w:hanging="357"/>
        <w:contextualSpacing/>
        <w:rPr>
          <w:rFonts w:ascii="Tahoma" w:eastAsia="Times New Roman" w:hAnsi="Tahoma" w:cs="Tahoma"/>
          <w:sz w:val="19"/>
          <w:szCs w:val="19"/>
        </w:rPr>
      </w:pPr>
      <w:r w:rsidRPr="001C5D6D">
        <w:rPr>
          <w:rFonts w:ascii="Tahoma" w:eastAsia="Times New Roman" w:hAnsi="Tahoma" w:cs="Tahoma" w:hint="cs"/>
          <w:sz w:val="19"/>
          <w:szCs w:val="19"/>
          <w:rtl/>
        </w:rPr>
        <w:t>תוכניותיו המבצעיות של צה"ל התבססו על יכולות שב"ס לקלוט אסירים ביטחוניים לטווח ארוך. בביקורת עלה כי</w:t>
      </w:r>
      <w:r w:rsidRPr="001C5D6D">
        <w:rPr>
          <w:rFonts w:ascii="Tahoma" w:eastAsia="Times New Roman" w:hAnsi="Tahoma" w:cs="Tahoma"/>
          <w:sz w:val="19"/>
          <w:szCs w:val="19"/>
          <w:rtl/>
        </w:rPr>
        <w:t xml:space="preserve"> </w:t>
      </w:r>
      <w:bookmarkStart w:id="5" w:name="_Hlk222729684"/>
      <w:r w:rsidRPr="001C5D6D">
        <w:rPr>
          <w:rFonts w:ascii="Tahoma" w:eastAsia="Times New Roman" w:hAnsi="Tahoma" w:cs="Tahoma"/>
          <w:sz w:val="19"/>
          <w:szCs w:val="19"/>
          <w:rtl/>
        </w:rPr>
        <w:t xml:space="preserve">לפני פרוץ מלחמת חרבות ברזל לא הכין צה"ל אומדן של היקף המעצרים הצפויים להתבצע, </w:t>
      </w:r>
      <w:r w:rsidRPr="001C5D6D">
        <w:rPr>
          <w:rFonts w:ascii="Tahoma" w:eastAsia="Times New Roman" w:hAnsi="Tahoma" w:cs="Tahoma" w:hint="eastAsia"/>
          <w:sz w:val="19"/>
          <w:szCs w:val="19"/>
          <w:rtl/>
        </w:rPr>
        <w:t>וכי</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באוקטובר</w:t>
      </w:r>
      <w:r w:rsidRPr="001C5D6D">
        <w:rPr>
          <w:rFonts w:ascii="Tahoma" w:eastAsia="Times New Roman" w:hAnsi="Tahoma" w:cs="Tahoma"/>
          <w:sz w:val="19"/>
          <w:szCs w:val="19"/>
          <w:rtl/>
        </w:rPr>
        <w:t xml:space="preserve"> 2024 טרם הוכן אומדן זה. </w:t>
      </w:r>
      <w:r w:rsidRPr="001C5D6D">
        <w:rPr>
          <w:rFonts w:ascii="Tahoma" w:eastAsia="Times New Roman" w:hAnsi="Tahoma" w:cs="Tahoma" w:hint="eastAsia"/>
          <w:sz w:val="19"/>
          <w:szCs w:val="19"/>
          <w:rtl/>
        </w:rPr>
        <w:t>מתגובת</w:t>
      </w:r>
      <w:r w:rsidRPr="001C5D6D">
        <w:rPr>
          <w:rFonts w:ascii="Tahoma" w:eastAsia="Times New Roman" w:hAnsi="Tahoma" w:cs="Tahoma"/>
          <w:sz w:val="19"/>
          <w:szCs w:val="19"/>
          <w:rtl/>
        </w:rPr>
        <w:t xml:space="preserve"> שב"ס </w:t>
      </w:r>
      <w:r w:rsidRPr="001C5D6D">
        <w:rPr>
          <w:rFonts w:ascii="Tahoma" w:eastAsia="Times New Roman" w:hAnsi="Tahoma" w:cs="Tahoma" w:hint="eastAsia"/>
          <w:sz w:val="19"/>
          <w:szCs w:val="19"/>
          <w:rtl/>
        </w:rPr>
        <w:t>על</w:t>
      </w:r>
      <w:r w:rsidRPr="001C5D6D">
        <w:rPr>
          <w:rFonts w:ascii="Tahoma" w:eastAsia="Times New Roman" w:hAnsi="Tahoma" w:cs="Tahoma"/>
          <w:sz w:val="19"/>
          <w:szCs w:val="19"/>
          <w:rtl/>
        </w:rPr>
        <w:t xml:space="preserve"> טיוטת דוח הביקורת עולה כי היעדר </w:t>
      </w:r>
      <w:r w:rsidRPr="001C5D6D">
        <w:rPr>
          <w:rFonts w:ascii="Tahoma" w:eastAsia="Times New Roman" w:hAnsi="Tahoma" w:cs="Tahoma" w:hint="eastAsia"/>
          <w:sz w:val="19"/>
          <w:szCs w:val="19"/>
          <w:rtl/>
        </w:rPr>
        <w:t>ה</w:t>
      </w:r>
      <w:r w:rsidRPr="001C5D6D">
        <w:rPr>
          <w:rFonts w:ascii="Tahoma" w:eastAsia="Times New Roman" w:hAnsi="Tahoma" w:cs="Tahoma"/>
          <w:sz w:val="19"/>
          <w:szCs w:val="19"/>
          <w:rtl/>
        </w:rPr>
        <w:t xml:space="preserve">אומדן הקשה על </w:t>
      </w:r>
      <w:r w:rsidRPr="001C5D6D">
        <w:rPr>
          <w:rFonts w:ascii="Tahoma" w:eastAsia="Times New Roman" w:hAnsi="Tahoma" w:cs="Tahoma" w:hint="eastAsia"/>
          <w:sz w:val="19"/>
          <w:szCs w:val="19"/>
          <w:rtl/>
        </w:rPr>
        <w:t>שב</w:t>
      </w:r>
      <w:r w:rsidRPr="001C5D6D">
        <w:rPr>
          <w:rFonts w:ascii="Tahoma" w:eastAsia="Times New Roman" w:hAnsi="Tahoma" w:cs="Tahoma"/>
          <w:sz w:val="19"/>
          <w:szCs w:val="19"/>
          <w:rtl/>
        </w:rPr>
        <w:t xml:space="preserve">"ס לקלוט אסירים ביטחוניים בהיקפים גדולים במהלך מלחמת חרבות ברזל; </w:t>
      </w:r>
      <w:r w:rsidRPr="001C5D6D">
        <w:rPr>
          <w:rFonts w:ascii="Tahoma" w:eastAsia="Times New Roman" w:hAnsi="Tahoma" w:cs="Tahoma" w:hint="cs"/>
          <w:sz w:val="19"/>
          <w:szCs w:val="19"/>
          <w:rtl/>
        </w:rPr>
        <w:t>והוא אף פגע במוכנות צה"ל לקלוט לתקופות ארוכות אסירים ביטחוניים, ששב"ס לא יכול היה לקלוט.</w:t>
      </w:r>
      <w:bookmarkEnd w:id="5"/>
    </w:p>
    <w:p w:rsidR="00055843" w:rsidRPr="001C5D6D" w:rsidP="00055843" w14:paraId="2A34E6A9" w14:textId="77777777">
      <w:pPr>
        <w:spacing w:line="360" w:lineRule="auto"/>
        <w:ind w:left="167" w:right="-567"/>
        <w:contextualSpacing/>
        <w:rPr>
          <w:rFonts w:ascii="Tahoma" w:eastAsia="Times New Roman" w:hAnsi="Tahoma" w:cs="Tahoma"/>
          <w:sz w:val="8"/>
          <w:szCs w:val="8"/>
          <w:rtl/>
        </w:rPr>
      </w:pPr>
    </w:p>
    <w:p w:rsidR="00055843" w:rsidRPr="001C5D6D" w:rsidP="00ED12E7" w14:paraId="4A81A1AF" w14:textId="77777777">
      <w:pPr>
        <w:numPr>
          <w:ilvl w:val="0"/>
          <w:numId w:val="27"/>
        </w:numPr>
        <w:spacing w:after="120" w:line="288" w:lineRule="auto"/>
        <w:ind w:left="992" w:hanging="357"/>
        <w:contextualSpacing/>
        <w:rPr>
          <w:rFonts w:ascii="Tahoma" w:eastAsia="Times New Roman" w:hAnsi="Tahoma" w:cs="Tahoma"/>
          <w:sz w:val="19"/>
          <w:szCs w:val="19"/>
        </w:rPr>
      </w:pPr>
      <w:r w:rsidRPr="001C5D6D">
        <w:rPr>
          <w:rFonts w:ascii="Tahoma" w:eastAsia="Times New Roman" w:hAnsi="Tahoma" w:cs="Tahoma"/>
          <w:sz w:val="19"/>
          <w:szCs w:val="19"/>
          <w:rtl/>
        </w:rPr>
        <w:t xml:space="preserve">צה"ל לא התכונן למצב </w:t>
      </w:r>
      <w:r w:rsidRPr="001C5D6D">
        <w:rPr>
          <w:rFonts w:ascii="Tahoma" w:eastAsia="Times New Roman" w:hAnsi="Tahoma" w:cs="Tahoma" w:hint="cs"/>
          <w:sz w:val="19"/>
          <w:szCs w:val="19"/>
          <w:rtl/>
        </w:rPr>
        <w:t>ש</w:t>
      </w:r>
      <w:r w:rsidRPr="001C5D6D">
        <w:rPr>
          <w:rFonts w:ascii="Tahoma" w:eastAsia="Times New Roman" w:hAnsi="Tahoma" w:cs="Tahoma"/>
          <w:sz w:val="19"/>
          <w:szCs w:val="19"/>
          <w:rtl/>
        </w:rPr>
        <w:t xml:space="preserve">בו הוא יידרש להקים בעצמו מתקני כליאה לתקופה ארוכת טווח, ואף לא שמר על כשירות מבצעית בנושא זה. זאת אף שהוראות אמ"ץ מביאות </w:t>
      </w:r>
      <w:r w:rsidRPr="001C5D6D">
        <w:rPr>
          <w:rFonts w:ascii="Tahoma" w:eastAsia="Times New Roman" w:hAnsi="Tahoma" w:cs="Tahoma" w:hint="cs"/>
          <w:sz w:val="19"/>
          <w:szCs w:val="19"/>
          <w:rtl/>
        </w:rPr>
        <w:t xml:space="preserve">בחשבון </w:t>
      </w:r>
      <w:r w:rsidRPr="001C5D6D">
        <w:rPr>
          <w:rFonts w:ascii="Tahoma" w:eastAsia="Times New Roman" w:hAnsi="Tahoma" w:cs="Tahoma"/>
          <w:sz w:val="19"/>
          <w:szCs w:val="19"/>
          <w:rtl/>
        </w:rPr>
        <w:t xml:space="preserve">מקרה כזה </w:t>
      </w:r>
      <w:r w:rsidRPr="001C5D6D">
        <w:rPr>
          <w:rFonts w:ascii="Tahoma" w:eastAsia="Times New Roman" w:hAnsi="Tahoma" w:cs="Tahoma"/>
          <w:sz w:val="19"/>
          <w:szCs w:val="19"/>
          <w:rtl/>
        </w:rPr>
        <w:t>ומאפשרות זאת.</w:t>
      </w:r>
      <w:r w:rsidRPr="001C5D6D">
        <w:rPr>
          <w:rFonts w:ascii="Tahoma" w:eastAsia="Times New Roman" w:hAnsi="Tahoma" w:cs="Tahoma" w:hint="cs"/>
          <w:sz w:val="19"/>
          <w:szCs w:val="19"/>
          <w:rtl/>
        </w:rPr>
        <w:t xml:space="preserve"> </w:t>
      </w:r>
      <w:r w:rsidRPr="001C5D6D">
        <w:rPr>
          <w:rFonts w:ascii="Tahoma" w:eastAsia="Times New Roman" w:hAnsi="Tahoma" w:cs="Tahoma" w:hint="eastAsia"/>
          <w:sz w:val="19"/>
          <w:szCs w:val="19"/>
          <w:rtl/>
        </w:rPr>
        <w:t>בפועל</w:t>
      </w:r>
      <w:r w:rsidRPr="001C5D6D">
        <w:rPr>
          <w:rFonts w:ascii="Tahoma" w:eastAsia="Times New Roman" w:hAnsi="Tahoma" w:cs="Tahoma"/>
          <w:sz w:val="19"/>
          <w:szCs w:val="19"/>
          <w:rtl/>
        </w:rPr>
        <w:t xml:space="preserve">, </w:t>
      </w:r>
      <w:r w:rsidRPr="001C5D6D">
        <w:rPr>
          <w:rFonts w:ascii="Tahoma" w:eastAsia="Times New Roman" w:hAnsi="Tahoma" w:cs="Tahoma" w:hint="cs"/>
          <w:sz w:val="19"/>
          <w:szCs w:val="19"/>
          <w:rtl/>
        </w:rPr>
        <w:t>בפברואר 2025 היו כלואים במתקנים שבאחריות צה"ל 2,366 אסירים ביטחוניים.</w:t>
      </w:r>
    </w:p>
    <w:p w:rsidR="00055843" w:rsidRPr="001C5D6D" w:rsidP="00055843" w14:paraId="6A248A91" w14:textId="77777777">
      <w:pPr>
        <w:spacing w:line="360" w:lineRule="auto"/>
        <w:ind w:left="167" w:right="-567"/>
        <w:contextualSpacing/>
        <w:rPr>
          <w:rFonts w:ascii="Tahoma" w:eastAsia="Times New Roman" w:hAnsi="Tahoma" w:cs="Tahoma"/>
          <w:sz w:val="8"/>
          <w:szCs w:val="8"/>
        </w:rPr>
      </w:pPr>
    </w:p>
    <w:p w:rsidR="00055843" w:rsidRPr="001C5D6D" w:rsidP="00ED12E7" w14:paraId="16E4CE45" w14:textId="77777777">
      <w:pPr>
        <w:numPr>
          <w:ilvl w:val="0"/>
          <w:numId w:val="27"/>
        </w:numPr>
        <w:spacing w:after="120" w:line="288" w:lineRule="auto"/>
        <w:ind w:left="992" w:hanging="357"/>
        <w:contextualSpacing/>
        <w:rPr>
          <w:rFonts w:ascii="Tahoma" w:eastAsia="Times New Roman" w:hAnsi="Tahoma" w:cs="Tahoma"/>
          <w:sz w:val="19"/>
          <w:szCs w:val="19"/>
        </w:rPr>
      </w:pPr>
      <w:r w:rsidRPr="001C5D6D">
        <w:rPr>
          <w:rFonts w:ascii="Tahoma" w:eastAsia="Times New Roman" w:hAnsi="Tahoma" w:cs="Tahoma"/>
          <w:sz w:val="19"/>
          <w:szCs w:val="19"/>
          <w:rtl/>
        </w:rPr>
        <w:t xml:space="preserve">משרד מבקר המדינה מעיר לשב"ס ולצה"ל על היעדר </w:t>
      </w:r>
      <w:r>
        <w:rPr>
          <w:rFonts w:ascii="Tahoma" w:eastAsia="Times New Roman" w:hAnsi="Tahoma" w:cs="Tahoma" w:hint="cs"/>
          <w:sz w:val="19"/>
          <w:szCs w:val="19"/>
          <w:rtl/>
        </w:rPr>
        <w:t>עבודת מטה</w:t>
      </w:r>
      <w:r w:rsidRPr="001C5D6D">
        <w:rPr>
          <w:rFonts w:ascii="Tahoma" w:eastAsia="Times New Roman" w:hAnsi="Tahoma" w:cs="Tahoma"/>
          <w:sz w:val="19"/>
          <w:szCs w:val="19"/>
          <w:rtl/>
        </w:rPr>
        <w:t xml:space="preserve"> מקדימה לתיאום קליטת אסירים ביטחוניים בהיקף נרחב באירועים חריגים</w:t>
      </w:r>
      <w:r w:rsidRPr="001C5D6D">
        <w:rPr>
          <w:rFonts w:ascii="Tahoma" w:eastAsia="Times New Roman" w:hAnsi="Tahoma" w:cs="Tahoma" w:hint="cs"/>
          <w:sz w:val="19"/>
          <w:szCs w:val="19"/>
          <w:rtl/>
        </w:rPr>
        <w:t>.</w:t>
      </w:r>
    </w:p>
    <w:p w:rsidR="00055843" w:rsidRPr="001C5D6D" w:rsidP="00055843" w14:paraId="62C9EEA0" w14:textId="77777777">
      <w:pPr>
        <w:bidi w:val="0"/>
        <w:spacing w:line="240" w:lineRule="auto"/>
        <w:ind w:left="720"/>
        <w:contextualSpacing/>
        <w:jc w:val="left"/>
        <w:rPr>
          <w:rFonts w:ascii="Tahoma" w:eastAsia="Times New Roman" w:hAnsi="Tahoma" w:cs="Tahoma"/>
          <w:sz w:val="14"/>
          <w:szCs w:val="14"/>
          <w:rtl/>
        </w:rPr>
      </w:pPr>
    </w:p>
    <w:bookmarkEnd w:id="4"/>
    <w:p w:rsidR="00055843" w:rsidRPr="00F01EA5" w:rsidP="00C27C79" w14:paraId="77D46DDA" w14:textId="77777777">
      <w:pPr>
        <w:numPr>
          <w:ilvl w:val="0"/>
          <w:numId w:val="11"/>
        </w:numPr>
        <w:spacing w:after="120" w:line="288" w:lineRule="auto"/>
        <w:ind w:left="566" w:right="-567" w:hanging="567"/>
        <w:rPr>
          <w:rFonts w:ascii="Tahoma" w:eastAsia="Times New Roman" w:hAnsi="Tahoma" w:cs="Tahoma"/>
          <w:b/>
          <w:bCs/>
          <w:szCs w:val="20"/>
        </w:rPr>
      </w:pPr>
      <w:r w:rsidRPr="00F01EA5">
        <w:rPr>
          <w:rFonts w:ascii="Tahoma" w:eastAsia="Times New Roman" w:hAnsi="Tahoma" w:cs="Tahoma" w:hint="cs"/>
          <w:b/>
          <w:bCs/>
          <w:szCs w:val="20"/>
          <w:rtl/>
        </w:rPr>
        <w:t>מצב החירום בתחום הכליאה בעקבות מלחמת חרבות ברזל</w:t>
      </w:r>
    </w:p>
    <w:p w:rsidR="00055843" w:rsidRPr="001C5D6D" w:rsidP="00EF2524" w14:paraId="2B873C75" w14:textId="77777777">
      <w:pPr>
        <w:numPr>
          <w:ilvl w:val="0"/>
          <w:numId w:val="27"/>
        </w:numPr>
        <w:spacing w:after="120" w:line="288" w:lineRule="auto"/>
        <w:ind w:left="992" w:hanging="357"/>
        <w:contextualSpacing/>
        <w:rPr>
          <w:rFonts w:ascii="Tahoma" w:eastAsia="Times New Roman" w:hAnsi="Tahoma" w:cs="Tahoma"/>
          <w:b/>
          <w:bCs/>
          <w:sz w:val="19"/>
          <w:szCs w:val="19"/>
        </w:rPr>
      </w:pPr>
      <w:r w:rsidRPr="001C5D6D">
        <w:rPr>
          <w:rFonts w:ascii="Tahoma" w:eastAsia="Times New Roman" w:hAnsi="Tahoma" w:cs="Tahoma"/>
          <w:sz w:val="19"/>
          <w:szCs w:val="19"/>
          <w:rtl/>
        </w:rPr>
        <w:t>נכון לפברואר 2025 היו כלואים במתקני שב"ס 10,147 אסירים ביטחוניים</w:t>
      </w:r>
      <w:r w:rsidRPr="001C5D6D">
        <w:rPr>
          <w:rFonts w:ascii="Tahoma" w:eastAsia="Times New Roman" w:hAnsi="Tahoma" w:cs="Tahoma" w:hint="cs"/>
          <w:sz w:val="19"/>
          <w:szCs w:val="19"/>
          <w:rtl/>
        </w:rPr>
        <w:t xml:space="preserve"> - חריגה של </w:t>
      </w:r>
      <w:r w:rsidRPr="001C5D6D">
        <w:rPr>
          <w:rFonts w:ascii="Tahoma" w:eastAsia="Times New Roman" w:hAnsi="Tahoma" w:cs="Tahoma"/>
          <w:sz w:val="19"/>
          <w:szCs w:val="19"/>
          <w:rtl/>
        </w:rPr>
        <w:t xml:space="preserve">1,136 </w:t>
      </w:r>
      <w:r w:rsidRPr="001C5D6D">
        <w:rPr>
          <w:rFonts w:ascii="Tahoma" w:eastAsia="Times New Roman" w:hAnsi="Tahoma" w:cs="Tahoma" w:hint="cs"/>
          <w:sz w:val="19"/>
          <w:szCs w:val="19"/>
          <w:rtl/>
        </w:rPr>
        <w:t xml:space="preserve">מהמספר המרבי של אסירים </w:t>
      </w:r>
      <w:r w:rsidRPr="001C5D6D">
        <w:rPr>
          <w:rFonts w:ascii="Tahoma" w:eastAsia="Times New Roman" w:hAnsi="Tahoma" w:cs="Tahoma"/>
          <w:sz w:val="19"/>
          <w:szCs w:val="19"/>
          <w:rtl/>
        </w:rPr>
        <w:t>שניתן לכלוא לפי התקן מאז הוכרז מצב החירום הכליאתי, ובאותה עת גם לא היה ביכולתו</w:t>
      </w:r>
      <w:r w:rsidRPr="001C5D6D">
        <w:rPr>
          <w:rFonts w:ascii="Tahoma" w:eastAsia="Times New Roman" w:hAnsi="Tahoma" w:cs="Tahoma" w:hint="cs"/>
          <w:sz w:val="19"/>
          <w:szCs w:val="19"/>
          <w:rtl/>
        </w:rPr>
        <w:t xml:space="preserve"> של שב"ס</w:t>
      </w:r>
      <w:r w:rsidRPr="001C5D6D">
        <w:rPr>
          <w:rFonts w:ascii="Tahoma" w:eastAsia="Times New Roman" w:hAnsi="Tahoma" w:cs="Tahoma"/>
          <w:sz w:val="19"/>
          <w:szCs w:val="19"/>
          <w:rtl/>
        </w:rPr>
        <w:t xml:space="preserve"> לקלוט 2,366 אסירים ביטחוניים</w:t>
      </w:r>
      <w:r w:rsidRPr="001C5D6D">
        <w:rPr>
          <w:rFonts w:ascii="Tahoma" w:eastAsia="Times New Roman" w:hAnsi="Tahoma" w:cs="Tahoma" w:hint="cs"/>
          <w:sz w:val="19"/>
          <w:szCs w:val="19"/>
          <w:rtl/>
        </w:rPr>
        <w:t xml:space="preserve"> נוספים</w:t>
      </w:r>
      <w:r w:rsidRPr="001C5D6D">
        <w:rPr>
          <w:rFonts w:ascii="Tahoma" w:eastAsia="Times New Roman" w:hAnsi="Tahoma" w:cs="Tahoma"/>
          <w:sz w:val="19"/>
          <w:szCs w:val="19"/>
          <w:rtl/>
        </w:rPr>
        <w:t xml:space="preserve"> שהיו מוחזקים במתקני צה"ל. עקב מספרם הגדול של האסירים הביטחוניים שנכלאו לאחר פרוץ מלחמת חרבות ברזל, שב"ס לא היה יכול </w:t>
      </w:r>
      <w:r w:rsidRPr="001C5D6D">
        <w:rPr>
          <w:rFonts w:ascii="Tahoma" w:eastAsia="Times New Roman" w:hAnsi="Tahoma" w:cs="Tahoma" w:hint="cs"/>
          <w:sz w:val="19"/>
          <w:szCs w:val="19"/>
          <w:rtl/>
        </w:rPr>
        <w:t>לממש</w:t>
      </w:r>
      <w:r w:rsidRPr="001C5D6D">
        <w:rPr>
          <w:rFonts w:ascii="Tahoma" w:eastAsia="Times New Roman" w:hAnsi="Tahoma" w:cs="Tahoma"/>
          <w:sz w:val="19"/>
          <w:szCs w:val="19"/>
          <w:rtl/>
        </w:rPr>
        <w:t xml:space="preserve"> </w:t>
      </w:r>
      <w:r w:rsidRPr="001C5D6D">
        <w:rPr>
          <w:rFonts w:ascii="Tahoma" w:eastAsia="Times New Roman" w:hAnsi="Tahoma" w:cs="Tahoma" w:hint="cs"/>
          <w:sz w:val="19"/>
          <w:szCs w:val="19"/>
          <w:rtl/>
        </w:rPr>
        <w:t>במלואו</w:t>
      </w:r>
      <w:r w:rsidRPr="001C5D6D">
        <w:rPr>
          <w:rFonts w:ascii="Tahoma" w:eastAsia="Times New Roman" w:hAnsi="Tahoma" w:cs="Tahoma"/>
          <w:sz w:val="19"/>
          <w:szCs w:val="19"/>
          <w:rtl/>
        </w:rPr>
        <w:t xml:space="preserve"> את ייעודו כארגון הכליאה הלאומי של ישראל, האמון על כליאתם של כלל האסירים בישראל</w:t>
      </w:r>
      <w:r w:rsidRPr="001C5D6D">
        <w:rPr>
          <w:rFonts w:ascii="Tahoma" w:eastAsia="Times New Roman" w:hAnsi="Tahoma" w:cs="Tahoma" w:hint="cs"/>
          <w:sz w:val="19"/>
          <w:szCs w:val="19"/>
          <w:rtl/>
        </w:rPr>
        <w:t>.</w:t>
      </w:r>
    </w:p>
    <w:p w:rsidR="00055843" w:rsidRPr="001C5D6D" w:rsidP="00055843" w14:paraId="7E271C82" w14:textId="77777777">
      <w:pPr>
        <w:spacing w:after="240" w:line="240" w:lineRule="auto"/>
        <w:ind w:left="164" w:right="-567"/>
        <w:contextualSpacing/>
        <w:rPr>
          <w:rFonts w:ascii="Tahoma" w:eastAsia="Times New Roman" w:hAnsi="Tahoma" w:cs="Tahoma"/>
          <w:b/>
          <w:bCs/>
          <w:sz w:val="16"/>
          <w:szCs w:val="16"/>
          <w:rtl/>
        </w:rPr>
      </w:pPr>
    </w:p>
    <w:p w:rsidR="00055843" w:rsidRPr="00F01EA5" w:rsidP="00C27C79" w14:paraId="3D7D966C" w14:textId="77777777">
      <w:pPr>
        <w:numPr>
          <w:ilvl w:val="0"/>
          <w:numId w:val="11"/>
        </w:numPr>
        <w:spacing w:after="120" w:line="288" w:lineRule="auto"/>
        <w:ind w:left="566" w:hanging="567"/>
        <w:rPr>
          <w:rFonts w:ascii="Tahoma" w:eastAsia="Times New Roman" w:hAnsi="Tahoma" w:cs="Tahoma"/>
          <w:b/>
          <w:bCs/>
          <w:szCs w:val="20"/>
        </w:rPr>
      </w:pPr>
      <w:r w:rsidRPr="00F01EA5">
        <w:rPr>
          <w:rFonts w:ascii="Tahoma" w:eastAsia="Times New Roman" w:hAnsi="Tahoma" w:cs="Tahoma" w:hint="cs"/>
          <w:b/>
          <w:bCs/>
          <w:szCs w:val="20"/>
          <w:rtl/>
        </w:rPr>
        <w:t>המענה על מצוקת הכליאה בשב"ס נוכח הגידול במספר האסירים הביטחוניים בעת מלחמת חרבות ברזל</w:t>
      </w:r>
    </w:p>
    <w:p w:rsidR="00055843" w:rsidRPr="001C5D6D" w:rsidP="00C27C79" w14:paraId="160075FE" w14:textId="77777777">
      <w:pPr>
        <w:numPr>
          <w:ilvl w:val="0"/>
          <w:numId w:val="27"/>
        </w:numPr>
        <w:spacing w:after="120" w:line="288" w:lineRule="auto"/>
        <w:ind w:left="992" w:hanging="357"/>
        <w:contextualSpacing/>
        <w:rPr>
          <w:rFonts w:ascii="Tahoma" w:eastAsia="Times New Roman" w:hAnsi="Tahoma" w:cs="Tahoma"/>
          <w:sz w:val="19"/>
          <w:szCs w:val="19"/>
        </w:rPr>
      </w:pPr>
      <w:r w:rsidRPr="001C5D6D">
        <w:rPr>
          <w:rFonts w:ascii="Tahoma" w:eastAsia="Times New Roman" w:hAnsi="Tahoma" w:cs="Tahoma" w:hint="cs"/>
          <w:b/>
          <w:bCs/>
          <w:sz w:val="19"/>
          <w:szCs w:val="19"/>
          <w:rtl/>
        </w:rPr>
        <w:t xml:space="preserve">הוספת מקומות כליאה </w:t>
      </w:r>
      <w:r w:rsidRPr="001C5D6D">
        <w:rPr>
          <w:rFonts w:ascii="Tahoma" w:eastAsia="Times New Roman" w:hAnsi="Tahoma" w:cs="Tahoma" w:hint="cs"/>
          <w:sz w:val="19"/>
          <w:szCs w:val="19"/>
          <w:rtl/>
        </w:rPr>
        <w:t xml:space="preserve">- </w:t>
      </w:r>
      <w:r w:rsidRPr="001C5D6D">
        <w:rPr>
          <w:rFonts w:ascii="Tahoma" w:eastAsia="Times New Roman" w:hAnsi="Tahoma" w:cs="Tahoma"/>
          <w:sz w:val="19"/>
          <w:szCs w:val="19"/>
          <w:rtl/>
        </w:rPr>
        <w:t xml:space="preserve">הוספת </w:t>
      </w:r>
      <w:r w:rsidRPr="001C5D6D">
        <w:rPr>
          <w:rFonts w:ascii="Tahoma" w:eastAsia="Times New Roman" w:hAnsi="Tahoma" w:cs="Tahoma" w:hint="cs"/>
          <w:sz w:val="19"/>
          <w:szCs w:val="19"/>
          <w:rtl/>
        </w:rPr>
        <w:t xml:space="preserve">אלפי </w:t>
      </w:r>
      <w:r w:rsidRPr="001C5D6D">
        <w:rPr>
          <w:rFonts w:ascii="Tahoma" w:eastAsia="Times New Roman" w:hAnsi="Tahoma" w:cs="Tahoma"/>
          <w:sz w:val="19"/>
          <w:szCs w:val="19"/>
          <w:rtl/>
        </w:rPr>
        <w:t xml:space="preserve">מקומות הכליאה בשב"ס לאחר פרוץ המלחמה נבעה מאילוצי המלחמה, ולא </w:t>
      </w:r>
      <w:r w:rsidRPr="001C5D6D">
        <w:rPr>
          <w:rFonts w:ascii="Tahoma" w:eastAsia="Times New Roman" w:hAnsi="Tahoma" w:cs="Tahoma" w:hint="cs"/>
          <w:sz w:val="19"/>
          <w:szCs w:val="19"/>
          <w:rtl/>
        </w:rPr>
        <w:t>בוצעה</w:t>
      </w:r>
      <w:r w:rsidRPr="001C5D6D">
        <w:rPr>
          <w:rFonts w:ascii="Tahoma" w:eastAsia="Times New Roman" w:hAnsi="Tahoma" w:cs="Tahoma"/>
          <w:sz w:val="19"/>
          <w:szCs w:val="19"/>
          <w:rtl/>
        </w:rPr>
        <w:t xml:space="preserve"> על בסיס אומדנים שגובשו במסגרת תרחישי ייחוס תוך ראייה ארוכת טווח. עם זאת, משרד מבקר המדינה מציין </w:t>
      </w:r>
      <w:r w:rsidRPr="001C5D6D">
        <w:rPr>
          <w:rFonts w:ascii="Tahoma" w:eastAsia="Times New Roman" w:hAnsi="Tahoma" w:cs="Tahoma" w:hint="cs"/>
          <w:sz w:val="19"/>
          <w:szCs w:val="19"/>
          <w:rtl/>
        </w:rPr>
        <w:t>לחיוב</w:t>
      </w:r>
      <w:r w:rsidRPr="001C5D6D">
        <w:rPr>
          <w:rFonts w:ascii="Tahoma" w:eastAsia="Times New Roman" w:hAnsi="Tahoma" w:cs="Tahoma" w:hint="cs"/>
          <w:sz w:val="19"/>
          <w:szCs w:val="19"/>
        </w:rPr>
        <w:t xml:space="preserve"> </w:t>
      </w:r>
      <w:r w:rsidRPr="001C5D6D">
        <w:rPr>
          <w:rFonts w:ascii="Tahoma" w:eastAsia="Times New Roman" w:hAnsi="Tahoma" w:cs="Tahoma"/>
          <w:sz w:val="19"/>
          <w:szCs w:val="19"/>
          <w:rtl/>
        </w:rPr>
        <w:t>את התמודדות שב"ס עם הצורך בהוספת מקומות כליאה תוך כדי מלחמה ואת ההוספה של מקומות כליאה לשם מתן מענה בטווח המייד</w:t>
      </w:r>
      <w:r w:rsidRPr="001C5D6D">
        <w:rPr>
          <w:rFonts w:ascii="Tahoma" w:eastAsia="Times New Roman" w:hAnsi="Tahoma" w:cs="Tahoma" w:hint="cs"/>
          <w:sz w:val="19"/>
          <w:szCs w:val="19"/>
          <w:rtl/>
        </w:rPr>
        <w:t xml:space="preserve">י. </w:t>
      </w:r>
    </w:p>
    <w:p w:rsidR="00055843" w:rsidRPr="001C5D6D" w:rsidP="00055843" w14:paraId="2ABB5310" w14:textId="77777777">
      <w:pPr>
        <w:spacing w:after="120" w:line="288" w:lineRule="auto"/>
        <w:ind w:left="164" w:right="-567"/>
        <w:contextualSpacing/>
        <w:rPr>
          <w:rFonts w:ascii="Tahoma" w:eastAsia="Times New Roman" w:hAnsi="Tahoma" w:cs="Tahoma"/>
          <w:sz w:val="8"/>
          <w:szCs w:val="8"/>
        </w:rPr>
      </w:pPr>
    </w:p>
    <w:p w:rsidR="00055843" w:rsidRPr="001C5D6D" w:rsidP="00C27C79" w14:paraId="6F6E52B8" w14:textId="77777777">
      <w:pPr>
        <w:numPr>
          <w:ilvl w:val="0"/>
          <w:numId w:val="27"/>
        </w:numPr>
        <w:spacing w:after="120" w:line="288" w:lineRule="auto"/>
        <w:ind w:left="992" w:hanging="357"/>
        <w:contextualSpacing/>
        <w:rPr>
          <w:rFonts w:ascii="Tahoma" w:eastAsia="Times New Roman" w:hAnsi="Tahoma" w:cs="Tahoma"/>
          <w:sz w:val="19"/>
          <w:szCs w:val="19"/>
        </w:rPr>
      </w:pPr>
      <w:r w:rsidRPr="001C5D6D">
        <w:rPr>
          <w:rFonts w:ascii="Tahoma" w:eastAsia="Times New Roman" w:hAnsi="Tahoma" w:cs="Tahoma" w:hint="cs"/>
          <w:b/>
          <w:bCs/>
          <w:sz w:val="19"/>
          <w:szCs w:val="19"/>
          <w:rtl/>
        </w:rPr>
        <w:t>הצגת חלופות כליאה לזמן ממושך בעבודת המטה של המל"ל</w:t>
      </w:r>
      <w:r w:rsidRPr="001C5D6D">
        <w:rPr>
          <w:rFonts w:ascii="Tahoma" w:eastAsia="Times New Roman" w:hAnsi="Tahoma" w:cs="Tahoma" w:hint="cs"/>
          <w:sz w:val="19"/>
          <w:szCs w:val="19"/>
          <w:rtl/>
        </w:rPr>
        <w:t xml:space="preserve"> - צה"ל הקים תוך כדי מלחמת חרבות ברזל ארבעה מתקני כליאה, שמתחמיהם מאפשרים כליאה לזמן ממושך; ומתקן המאפשר כליאה לזמן קצר בלבד. </w:t>
      </w:r>
      <w:r w:rsidRPr="001C5D6D">
        <w:rPr>
          <w:rFonts w:ascii="Tahoma" w:eastAsia="Times New Roman" w:hAnsi="Tahoma" w:cs="Tahoma"/>
          <w:sz w:val="19"/>
          <w:szCs w:val="19"/>
          <w:rtl/>
        </w:rPr>
        <w:t xml:space="preserve">בביקורת עלה כי במסגרת </w:t>
      </w:r>
      <w:r>
        <w:rPr>
          <w:rFonts w:ascii="Tahoma" w:eastAsia="Times New Roman" w:hAnsi="Tahoma" w:cs="Tahoma" w:hint="cs"/>
          <w:sz w:val="19"/>
          <w:szCs w:val="19"/>
          <w:rtl/>
        </w:rPr>
        <w:t>עבודת מטה</w:t>
      </w:r>
      <w:r w:rsidRPr="001C5D6D">
        <w:rPr>
          <w:rFonts w:ascii="Tahoma" w:eastAsia="Times New Roman" w:hAnsi="Tahoma" w:cs="Tahoma"/>
          <w:sz w:val="19"/>
          <w:szCs w:val="19"/>
          <w:rtl/>
        </w:rPr>
        <w:t xml:space="preserve"> ש</w:t>
      </w:r>
      <w:r w:rsidRPr="001C5D6D">
        <w:rPr>
          <w:rFonts w:ascii="Tahoma" w:eastAsia="Times New Roman" w:hAnsi="Tahoma" w:cs="Tahoma" w:hint="cs"/>
          <w:sz w:val="19"/>
          <w:szCs w:val="19"/>
          <w:rtl/>
        </w:rPr>
        <w:t xml:space="preserve">הוביל </w:t>
      </w:r>
      <w:r w:rsidRPr="001C5D6D">
        <w:rPr>
          <w:rFonts w:ascii="Tahoma" w:eastAsia="Times New Roman" w:hAnsi="Tahoma" w:cs="Tahoma"/>
          <w:sz w:val="19"/>
          <w:szCs w:val="19"/>
          <w:rtl/>
        </w:rPr>
        <w:t>המל"ל</w:t>
      </w:r>
      <w:r w:rsidRPr="001C5D6D">
        <w:rPr>
          <w:rFonts w:ascii="Tahoma" w:eastAsia="Times New Roman" w:hAnsi="Tahoma" w:cs="Tahoma" w:hint="cs"/>
          <w:sz w:val="19"/>
          <w:szCs w:val="19"/>
          <w:rtl/>
        </w:rPr>
        <w:t xml:space="preserve"> בשנת 2024</w:t>
      </w:r>
      <w:r w:rsidRPr="001C5D6D">
        <w:rPr>
          <w:rFonts w:ascii="Tahoma" w:eastAsia="Times New Roman" w:hAnsi="Tahoma" w:cs="Tahoma"/>
          <w:sz w:val="19"/>
          <w:szCs w:val="19"/>
          <w:rtl/>
        </w:rPr>
        <w:t xml:space="preserve"> בעניין מצוקת הכליאה </w:t>
      </w:r>
      <w:r w:rsidRPr="001C5D6D">
        <w:rPr>
          <w:rFonts w:ascii="Tahoma" w:eastAsia="Times New Roman" w:hAnsi="Tahoma" w:cs="Tahoma" w:hint="cs"/>
          <w:sz w:val="19"/>
          <w:szCs w:val="19"/>
          <w:rtl/>
        </w:rPr>
        <w:t xml:space="preserve">לאחר פרוץ מלחמת חרבות ברזל </w:t>
      </w:r>
      <w:r w:rsidRPr="001C5D6D">
        <w:rPr>
          <w:rFonts w:ascii="Tahoma" w:eastAsia="Times New Roman" w:hAnsi="Tahoma" w:cs="Tahoma"/>
          <w:sz w:val="19"/>
          <w:szCs w:val="19"/>
          <w:rtl/>
        </w:rPr>
        <w:t xml:space="preserve">לא נשקלה </w:t>
      </w:r>
      <w:bookmarkStart w:id="6" w:name="_Hlk202436739"/>
      <w:r w:rsidRPr="001C5D6D">
        <w:rPr>
          <w:rFonts w:ascii="Tahoma" w:eastAsia="Times New Roman" w:hAnsi="Tahoma" w:cs="Tahoma" w:hint="eastAsia"/>
          <w:sz w:val="19"/>
          <w:szCs w:val="19"/>
          <w:rtl/>
        </w:rPr>
        <w:t>חלופה</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של</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כליא</w:t>
      </w:r>
      <w:r w:rsidRPr="001C5D6D">
        <w:rPr>
          <w:rFonts w:ascii="Tahoma" w:eastAsia="Times New Roman" w:hAnsi="Tahoma" w:cs="Tahoma" w:hint="cs"/>
          <w:sz w:val="19"/>
          <w:szCs w:val="19"/>
          <w:rtl/>
        </w:rPr>
        <w:t>ת לוחמי אויב</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במתקן</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כליאה</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פיקודי</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עורפי</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בצה</w:t>
      </w:r>
      <w:r w:rsidRPr="001C5D6D">
        <w:rPr>
          <w:rFonts w:ascii="Tahoma" w:eastAsia="Times New Roman" w:hAnsi="Tahoma" w:cs="Tahoma"/>
          <w:sz w:val="19"/>
          <w:szCs w:val="19"/>
          <w:rtl/>
        </w:rPr>
        <w:t>"ל</w:t>
      </w:r>
      <w:r w:rsidRPr="001C5D6D">
        <w:rPr>
          <w:rFonts w:ascii="Tahoma" w:eastAsia="Times New Roman" w:hAnsi="Tahoma" w:cs="Tahoma" w:hint="cs"/>
          <w:sz w:val="19"/>
          <w:szCs w:val="19"/>
          <w:rtl/>
        </w:rPr>
        <w:t xml:space="preserve"> המאפשר כליאה לזמן ממושך</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זאת</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על</w:t>
      </w:r>
      <w:r w:rsidRPr="001C5D6D">
        <w:rPr>
          <w:rFonts w:ascii="Tahoma" w:eastAsia="Times New Roman" w:hAnsi="Tahoma" w:cs="Tahoma"/>
          <w:sz w:val="19"/>
          <w:szCs w:val="19"/>
          <w:rtl/>
        </w:rPr>
        <w:t xml:space="preserve"> אף </w:t>
      </w:r>
      <w:r w:rsidRPr="001C5D6D">
        <w:rPr>
          <w:rFonts w:ascii="Tahoma" w:eastAsia="Times New Roman" w:hAnsi="Tahoma" w:cs="Tahoma" w:hint="eastAsia"/>
          <w:sz w:val="19"/>
          <w:szCs w:val="19"/>
          <w:rtl/>
        </w:rPr>
        <w:t>האמור</w:t>
      </w:r>
      <w:r w:rsidRPr="001C5D6D">
        <w:rPr>
          <w:rFonts w:ascii="Tahoma" w:eastAsia="Times New Roman" w:hAnsi="Tahoma" w:cs="Tahoma"/>
          <w:sz w:val="19"/>
          <w:szCs w:val="19"/>
          <w:rtl/>
        </w:rPr>
        <w:t xml:space="preserve"> בהוראת אמ"ץ</w:t>
      </w:r>
      <w:r w:rsidRPr="001C5D6D">
        <w:rPr>
          <w:rFonts w:ascii="Tahoma" w:eastAsia="Times New Roman" w:hAnsi="Tahoma" w:cs="Tahoma" w:hint="cs"/>
          <w:sz w:val="19"/>
          <w:szCs w:val="19"/>
          <w:rtl/>
        </w:rPr>
        <w:t xml:space="preserve">. </w:t>
      </w:r>
      <w:bookmarkEnd w:id="6"/>
    </w:p>
    <w:p w:rsidR="00055843" w:rsidRPr="001C5D6D" w:rsidP="00055843" w14:paraId="766848BD" w14:textId="77777777">
      <w:pPr>
        <w:spacing w:line="288" w:lineRule="auto"/>
        <w:ind w:right="-567"/>
        <w:rPr>
          <w:rFonts w:ascii="Tahoma" w:eastAsia="Calibri" w:hAnsi="Tahoma" w:cs="Tahoma"/>
          <w:sz w:val="8"/>
          <w:szCs w:val="8"/>
        </w:rPr>
      </w:pPr>
    </w:p>
    <w:p w:rsidR="00055843" w:rsidRPr="001C5D6D" w:rsidP="00C27C79" w14:paraId="19BB6A15" w14:textId="77777777">
      <w:pPr>
        <w:numPr>
          <w:ilvl w:val="0"/>
          <w:numId w:val="27"/>
        </w:numPr>
        <w:spacing w:after="120" w:line="288" w:lineRule="auto"/>
        <w:ind w:left="992" w:hanging="357"/>
        <w:contextualSpacing/>
        <w:rPr>
          <w:rFonts w:ascii="Tahoma" w:eastAsia="Times New Roman" w:hAnsi="Tahoma" w:cs="Tahoma"/>
          <w:sz w:val="19"/>
          <w:szCs w:val="19"/>
        </w:rPr>
      </w:pPr>
      <w:r w:rsidRPr="001C5D6D">
        <w:rPr>
          <w:rFonts w:ascii="Tahoma" w:eastAsia="Times New Roman" w:hAnsi="Tahoma" w:cs="Tahoma" w:hint="cs"/>
          <w:b/>
          <w:bCs/>
          <w:sz w:val="19"/>
          <w:szCs w:val="19"/>
          <w:rtl/>
        </w:rPr>
        <w:t>חלופות מאסר לאסירים פליליים שעשויות לפנות מקומות לכליאת לאסירים ביטחוניים</w:t>
      </w:r>
      <w:r w:rsidRPr="001C5D6D">
        <w:rPr>
          <w:rFonts w:ascii="Tahoma" w:eastAsia="Times New Roman" w:hAnsi="Tahoma" w:cs="Tahoma"/>
          <w:b/>
          <w:bCs/>
          <w:sz w:val="19"/>
          <w:szCs w:val="19"/>
        </w:rPr>
        <w:t xml:space="preserve"> </w:t>
      </w:r>
      <w:r w:rsidRPr="001C5D6D">
        <w:rPr>
          <w:rFonts w:ascii="Tahoma" w:eastAsia="Times New Roman" w:hAnsi="Tahoma" w:cs="Tahoma" w:hint="cs"/>
          <w:sz w:val="19"/>
          <w:szCs w:val="19"/>
          <w:rtl/>
        </w:rPr>
        <w:t xml:space="preserve">- לאחר פרוץ מלחמת חרבות ברזל, נוסף על הגידול במספרם של האסירים הביטחוניים, חל גידול </w:t>
      </w:r>
      <w:r w:rsidRPr="001C5D6D">
        <w:rPr>
          <w:rFonts w:ascii="Tahoma" w:eastAsia="Times New Roman" w:hAnsi="Tahoma" w:cs="Tahoma" w:hint="eastAsia"/>
          <w:sz w:val="19"/>
          <w:szCs w:val="19"/>
          <w:rtl/>
        </w:rPr>
        <w:t>גם</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במספרם</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של</w:t>
      </w:r>
      <w:r w:rsidRPr="001C5D6D">
        <w:rPr>
          <w:rFonts w:ascii="Tahoma" w:eastAsia="Times New Roman" w:hAnsi="Tahoma" w:cs="Tahoma"/>
          <w:sz w:val="19"/>
          <w:szCs w:val="19"/>
          <w:rtl/>
        </w:rPr>
        <w:t xml:space="preserve"> האסירים הפליליים, </w:t>
      </w:r>
      <w:r w:rsidRPr="001C5D6D">
        <w:rPr>
          <w:rFonts w:ascii="Tahoma" w:eastAsia="Times New Roman" w:hAnsi="Tahoma" w:cs="Tahoma" w:hint="eastAsia"/>
          <w:sz w:val="19"/>
          <w:szCs w:val="19"/>
          <w:rtl/>
        </w:rPr>
        <w:t>מכ</w:t>
      </w:r>
      <w:r w:rsidRPr="001C5D6D">
        <w:rPr>
          <w:rFonts w:ascii="Tahoma" w:eastAsia="Times New Roman" w:hAnsi="Tahoma" w:cs="Tahoma"/>
          <w:sz w:val="19"/>
          <w:szCs w:val="19"/>
          <w:rtl/>
        </w:rPr>
        <w:t xml:space="preserve">-11,000 אסירים פליליים </w:t>
      </w:r>
      <w:r w:rsidRPr="001C5D6D">
        <w:rPr>
          <w:rFonts w:ascii="Tahoma" w:eastAsia="Times New Roman" w:hAnsi="Tahoma" w:cs="Tahoma" w:hint="eastAsia"/>
          <w:sz w:val="19"/>
          <w:szCs w:val="19"/>
          <w:rtl/>
        </w:rPr>
        <w:t>בפרוץ</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המלחמה</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לכ</w:t>
      </w:r>
      <w:r w:rsidRPr="001C5D6D">
        <w:rPr>
          <w:rFonts w:ascii="Tahoma" w:eastAsia="Times New Roman" w:hAnsi="Tahoma" w:cs="Tahoma"/>
          <w:sz w:val="19"/>
          <w:szCs w:val="19"/>
          <w:rtl/>
        </w:rPr>
        <w:t xml:space="preserve">-13,400 </w:t>
      </w:r>
      <w:r w:rsidRPr="001C5D6D">
        <w:rPr>
          <w:rFonts w:ascii="Tahoma" w:eastAsia="Times New Roman" w:hAnsi="Tahoma" w:cs="Tahoma" w:hint="eastAsia"/>
          <w:sz w:val="19"/>
          <w:szCs w:val="19"/>
          <w:rtl/>
        </w:rPr>
        <w:t>אסירים</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בינואר</w:t>
      </w:r>
      <w:r w:rsidRPr="001C5D6D">
        <w:rPr>
          <w:rFonts w:ascii="Tahoma" w:eastAsia="Times New Roman" w:hAnsi="Tahoma" w:cs="Tahoma"/>
          <w:sz w:val="19"/>
          <w:szCs w:val="19"/>
          <w:rtl/>
        </w:rPr>
        <w:t xml:space="preserve"> 2025 (</w:t>
      </w:r>
      <w:r w:rsidRPr="001C5D6D">
        <w:rPr>
          <w:rFonts w:ascii="Tahoma" w:eastAsia="Times New Roman" w:hAnsi="Tahoma" w:cs="Tahoma" w:hint="cs"/>
          <w:sz w:val="19"/>
          <w:szCs w:val="19"/>
          <w:rtl/>
        </w:rPr>
        <w:t>גידול</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של</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כ</w:t>
      </w:r>
      <w:r w:rsidRPr="001C5D6D">
        <w:rPr>
          <w:rFonts w:ascii="Tahoma" w:eastAsia="Times New Roman" w:hAnsi="Tahoma" w:cs="Tahoma"/>
          <w:sz w:val="19"/>
          <w:szCs w:val="19"/>
          <w:rtl/>
        </w:rPr>
        <w:t xml:space="preserve">-22%). </w:t>
      </w:r>
      <w:r w:rsidRPr="001C5D6D">
        <w:rPr>
          <w:rFonts w:ascii="Tahoma" w:eastAsia="Times New Roman" w:hAnsi="Tahoma" w:cs="Tahoma" w:hint="cs"/>
          <w:sz w:val="19"/>
          <w:szCs w:val="19"/>
          <w:rtl/>
        </w:rPr>
        <w:t>במרץ 2025, כ</w:t>
      </w:r>
      <w:r w:rsidRPr="001C5D6D">
        <w:rPr>
          <w:rFonts w:ascii="Tahoma" w:eastAsia="Times New Roman" w:hAnsi="Tahoma" w:cs="Tahoma" w:hint="eastAsia"/>
          <w:sz w:val="19"/>
          <w:szCs w:val="19"/>
          <w:rtl/>
        </w:rPr>
        <w:t>שלוש</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שנים</w:t>
      </w:r>
      <w:r w:rsidRPr="001C5D6D">
        <w:rPr>
          <w:rFonts w:ascii="Tahoma" w:eastAsia="Times New Roman" w:hAnsi="Tahoma" w:cs="Tahoma"/>
          <w:sz w:val="19"/>
          <w:szCs w:val="19"/>
          <w:rtl/>
        </w:rPr>
        <w:t xml:space="preserve"> </w:t>
      </w:r>
      <w:r w:rsidRPr="001C5D6D">
        <w:rPr>
          <w:rFonts w:ascii="Tahoma" w:eastAsia="Times New Roman" w:hAnsi="Tahoma" w:cs="Tahoma" w:hint="cs"/>
          <w:sz w:val="19"/>
          <w:szCs w:val="19"/>
          <w:rtl/>
        </w:rPr>
        <w:t xml:space="preserve">לאחר שהתקבלה </w:t>
      </w:r>
      <w:r w:rsidRPr="001C5D6D">
        <w:rPr>
          <w:rFonts w:ascii="Tahoma" w:eastAsia="Times New Roman" w:hAnsi="Tahoma" w:cs="Tahoma" w:hint="eastAsia"/>
          <w:sz w:val="19"/>
          <w:szCs w:val="19"/>
          <w:rtl/>
        </w:rPr>
        <w:t>החלטת</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הממשלה</w:t>
      </w:r>
      <w:r w:rsidRPr="001C5D6D">
        <w:rPr>
          <w:rFonts w:ascii="Tahoma" w:eastAsia="Times New Roman" w:hAnsi="Tahoma" w:cs="Tahoma"/>
          <w:sz w:val="19"/>
          <w:szCs w:val="19"/>
          <w:rtl/>
        </w:rPr>
        <w:t xml:space="preserve"> 1476</w:t>
      </w:r>
      <w:r w:rsidRPr="001C5D6D">
        <w:rPr>
          <w:rFonts w:ascii="Tahoma" w:eastAsia="Times New Roman" w:hAnsi="Tahoma" w:cs="Tahoma" w:hint="cs"/>
          <w:sz w:val="19"/>
          <w:szCs w:val="19"/>
          <w:rtl/>
        </w:rPr>
        <w:t>,</w:t>
      </w:r>
      <w:r w:rsidRPr="001C5D6D">
        <w:rPr>
          <w:rFonts w:ascii="Tahoma" w:eastAsia="Times New Roman" w:hAnsi="Tahoma" w:cs="Tahoma"/>
          <w:sz w:val="19"/>
          <w:szCs w:val="19"/>
          <w:rtl/>
        </w:rPr>
        <w:t xml:space="preserve"> "אימוץ ויישום המלצות דו״</w:t>
      </w:r>
      <w:r w:rsidRPr="001C5D6D">
        <w:rPr>
          <w:rFonts w:ascii="Tahoma" w:eastAsia="Times New Roman" w:hAnsi="Tahoma" w:cs="Tahoma" w:hint="eastAsia"/>
          <w:sz w:val="19"/>
          <w:szCs w:val="19"/>
          <w:rtl/>
        </w:rPr>
        <w:t>ח</w:t>
      </w:r>
      <w:r w:rsidRPr="001C5D6D">
        <w:rPr>
          <w:rFonts w:ascii="Tahoma" w:eastAsia="Times New Roman" w:hAnsi="Tahoma" w:cs="Tahoma"/>
          <w:sz w:val="19"/>
          <w:szCs w:val="19"/>
          <w:rtl/>
        </w:rPr>
        <w:t xml:space="preserve"> הצוות הבין</w:t>
      </w:r>
      <w:r>
        <w:rPr>
          <w:rFonts w:ascii="Tahoma" w:eastAsia="Times New Roman" w:hAnsi="Tahoma" w:cs="Tahoma" w:hint="cs"/>
          <w:sz w:val="19"/>
          <w:szCs w:val="19"/>
          <w:rtl/>
        </w:rPr>
        <w:t>-</w:t>
      </w:r>
      <w:r w:rsidRPr="001C5D6D">
        <w:rPr>
          <w:rFonts w:ascii="Tahoma" w:eastAsia="Times New Roman" w:hAnsi="Tahoma" w:cs="Tahoma"/>
          <w:sz w:val="19"/>
          <w:szCs w:val="19"/>
          <w:rtl/>
        </w:rPr>
        <w:t>משרדי לב</w:t>
      </w:r>
      <w:r w:rsidRPr="001C5D6D">
        <w:rPr>
          <w:rFonts w:ascii="Tahoma" w:eastAsia="Times New Roman" w:hAnsi="Tahoma" w:cs="Tahoma" w:hint="eastAsia"/>
          <w:sz w:val="19"/>
          <w:szCs w:val="19"/>
          <w:rtl/>
        </w:rPr>
        <w:t>חינ</w:t>
      </w:r>
      <w:r w:rsidRPr="001C5D6D">
        <w:rPr>
          <w:rFonts w:ascii="Tahoma" w:eastAsia="Times New Roman" w:hAnsi="Tahoma" w:cs="Tahoma"/>
          <w:sz w:val="19"/>
          <w:szCs w:val="19"/>
          <w:rtl/>
        </w:rPr>
        <w:t xml:space="preserve">ת חלופות לעונש </w:t>
      </w:r>
      <w:r w:rsidRPr="001C5D6D">
        <w:rPr>
          <w:rFonts w:ascii="Tahoma" w:eastAsia="Times New Roman" w:hAnsi="Tahoma" w:cs="Tahoma" w:hint="eastAsia"/>
          <w:sz w:val="19"/>
          <w:szCs w:val="19"/>
          <w:rtl/>
        </w:rPr>
        <w:t>ה</w:t>
      </w:r>
      <w:r w:rsidRPr="001C5D6D">
        <w:rPr>
          <w:rFonts w:ascii="Tahoma" w:eastAsia="Times New Roman" w:hAnsi="Tahoma" w:cs="Tahoma"/>
          <w:sz w:val="19"/>
          <w:szCs w:val="19"/>
          <w:rtl/>
        </w:rPr>
        <w:t>מאס</w:t>
      </w:r>
      <w:r w:rsidRPr="001C5D6D">
        <w:rPr>
          <w:rFonts w:ascii="Tahoma" w:eastAsia="Times New Roman" w:hAnsi="Tahoma" w:cs="Tahoma" w:hint="eastAsia"/>
          <w:sz w:val="19"/>
          <w:szCs w:val="19"/>
          <w:rtl/>
        </w:rPr>
        <w:t>ר</w:t>
      </w:r>
      <w:r w:rsidRPr="001C5D6D">
        <w:rPr>
          <w:rFonts w:ascii="Tahoma" w:eastAsia="Times New Roman" w:hAnsi="Tahoma" w:cs="Tahoma"/>
          <w:sz w:val="19"/>
          <w:szCs w:val="19"/>
          <w:rtl/>
        </w:rPr>
        <w:t>"</w:t>
      </w:r>
      <w:r w:rsidRPr="001C5D6D">
        <w:rPr>
          <w:rFonts w:ascii="Tahoma" w:eastAsia="Times New Roman" w:hAnsi="Tahoma" w:cs="Tahoma" w:hint="cs"/>
          <w:sz w:val="19"/>
          <w:szCs w:val="19"/>
          <w:rtl/>
        </w:rPr>
        <w:t xml:space="preserve"> (22.5.22)</w:t>
      </w:r>
      <w:r w:rsidRPr="001C5D6D">
        <w:rPr>
          <w:rFonts w:ascii="Tahoma" w:eastAsia="Times New Roman" w:hAnsi="Tahoma" w:cs="Tahoma"/>
          <w:sz w:val="19"/>
          <w:szCs w:val="19"/>
          <w:rtl/>
        </w:rPr>
        <w:t xml:space="preserve">; </w:t>
      </w:r>
      <w:r w:rsidRPr="001C5D6D">
        <w:rPr>
          <w:rFonts w:ascii="Tahoma" w:eastAsia="Times New Roman" w:hAnsi="Tahoma" w:cs="Tahoma" w:hint="cs"/>
          <w:sz w:val="19"/>
          <w:szCs w:val="19"/>
          <w:rtl/>
        </w:rPr>
        <w:t>עדיין</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לא</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הסתיים</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גיבושו</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של</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תזכיר</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חוק</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מוסכם</w:t>
      </w:r>
      <w:r w:rsidRPr="001C5D6D">
        <w:rPr>
          <w:rFonts w:ascii="Tahoma" w:eastAsia="Times New Roman" w:hAnsi="Tahoma" w:cs="Tahoma"/>
          <w:sz w:val="19"/>
          <w:szCs w:val="19"/>
          <w:rtl/>
        </w:rPr>
        <w:t xml:space="preserve"> בנושא</w:t>
      </w:r>
      <w:r w:rsidRPr="001C5D6D">
        <w:rPr>
          <w:rFonts w:ascii="Tahoma" w:eastAsia="Times New Roman" w:hAnsi="Tahoma" w:cs="Tahoma" w:hint="cs"/>
          <w:sz w:val="19"/>
          <w:szCs w:val="19"/>
          <w:rtl/>
        </w:rPr>
        <w:t xml:space="preserve">, </w:t>
      </w:r>
      <w:r w:rsidRPr="001C5D6D">
        <w:rPr>
          <w:rFonts w:ascii="Tahoma" w:eastAsia="Times New Roman" w:hAnsi="Tahoma" w:cs="Tahoma" w:hint="eastAsia"/>
          <w:sz w:val="19"/>
          <w:szCs w:val="19"/>
          <w:rtl/>
        </w:rPr>
        <w:t>למרות</w:t>
      </w:r>
      <w:r w:rsidRPr="001C5D6D">
        <w:rPr>
          <w:rFonts w:ascii="Tahoma" w:eastAsia="Times New Roman" w:hAnsi="Tahoma" w:cs="Tahoma"/>
          <w:sz w:val="19"/>
          <w:szCs w:val="19"/>
          <w:rtl/>
        </w:rPr>
        <w:t xml:space="preserve"> הנחיית </w:t>
      </w:r>
      <w:r w:rsidRPr="001C5D6D">
        <w:rPr>
          <w:rFonts w:ascii="Tahoma" w:eastAsia="Times New Roman" w:hAnsi="Tahoma" w:cs="Tahoma" w:hint="eastAsia"/>
          <w:sz w:val="19"/>
          <w:szCs w:val="19"/>
          <w:rtl/>
        </w:rPr>
        <w:t>רה</w:t>
      </w:r>
      <w:r w:rsidRPr="001C5D6D">
        <w:rPr>
          <w:rFonts w:ascii="Tahoma" w:eastAsia="Times New Roman" w:hAnsi="Tahoma" w:cs="Tahoma"/>
          <w:sz w:val="19"/>
          <w:szCs w:val="19"/>
          <w:rtl/>
        </w:rPr>
        <w:t>"</w:t>
      </w:r>
      <w:r w:rsidRPr="001C5D6D">
        <w:rPr>
          <w:rFonts w:ascii="Tahoma" w:eastAsia="Times New Roman" w:hAnsi="Tahoma" w:cs="Tahoma" w:hint="eastAsia"/>
          <w:sz w:val="19"/>
          <w:szCs w:val="19"/>
          <w:rtl/>
        </w:rPr>
        <w:t>ם</w:t>
      </w:r>
      <w:r w:rsidRPr="001C5D6D">
        <w:rPr>
          <w:rFonts w:ascii="Tahoma" w:eastAsia="Times New Roman" w:hAnsi="Tahoma" w:cs="Tahoma"/>
          <w:sz w:val="19"/>
          <w:szCs w:val="19"/>
          <w:rtl/>
        </w:rPr>
        <w:t xml:space="preserve"> מספטמבר 2024 לקדם את החקיקה בנושא </w:t>
      </w:r>
      <w:r w:rsidRPr="001C5D6D">
        <w:rPr>
          <w:rFonts w:ascii="Tahoma" w:eastAsia="Times New Roman" w:hAnsi="Tahoma" w:cs="Tahoma" w:hint="eastAsia"/>
          <w:sz w:val="19"/>
          <w:szCs w:val="19"/>
          <w:rtl/>
        </w:rPr>
        <w:t>חלופת</w:t>
      </w:r>
      <w:r w:rsidRPr="001C5D6D">
        <w:rPr>
          <w:rFonts w:ascii="Tahoma" w:eastAsia="Times New Roman" w:hAnsi="Tahoma" w:cs="Tahoma"/>
          <w:sz w:val="19"/>
          <w:szCs w:val="19"/>
          <w:rtl/>
        </w:rPr>
        <w:t xml:space="preserve"> המאסר בקהילה </w:t>
      </w:r>
      <w:r w:rsidRPr="001C5D6D">
        <w:rPr>
          <w:rFonts w:ascii="Tahoma" w:eastAsia="Times New Roman" w:hAnsi="Tahoma" w:cs="Tahoma" w:hint="eastAsia"/>
          <w:sz w:val="19"/>
          <w:szCs w:val="19"/>
          <w:rtl/>
        </w:rPr>
        <w:t>בתוך</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חצי</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שנה</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משרד</w:t>
      </w:r>
      <w:r w:rsidRPr="001C5D6D">
        <w:rPr>
          <w:rFonts w:ascii="Tahoma" w:eastAsia="Times New Roman" w:hAnsi="Tahoma" w:cs="Tahoma"/>
          <w:sz w:val="19"/>
          <w:szCs w:val="19"/>
          <w:rtl/>
        </w:rPr>
        <w:t xml:space="preserve"> מבקר המדינה מעיר כי העיכובים בהסדרת </w:t>
      </w:r>
      <w:r w:rsidRPr="001C5D6D">
        <w:rPr>
          <w:rFonts w:ascii="Tahoma" w:eastAsia="Times New Roman" w:hAnsi="Tahoma" w:cs="Tahoma" w:hint="eastAsia"/>
          <w:sz w:val="19"/>
          <w:szCs w:val="19"/>
          <w:rtl/>
        </w:rPr>
        <w:t>מתכונת</w:t>
      </w:r>
      <w:r w:rsidRPr="001C5D6D">
        <w:rPr>
          <w:rFonts w:ascii="Tahoma" w:eastAsia="Times New Roman" w:hAnsi="Tahoma" w:cs="Tahoma"/>
          <w:sz w:val="19"/>
          <w:szCs w:val="19"/>
          <w:rtl/>
        </w:rPr>
        <w:t xml:space="preserve"> הענישה של משמורת בקהילה </w:t>
      </w:r>
      <w:r w:rsidRPr="001C5D6D">
        <w:rPr>
          <w:rFonts w:ascii="Tahoma" w:eastAsia="Times New Roman" w:hAnsi="Tahoma" w:cs="Tahoma" w:hint="eastAsia"/>
          <w:sz w:val="19"/>
          <w:szCs w:val="19"/>
          <w:rtl/>
        </w:rPr>
        <w:t>מונעים</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משב</w:t>
      </w:r>
      <w:r w:rsidRPr="001C5D6D">
        <w:rPr>
          <w:rFonts w:ascii="Tahoma" w:eastAsia="Times New Roman" w:hAnsi="Tahoma" w:cs="Tahoma"/>
          <w:sz w:val="19"/>
          <w:szCs w:val="19"/>
          <w:rtl/>
        </w:rPr>
        <w:t xml:space="preserve">"ס </w:t>
      </w:r>
      <w:r w:rsidRPr="001C5D6D">
        <w:rPr>
          <w:rFonts w:ascii="Tahoma" w:eastAsia="Times New Roman" w:hAnsi="Tahoma" w:cs="Tahoma" w:hint="eastAsia"/>
          <w:sz w:val="19"/>
          <w:szCs w:val="19"/>
          <w:rtl/>
        </w:rPr>
        <w:t>את</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האפשרות</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להשתמש</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בחלופת</w:t>
      </w:r>
      <w:r w:rsidRPr="001C5D6D">
        <w:rPr>
          <w:rFonts w:ascii="Tahoma" w:eastAsia="Times New Roman" w:hAnsi="Tahoma" w:cs="Tahoma"/>
          <w:sz w:val="19"/>
          <w:szCs w:val="19"/>
          <w:rtl/>
        </w:rPr>
        <w:t xml:space="preserve"> מאסר </w:t>
      </w:r>
      <w:r w:rsidRPr="001C5D6D">
        <w:rPr>
          <w:rFonts w:ascii="Tahoma" w:eastAsia="Times New Roman" w:hAnsi="Tahoma" w:cs="Tahoma" w:hint="eastAsia"/>
          <w:sz w:val="19"/>
          <w:szCs w:val="19"/>
          <w:rtl/>
        </w:rPr>
        <w:t>זו</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כדי</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להקל</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את</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העומס</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במתקני</w:t>
      </w:r>
      <w:r w:rsidRPr="001C5D6D">
        <w:rPr>
          <w:rFonts w:ascii="Tahoma" w:eastAsia="Times New Roman" w:hAnsi="Tahoma" w:cs="Tahoma"/>
          <w:sz w:val="19"/>
          <w:szCs w:val="19"/>
          <w:rtl/>
        </w:rPr>
        <w:t xml:space="preserve"> </w:t>
      </w:r>
      <w:r w:rsidRPr="001C5D6D">
        <w:rPr>
          <w:rFonts w:ascii="Tahoma" w:eastAsia="Times New Roman" w:hAnsi="Tahoma" w:cs="Tahoma" w:hint="eastAsia"/>
          <w:sz w:val="19"/>
          <w:szCs w:val="19"/>
          <w:rtl/>
        </w:rPr>
        <w:t>הכליאה</w:t>
      </w:r>
      <w:r w:rsidRPr="001C5D6D">
        <w:rPr>
          <w:rFonts w:ascii="Tahoma" w:eastAsia="Times New Roman" w:hAnsi="Tahoma" w:cs="Tahoma"/>
          <w:sz w:val="19"/>
          <w:szCs w:val="19"/>
          <w:rtl/>
        </w:rPr>
        <w:t>.</w:t>
      </w:r>
    </w:p>
    <w:p w:rsidR="00055843" w:rsidRPr="001C5D6D" w:rsidP="00EF2524" w14:paraId="45E15F00" w14:textId="77777777">
      <w:pPr>
        <w:numPr>
          <w:ilvl w:val="0"/>
          <w:numId w:val="11"/>
        </w:numPr>
        <w:spacing w:after="240" w:line="288" w:lineRule="auto"/>
        <w:ind w:left="567" w:hanging="567"/>
        <w:rPr>
          <w:rFonts w:ascii="Tahoma" w:eastAsia="Times New Roman" w:hAnsi="Tahoma" w:cs="Tahoma"/>
          <w:sz w:val="19"/>
          <w:szCs w:val="19"/>
        </w:rPr>
      </w:pPr>
      <w:r w:rsidRPr="001C5D6D">
        <w:rPr>
          <w:rFonts w:ascii="Tahoma" w:eastAsia="Times New Roman" w:hAnsi="Tahoma" w:cs="Tahoma" w:hint="cs"/>
          <w:b/>
          <w:bCs/>
          <w:sz w:val="19"/>
          <w:szCs w:val="19"/>
          <w:rtl/>
        </w:rPr>
        <w:t xml:space="preserve">השפעת </w:t>
      </w:r>
      <w:r w:rsidRPr="00C27C79">
        <w:rPr>
          <w:rFonts w:ascii="Tahoma" w:eastAsia="Times New Roman" w:hAnsi="Tahoma" w:cs="Tahoma" w:hint="cs"/>
          <w:b/>
          <w:bCs/>
          <w:szCs w:val="20"/>
          <w:rtl/>
        </w:rPr>
        <w:t>הגידול</w:t>
      </w:r>
      <w:r w:rsidRPr="001C5D6D">
        <w:rPr>
          <w:rFonts w:ascii="Tahoma" w:eastAsia="Times New Roman" w:hAnsi="Tahoma" w:cs="Tahoma" w:hint="cs"/>
          <w:b/>
          <w:bCs/>
          <w:sz w:val="19"/>
          <w:szCs w:val="19"/>
          <w:rtl/>
        </w:rPr>
        <w:t xml:space="preserve"> במספר הכלואים על יכולת סגל שב"ס למלא את תפקידו</w:t>
      </w:r>
      <w:r w:rsidRPr="001C5D6D">
        <w:rPr>
          <w:rFonts w:ascii="Tahoma" w:eastAsia="Times New Roman" w:hAnsi="Tahoma" w:cs="Tahoma" w:hint="cs"/>
          <w:sz w:val="19"/>
          <w:szCs w:val="19"/>
          <w:rtl/>
        </w:rPr>
        <w:t xml:space="preserve"> - ה</w:t>
      </w:r>
      <w:r w:rsidRPr="001C5D6D">
        <w:rPr>
          <w:rFonts w:ascii="Tahoma" w:eastAsia="Times New Roman" w:hAnsi="Tahoma" w:cs="Tahoma"/>
          <w:sz w:val="19"/>
          <w:szCs w:val="19"/>
          <w:rtl/>
        </w:rPr>
        <w:t>גידול במספר האסירים הביטחוניים בבתי סוהר</w:t>
      </w:r>
      <w:r w:rsidRPr="001C5D6D">
        <w:rPr>
          <w:rFonts w:ascii="Tahoma" w:eastAsia="Times New Roman" w:hAnsi="Tahoma" w:cs="Tahoma" w:hint="cs"/>
          <w:sz w:val="19"/>
          <w:szCs w:val="19"/>
          <w:rtl/>
        </w:rPr>
        <w:t xml:space="preserve"> מסוימים, </w:t>
      </w:r>
      <w:r w:rsidRPr="001C5D6D">
        <w:rPr>
          <w:rFonts w:ascii="Tahoma" w:eastAsia="Times New Roman" w:hAnsi="Tahoma" w:cs="Tahoma"/>
          <w:sz w:val="19"/>
          <w:szCs w:val="19"/>
          <w:rtl/>
        </w:rPr>
        <w:t xml:space="preserve">הביא </w:t>
      </w:r>
      <w:r w:rsidRPr="001C5D6D">
        <w:rPr>
          <w:rFonts w:ascii="Tahoma" w:eastAsia="Times New Roman" w:hAnsi="Tahoma" w:cs="Tahoma" w:hint="cs"/>
          <w:sz w:val="19"/>
          <w:szCs w:val="19"/>
          <w:rtl/>
        </w:rPr>
        <w:t>להגדלת היקף ה</w:t>
      </w:r>
      <w:r w:rsidRPr="001C5D6D">
        <w:rPr>
          <w:rFonts w:ascii="Tahoma" w:eastAsia="Times New Roman" w:hAnsi="Tahoma" w:cs="Tahoma"/>
          <w:sz w:val="19"/>
          <w:szCs w:val="19"/>
          <w:rtl/>
        </w:rPr>
        <w:t>משימות של אנשי סגל שב"ס</w:t>
      </w:r>
      <w:r w:rsidRPr="001C5D6D">
        <w:rPr>
          <w:rFonts w:ascii="Tahoma" w:eastAsia="Times New Roman" w:hAnsi="Tahoma" w:cs="Tahoma" w:hint="cs"/>
          <w:sz w:val="19"/>
          <w:szCs w:val="19"/>
          <w:rtl/>
        </w:rPr>
        <w:t>. כמו כן, ה</w:t>
      </w:r>
      <w:r w:rsidRPr="001C5D6D">
        <w:rPr>
          <w:rFonts w:ascii="Tahoma" w:eastAsia="Times New Roman" w:hAnsi="Tahoma" w:cs="Tahoma"/>
          <w:sz w:val="19"/>
          <w:szCs w:val="19"/>
          <w:rtl/>
        </w:rPr>
        <w:t>שינוי לרעה ביחסי העוצמה בין אנשי הסגל לאסירים הביטחוניים</w:t>
      </w:r>
      <w:r w:rsidRPr="001C5D6D">
        <w:rPr>
          <w:rFonts w:ascii="Tahoma" w:eastAsia="Times New Roman" w:hAnsi="Tahoma" w:cs="Tahoma" w:hint="cs"/>
          <w:sz w:val="19"/>
          <w:szCs w:val="19"/>
          <w:rtl/>
        </w:rPr>
        <w:t xml:space="preserve"> לצד אתגרים נוספים הגבירו </w:t>
      </w:r>
      <w:r w:rsidRPr="001C5D6D">
        <w:rPr>
          <w:rFonts w:ascii="Tahoma" w:eastAsia="Times New Roman" w:hAnsi="Tahoma" w:cs="Tahoma"/>
          <w:sz w:val="19"/>
          <w:szCs w:val="19"/>
          <w:rtl/>
        </w:rPr>
        <w:t>את הסיכון לפגיעה פיזית ומילולית באנשי הסגל</w:t>
      </w:r>
      <w:r w:rsidRPr="001C5D6D">
        <w:rPr>
          <w:rFonts w:ascii="Tahoma" w:eastAsia="Times New Roman" w:hAnsi="Tahoma" w:cs="Tahoma" w:hint="cs"/>
          <w:sz w:val="19"/>
          <w:szCs w:val="19"/>
          <w:rtl/>
        </w:rPr>
        <w:t xml:space="preserve">. </w:t>
      </w:r>
    </w:p>
    <w:p w:rsidR="00055843" w:rsidRPr="001C5D6D" w:rsidP="00EF2524" w14:paraId="720665C1" w14:textId="77777777">
      <w:pPr>
        <w:numPr>
          <w:ilvl w:val="0"/>
          <w:numId w:val="11"/>
        </w:numPr>
        <w:spacing w:after="240" w:line="288" w:lineRule="auto"/>
        <w:ind w:left="567" w:hanging="567"/>
        <w:rPr>
          <w:rFonts w:ascii="Tahoma" w:eastAsia="Times New Roman" w:hAnsi="Tahoma" w:cs="Tahoma"/>
          <w:b/>
          <w:bCs/>
          <w:sz w:val="19"/>
          <w:szCs w:val="19"/>
        </w:rPr>
      </w:pPr>
      <w:r w:rsidRPr="001C5D6D">
        <w:rPr>
          <w:rFonts w:ascii="Tahoma" w:eastAsia="Times New Roman" w:hAnsi="Tahoma" w:cs="Tahoma" w:hint="cs"/>
          <w:b/>
          <w:bCs/>
          <w:sz w:val="19"/>
          <w:szCs w:val="19"/>
          <w:rtl/>
        </w:rPr>
        <w:t xml:space="preserve">השפעת </w:t>
      </w:r>
      <w:r w:rsidRPr="00C27C79">
        <w:rPr>
          <w:rFonts w:ascii="Tahoma" w:eastAsia="Times New Roman" w:hAnsi="Tahoma" w:cs="Tahoma" w:hint="cs"/>
          <w:b/>
          <w:bCs/>
          <w:szCs w:val="20"/>
          <w:rtl/>
        </w:rPr>
        <w:t>הגידול</w:t>
      </w:r>
      <w:r w:rsidRPr="001C5D6D">
        <w:rPr>
          <w:rFonts w:ascii="Tahoma" w:eastAsia="Times New Roman" w:hAnsi="Tahoma" w:cs="Tahoma" w:hint="cs"/>
          <w:b/>
          <w:bCs/>
          <w:sz w:val="19"/>
          <w:szCs w:val="19"/>
          <w:rtl/>
        </w:rPr>
        <w:t xml:space="preserve"> במספר הכלואים על יכולת שב"כ לממש מעצרים באיו"ש </w:t>
      </w:r>
      <w:r w:rsidRPr="001C5D6D">
        <w:rPr>
          <w:rFonts w:ascii="Tahoma" w:eastAsia="Times New Roman" w:hAnsi="Tahoma" w:cs="Tahoma" w:hint="cs"/>
          <w:sz w:val="19"/>
          <w:szCs w:val="19"/>
          <w:rtl/>
        </w:rPr>
        <w:t>- המחסור ב</w:t>
      </w:r>
      <w:r w:rsidRPr="001C5D6D">
        <w:rPr>
          <w:rFonts w:ascii="Tahoma" w:eastAsia="Times New Roman" w:hAnsi="Tahoma" w:cs="Tahoma"/>
          <w:sz w:val="19"/>
          <w:szCs w:val="19"/>
          <w:rtl/>
        </w:rPr>
        <w:t xml:space="preserve">מקומות הכליאה בבתי </w:t>
      </w:r>
      <w:r w:rsidRPr="001C5D6D">
        <w:rPr>
          <w:rFonts w:ascii="Tahoma" w:eastAsia="Times New Roman" w:hAnsi="Tahoma" w:cs="Tahoma"/>
          <w:b/>
          <w:bCs/>
          <w:sz w:val="19"/>
          <w:szCs w:val="19"/>
          <w:rtl/>
        </w:rPr>
        <w:t>הכלא</w:t>
      </w:r>
      <w:r w:rsidRPr="001C5D6D">
        <w:rPr>
          <w:rFonts w:ascii="Tahoma" w:eastAsia="Times New Roman" w:hAnsi="Tahoma" w:cs="Tahoma"/>
          <w:sz w:val="19"/>
          <w:szCs w:val="19"/>
          <w:rtl/>
        </w:rPr>
        <w:t xml:space="preserve"> של שב"ס </w:t>
      </w:r>
      <w:r w:rsidRPr="001C5D6D">
        <w:rPr>
          <w:rFonts w:ascii="Tahoma" w:eastAsia="Times New Roman" w:hAnsi="Tahoma" w:cs="Tahoma" w:hint="cs"/>
          <w:sz w:val="19"/>
          <w:szCs w:val="19"/>
          <w:rtl/>
        </w:rPr>
        <w:t>גרם לפגיעה ניכרת ביכולתו של שב"כ לבצע מעצרים. שב"כ העלה נושא זה לפני המשרד לבל"ם ושב"ס. המחסור האמור גרם</w:t>
      </w:r>
      <w:r w:rsidRPr="001C5D6D">
        <w:rPr>
          <w:rFonts w:ascii="Tahoma" w:eastAsia="Times New Roman" w:hAnsi="Tahoma" w:cs="Tahoma" w:hint="cs"/>
          <w:b/>
          <w:bCs/>
          <w:sz w:val="19"/>
          <w:szCs w:val="19"/>
          <w:rtl/>
        </w:rPr>
        <w:t xml:space="preserve"> </w:t>
      </w:r>
      <w:r w:rsidRPr="001C5D6D">
        <w:rPr>
          <w:rFonts w:ascii="Tahoma" w:eastAsia="Times New Roman" w:hAnsi="Tahoma" w:cs="Tahoma"/>
          <w:sz w:val="19"/>
          <w:szCs w:val="19"/>
          <w:rtl/>
        </w:rPr>
        <w:t xml:space="preserve">לצמצום מספר המעצרים המתוכנן </w:t>
      </w:r>
      <w:r w:rsidRPr="001C5D6D">
        <w:rPr>
          <w:rFonts w:ascii="Tahoma" w:eastAsia="Times New Roman" w:hAnsi="Tahoma" w:cs="Tahoma" w:hint="cs"/>
          <w:sz w:val="19"/>
          <w:szCs w:val="19"/>
          <w:rtl/>
        </w:rPr>
        <w:t>באיו"ש;</w:t>
      </w:r>
      <w:r w:rsidRPr="001C5D6D">
        <w:rPr>
          <w:rFonts w:ascii="Tahoma" w:eastAsia="Times New Roman" w:hAnsi="Tahoma" w:cs="Tahoma"/>
          <w:sz w:val="19"/>
          <w:szCs w:val="19"/>
          <w:rtl/>
        </w:rPr>
        <w:t xml:space="preserve"> וכן לאי-ביצועם של מעצרים מתוכננים.</w:t>
      </w:r>
      <w:r w:rsidRPr="001C5D6D">
        <w:rPr>
          <w:rFonts w:ascii="Tahoma" w:eastAsia="Times New Roman" w:hAnsi="Tahoma" w:cs="Tahoma" w:hint="cs"/>
          <w:sz w:val="19"/>
          <w:szCs w:val="19"/>
          <w:rtl/>
        </w:rPr>
        <w:t xml:space="preserve"> </w:t>
      </w:r>
    </w:p>
    <w:p w:rsidR="00055843" w:rsidRPr="001C5D6D" w:rsidP="00EF2524" w14:paraId="7A7A8662" w14:textId="77777777">
      <w:pPr>
        <w:numPr>
          <w:ilvl w:val="0"/>
          <w:numId w:val="11"/>
        </w:numPr>
        <w:spacing w:after="240" w:line="288" w:lineRule="auto"/>
        <w:ind w:left="567" w:hanging="567"/>
        <w:rPr>
          <w:rFonts w:ascii="Tahoma" w:eastAsia="Times New Roman" w:hAnsi="Tahoma" w:cs="Tahoma"/>
          <w:b/>
          <w:bCs/>
          <w:sz w:val="19"/>
          <w:szCs w:val="19"/>
        </w:rPr>
      </w:pPr>
      <w:r w:rsidRPr="001C5D6D">
        <w:rPr>
          <w:rFonts w:ascii="Tahoma" w:eastAsia="Times New Roman" w:hAnsi="Tahoma" w:cs="Tahoma" w:hint="eastAsia"/>
          <w:b/>
          <w:bCs/>
          <w:sz w:val="19"/>
          <w:szCs w:val="19"/>
          <w:rtl/>
        </w:rPr>
        <w:t>השפעת</w:t>
      </w:r>
      <w:r w:rsidRPr="001C5D6D">
        <w:rPr>
          <w:rFonts w:ascii="Tahoma" w:eastAsia="Times New Roman" w:hAnsi="Tahoma" w:cs="Tahoma"/>
          <w:b/>
          <w:bCs/>
          <w:sz w:val="19"/>
          <w:szCs w:val="19"/>
          <w:rtl/>
        </w:rPr>
        <w:t xml:space="preserve"> </w:t>
      </w:r>
      <w:r w:rsidRPr="00C27C79">
        <w:rPr>
          <w:rFonts w:ascii="Tahoma" w:eastAsia="Times New Roman" w:hAnsi="Tahoma" w:cs="Tahoma"/>
          <w:b/>
          <w:bCs/>
          <w:szCs w:val="20"/>
          <w:rtl/>
        </w:rPr>
        <w:t>הגידול</w:t>
      </w:r>
      <w:r w:rsidRPr="001C5D6D">
        <w:rPr>
          <w:rFonts w:ascii="Tahoma" w:eastAsia="Times New Roman" w:hAnsi="Tahoma" w:cs="Tahoma"/>
          <w:b/>
          <w:bCs/>
          <w:sz w:val="19"/>
          <w:szCs w:val="19"/>
          <w:rtl/>
        </w:rPr>
        <w:t xml:space="preserve"> במספר הכלואים על יכולת שב"כ לבצע חקירות אפקטיביות</w:t>
      </w:r>
      <w:r w:rsidRPr="001C5D6D">
        <w:rPr>
          <w:rFonts w:ascii="Tahoma" w:eastAsia="Times New Roman" w:hAnsi="Tahoma" w:cs="Tahoma" w:hint="cs"/>
          <w:b/>
          <w:bCs/>
          <w:sz w:val="19"/>
          <w:szCs w:val="19"/>
          <w:rtl/>
        </w:rPr>
        <w:t xml:space="preserve"> </w:t>
      </w:r>
      <w:r w:rsidRPr="001C5D6D">
        <w:rPr>
          <w:rFonts w:ascii="Tahoma" w:eastAsia="Times New Roman" w:hAnsi="Tahoma" w:cs="Tahoma" w:hint="cs"/>
          <w:sz w:val="19"/>
          <w:szCs w:val="19"/>
          <w:rtl/>
        </w:rPr>
        <w:t>- המחסור במקומות</w:t>
      </w:r>
      <w:r w:rsidRPr="001C5D6D">
        <w:rPr>
          <w:rFonts w:ascii="Tahoma" w:eastAsia="Times New Roman" w:hAnsi="Tahoma" w:cs="Tahoma"/>
          <w:sz w:val="19"/>
          <w:szCs w:val="19"/>
          <w:rtl/>
        </w:rPr>
        <w:t xml:space="preserve"> הכליאה במתקני שב"ס</w:t>
      </w:r>
      <w:r w:rsidRPr="001C5D6D">
        <w:rPr>
          <w:rFonts w:ascii="Tahoma" w:eastAsia="Times New Roman" w:hAnsi="Tahoma" w:cs="Tahoma" w:hint="cs"/>
          <w:sz w:val="19"/>
          <w:szCs w:val="19"/>
          <w:rtl/>
        </w:rPr>
        <w:t xml:space="preserve"> גרם</w:t>
      </w:r>
      <w:r w:rsidRPr="001C5D6D">
        <w:rPr>
          <w:rFonts w:ascii="Tahoma" w:eastAsia="Times New Roman" w:hAnsi="Tahoma" w:cs="Tahoma"/>
          <w:sz w:val="19"/>
          <w:szCs w:val="19"/>
          <w:rtl/>
        </w:rPr>
        <w:t xml:space="preserve"> לפגיעה ניכרת ביכולתו של שב"כ לבצע חקירות אפקטיביות</w:t>
      </w:r>
      <w:r w:rsidRPr="001C5D6D">
        <w:rPr>
          <w:rFonts w:ascii="Tahoma" w:eastAsia="Times New Roman" w:hAnsi="Tahoma" w:cs="Tahoma" w:hint="cs"/>
          <w:sz w:val="19"/>
          <w:szCs w:val="19"/>
          <w:rtl/>
        </w:rPr>
        <w:t>.</w:t>
      </w:r>
    </w:p>
    <w:p w:rsidR="00055843" w:rsidRPr="001C5D6D" w:rsidP="00C27C79" w14:paraId="498265BF" w14:textId="77777777">
      <w:pPr>
        <w:numPr>
          <w:ilvl w:val="0"/>
          <w:numId w:val="11"/>
        </w:numPr>
        <w:spacing w:after="120" w:line="288" w:lineRule="auto"/>
        <w:ind w:left="566" w:hanging="567"/>
        <w:rPr>
          <w:rFonts w:ascii="Tahoma" w:eastAsia="Times New Roman" w:hAnsi="Tahoma" w:cs="Tahoma"/>
          <w:b/>
          <w:bCs/>
          <w:sz w:val="19"/>
          <w:szCs w:val="19"/>
        </w:rPr>
      </w:pPr>
      <w:r w:rsidRPr="001C5D6D">
        <w:rPr>
          <w:rFonts w:ascii="Tahoma" w:eastAsia="Times New Roman" w:hAnsi="Tahoma" w:cs="Tahoma" w:hint="cs"/>
          <w:b/>
          <w:bCs/>
          <w:sz w:val="19"/>
          <w:szCs w:val="19"/>
          <w:rtl/>
        </w:rPr>
        <w:t xml:space="preserve">שחרור 19 </w:t>
      </w:r>
      <w:r w:rsidRPr="00C27C79">
        <w:rPr>
          <w:rFonts w:ascii="Tahoma" w:eastAsia="Times New Roman" w:hAnsi="Tahoma" w:cs="Tahoma" w:hint="cs"/>
          <w:b/>
          <w:bCs/>
          <w:szCs w:val="20"/>
          <w:rtl/>
        </w:rPr>
        <w:t>לוחמים</w:t>
      </w:r>
      <w:r w:rsidRPr="001C5D6D">
        <w:rPr>
          <w:rFonts w:ascii="Tahoma" w:eastAsia="Times New Roman" w:hAnsi="Tahoma" w:cs="Tahoma" w:hint="cs"/>
          <w:b/>
          <w:bCs/>
          <w:sz w:val="19"/>
          <w:szCs w:val="19"/>
          <w:rtl/>
        </w:rPr>
        <w:t xml:space="preserve"> בלתי חוקיים (לב"חים), ובהם מנהל בית החולים שיפא, ביולי 2024</w:t>
      </w:r>
    </w:p>
    <w:p w:rsidR="00055843" w:rsidRPr="001C5D6D" w:rsidP="00055843" w14:paraId="2A862BE0" w14:textId="77777777">
      <w:pPr>
        <w:spacing w:line="288" w:lineRule="auto"/>
        <w:ind w:left="-193" w:right="-567"/>
        <w:contextualSpacing/>
        <w:rPr>
          <w:rFonts w:ascii="Tahoma" w:eastAsia="Times New Roman" w:hAnsi="Tahoma" w:cs="Tahoma"/>
          <w:b/>
          <w:bCs/>
          <w:sz w:val="8"/>
          <w:szCs w:val="8"/>
        </w:rPr>
      </w:pPr>
    </w:p>
    <w:p w:rsidR="00055843" w:rsidP="00C27C79" w14:paraId="784E01E5" w14:textId="77777777">
      <w:pPr>
        <w:numPr>
          <w:ilvl w:val="0"/>
          <w:numId w:val="27"/>
        </w:numPr>
        <w:spacing w:after="120" w:line="288" w:lineRule="auto"/>
        <w:ind w:left="992" w:hanging="357"/>
        <w:contextualSpacing/>
        <w:rPr>
          <w:rFonts w:ascii="Tahoma" w:eastAsia="Times New Roman" w:hAnsi="Tahoma" w:cs="Tahoma"/>
          <w:sz w:val="19"/>
          <w:szCs w:val="19"/>
        </w:rPr>
      </w:pPr>
      <w:bookmarkStart w:id="7" w:name="_Hlk222730623"/>
      <w:r w:rsidRPr="001C5D6D">
        <w:rPr>
          <w:rFonts w:ascii="Tahoma" w:eastAsia="Times New Roman" w:hAnsi="Tahoma" w:cs="Tahoma"/>
          <w:sz w:val="19"/>
          <w:szCs w:val="19"/>
          <w:rtl/>
        </w:rPr>
        <w:t>בשל הצורך לפנות כלואים ממתקן הכליאה של צה"ל "שדה תימן", שב"כ "נרתם לבקשת המל״ל [ו]בחן חלופות, בראי הסיכון הביטחוני", ובהתאם</w:t>
      </w:r>
      <w:r w:rsidRPr="001C5D6D">
        <w:rPr>
          <w:rFonts w:ascii="Tahoma" w:eastAsia="Times New Roman" w:hAnsi="Tahoma" w:cs="Tahoma" w:hint="cs"/>
          <w:sz w:val="19"/>
          <w:szCs w:val="19"/>
          <w:rtl/>
        </w:rPr>
        <w:t xml:space="preserve"> לכך</w:t>
      </w:r>
      <w:r w:rsidRPr="001C5D6D">
        <w:rPr>
          <w:rFonts w:ascii="Tahoma" w:eastAsia="Times New Roman" w:hAnsi="Tahoma" w:cs="Tahoma"/>
          <w:sz w:val="19"/>
          <w:szCs w:val="19"/>
          <w:rtl/>
        </w:rPr>
        <w:t xml:space="preserve"> גיבש המלצה לשחרור </w:t>
      </w:r>
      <w:r w:rsidRPr="001C5D6D">
        <w:rPr>
          <w:rFonts w:ascii="Tahoma" w:eastAsia="Times New Roman" w:hAnsi="Tahoma" w:cs="Tahoma" w:hint="cs"/>
          <w:sz w:val="19"/>
          <w:szCs w:val="19"/>
          <w:rtl/>
        </w:rPr>
        <w:t>מספר</w:t>
      </w:r>
      <w:r w:rsidRPr="001C5D6D">
        <w:rPr>
          <w:rFonts w:ascii="Tahoma" w:eastAsia="Times New Roman" w:hAnsi="Tahoma" w:cs="Tahoma"/>
          <w:sz w:val="19"/>
          <w:szCs w:val="19"/>
          <w:rtl/>
        </w:rPr>
        <w:t xml:space="preserve"> לב"חים. </w:t>
      </w:r>
      <w:r w:rsidR="00EF2524">
        <w:rPr>
          <w:rFonts w:ascii="Tahoma" w:eastAsia="Times New Roman" w:hAnsi="Tahoma" w:cs="Tahoma"/>
          <w:sz w:val="19"/>
          <w:szCs w:val="19"/>
          <w:rtl/>
        </w:rPr>
        <w:br/>
      </w:r>
      <w:r w:rsidRPr="001C5D6D">
        <w:rPr>
          <w:rFonts w:ascii="Tahoma" w:eastAsia="Times New Roman" w:hAnsi="Tahoma" w:cs="Tahoma"/>
          <w:sz w:val="19"/>
          <w:szCs w:val="19"/>
          <w:rtl/>
        </w:rPr>
        <w:t xml:space="preserve">ב-1.7.24 </w:t>
      </w:r>
      <w:r>
        <w:rPr>
          <w:rFonts w:ascii="Tahoma" w:eastAsia="Times New Roman" w:hAnsi="Tahoma" w:cs="Tahoma" w:hint="cs"/>
          <w:sz w:val="19"/>
          <w:szCs w:val="19"/>
          <w:rtl/>
        </w:rPr>
        <w:t xml:space="preserve">שחרר </w:t>
      </w:r>
      <w:r w:rsidRPr="001C5D6D">
        <w:rPr>
          <w:rFonts w:ascii="Tahoma" w:eastAsia="Times New Roman" w:hAnsi="Tahoma" w:cs="Tahoma"/>
          <w:sz w:val="19"/>
          <w:szCs w:val="19"/>
          <w:rtl/>
        </w:rPr>
        <w:t>צה"ל, בהתאם להמלצת שב"כ, 19 מהם.</w:t>
      </w:r>
      <w:r w:rsidRPr="001C5D6D">
        <w:rPr>
          <w:rFonts w:ascii="Tahoma" w:eastAsia="Times New Roman" w:hAnsi="Tahoma" w:cs="Tahoma" w:hint="cs"/>
          <w:sz w:val="19"/>
          <w:szCs w:val="19"/>
          <w:rtl/>
        </w:rPr>
        <w:t xml:space="preserve"> גורם מסוים בשב"כ ציין </w:t>
      </w:r>
      <w:r w:rsidRPr="001C5D6D">
        <w:rPr>
          <w:rFonts w:ascii="Tahoma" w:eastAsia="Times New Roman" w:hAnsi="Tahoma" w:cs="Tahoma"/>
          <w:sz w:val="19"/>
          <w:szCs w:val="19"/>
          <w:rtl/>
        </w:rPr>
        <w:t xml:space="preserve">קודם לשחרורם של הלב"חים כי הרשימה כוללת "אנשים מהם נשקף סיכון". </w:t>
      </w:r>
      <w:r w:rsidRPr="001C5D6D">
        <w:rPr>
          <w:rFonts w:ascii="Tahoma" w:eastAsia="Times New Roman" w:hAnsi="Tahoma" w:cs="Tahoma" w:hint="cs"/>
          <w:sz w:val="19"/>
          <w:szCs w:val="19"/>
          <w:rtl/>
        </w:rPr>
        <w:t xml:space="preserve">כמו </w:t>
      </w:r>
      <w:r w:rsidRPr="001C5D6D">
        <w:rPr>
          <w:rFonts w:ascii="Tahoma" w:eastAsia="Times New Roman" w:hAnsi="Tahoma" w:cs="Tahoma"/>
          <w:sz w:val="19"/>
          <w:szCs w:val="19"/>
          <w:rtl/>
        </w:rPr>
        <w:t xml:space="preserve">כן יודגש כי </w:t>
      </w:r>
      <w:r w:rsidRPr="001C5D6D">
        <w:rPr>
          <w:rFonts w:ascii="Tahoma" w:eastAsia="Times New Roman" w:hAnsi="Tahoma" w:cs="Tahoma" w:hint="cs"/>
          <w:sz w:val="19"/>
          <w:szCs w:val="19"/>
          <w:rtl/>
        </w:rPr>
        <w:t xml:space="preserve">בתגובתו של </w:t>
      </w:r>
      <w:r w:rsidRPr="001C5D6D">
        <w:rPr>
          <w:rFonts w:ascii="Tahoma" w:eastAsia="Times New Roman" w:hAnsi="Tahoma" w:cs="Tahoma"/>
          <w:sz w:val="19"/>
          <w:szCs w:val="19"/>
          <w:rtl/>
        </w:rPr>
        <w:t>צה"ל</w:t>
      </w:r>
      <w:r w:rsidRPr="001C5D6D">
        <w:rPr>
          <w:rFonts w:ascii="Tahoma" w:eastAsia="Times New Roman" w:hAnsi="Tahoma" w:cs="Tahoma" w:hint="cs"/>
          <w:sz w:val="19"/>
          <w:szCs w:val="19"/>
          <w:rtl/>
        </w:rPr>
        <w:t xml:space="preserve"> על </w:t>
      </w:r>
      <w:r w:rsidRPr="001C5D6D">
        <w:rPr>
          <w:rFonts w:ascii="Tahoma" w:eastAsia="Times New Roman" w:hAnsi="Tahoma" w:cs="Tahoma"/>
          <w:sz w:val="19"/>
          <w:szCs w:val="19"/>
          <w:rtl/>
        </w:rPr>
        <w:t>טיוטת דוח הביקורת</w:t>
      </w:r>
      <w:r w:rsidRPr="001C5D6D">
        <w:rPr>
          <w:rFonts w:ascii="Tahoma" w:eastAsia="Times New Roman" w:hAnsi="Tahoma" w:cs="Tahoma" w:hint="cs"/>
          <w:sz w:val="19"/>
          <w:szCs w:val="19"/>
          <w:rtl/>
        </w:rPr>
        <w:t xml:space="preserve"> הוא</w:t>
      </w:r>
      <w:r w:rsidRPr="001C5D6D">
        <w:rPr>
          <w:rFonts w:ascii="Tahoma" w:eastAsia="Times New Roman" w:hAnsi="Tahoma" w:cs="Tahoma"/>
          <w:sz w:val="19"/>
          <w:szCs w:val="19"/>
          <w:rtl/>
        </w:rPr>
        <w:t xml:space="preserve"> ציין כי "שוחררו ל</w:t>
      </w:r>
      <w:r>
        <w:rPr>
          <w:rFonts w:ascii="Tahoma" w:eastAsia="Times New Roman" w:hAnsi="Tahoma" w:cs="Tahoma" w:hint="cs"/>
          <w:sz w:val="19"/>
          <w:szCs w:val="19"/>
          <w:rtl/>
        </w:rPr>
        <w:t>[</w:t>
      </w:r>
      <w:r w:rsidRPr="005B1657">
        <w:rPr>
          <w:rFonts w:ascii="Tahoma" w:eastAsia="Times New Roman" w:hAnsi="Tahoma" w:cs="Tahoma" w:hint="cs"/>
          <w:sz w:val="19"/>
          <w:szCs w:val="19"/>
          <w:rtl/>
        </w:rPr>
        <w:t>רצועת עזה</w:t>
      </w:r>
      <w:r>
        <w:rPr>
          <w:rFonts w:ascii="Tahoma" w:eastAsia="Times New Roman" w:hAnsi="Tahoma" w:cs="Tahoma" w:hint="cs"/>
          <w:sz w:val="19"/>
          <w:szCs w:val="19"/>
          <w:rtl/>
        </w:rPr>
        <w:t>]</w:t>
      </w:r>
      <w:r w:rsidRPr="001C5D6D">
        <w:rPr>
          <w:rFonts w:ascii="Tahoma" w:eastAsia="Times New Roman" w:hAnsi="Tahoma" w:cs="Tahoma"/>
          <w:sz w:val="19"/>
          <w:szCs w:val="19"/>
          <w:rtl/>
        </w:rPr>
        <w:t xml:space="preserve"> מעורבים בפעילות טרור העומדים בקריטריונים של חוק הלב"חים", כלומר שוחררו מי שעל פי התבחינים שבחוק הלב"חים היו אמורים להישאר במעצר, עקב היותם מעורבים בפעילות טרור</w:t>
      </w:r>
      <w:r w:rsidRPr="001C5D6D">
        <w:rPr>
          <w:rFonts w:ascii="Tahoma" w:eastAsia="Times New Roman" w:hAnsi="Tahoma" w:cs="Tahoma" w:hint="cs"/>
          <w:sz w:val="19"/>
          <w:szCs w:val="19"/>
          <w:rtl/>
        </w:rPr>
        <w:t xml:space="preserve"> ושנשקפה בגינם</w:t>
      </w:r>
      <w:r w:rsidRPr="001C5D6D">
        <w:rPr>
          <w:rFonts w:ascii="Tahoma" w:eastAsia="Times New Roman" w:hAnsi="Tahoma" w:cs="Tahoma"/>
          <w:sz w:val="19"/>
          <w:szCs w:val="19"/>
          <w:rtl/>
        </w:rPr>
        <w:t xml:space="preserve"> סכנה לביטחון המדינה</w:t>
      </w:r>
      <w:r w:rsidRPr="001C5D6D">
        <w:rPr>
          <w:rFonts w:ascii="Tahoma" w:eastAsia="Times New Roman" w:hAnsi="Tahoma" w:cs="Tahoma" w:hint="cs"/>
          <w:sz w:val="19"/>
          <w:szCs w:val="19"/>
          <w:rtl/>
        </w:rPr>
        <w:t xml:space="preserve">. </w:t>
      </w:r>
      <w:bookmarkEnd w:id="7"/>
    </w:p>
    <w:p w:rsidR="00C27C79" w:rsidRPr="00C27C79" w:rsidP="00C27C79" w14:paraId="63ABA001" w14:textId="77777777">
      <w:pPr>
        <w:spacing w:after="120" w:line="288" w:lineRule="auto"/>
        <w:ind w:left="992"/>
        <w:contextualSpacing/>
        <w:rPr>
          <w:rFonts w:ascii="Tahoma" w:eastAsia="Times New Roman" w:hAnsi="Tahoma" w:cs="Tahoma"/>
          <w:sz w:val="8"/>
          <w:szCs w:val="8"/>
        </w:rPr>
      </w:pPr>
    </w:p>
    <w:p w:rsidR="00055843" w:rsidP="00C27C79" w14:paraId="4A264345" w14:textId="77777777">
      <w:pPr>
        <w:numPr>
          <w:ilvl w:val="0"/>
          <w:numId w:val="27"/>
        </w:numPr>
        <w:spacing w:after="120" w:line="288" w:lineRule="auto"/>
        <w:ind w:left="992" w:hanging="357"/>
        <w:contextualSpacing/>
        <w:rPr>
          <w:rFonts w:ascii="Tahoma" w:eastAsia="Times New Roman" w:hAnsi="Tahoma" w:cs="Tahoma"/>
          <w:sz w:val="19"/>
          <w:szCs w:val="19"/>
        </w:rPr>
      </w:pPr>
      <w:r w:rsidRPr="001C5D6D">
        <w:rPr>
          <w:rFonts w:ascii="Tahoma" w:eastAsia="Times New Roman" w:hAnsi="Tahoma" w:cs="Tahoma"/>
          <w:sz w:val="19"/>
          <w:szCs w:val="19"/>
          <w:rtl/>
        </w:rPr>
        <w:t>המל"ל מסר למשרד מבקר המדינה בפברואר 2026 כי</w:t>
      </w:r>
      <w:r w:rsidRPr="001C5D6D">
        <w:rPr>
          <w:rFonts w:ascii="Tahoma" w:eastAsia="Times New Roman" w:hAnsi="Tahoma" w:cs="Tahoma" w:hint="cs"/>
          <w:sz w:val="19"/>
          <w:szCs w:val="19"/>
          <w:rtl/>
        </w:rPr>
        <w:t xml:space="preserve"> הועבר לראש המל"ל</w:t>
      </w:r>
      <w:r w:rsidRPr="001C5D6D">
        <w:rPr>
          <w:rFonts w:ascii="Tahoma" w:eastAsia="Times New Roman" w:hAnsi="Tahoma" w:cs="Tahoma"/>
          <w:sz w:val="19"/>
          <w:szCs w:val="19"/>
          <w:rtl/>
        </w:rPr>
        <w:t xml:space="preserve"> סיכום </w:t>
      </w:r>
      <w:r w:rsidRPr="001C5D6D">
        <w:rPr>
          <w:rFonts w:ascii="Tahoma" w:eastAsia="Times New Roman" w:hAnsi="Tahoma" w:cs="Tahoma" w:hint="cs"/>
          <w:sz w:val="19"/>
          <w:szCs w:val="19"/>
          <w:rtl/>
        </w:rPr>
        <w:t xml:space="preserve">של </w:t>
      </w:r>
      <w:r w:rsidRPr="001C5D6D">
        <w:rPr>
          <w:rFonts w:ascii="Tahoma" w:eastAsia="Times New Roman" w:hAnsi="Tahoma" w:cs="Tahoma"/>
          <w:sz w:val="19"/>
          <w:szCs w:val="19"/>
          <w:rtl/>
        </w:rPr>
        <w:t>דיון שהתקיים ב-27.6.24</w:t>
      </w:r>
      <w:r w:rsidRPr="001C5D6D">
        <w:rPr>
          <w:rFonts w:ascii="Tahoma" w:eastAsia="Times New Roman" w:hAnsi="Tahoma" w:cs="Tahoma" w:hint="cs"/>
          <w:sz w:val="19"/>
          <w:szCs w:val="19"/>
          <w:rtl/>
        </w:rPr>
        <w:t>,</w:t>
      </w:r>
      <w:r w:rsidRPr="001C5D6D">
        <w:rPr>
          <w:rFonts w:ascii="Tahoma" w:eastAsia="Times New Roman" w:hAnsi="Tahoma" w:cs="Tahoma"/>
          <w:sz w:val="19"/>
          <w:szCs w:val="19"/>
          <w:rtl/>
        </w:rPr>
        <w:t xml:space="preserve"> בראשות סגן ראש המל"ל למדיניות פנים לשעבר</w:t>
      </w:r>
      <w:r w:rsidRPr="001C5D6D">
        <w:rPr>
          <w:rFonts w:ascii="Tahoma" w:eastAsia="Times New Roman" w:hAnsi="Tahoma" w:cs="Tahoma" w:hint="cs"/>
          <w:sz w:val="19"/>
          <w:szCs w:val="19"/>
          <w:rtl/>
        </w:rPr>
        <w:t>,</w:t>
      </w:r>
      <w:r w:rsidRPr="001C5D6D">
        <w:rPr>
          <w:rFonts w:ascii="Tahoma" w:eastAsia="Times New Roman" w:hAnsi="Tahoma" w:cs="Tahoma"/>
          <w:sz w:val="19"/>
          <w:szCs w:val="19"/>
          <w:rtl/>
        </w:rPr>
        <w:t xml:space="preserve"> </w:t>
      </w:r>
      <w:r w:rsidRPr="001C5D6D">
        <w:rPr>
          <w:rFonts w:ascii="Tahoma" w:eastAsia="Times New Roman" w:hAnsi="Tahoma" w:cs="Tahoma" w:hint="cs"/>
          <w:sz w:val="19"/>
          <w:szCs w:val="19"/>
          <w:rtl/>
        </w:rPr>
        <w:t>בנושא מ</w:t>
      </w:r>
      <w:r w:rsidRPr="001C5D6D">
        <w:rPr>
          <w:rFonts w:ascii="Tahoma" w:eastAsia="Times New Roman" w:hAnsi="Tahoma" w:cs="Tahoma"/>
          <w:sz w:val="19"/>
          <w:szCs w:val="19"/>
          <w:rtl/>
        </w:rPr>
        <w:t>ת</w:t>
      </w:r>
      <w:r w:rsidRPr="001C5D6D">
        <w:rPr>
          <w:rFonts w:ascii="Tahoma" w:eastAsia="Times New Roman" w:hAnsi="Tahoma" w:cs="Tahoma" w:hint="cs"/>
          <w:sz w:val="19"/>
          <w:szCs w:val="19"/>
          <w:rtl/>
        </w:rPr>
        <w:t>ן</w:t>
      </w:r>
      <w:r w:rsidRPr="001C5D6D">
        <w:rPr>
          <w:rFonts w:ascii="Tahoma" w:eastAsia="Times New Roman" w:hAnsi="Tahoma" w:cs="Tahoma"/>
          <w:sz w:val="19"/>
          <w:szCs w:val="19"/>
          <w:rtl/>
        </w:rPr>
        <w:t xml:space="preserve"> מענה </w:t>
      </w:r>
      <w:r w:rsidRPr="001C5D6D">
        <w:rPr>
          <w:rFonts w:ascii="Tahoma" w:eastAsia="Times New Roman" w:hAnsi="Tahoma" w:cs="Tahoma" w:hint="cs"/>
          <w:sz w:val="19"/>
          <w:szCs w:val="19"/>
          <w:rtl/>
        </w:rPr>
        <w:t xml:space="preserve">על הצורך לקלוט את </w:t>
      </w:r>
      <w:r w:rsidRPr="001C5D6D">
        <w:rPr>
          <w:rFonts w:ascii="Tahoma" w:eastAsia="Times New Roman" w:hAnsi="Tahoma" w:cs="Tahoma"/>
          <w:sz w:val="19"/>
          <w:szCs w:val="19"/>
          <w:rtl/>
        </w:rPr>
        <w:t>120 הלב"חים שנותרו ב"שדה תימן" במתקני כליאה אחרים; וכי "לא מוכר שראש המל״ל... העביר את סיכום הדיון לראש הממשלה". כמו כן מסר המל"ל כי "שחרור הלב"חים לא אושר ע"י המל"ל או ראש הממשלה"</w:t>
      </w:r>
      <w:r w:rsidRPr="001C5D6D">
        <w:rPr>
          <w:rFonts w:ascii="Tahoma" w:eastAsia="Times New Roman" w:hAnsi="Tahoma" w:cs="Tahoma" w:hint="cs"/>
          <w:sz w:val="19"/>
          <w:szCs w:val="19"/>
          <w:rtl/>
        </w:rPr>
        <w:t>. לדעת משרד מבקר המדינה היה ראוי שהמל"ל, שב"כ וצה"ל יוודאו, כי שחרור כזה, מובא לידיעת רה"ם וכי ניתן אישורו לכך.</w:t>
      </w:r>
    </w:p>
    <w:p w:rsidR="00C27C79" w:rsidRPr="00C27C79" w:rsidP="00C27C79" w14:paraId="38EF800A" w14:textId="77777777">
      <w:pPr>
        <w:spacing w:after="120" w:line="288" w:lineRule="auto"/>
        <w:contextualSpacing/>
        <w:rPr>
          <w:rFonts w:ascii="Tahoma" w:eastAsia="Times New Roman" w:hAnsi="Tahoma" w:cs="Tahoma"/>
          <w:sz w:val="8"/>
          <w:szCs w:val="8"/>
        </w:rPr>
      </w:pPr>
    </w:p>
    <w:p w:rsidR="00055843" w:rsidP="00C27C79" w14:paraId="570FCE88" w14:textId="77777777">
      <w:pPr>
        <w:numPr>
          <w:ilvl w:val="0"/>
          <w:numId w:val="27"/>
        </w:numPr>
        <w:spacing w:after="120" w:line="288" w:lineRule="auto"/>
        <w:ind w:left="992" w:hanging="357"/>
        <w:contextualSpacing/>
        <w:rPr>
          <w:rFonts w:ascii="Tahoma" w:eastAsia="Times New Roman" w:hAnsi="Tahoma" w:cs="Tahoma"/>
          <w:sz w:val="19"/>
          <w:szCs w:val="19"/>
        </w:rPr>
      </w:pPr>
      <w:r w:rsidRPr="001C5D6D">
        <w:rPr>
          <w:rFonts w:ascii="Tahoma" w:eastAsia="Times New Roman" w:hAnsi="Tahoma" w:cs="Tahoma"/>
          <w:sz w:val="19"/>
          <w:szCs w:val="19"/>
          <w:rtl/>
        </w:rPr>
        <w:t>חוק הלב"חים קובע את התנאים לכליאתם ולשחר</w:t>
      </w:r>
      <w:r w:rsidRPr="001C5D6D">
        <w:rPr>
          <w:rFonts w:ascii="Tahoma" w:eastAsia="Times New Roman" w:hAnsi="Tahoma" w:cs="Tahoma" w:hint="cs"/>
          <w:sz w:val="19"/>
          <w:szCs w:val="19"/>
          <w:rtl/>
        </w:rPr>
        <w:t>ו</w:t>
      </w:r>
      <w:r w:rsidRPr="001C5D6D">
        <w:rPr>
          <w:rFonts w:ascii="Tahoma" w:eastAsia="Times New Roman" w:hAnsi="Tahoma" w:cs="Tahoma"/>
          <w:sz w:val="19"/>
          <w:szCs w:val="19"/>
          <w:rtl/>
        </w:rPr>
        <w:t>רם של לב"חים. בהתאם לחוק נכלא מי שיש יסוד סביר להניח כי ה</w:t>
      </w:r>
      <w:r w:rsidRPr="001C5D6D">
        <w:rPr>
          <w:rFonts w:ascii="Tahoma" w:eastAsia="Times New Roman" w:hAnsi="Tahoma" w:cs="Tahoma" w:hint="cs"/>
          <w:sz w:val="19"/>
          <w:szCs w:val="19"/>
          <w:rtl/>
        </w:rPr>
        <w:t>וא</w:t>
      </w:r>
      <w:r w:rsidRPr="001C5D6D">
        <w:rPr>
          <w:rFonts w:ascii="Tahoma" w:eastAsia="Times New Roman" w:hAnsi="Tahoma" w:cs="Tahoma"/>
          <w:sz w:val="19"/>
          <w:szCs w:val="19"/>
          <w:rtl/>
        </w:rPr>
        <w:t xml:space="preserve"> לוח</w:t>
      </w:r>
      <w:r w:rsidRPr="001C5D6D">
        <w:rPr>
          <w:rFonts w:ascii="Tahoma" w:eastAsia="Times New Roman" w:hAnsi="Tahoma" w:cs="Tahoma" w:hint="cs"/>
          <w:sz w:val="19"/>
          <w:szCs w:val="19"/>
          <w:rtl/>
        </w:rPr>
        <w:t>ם</w:t>
      </w:r>
      <w:r w:rsidRPr="001C5D6D">
        <w:rPr>
          <w:rFonts w:ascii="Tahoma" w:eastAsia="Times New Roman" w:hAnsi="Tahoma" w:cs="Tahoma"/>
          <w:sz w:val="19"/>
          <w:szCs w:val="19"/>
          <w:rtl/>
        </w:rPr>
        <w:t xml:space="preserve"> בלתי חוקי ששחרורו יפגע בביטחון המדינה. שחרור לב"חים </w:t>
      </w:r>
      <w:r w:rsidRPr="001C5D6D">
        <w:rPr>
          <w:rFonts w:ascii="Tahoma" w:eastAsia="Times New Roman" w:hAnsi="Tahoma" w:cs="Tahoma" w:hint="cs"/>
          <w:sz w:val="19"/>
          <w:szCs w:val="19"/>
          <w:rtl/>
        </w:rPr>
        <w:t>כאמור</w:t>
      </w:r>
      <w:r w:rsidRPr="001C5D6D">
        <w:rPr>
          <w:rFonts w:ascii="Tahoma" w:eastAsia="Times New Roman" w:hAnsi="Tahoma" w:cs="Tahoma"/>
          <w:sz w:val="19"/>
          <w:szCs w:val="19"/>
          <w:rtl/>
        </w:rPr>
        <w:t xml:space="preserve"> הוא חריג. משרד מבקר המדינה רואה בחומרה את </w:t>
      </w:r>
      <w:r w:rsidRPr="001C5D6D">
        <w:rPr>
          <w:rFonts w:ascii="Tahoma" w:eastAsia="Times New Roman" w:hAnsi="Tahoma" w:cs="Tahoma" w:hint="cs"/>
          <w:sz w:val="19"/>
          <w:szCs w:val="19"/>
          <w:rtl/>
        </w:rPr>
        <w:t>העובדה כי הלב"חים שנשקף מהם סיכון שוחררו בלא שרה"ם עודכן בכך ואישר את שחרורם</w:t>
      </w:r>
      <w:r w:rsidRPr="001C5D6D">
        <w:rPr>
          <w:rFonts w:ascii="Tahoma" w:eastAsia="Times New Roman" w:hAnsi="Tahoma" w:cs="Tahoma"/>
          <w:sz w:val="19"/>
          <w:szCs w:val="19"/>
          <w:rtl/>
        </w:rPr>
        <w:t>.</w:t>
      </w:r>
      <w:r w:rsidRPr="001C5D6D">
        <w:rPr>
          <w:rFonts w:eastAsia="Times New Roman" w:cs="Times New Roman" w:hint="cs"/>
          <w:sz w:val="24"/>
          <w:rtl/>
        </w:rPr>
        <w:t xml:space="preserve"> </w:t>
      </w:r>
    </w:p>
    <w:p w:rsidR="00C27C79" w:rsidRPr="00C27C79" w:rsidP="00C27C79" w14:paraId="14731B83" w14:textId="77777777">
      <w:pPr>
        <w:spacing w:after="120" w:line="288" w:lineRule="auto"/>
        <w:contextualSpacing/>
        <w:rPr>
          <w:rFonts w:ascii="Tahoma" w:eastAsia="Times New Roman" w:hAnsi="Tahoma" w:cs="Tahoma"/>
          <w:sz w:val="8"/>
          <w:szCs w:val="8"/>
        </w:rPr>
      </w:pPr>
    </w:p>
    <w:p w:rsidR="00055843" w:rsidP="00F472A5" w14:paraId="1EF33DD8" w14:textId="77777777">
      <w:pPr>
        <w:numPr>
          <w:ilvl w:val="0"/>
          <w:numId w:val="27"/>
        </w:numPr>
        <w:spacing w:after="240" w:line="288" w:lineRule="auto"/>
        <w:ind w:left="992" w:hanging="357"/>
        <w:contextualSpacing/>
        <w:rPr>
          <w:rFonts w:ascii="Tahoma" w:eastAsia="Times New Roman" w:hAnsi="Tahoma" w:cs="Tahoma"/>
          <w:sz w:val="19"/>
          <w:szCs w:val="19"/>
        </w:rPr>
      </w:pPr>
      <w:r w:rsidRPr="001C5D6D">
        <w:rPr>
          <w:rFonts w:ascii="Tahoma" w:eastAsia="Times New Roman" w:hAnsi="Tahoma" w:cs="Tahoma"/>
          <w:sz w:val="19"/>
          <w:szCs w:val="19"/>
          <w:rtl/>
        </w:rPr>
        <w:t>שחרורו של מנהל בית החולים שיפא</w:t>
      </w:r>
      <w:r w:rsidRPr="001C5D6D">
        <w:rPr>
          <w:rFonts w:ascii="Tahoma" w:eastAsia="Times New Roman" w:hAnsi="Tahoma" w:cs="Tahoma" w:hint="cs"/>
          <w:sz w:val="19"/>
          <w:szCs w:val="19"/>
          <w:rtl/>
        </w:rPr>
        <w:t>,</w:t>
      </w:r>
      <w:r w:rsidRPr="001C5D6D">
        <w:rPr>
          <w:rFonts w:ascii="Tahoma" w:eastAsia="Times New Roman" w:hAnsi="Tahoma" w:cs="Tahoma"/>
          <w:sz w:val="19"/>
          <w:szCs w:val="19"/>
          <w:rtl/>
        </w:rPr>
        <w:t xml:space="preserve"> </w:t>
      </w:r>
      <w:r w:rsidRPr="001C5D6D">
        <w:rPr>
          <w:rFonts w:ascii="Tahoma" w:eastAsia="Times New Roman" w:hAnsi="Tahoma" w:cs="Tahoma" w:hint="cs"/>
          <w:sz w:val="19"/>
          <w:szCs w:val="19"/>
          <w:rtl/>
        </w:rPr>
        <w:t xml:space="preserve">שנכלל בין 19 הלב"חים ששוחררו כמתואר לעיל, </w:t>
      </w:r>
      <w:r w:rsidRPr="001C5D6D">
        <w:rPr>
          <w:rFonts w:ascii="Tahoma" w:eastAsia="Times New Roman" w:hAnsi="Tahoma" w:cs="Tahoma"/>
          <w:sz w:val="19"/>
          <w:szCs w:val="19"/>
          <w:rtl/>
        </w:rPr>
        <w:t>עורר סערה ציבורית רחבה בישראל. משפחות חטופים המוחזקים בשבי חמאס הביעו זעם על השחרור וטענו כי הוא פוגע במאמצים להשבת יקיריהם. השחרור גרם לפגיעה תודעתית עמוקה בציבור בישראל, ו</w:t>
      </w:r>
      <w:r w:rsidRPr="001C5D6D">
        <w:rPr>
          <w:rFonts w:ascii="Tahoma" w:eastAsia="Times New Roman" w:hAnsi="Tahoma" w:cs="Tahoma" w:hint="cs"/>
          <w:sz w:val="19"/>
          <w:szCs w:val="19"/>
          <w:rtl/>
        </w:rPr>
        <w:t xml:space="preserve">חמאס </w:t>
      </w:r>
      <w:r w:rsidRPr="001C5D6D">
        <w:rPr>
          <w:rFonts w:ascii="Tahoma" w:eastAsia="Times New Roman" w:hAnsi="Tahoma" w:cs="Tahoma"/>
          <w:sz w:val="19"/>
          <w:szCs w:val="19"/>
          <w:rtl/>
        </w:rPr>
        <w:t xml:space="preserve">אף </w:t>
      </w:r>
      <w:r w:rsidRPr="001C5D6D">
        <w:rPr>
          <w:rFonts w:ascii="Tahoma" w:eastAsia="Times New Roman" w:hAnsi="Tahoma" w:cs="Tahoma" w:hint="cs"/>
          <w:sz w:val="19"/>
          <w:szCs w:val="19"/>
          <w:rtl/>
        </w:rPr>
        <w:t>ניצל אותו</w:t>
      </w:r>
      <w:r w:rsidRPr="001C5D6D">
        <w:rPr>
          <w:rFonts w:ascii="Tahoma" w:eastAsia="Times New Roman" w:hAnsi="Tahoma" w:cs="Tahoma"/>
          <w:sz w:val="19"/>
          <w:szCs w:val="19"/>
          <w:rtl/>
        </w:rPr>
        <w:t xml:space="preserve"> לצורכי תעמולה, שכן מנהל</w:t>
      </w:r>
      <w:r w:rsidRPr="001C5D6D">
        <w:rPr>
          <w:rFonts w:ascii="Tahoma" w:eastAsia="Times New Roman" w:hAnsi="Tahoma" w:cs="Tahoma" w:hint="cs"/>
          <w:sz w:val="19"/>
          <w:szCs w:val="19"/>
          <w:rtl/>
        </w:rPr>
        <w:t xml:space="preserve"> בית החולים</w:t>
      </w:r>
      <w:r w:rsidRPr="001C5D6D">
        <w:rPr>
          <w:rFonts w:ascii="Tahoma" w:eastAsia="Times New Roman" w:hAnsi="Tahoma" w:cs="Tahoma"/>
          <w:sz w:val="19"/>
          <w:szCs w:val="19"/>
          <w:rtl/>
        </w:rPr>
        <w:t xml:space="preserve"> שיפא זכה לתשומת לב תקשורתית רבה עם שחרורו.</w:t>
      </w:r>
      <w:r w:rsidRPr="001C5D6D">
        <w:rPr>
          <w:rFonts w:ascii="Tahoma" w:eastAsia="Times New Roman" w:hAnsi="Tahoma" w:cs="Tahoma" w:hint="cs"/>
          <w:sz w:val="19"/>
          <w:szCs w:val="19"/>
          <w:rtl/>
        </w:rPr>
        <w:t xml:space="preserve"> ב</w:t>
      </w:r>
      <w:r w:rsidRPr="001C5D6D">
        <w:rPr>
          <w:rFonts w:ascii="Tahoma" w:eastAsia="Times New Roman" w:hAnsi="Tahoma" w:cs="Tahoma"/>
          <w:sz w:val="19"/>
          <w:szCs w:val="19"/>
          <w:rtl/>
        </w:rPr>
        <w:t xml:space="preserve">חוות דעת של שב"כ בעניין שחרורו של מנהל </w:t>
      </w:r>
      <w:r w:rsidRPr="001C5D6D">
        <w:rPr>
          <w:rFonts w:ascii="Tahoma" w:eastAsia="Times New Roman" w:hAnsi="Tahoma" w:cs="Tahoma" w:hint="cs"/>
          <w:sz w:val="19"/>
          <w:szCs w:val="19"/>
          <w:rtl/>
        </w:rPr>
        <w:t xml:space="preserve">בית החולים </w:t>
      </w:r>
      <w:r w:rsidRPr="001C5D6D">
        <w:rPr>
          <w:rFonts w:ascii="Tahoma" w:eastAsia="Times New Roman" w:hAnsi="Tahoma" w:cs="Tahoma"/>
          <w:sz w:val="19"/>
          <w:szCs w:val="19"/>
          <w:rtl/>
        </w:rPr>
        <w:t xml:space="preserve">שיפא </w:t>
      </w:r>
      <w:r w:rsidRPr="001C5D6D">
        <w:rPr>
          <w:rFonts w:ascii="Tahoma" w:eastAsia="Times New Roman" w:hAnsi="Tahoma" w:cs="Tahoma" w:hint="cs"/>
          <w:sz w:val="19"/>
          <w:szCs w:val="19"/>
          <w:rtl/>
        </w:rPr>
        <w:t>הובאו</w:t>
      </w:r>
      <w:r w:rsidRPr="001C5D6D">
        <w:rPr>
          <w:rFonts w:ascii="Tahoma" w:eastAsia="Times New Roman" w:hAnsi="Tahoma" w:cs="Tahoma"/>
          <w:sz w:val="19"/>
          <w:szCs w:val="19"/>
          <w:rtl/>
        </w:rPr>
        <w:t xml:space="preserve"> בחשבון תמיכתו בחמאס</w:t>
      </w:r>
      <w:r w:rsidRPr="001C5D6D">
        <w:rPr>
          <w:rFonts w:ascii="Tahoma" w:eastAsia="Times New Roman" w:hAnsi="Tahoma" w:cs="Tahoma" w:hint="cs"/>
          <w:sz w:val="19"/>
          <w:szCs w:val="19"/>
          <w:rtl/>
        </w:rPr>
        <w:t xml:space="preserve"> וכן</w:t>
      </w:r>
      <w:r w:rsidRPr="001C5D6D">
        <w:rPr>
          <w:rFonts w:ascii="Tahoma" w:eastAsia="Times New Roman" w:hAnsi="Tahoma" w:cs="Tahoma"/>
          <w:sz w:val="19"/>
          <w:szCs w:val="19"/>
          <w:rtl/>
        </w:rPr>
        <w:t xml:space="preserve"> העובדה שלא השתתף בפעילות צבאית או בפשיטה לתוך שטח ישראל. עם זאת, בחוות הדעת </w:t>
      </w:r>
      <w:r w:rsidRPr="001C5D6D">
        <w:rPr>
          <w:rFonts w:ascii="Tahoma" w:eastAsia="Times New Roman" w:hAnsi="Tahoma" w:cs="Tahoma" w:hint="cs"/>
          <w:sz w:val="19"/>
          <w:szCs w:val="19"/>
          <w:rtl/>
        </w:rPr>
        <w:t xml:space="preserve">לא הובאו בחשבון </w:t>
      </w:r>
      <w:r w:rsidRPr="001C5D6D">
        <w:rPr>
          <w:rFonts w:ascii="Tahoma" w:eastAsia="Times New Roman" w:hAnsi="Tahoma" w:cs="Tahoma"/>
          <w:sz w:val="19"/>
          <w:szCs w:val="19"/>
          <w:rtl/>
        </w:rPr>
        <w:t xml:space="preserve">ההשפעה התודעתית של שחרורו על הציבור בישראל ועל פעילי חמאס. עוד עלה בביקורת, כי לא בוצעה כל בקרה, במטה שב"כ או מחוץ לארגון, על </w:t>
      </w:r>
      <w:r w:rsidRPr="001C5D6D">
        <w:rPr>
          <w:rFonts w:ascii="Tahoma" w:eastAsia="Times New Roman" w:hAnsi="Tahoma" w:cs="Tahoma" w:hint="cs"/>
          <w:sz w:val="19"/>
          <w:szCs w:val="19"/>
          <w:rtl/>
        </w:rPr>
        <w:t>המלצת</w:t>
      </w:r>
      <w:r w:rsidRPr="001C5D6D">
        <w:rPr>
          <w:rFonts w:ascii="Tahoma" w:eastAsia="Times New Roman" w:hAnsi="Tahoma" w:cs="Tahoma"/>
          <w:sz w:val="19"/>
          <w:szCs w:val="19"/>
          <w:rtl/>
        </w:rPr>
        <w:t xml:space="preserve"> </w:t>
      </w:r>
      <w:r w:rsidRPr="001C5D6D">
        <w:rPr>
          <w:rFonts w:ascii="Tahoma" w:eastAsia="Times New Roman" w:hAnsi="Tahoma" w:cs="Tahoma" w:hint="cs"/>
          <w:sz w:val="19"/>
          <w:szCs w:val="19"/>
          <w:rtl/>
        </w:rPr>
        <w:t xml:space="preserve">יחידה מסוימת בשב"כ לשחרר את </w:t>
      </w:r>
      <w:r w:rsidRPr="001C5D6D">
        <w:rPr>
          <w:rFonts w:ascii="Tahoma" w:eastAsia="Times New Roman" w:hAnsi="Tahoma" w:cs="Tahoma"/>
          <w:sz w:val="19"/>
          <w:szCs w:val="19"/>
          <w:rtl/>
        </w:rPr>
        <w:t>מנהל בית החולים</w:t>
      </w:r>
      <w:r w:rsidRPr="001C5D6D">
        <w:rPr>
          <w:rFonts w:ascii="Tahoma" w:eastAsia="Times New Roman" w:hAnsi="Tahoma" w:cs="Tahoma" w:hint="cs"/>
          <w:sz w:val="19"/>
          <w:szCs w:val="19"/>
          <w:rtl/>
        </w:rPr>
        <w:t>.</w:t>
      </w:r>
    </w:p>
    <w:p w:rsidR="00F472A5" w:rsidRPr="00F472A5" w:rsidP="00F472A5" w14:paraId="7498455B" w14:textId="77777777">
      <w:pPr>
        <w:spacing w:after="240" w:line="288" w:lineRule="auto"/>
        <w:contextualSpacing/>
        <w:rPr>
          <w:rFonts w:ascii="Tahoma" w:eastAsia="Times New Roman" w:hAnsi="Tahoma" w:cs="Tahoma"/>
          <w:sz w:val="10"/>
          <w:szCs w:val="10"/>
        </w:rPr>
      </w:pPr>
    </w:p>
    <w:p w:rsidR="00055843" w:rsidRPr="001C5D6D" w:rsidP="00C27C79" w14:paraId="10A9B59D" w14:textId="77777777">
      <w:pPr>
        <w:numPr>
          <w:ilvl w:val="0"/>
          <w:numId w:val="11"/>
        </w:numPr>
        <w:spacing w:after="120" w:line="288" w:lineRule="auto"/>
        <w:ind w:left="566" w:hanging="567"/>
        <w:rPr>
          <w:rFonts w:ascii="Tahoma" w:eastAsia="Times New Roman" w:hAnsi="Tahoma" w:cs="Tahoma"/>
          <w:sz w:val="19"/>
          <w:szCs w:val="19"/>
        </w:rPr>
      </w:pPr>
      <w:r w:rsidRPr="001C5D6D">
        <w:rPr>
          <w:rFonts w:ascii="Tahoma" w:eastAsia="Times New Roman" w:hAnsi="Tahoma" w:cs="Tahoma"/>
          <w:b/>
          <w:bCs/>
          <w:sz w:val="19"/>
          <w:szCs w:val="19"/>
          <w:rtl/>
        </w:rPr>
        <w:t xml:space="preserve">שיתוף פעולה </w:t>
      </w:r>
      <w:r w:rsidRPr="00C27C79">
        <w:rPr>
          <w:rFonts w:ascii="Tahoma" w:eastAsia="Times New Roman" w:hAnsi="Tahoma" w:cs="Tahoma"/>
          <w:b/>
          <w:bCs/>
          <w:szCs w:val="20"/>
          <w:rtl/>
        </w:rPr>
        <w:t>בין</w:t>
      </w:r>
      <w:r w:rsidRPr="001C5D6D">
        <w:rPr>
          <w:rFonts w:ascii="Tahoma" w:eastAsia="Times New Roman" w:hAnsi="Tahoma" w:cs="Tahoma"/>
          <w:b/>
          <w:bCs/>
          <w:sz w:val="19"/>
          <w:szCs w:val="19"/>
          <w:rtl/>
        </w:rPr>
        <w:t xml:space="preserve"> שב"ס ובין שב"כ וצה"ל בתחום המודיעין</w:t>
      </w:r>
      <w:r w:rsidRPr="001C5D6D">
        <w:rPr>
          <w:rFonts w:ascii="Tahoma" w:eastAsia="Times New Roman" w:hAnsi="Tahoma" w:cs="Tahoma" w:hint="cs"/>
          <w:sz w:val="19"/>
          <w:szCs w:val="19"/>
          <w:rtl/>
        </w:rPr>
        <w:t xml:space="preserve"> - עלו פערים מסוימים בנושא.</w:t>
      </w:r>
    </w:p>
    <w:p w:rsidR="00055843" w:rsidRPr="001C5D6D" w:rsidP="00055843" w14:paraId="59A8FDC2" w14:textId="77777777">
      <w:pPr>
        <w:spacing w:after="240" w:line="240" w:lineRule="auto"/>
        <w:ind w:right="-567"/>
        <w:rPr>
          <w:rFonts w:ascii="Tahoma" w:eastAsia="Calibri" w:hAnsi="Tahoma" w:cs="Tahoma"/>
          <w:b/>
          <w:bCs/>
          <w:sz w:val="8"/>
          <w:szCs w:val="8"/>
          <w:u w:val="single"/>
          <w:rtl/>
        </w:rPr>
      </w:pPr>
    </w:p>
    <w:p w:rsidR="00055843" w:rsidRPr="00AD3DD8" w:rsidP="00C27C79" w14:paraId="431BDE62" w14:textId="77777777">
      <w:pPr>
        <w:spacing w:after="240" w:line="288" w:lineRule="auto"/>
        <w:ind w:left="-1" w:right="-567"/>
        <w:rPr>
          <w:rFonts w:ascii="Tahoma" w:eastAsia="Calibri" w:hAnsi="Tahoma" w:cs="Tahoma"/>
          <w:b/>
          <w:bCs/>
          <w:sz w:val="22"/>
          <w:szCs w:val="22"/>
        </w:rPr>
      </w:pPr>
      <w:r w:rsidRPr="00AD3DD8">
        <w:rPr>
          <w:rFonts w:ascii="Tahoma" w:eastAsia="Calibri" w:hAnsi="Tahoma" w:cs="Tahoma" w:hint="cs"/>
          <w:b/>
          <w:bCs/>
          <w:sz w:val="22"/>
          <w:szCs w:val="22"/>
          <w:rtl/>
        </w:rPr>
        <w:t>העמדתם לדין של לב"חים שביצעו עבירות במלחמת חרבות ברזל - תמונת מצב</w:t>
      </w:r>
    </w:p>
    <w:p w:rsidR="00055843" w:rsidRPr="001C5D6D" w:rsidP="00C27C79" w14:paraId="1F2F2674" w14:textId="77777777">
      <w:pPr>
        <w:spacing w:after="120" w:line="288" w:lineRule="auto"/>
        <w:ind w:left="-1"/>
        <w:rPr>
          <w:rFonts w:ascii="Tahoma" w:eastAsia="Times New Roman" w:hAnsi="Tahoma" w:cs="Tahoma"/>
          <w:sz w:val="19"/>
          <w:szCs w:val="19"/>
          <w:rtl/>
        </w:rPr>
      </w:pPr>
      <w:bookmarkStart w:id="8" w:name="_Hlk222730974"/>
      <w:r w:rsidRPr="001C5D6D">
        <w:rPr>
          <w:rFonts w:ascii="Tahoma" w:eastAsia="Times New Roman" w:hAnsi="Tahoma" w:cs="Tahoma" w:hint="cs"/>
          <w:sz w:val="19"/>
          <w:szCs w:val="19"/>
          <w:rtl/>
        </w:rPr>
        <w:t xml:space="preserve">נכון </w:t>
      </w:r>
      <w:r w:rsidRPr="001C5D6D">
        <w:rPr>
          <w:rFonts w:ascii="Tahoma" w:eastAsia="Times New Roman" w:hAnsi="Tahoma" w:cs="Tahoma"/>
          <w:sz w:val="19"/>
          <w:szCs w:val="19"/>
          <w:rtl/>
        </w:rPr>
        <w:t xml:space="preserve">לפברואר 2026 </w:t>
      </w:r>
      <w:r w:rsidRPr="001C5D6D">
        <w:rPr>
          <w:rFonts w:ascii="Tahoma" w:eastAsia="Times New Roman" w:hAnsi="Tahoma" w:cs="Tahoma" w:hint="cs"/>
          <w:sz w:val="19"/>
          <w:szCs w:val="19"/>
          <w:rtl/>
        </w:rPr>
        <w:t xml:space="preserve">עדיין </w:t>
      </w:r>
      <w:r w:rsidRPr="001C5D6D">
        <w:rPr>
          <w:rFonts w:ascii="Tahoma" w:eastAsia="Times New Roman" w:hAnsi="Tahoma" w:cs="Tahoma"/>
          <w:sz w:val="19"/>
          <w:szCs w:val="19"/>
          <w:rtl/>
        </w:rPr>
        <w:t xml:space="preserve">לא הועמד לדין על פשעיו </w:t>
      </w:r>
      <w:r w:rsidRPr="001C5D6D">
        <w:rPr>
          <w:rFonts w:ascii="Tahoma" w:eastAsia="Times New Roman" w:hAnsi="Tahoma" w:cs="Tahoma" w:hint="cs"/>
          <w:sz w:val="19"/>
          <w:szCs w:val="19"/>
          <w:rtl/>
        </w:rPr>
        <w:t>שום</w:t>
      </w:r>
      <w:r w:rsidRPr="001C5D6D">
        <w:rPr>
          <w:rFonts w:ascii="Tahoma" w:eastAsia="Times New Roman" w:hAnsi="Tahoma" w:cs="Tahoma"/>
          <w:sz w:val="19"/>
          <w:szCs w:val="19"/>
          <w:rtl/>
        </w:rPr>
        <w:t xml:space="preserve"> מחבל </w:t>
      </w:r>
      <w:r w:rsidRPr="001C5D6D">
        <w:rPr>
          <w:rFonts w:ascii="Tahoma" w:eastAsia="Times New Roman" w:hAnsi="Tahoma" w:cs="Tahoma" w:hint="cs"/>
          <w:sz w:val="19"/>
          <w:szCs w:val="19"/>
          <w:rtl/>
        </w:rPr>
        <w:t>שחשוד שביצע פשעים</w:t>
      </w:r>
      <w:r w:rsidRPr="001C5D6D">
        <w:rPr>
          <w:rFonts w:ascii="Tahoma" w:eastAsia="Times New Roman" w:hAnsi="Tahoma" w:cs="Tahoma"/>
          <w:sz w:val="19"/>
          <w:szCs w:val="19"/>
          <w:rtl/>
        </w:rPr>
        <w:t xml:space="preserve"> </w:t>
      </w:r>
      <w:r w:rsidRPr="001C5D6D">
        <w:rPr>
          <w:rFonts w:ascii="Tahoma" w:eastAsia="Times New Roman" w:hAnsi="Tahoma" w:cs="Tahoma" w:hint="cs"/>
          <w:sz w:val="19"/>
          <w:szCs w:val="19"/>
          <w:rtl/>
        </w:rPr>
        <w:t xml:space="preserve">חמורים </w:t>
      </w:r>
      <w:r w:rsidRPr="001C5D6D">
        <w:rPr>
          <w:rFonts w:ascii="Tahoma" w:eastAsia="Times New Roman" w:hAnsi="Tahoma" w:cs="Tahoma"/>
          <w:sz w:val="19"/>
          <w:szCs w:val="19"/>
          <w:rtl/>
        </w:rPr>
        <w:t xml:space="preserve">במתקפת </w:t>
      </w:r>
      <w:r w:rsidRPr="001C5D6D">
        <w:rPr>
          <w:rFonts w:ascii="Tahoma" w:eastAsia="Times New Roman" w:hAnsi="Tahoma" w:cs="Tahoma" w:hint="cs"/>
          <w:sz w:val="19"/>
          <w:szCs w:val="19"/>
          <w:rtl/>
        </w:rPr>
        <w:t>הטרור</w:t>
      </w:r>
      <w:r w:rsidRPr="001C5D6D">
        <w:rPr>
          <w:rFonts w:ascii="Tahoma" w:eastAsia="Times New Roman" w:hAnsi="Tahoma" w:cs="Tahoma"/>
          <w:sz w:val="19"/>
          <w:szCs w:val="19"/>
          <w:rtl/>
        </w:rPr>
        <w:t xml:space="preserve"> בשבעה באוקטובר</w:t>
      </w:r>
      <w:r w:rsidRPr="001C5D6D">
        <w:rPr>
          <w:rFonts w:ascii="Tahoma" w:eastAsia="Times New Roman" w:hAnsi="Tahoma" w:cs="Tahoma" w:hint="cs"/>
          <w:sz w:val="19"/>
          <w:szCs w:val="19"/>
          <w:rtl/>
        </w:rPr>
        <w:t xml:space="preserve"> ובמהלך מלחמת חרבות ברזל. זאת </w:t>
      </w:r>
      <w:r w:rsidRPr="001C5D6D">
        <w:rPr>
          <w:rFonts w:ascii="Tahoma" w:eastAsia="Times New Roman" w:hAnsi="Tahoma" w:cs="Tahoma"/>
          <w:sz w:val="19"/>
          <w:szCs w:val="19"/>
          <w:rtl/>
        </w:rPr>
        <w:t xml:space="preserve">למרות </w:t>
      </w:r>
      <w:r w:rsidRPr="001C5D6D">
        <w:rPr>
          <w:rFonts w:ascii="Tahoma" w:eastAsia="Times New Roman" w:hAnsi="Tahoma" w:cs="Tahoma" w:hint="cs"/>
          <w:sz w:val="19"/>
          <w:szCs w:val="19"/>
          <w:rtl/>
        </w:rPr>
        <w:t xml:space="preserve">מעשי הזוועה הקשים שביצעו המחבלים. הרקע לכך היה </w:t>
      </w:r>
      <w:r w:rsidRPr="001C5D6D">
        <w:rPr>
          <w:rFonts w:ascii="Tahoma" w:eastAsia="Times New Roman" w:hAnsi="Tahoma" w:cs="Tahoma"/>
          <w:sz w:val="19"/>
          <w:szCs w:val="19"/>
          <w:rtl/>
        </w:rPr>
        <w:t>החלטה משותפת של רה"ם ושר המשפטים</w:t>
      </w:r>
      <w:r w:rsidRPr="001C5D6D">
        <w:rPr>
          <w:rFonts w:ascii="Tahoma" w:eastAsia="Times New Roman" w:hAnsi="Tahoma" w:cs="Tahoma" w:hint="cs"/>
          <w:sz w:val="19"/>
          <w:szCs w:val="19"/>
          <w:rtl/>
        </w:rPr>
        <w:t xml:space="preserve"> שלא לקדם את העמדתם לדין של המחבלים בעת שבה חטופים מוחזקים ב</w:t>
      </w:r>
      <w:r w:rsidRPr="005B1657">
        <w:rPr>
          <w:rFonts w:ascii="Tahoma" w:eastAsia="Times New Roman" w:hAnsi="Tahoma" w:cs="Tahoma" w:hint="cs"/>
          <w:sz w:val="19"/>
          <w:szCs w:val="19"/>
          <w:rtl/>
        </w:rPr>
        <w:t>רצועת עזה</w:t>
      </w:r>
      <w:r w:rsidRPr="001C5D6D">
        <w:rPr>
          <w:rFonts w:ascii="Tahoma" w:eastAsia="Times New Roman" w:hAnsi="Tahoma" w:cs="Tahoma" w:hint="cs"/>
          <w:sz w:val="19"/>
          <w:szCs w:val="19"/>
          <w:rtl/>
        </w:rPr>
        <w:t>, נוכח החשש כי הדבר עלול היה לסכן את שלום החטופים שהוחזקו עד אוקטובר 2025 ב</w:t>
      </w:r>
      <w:r w:rsidRPr="005B1657">
        <w:rPr>
          <w:rFonts w:ascii="Tahoma" w:eastAsia="Times New Roman" w:hAnsi="Tahoma" w:cs="Tahoma" w:hint="cs"/>
          <w:sz w:val="19"/>
          <w:szCs w:val="19"/>
          <w:rtl/>
        </w:rPr>
        <w:t>רצועת עזה</w:t>
      </w:r>
      <w:r w:rsidRPr="001C5D6D">
        <w:rPr>
          <w:rFonts w:ascii="Tahoma" w:eastAsia="Times New Roman" w:hAnsi="Tahoma" w:cs="Tahoma"/>
          <w:sz w:val="19"/>
          <w:szCs w:val="19"/>
          <w:rtl/>
        </w:rPr>
        <w:t>.</w:t>
      </w:r>
      <w:r w:rsidRPr="001C5D6D">
        <w:rPr>
          <w:rFonts w:ascii="Tahoma" w:eastAsia="Times New Roman" w:hAnsi="Tahoma" w:cs="Tahoma" w:hint="cs"/>
          <w:sz w:val="19"/>
          <w:szCs w:val="19"/>
          <w:rtl/>
        </w:rPr>
        <w:t xml:space="preserve"> </w:t>
      </w:r>
    </w:p>
    <w:p w:rsidR="00055843" w:rsidRPr="001C5D6D" w:rsidP="00C27C79" w14:paraId="6EE2E33D" w14:textId="77777777">
      <w:pPr>
        <w:spacing w:after="120" w:line="288" w:lineRule="auto"/>
        <w:ind w:left="-1"/>
        <w:rPr>
          <w:rFonts w:ascii="Tahoma" w:eastAsia="Times New Roman" w:hAnsi="Tahoma" w:cs="Tahoma"/>
          <w:sz w:val="19"/>
          <w:szCs w:val="19"/>
          <w:rtl/>
        </w:rPr>
      </w:pPr>
      <w:r w:rsidRPr="001C5D6D">
        <w:rPr>
          <w:rFonts w:ascii="Tahoma" w:eastAsia="Times New Roman" w:hAnsi="Tahoma" w:cs="Tahoma"/>
          <w:sz w:val="19"/>
          <w:szCs w:val="19"/>
          <w:rtl/>
        </w:rPr>
        <w:t>נכון</w:t>
      </w:r>
      <w:r w:rsidRPr="001C5D6D">
        <w:rPr>
          <w:rFonts w:ascii="Tahoma" w:eastAsia="Times New Roman" w:hAnsi="Tahoma" w:cs="Tahoma" w:hint="cs"/>
          <w:sz w:val="19"/>
          <w:szCs w:val="19"/>
          <w:rtl/>
        </w:rPr>
        <w:t xml:space="preserve"> </w:t>
      </w:r>
      <w:r w:rsidRPr="001C5D6D">
        <w:rPr>
          <w:rFonts w:ascii="Tahoma" w:eastAsia="Times New Roman" w:hAnsi="Tahoma" w:cs="Tahoma"/>
          <w:sz w:val="19"/>
          <w:szCs w:val="19"/>
          <w:rtl/>
        </w:rPr>
        <w:t xml:space="preserve">לספטמבר 2025 </w:t>
      </w:r>
      <w:r w:rsidRPr="001C5D6D">
        <w:rPr>
          <w:rFonts w:ascii="Tahoma" w:eastAsia="Times New Roman" w:hAnsi="Tahoma" w:cs="Tahoma" w:hint="cs"/>
          <w:sz w:val="19"/>
          <w:szCs w:val="19"/>
          <w:rtl/>
        </w:rPr>
        <w:t xml:space="preserve">גובשו </w:t>
      </w:r>
      <w:r w:rsidRPr="001C5D6D">
        <w:rPr>
          <w:rFonts w:ascii="Tahoma" w:eastAsia="Times New Roman" w:hAnsi="Tahoma" w:cs="Tahoma"/>
          <w:sz w:val="19"/>
          <w:szCs w:val="19"/>
          <w:rtl/>
        </w:rPr>
        <w:t>בפרקליטות חוות דעת בנוגע ל</w:t>
      </w:r>
      <w:r w:rsidRPr="001C5D6D">
        <w:rPr>
          <w:rFonts w:ascii="Tahoma" w:eastAsia="Times New Roman" w:hAnsi="Tahoma" w:cs="Tahoma" w:hint="cs"/>
          <w:sz w:val="19"/>
          <w:szCs w:val="19"/>
          <w:rtl/>
        </w:rPr>
        <w:t>חלק ניכר מה</w:t>
      </w:r>
      <w:r w:rsidRPr="001C5D6D">
        <w:rPr>
          <w:rFonts w:ascii="Tahoma" w:eastAsia="Times New Roman" w:hAnsi="Tahoma" w:cs="Tahoma"/>
          <w:sz w:val="19"/>
          <w:szCs w:val="19"/>
          <w:rtl/>
        </w:rPr>
        <w:t>חשודים</w:t>
      </w:r>
      <w:r w:rsidRPr="001C5D6D">
        <w:rPr>
          <w:rFonts w:ascii="Tahoma" w:eastAsia="Times New Roman" w:hAnsi="Tahoma" w:cs="Tahoma" w:hint="cs"/>
          <w:sz w:val="19"/>
          <w:szCs w:val="19"/>
          <w:rtl/>
        </w:rPr>
        <w:t xml:space="preserve"> </w:t>
      </w:r>
      <w:r w:rsidRPr="001C5D6D">
        <w:rPr>
          <w:rFonts w:ascii="Tahoma" w:eastAsia="Times New Roman" w:hAnsi="Tahoma" w:cs="Tahoma"/>
          <w:sz w:val="19"/>
          <w:szCs w:val="19"/>
          <w:rtl/>
        </w:rPr>
        <w:t>במעורבות בביצוע פשעים במהלך המלחמה ובנוגע</w:t>
      </w:r>
      <w:r w:rsidRPr="001C5D6D">
        <w:rPr>
          <w:rFonts w:ascii="Tahoma" w:eastAsia="Times New Roman" w:hAnsi="Tahoma" w:cs="Tahoma" w:hint="cs"/>
          <w:sz w:val="19"/>
          <w:szCs w:val="19"/>
          <w:rtl/>
        </w:rPr>
        <w:t xml:space="preserve"> ליתר ה</w:t>
      </w:r>
      <w:r w:rsidRPr="001C5D6D">
        <w:rPr>
          <w:rFonts w:ascii="Tahoma" w:eastAsia="Times New Roman" w:hAnsi="Tahoma" w:cs="Tahoma"/>
          <w:sz w:val="19"/>
          <w:szCs w:val="19"/>
          <w:rtl/>
        </w:rPr>
        <w:t>חשודים</w:t>
      </w:r>
      <w:r w:rsidRPr="001C5D6D">
        <w:rPr>
          <w:rFonts w:ascii="Tahoma" w:eastAsia="Times New Roman" w:hAnsi="Tahoma" w:cs="Tahoma" w:hint="cs"/>
          <w:sz w:val="19"/>
          <w:szCs w:val="19"/>
          <w:rtl/>
        </w:rPr>
        <w:t xml:space="preserve"> </w:t>
      </w:r>
      <w:r w:rsidRPr="001C5D6D">
        <w:rPr>
          <w:rFonts w:ascii="Tahoma" w:eastAsia="Times New Roman" w:hAnsi="Tahoma" w:cs="Tahoma"/>
          <w:sz w:val="19"/>
          <w:szCs w:val="19"/>
          <w:rtl/>
        </w:rPr>
        <w:t xml:space="preserve">טרם גובשו חוות דעת. </w:t>
      </w:r>
      <w:r w:rsidRPr="001C5D6D">
        <w:rPr>
          <w:rFonts w:ascii="Tahoma" w:eastAsia="Times New Roman" w:hAnsi="Tahoma" w:cs="Tahoma" w:hint="cs"/>
          <w:sz w:val="19"/>
          <w:szCs w:val="19"/>
          <w:rtl/>
        </w:rPr>
        <w:t>בנוגע לחלק מ</w:t>
      </w:r>
      <w:r w:rsidRPr="001C5D6D">
        <w:rPr>
          <w:rFonts w:ascii="Tahoma" w:eastAsia="Times New Roman" w:hAnsi="Tahoma" w:cs="Tahoma"/>
          <w:sz w:val="19"/>
          <w:szCs w:val="19"/>
          <w:rtl/>
        </w:rPr>
        <w:t xml:space="preserve">החשודים נכתבו גם טיוטות </w:t>
      </w:r>
      <w:r w:rsidRPr="001C5D6D">
        <w:rPr>
          <w:rFonts w:ascii="Tahoma" w:eastAsia="Times New Roman" w:hAnsi="Tahoma" w:cs="Tahoma" w:hint="cs"/>
          <w:sz w:val="19"/>
          <w:szCs w:val="19"/>
          <w:rtl/>
        </w:rPr>
        <w:t xml:space="preserve">של </w:t>
      </w:r>
      <w:r w:rsidRPr="001C5D6D">
        <w:rPr>
          <w:rFonts w:ascii="Tahoma" w:eastAsia="Times New Roman" w:hAnsi="Tahoma" w:cs="Tahoma"/>
          <w:sz w:val="19"/>
          <w:szCs w:val="19"/>
          <w:rtl/>
        </w:rPr>
        <w:t>כתבי אישום</w:t>
      </w:r>
      <w:r w:rsidRPr="001C5D6D">
        <w:rPr>
          <w:rFonts w:ascii="Tahoma" w:eastAsia="Times New Roman" w:hAnsi="Tahoma" w:cs="Tahoma" w:hint="cs"/>
          <w:sz w:val="19"/>
          <w:szCs w:val="19"/>
          <w:rtl/>
        </w:rPr>
        <w:t xml:space="preserve">. מנתונים עדכניים שמסרו היועצת המשפטית לממשלה וסגן רה"ם ושר המשפטים עולה כי נכון לפברואר 2026 מספר המחבלים שצפוי כי יגובשו כתבי אישום בעניינם הוא כמה מאות. </w:t>
      </w:r>
    </w:p>
    <w:bookmarkEnd w:id="8"/>
    <w:p w:rsidR="00055843" w:rsidRPr="001C5D6D" w:rsidP="00C27C79" w14:paraId="113496B8" w14:textId="77777777">
      <w:pPr>
        <w:spacing w:after="120" w:line="288" w:lineRule="auto"/>
        <w:ind w:left="-1"/>
        <w:rPr>
          <w:rFonts w:ascii="Tahoma" w:eastAsia="Times New Roman" w:hAnsi="Tahoma" w:cs="Tahoma"/>
          <w:sz w:val="19"/>
          <w:szCs w:val="19"/>
          <w:rtl/>
        </w:rPr>
      </w:pPr>
      <w:r w:rsidRPr="001C5D6D">
        <w:rPr>
          <w:rFonts w:ascii="Tahoma" w:eastAsia="Times New Roman" w:hAnsi="Tahoma" w:cs="Tahoma"/>
          <w:sz w:val="19"/>
          <w:szCs w:val="19"/>
          <w:rtl/>
        </w:rPr>
        <w:t>כדי לייעל את התהליך המשפטי בעניי</w:t>
      </w:r>
      <w:r w:rsidRPr="001C5D6D">
        <w:rPr>
          <w:rFonts w:ascii="Tahoma" w:eastAsia="Times New Roman" w:hAnsi="Tahoma" w:cs="Tahoma" w:hint="cs"/>
          <w:sz w:val="19"/>
          <w:szCs w:val="19"/>
          <w:rtl/>
        </w:rPr>
        <w:t>ן</w:t>
      </w:r>
      <w:r w:rsidRPr="001C5D6D">
        <w:rPr>
          <w:rFonts w:ascii="Tahoma" w:eastAsia="Times New Roman" w:hAnsi="Tahoma" w:cs="Tahoma"/>
          <w:sz w:val="19"/>
          <w:szCs w:val="19"/>
          <w:rtl/>
        </w:rPr>
        <w:t xml:space="preserve"> </w:t>
      </w:r>
      <w:r w:rsidRPr="001C5D6D">
        <w:rPr>
          <w:rFonts w:ascii="Tahoma" w:eastAsia="Times New Roman" w:hAnsi="Tahoma" w:cs="Tahoma" w:hint="cs"/>
          <w:sz w:val="19"/>
          <w:szCs w:val="19"/>
          <w:rtl/>
        </w:rPr>
        <w:t>ה</w:t>
      </w:r>
      <w:r w:rsidRPr="001C5D6D">
        <w:rPr>
          <w:rFonts w:ascii="Tahoma" w:eastAsia="Times New Roman" w:hAnsi="Tahoma" w:cs="Tahoma"/>
          <w:sz w:val="19"/>
          <w:szCs w:val="19"/>
          <w:rtl/>
        </w:rPr>
        <w:t>מחבלי</w:t>
      </w:r>
      <w:r w:rsidRPr="001C5D6D">
        <w:rPr>
          <w:rFonts w:ascii="Tahoma" w:eastAsia="Times New Roman" w:hAnsi="Tahoma" w:cs="Tahoma" w:hint="cs"/>
          <w:sz w:val="19"/>
          <w:szCs w:val="19"/>
          <w:rtl/>
        </w:rPr>
        <w:t>ם</w:t>
      </w:r>
      <w:r w:rsidRPr="001C5D6D">
        <w:rPr>
          <w:rFonts w:ascii="Tahoma" w:eastAsia="Times New Roman" w:hAnsi="Tahoma" w:cs="Tahoma"/>
          <w:sz w:val="19"/>
          <w:szCs w:val="19"/>
          <w:rtl/>
        </w:rPr>
        <w:t xml:space="preserve"> ולהגיע להכרעת די</w:t>
      </w:r>
      <w:r w:rsidRPr="001C5D6D">
        <w:rPr>
          <w:rFonts w:ascii="Tahoma" w:eastAsia="Times New Roman" w:hAnsi="Tahoma" w:cs="Tahoma" w:hint="cs"/>
          <w:sz w:val="19"/>
          <w:szCs w:val="19"/>
          <w:rtl/>
        </w:rPr>
        <w:t>נם</w:t>
      </w:r>
      <w:r w:rsidRPr="001C5D6D">
        <w:rPr>
          <w:rFonts w:ascii="Tahoma" w:eastAsia="Times New Roman" w:hAnsi="Tahoma" w:cs="Tahoma"/>
          <w:sz w:val="19"/>
          <w:szCs w:val="19"/>
          <w:rtl/>
        </w:rPr>
        <w:t xml:space="preserve"> </w:t>
      </w:r>
      <w:r w:rsidRPr="001C5D6D">
        <w:rPr>
          <w:rFonts w:ascii="Tahoma" w:eastAsia="Times New Roman" w:hAnsi="Tahoma" w:cs="Tahoma" w:hint="cs"/>
          <w:sz w:val="19"/>
          <w:szCs w:val="19"/>
          <w:rtl/>
        </w:rPr>
        <w:t>בהקדם האפשרי</w:t>
      </w:r>
      <w:r w:rsidRPr="001C5D6D">
        <w:rPr>
          <w:rFonts w:ascii="Tahoma" w:eastAsia="Times New Roman" w:hAnsi="Tahoma" w:cs="Tahoma"/>
          <w:sz w:val="19"/>
          <w:szCs w:val="19"/>
          <w:rtl/>
        </w:rPr>
        <w:t xml:space="preserve">, נדרשים תיקוני חקיקה בתחומים של סדרי הדיון, ייצוג הנאשמים והראיות. </w:t>
      </w:r>
    </w:p>
    <w:p w:rsidR="00055843" w:rsidRPr="001C5D6D" w:rsidP="00C27C79" w14:paraId="2986D88D" w14:textId="77777777">
      <w:pPr>
        <w:spacing w:after="120" w:line="288" w:lineRule="auto"/>
        <w:ind w:left="-1"/>
        <w:rPr>
          <w:rFonts w:ascii="Tahoma" w:eastAsia="Times New Roman" w:hAnsi="Tahoma" w:cs="Tahoma"/>
          <w:sz w:val="19"/>
          <w:szCs w:val="19"/>
          <w:rtl/>
        </w:rPr>
      </w:pPr>
      <w:r w:rsidRPr="001C5D6D">
        <w:rPr>
          <w:rFonts w:ascii="Tahoma" w:eastAsia="Times New Roman" w:hAnsi="Tahoma" w:cs="Tahoma"/>
          <w:sz w:val="19"/>
          <w:szCs w:val="19"/>
          <w:rtl/>
        </w:rPr>
        <w:t>לאחר יישום הסכם הפסקת האש</w:t>
      </w:r>
      <w:r w:rsidRPr="001C5D6D">
        <w:rPr>
          <w:rFonts w:ascii="Tahoma" w:eastAsia="Times New Roman" w:hAnsi="Tahoma" w:cs="Tahoma" w:hint="cs"/>
          <w:sz w:val="19"/>
          <w:szCs w:val="19"/>
          <w:rtl/>
        </w:rPr>
        <w:t xml:space="preserve"> בין ישראל לחמאס באוקטובר 2025</w:t>
      </w:r>
      <w:r w:rsidRPr="001C5D6D">
        <w:rPr>
          <w:rFonts w:ascii="Tahoma" w:eastAsia="Times New Roman" w:hAnsi="Tahoma" w:cs="Tahoma"/>
          <w:sz w:val="19"/>
          <w:szCs w:val="19"/>
          <w:rtl/>
        </w:rPr>
        <w:t xml:space="preserve"> ושחרור החטופים</w:t>
      </w:r>
      <w:r w:rsidRPr="001C5D6D">
        <w:rPr>
          <w:rFonts w:ascii="Tahoma" w:eastAsia="Times New Roman" w:hAnsi="Tahoma" w:cs="Tahoma" w:hint="cs"/>
          <w:sz w:val="19"/>
          <w:szCs w:val="19"/>
          <w:rtl/>
        </w:rPr>
        <w:t xml:space="preserve"> שהוחזקו עד אותה עת ב</w:t>
      </w:r>
      <w:r w:rsidRPr="005B1657">
        <w:rPr>
          <w:rFonts w:ascii="Tahoma" w:eastAsia="Times New Roman" w:hAnsi="Tahoma" w:cs="Tahoma" w:hint="cs"/>
          <w:sz w:val="19"/>
          <w:szCs w:val="19"/>
          <w:rtl/>
        </w:rPr>
        <w:t>רצועת עזה</w:t>
      </w:r>
      <w:r w:rsidRPr="001C5D6D">
        <w:rPr>
          <w:rFonts w:ascii="Tahoma" w:eastAsia="Times New Roman" w:hAnsi="Tahoma" w:cs="Tahoma"/>
          <w:sz w:val="19"/>
          <w:szCs w:val="19"/>
          <w:rtl/>
        </w:rPr>
        <w:t>, אושר בכנסת בקריאה ראשונה בינואר 2026 "חוק להעמדה לדין של משתתפי אירועי טבח 7 באוקטובר, התשפ"</w:t>
      </w:r>
      <w:r w:rsidRPr="001C5D6D">
        <w:rPr>
          <w:rFonts w:ascii="Tahoma" w:eastAsia="Times New Roman" w:hAnsi="Tahoma" w:cs="Tahoma" w:hint="cs"/>
          <w:sz w:val="19"/>
          <w:szCs w:val="19"/>
          <w:rtl/>
        </w:rPr>
        <w:t>ו</w:t>
      </w:r>
      <w:r w:rsidRPr="001C5D6D">
        <w:rPr>
          <w:rFonts w:ascii="Tahoma" w:eastAsia="Times New Roman" w:hAnsi="Tahoma" w:cs="Tahoma"/>
          <w:sz w:val="19"/>
          <w:szCs w:val="19"/>
          <w:rtl/>
        </w:rPr>
        <w:t>-2026". היועצת המשפטית לממשלה מסרה</w:t>
      </w:r>
      <w:r w:rsidRPr="001C5D6D">
        <w:rPr>
          <w:rFonts w:ascii="Tahoma" w:eastAsia="Times New Roman" w:hAnsi="Tahoma" w:cs="Tahoma" w:hint="cs"/>
          <w:sz w:val="19"/>
          <w:szCs w:val="19"/>
          <w:rtl/>
        </w:rPr>
        <w:t xml:space="preserve"> למשרד מבקר המדינה</w:t>
      </w:r>
      <w:r w:rsidRPr="001C5D6D">
        <w:rPr>
          <w:rFonts w:ascii="Tahoma" w:eastAsia="Times New Roman" w:hAnsi="Tahoma" w:cs="Tahoma"/>
          <w:sz w:val="19"/>
          <w:szCs w:val="19"/>
          <w:rtl/>
        </w:rPr>
        <w:t xml:space="preserve"> בפברואר 2026 כי על פי הצעת החוק "המשפטים נגד המחבלים המעורבים באירועי השבעה באוקטובר יתנהלו בבית משפט צבאי שיכונן לפי תקנה 12 לתקנות ההגנה (שעת חירום), 1945</w:t>
      </w:r>
      <w:r w:rsidRPr="001C5D6D">
        <w:rPr>
          <w:rFonts w:ascii="Tahoma" w:eastAsia="Times New Roman" w:hAnsi="Tahoma" w:cs="Tahoma" w:hint="cs"/>
          <w:sz w:val="19"/>
          <w:szCs w:val="19"/>
          <w:rtl/>
        </w:rPr>
        <w:t>".</w:t>
      </w:r>
      <w:r w:rsidRPr="001C5D6D">
        <w:rPr>
          <w:rFonts w:ascii="Tahoma" w:eastAsia="Times New Roman" w:hAnsi="Tahoma" w:cs="Tahoma"/>
          <w:sz w:val="19"/>
          <w:szCs w:val="19"/>
          <w:rtl/>
        </w:rPr>
        <w:t xml:space="preserve"> היועצת המשפטית לממשלה מסרה עוד כי בוועדת החוקה חוק ומשפט של הכנסת "מתקיימים בימים אלו דיוני הכנה של הצעת החוק לקריאה שנייה ושלישית, בהם נדונות סוגיות הטעונות הסדרה במסגרת החוק, ובהן סדרי הדין, ראיות, זכויות נפגעי עבירה, מעצרים ועוד</w:t>
      </w:r>
      <w:r w:rsidRPr="001C5D6D">
        <w:rPr>
          <w:rFonts w:ascii="Tahoma" w:eastAsia="Times New Roman" w:hAnsi="Tahoma" w:cs="Tahoma" w:hint="cs"/>
          <w:sz w:val="19"/>
          <w:szCs w:val="19"/>
          <w:rtl/>
        </w:rPr>
        <w:t>"; וכי "</w:t>
      </w:r>
      <w:r w:rsidRPr="001C5D6D">
        <w:rPr>
          <w:rFonts w:ascii="Tahoma" w:eastAsia="Times New Roman" w:hAnsi="Tahoma" w:cs="Tahoma"/>
          <w:sz w:val="19"/>
          <w:szCs w:val="19"/>
          <w:rtl/>
        </w:rPr>
        <w:t xml:space="preserve">צוותים משותפים של נציגי היעוץ המשפטי של ועדת החוקה, פרקליטות המדינה, </w:t>
      </w:r>
      <w:r w:rsidRPr="001C5D6D">
        <w:rPr>
          <w:rFonts w:ascii="Tahoma" w:eastAsia="Times New Roman" w:hAnsi="Tahoma" w:cs="Tahoma" w:hint="cs"/>
          <w:sz w:val="19"/>
          <w:szCs w:val="19"/>
          <w:rtl/>
        </w:rPr>
        <w:t xml:space="preserve">[מערך] </w:t>
      </w:r>
      <w:r w:rsidRPr="001C5D6D">
        <w:rPr>
          <w:rFonts w:ascii="Tahoma" w:eastAsia="Times New Roman" w:hAnsi="Tahoma" w:cs="Tahoma"/>
          <w:sz w:val="19"/>
          <w:szCs w:val="19"/>
          <w:rtl/>
        </w:rPr>
        <w:t>ייעוץ וחקיקה והפרקליטות הצבאית, דנים בסוגיות אלה על מנת לגבש נוסח מוסכם".</w:t>
      </w:r>
    </w:p>
    <w:p w:rsidR="00055843" w:rsidRPr="001C5D6D" w:rsidP="00C27C79" w14:paraId="352E6C8B" w14:textId="77777777">
      <w:pPr>
        <w:spacing w:after="120" w:line="288" w:lineRule="auto"/>
        <w:ind w:left="-1"/>
        <w:rPr>
          <w:rFonts w:ascii="Tahoma" w:eastAsia="Calibri" w:hAnsi="Tahoma" w:cs="Tahoma"/>
          <w:b/>
          <w:bCs/>
          <w:sz w:val="19"/>
          <w:szCs w:val="19"/>
          <w:rtl/>
        </w:rPr>
      </w:pPr>
      <w:r w:rsidRPr="001C5D6D">
        <w:rPr>
          <w:rFonts w:ascii="Tahoma" w:eastAsia="Calibri" w:hAnsi="Tahoma" w:cs="Tahoma"/>
          <w:b/>
          <w:bCs/>
          <w:sz w:val="19"/>
          <w:szCs w:val="19"/>
          <w:rtl/>
        </w:rPr>
        <w:t xml:space="preserve">מיצוי הדין עם </w:t>
      </w:r>
      <w:r w:rsidRPr="001C5D6D">
        <w:rPr>
          <w:rFonts w:ascii="Tahoma" w:eastAsia="Calibri" w:hAnsi="Tahoma" w:cs="Tahoma" w:hint="cs"/>
          <w:b/>
          <w:bCs/>
          <w:sz w:val="19"/>
          <w:szCs w:val="19"/>
          <w:rtl/>
        </w:rPr>
        <w:t>ה</w:t>
      </w:r>
      <w:r w:rsidRPr="001C5D6D">
        <w:rPr>
          <w:rFonts w:ascii="Tahoma" w:eastAsia="Calibri" w:hAnsi="Tahoma" w:cs="Tahoma"/>
          <w:b/>
          <w:bCs/>
          <w:sz w:val="19"/>
          <w:szCs w:val="19"/>
          <w:rtl/>
        </w:rPr>
        <w:t>מחבלי</w:t>
      </w:r>
      <w:r w:rsidRPr="001C5D6D">
        <w:rPr>
          <w:rFonts w:ascii="Tahoma" w:eastAsia="Calibri" w:hAnsi="Tahoma" w:cs="Tahoma" w:hint="cs"/>
          <w:b/>
          <w:bCs/>
          <w:sz w:val="19"/>
          <w:szCs w:val="19"/>
          <w:rtl/>
        </w:rPr>
        <w:t>ם</w:t>
      </w:r>
      <w:r w:rsidRPr="001C5D6D">
        <w:rPr>
          <w:rFonts w:ascii="Tahoma" w:eastAsia="Calibri" w:hAnsi="Tahoma" w:cs="Tahoma"/>
          <w:b/>
          <w:bCs/>
          <w:sz w:val="19"/>
          <w:szCs w:val="19"/>
          <w:rtl/>
        </w:rPr>
        <w:t xml:space="preserve"> שביצעו </w:t>
      </w:r>
      <w:r w:rsidRPr="00C27C79">
        <w:rPr>
          <w:rFonts w:ascii="Tahoma" w:eastAsia="Times New Roman" w:hAnsi="Tahoma" w:cs="Tahoma"/>
          <w:b/>
          <w:bCs/>
          <w:sz w:val="19"/>
          <w:szCs w:val="19"/>
          <w:rtl/>
        </w:rPr>
        <w:t>פשעים</w:t>
      </w:r>
      <w:r w:rsidRPr="001C5D6D">
        <w:rPr>
          <w:rFonts w:ascii="Tahoma" w:eastAsia="Calibri" w:hAnsi="Tahoma" w:cs="Tahoma"/>
          <w:b/>
          <w:bCs/>
          <w:sz w:val="19"/>
          <w:szCs w:val="19"/>
          <w:rtl/>
        </w:rPr>
        <w:t xml:space="preserve"> </w:t>
      </w:r>
      <w:r w:rsidRPr="001C5D6D">
        <w:rPr>
          <w:rFonts w:ascii="Tahoma" w:eastAsia="Calibri" w:hAnsi="Tahoma" w:cs="Tahoma" w:hint="cs"/>
          <w:b/>
          <w:bCs/>
          <w:sz w:val="19"/>
          <w:szCs w:val="19"/>
          <w:rtl/>
        </w:rPr>
        <w:t>במתקפת הטרור בשבעה באוקטובר ובמהלך</w:t>
      </w:r>
      <w:r w:rsidRPr="001C5D6D">
        <w:rPr>
          <w:rFonts w:ascii="Tahoma" w:eastAsia="Calibri" w:hAnsi="Tahoma" w:cs="Tahoma"/>
          <w:b/>
          <w:bCs/>
          <w:sz w:val="19"/>
          <w:szCs w:val="19"/>
          <w:rtl/>
        </w:rPr>
        <w:t xml:space="preserve"> מלחמת חרבות ברזל הוא בעל </w:t>
      </w:r>
      <w:r w:rsidRPr="001C5D6D">
        <w:rPr>
          <w:rFonts w:ascii="Tahoma" w:eastAsia="Times New Roman" w:hAnsi="Tahoma" w:cs="Tahoma"/>
          <w:b/>
          <w:bCs/>
          <w:sz w:val="19"/>
          <w:szCs w:val="19"/>
          <w:rtl/>
        </w:rPr>
        <w:t>חשיבות</w:t>
      </w:r>
      <w:r w:rsidRPr="001C5D6D">
        <w:rPr>
          <w:rFonts w:ascii="Tahoma" w:eastAsia="Calibri" w:hAnsi="Tahoma" w:cs="Tahoma"/>
          <w:b/>
          <w:bCs/>
          <w:sz w:val="19"/>
          <w:szCs w:val="19"/>
          <w:rtl/>
        </w:rPr>
        <w:t xml:space="preserve"> מכרעת, </w:t>
      </w:r>
      <w:r w:rsidRPr="001C5D6D">
        <w:rPr>
          <w:rFonts w:ascii="Tahoma" w:eastAsia="Calibri" w:hAnsi="Tahoma" w:cs="Tahoma" w:hint="cs"/>
          <w:b/>
          <w:bCs/>
          <w:sz w:val="19"/>
          <w:szCs w:val="19"/>
          <w:rtl/>
        </w:rPr>
        <w:t>מהבחינה ה</w:t>
      </w:r>
      <w:r w:rsidRPr="001C5D6D">
        <w:rPr>
          <w:rFonts w:ascii="Tahoma" w:eastAsia="Calibri" w:hAnsi="Tahoma" w:cs="Tahoma"/>
          <w:b/>
          <w:bCs/>
          <w:sz w:val="19"/>
          <w:szCs w:val="19"/>
          <w:rtl/>
        </w:rPr>
        <w:t>משפטית</w:t>
      </w:r>
      <w:r w:rsidRPr="001C5D6D">
        <w:rPr>
          <w:rFonts w:ascii="Tahoma" w:eastAsia="Calibri" w:hAnsi="Tahoma" w:cs="Tahoma" w:hint="cs"/>
          <w:b/>
          <w:bCs/>
          <w:sz w:val="19"/>
          <w:szCs w:val="19"/>
          <w:rtl/>
        </w:rPr>
        <w:t>,</w:t>
      </w:r>
      <w:r w:rsidRPr="001C5D6D">
        <w:rPr>
          <w:rFonts w:ascii="Tahoma" w:eastAsia="Calibri" w:hAnsi="Tahoma" w:cs="Tahoma"/>
          <w:b/>
          <w:bCs/>
          <w:sz w:val="19"/>
          <w:szCs w:val="19"/>
          <w:rtl/>
        </w:rPr>
        <w:t xml:space="preserve"> </w:t>
      </w:r>
      <w:r w:rsidRPr="001C5D6D">
        <w:rPr>
          <w:rFonts w:ascii="Tahoma" w:eastAsia="Calibri" w:hAnsi="Tahoma" w:cs="Tahoma" w:hint="cs"/>
          <w:b/>
          <w:bCs/>
          <w:sz w:val="19"/>
          <w:szCs w:val="19"/>
          <w:rtl/>
        </w:rPr>
        <w:t>ה</w:t>
      </w:r>
      <w:r w:rsidRPr="001C5D6D">
        <w:rPr>
          <w:rFonts w:ascii="Tahoma" w:eastAsia="Calibri" w:hAnsi="Tahoma" w:cs="Tahoma"/>
          <w:b/>
          <w:bCs/>
          <w:sz w:val="19"/>
          <w:szCs w:val="19"/>
          <w:rtl/>
        </w:rPr>
        <w:t>מוסרית</w:t>
      </w:r>
      <w:r w:rsidRPr="001C5D6D">
        <w:rPr>
          <w:rFonts w:ascii="Tahoma" w:eastAsia="Calibri" w:hAnsi="Tahoma" w:cs="Tahoma" w:hint="cs"/>
          <w:b/>
          <w:bCs/>
          <w:sz w:val="19"/>
          <w:szCs w:val="19"/>
          <w:rtl/>
        </w:rPr>
        <w:t xml:space="preserve"> והציבורית</w:t>
      </w:r>
      <w:r w:rsidRPr="001C5D6D">
        <w:rPr>
          <w:rFonts w:ascii="Tahoma" w:eastAsia="Calibri" w:hAnsi="Tahoma" w:cs="Tahoma"/>
          <w:b/>
          <w:bCs/>
          <w:sz w:val="19"/>
          <w:szCs w:val="19"/>
          <w:rtl/>
        </w:rPr>
        <w:t xml:space="preserve">. מיצוי הדין עם מחבלים אלה יעשה צדק עם קורבנות הטבח הנורא שהתרחש בעוטף עזה ויהיה סגירת מעגל עבור הקורבנות ובני משפחותיהם שחוו </w:t>
      </w:r>
      <w:r w:rsidRPr="001C5D6D">
        <w:rPr>
          <w:rFonts w:ascii="Tahoma" w:eastAsia="Calibri" w:hAnsi="Tahoma" w:cs="Tahoma" w:hint="cs"/>
          <w:b/>
          <w:bCs/>
          <w:sz w:val="19"/>
          <w:szCs w:val="19"/>
          <w:rtl/>
        </w:rPr>
        <w:t xml:space="preserve">ועדיין חווים </w:t>
      </w:r>
      <w:r w:rsidRPr="001C5D6D">
        <w:rPr>
          <w:rFonts w:ascii="Tahoma" w:eastAsia="Calibri" w:hAnsi="Tahoma" w:cs="Tahoma"/>
          <w:b/>
          <w:bCs/>
          <w:sz w:val="19"/>
          <w:szCs w:val="19"/>
          <w:rtl/>
        </w:rPr>
        <w:t xml:space="preserve">סבל </w:t>
      </w:r>
      <w:r w:rsidRPr="001C5D6D">
        <w:rPr>
          <w:rFonts w:ascii="Tahoma" w:eastAsia="Calibri" w:hAnsi="Tahoma" w:cs="Tahoma" w:hint="cs"/>
          <w:b/>
          <w:bCs/>
          <w:sz w:val="19"/>
          <w:szCs w:val="19"/>
          <w:rtl/>
        </w:rPr>
        <w:t>קשה מנשוא</w:t>
      </w:r>
      <w:r w:rsidRPr="001C5D6D">
        <w:rPr>
          <w:rFonts w:ascii="Tahoma" w:eastAsia="Calibri" w:hAnsi="Tahoma" w:cs="Tahoma"/>
          <w:b/>
          <w:bCs/>
          <w:sz w:val="19"/>
          <w:szCs w:val="19"/>
          <w:rtl/>
        </w:rPr>
        <w:t xml:space="preserve">. כמו כן, הרשעה בדין תשמש </w:t>
      </w:r>
      <w:r w:rsidRPr="001C5D6D">
        <w:rPr>
          <w:rFonts w:ascii="Tahoma" w:eastAsia="Calibri" w:hAnsi="Tahoma" w:cs="Tahoma" w:hint="cs"/>
          <w:b/>
          <w:bCs/>
          <w:sz w:val="19"/>
          <w:szCs w:val="19"/>
          <w:rtl/>
        </w:rPr>
        <w:t xml:space="preserve">אמצעי להרתעת </w:t>
      </w:r>
      <w:r w:rsidRPr="001C5D6D">
        <w:rPr>
          <w:rFonts w:ascii="Tahoma" w:eastAsia="Calibri" w:hAnsi="Tahoma" w:cs="Tahoma"/>
          <w:b/>
          <w:bCs/>
          <w:sz w:val="19"/>
          <w:szCs w:val="19"/>
          <w:rtl/>
        </w:rPr>
        <w:t xml:space="preserve">אלו שיתכננו לבצע מעשי זוועה דומים בעתיד ותעביר מסר ברור שמעשי האלימות לא יישארו ללא מענה ושהאשמים יישאו באחריות למעשיהם. נוסף על כך, הליך משפטי סדור ישמש כלי לתיעוד רשמי, מפורט ונצחי של הזוועות שהתרחשו, וכן </w:t>
      </w:r>
      <w:r w:rsidRPr="001C5D6D">
        <w:rPr>
          <w:rFonts w:ascii="Tahoma" w:eastAsia="Calibri" w:hAnsi="Tahoma" w:cs="Tahoma" w:hint="cs"/>
          <w:b/>
          <w:bCs/>
          <w:sz w:val="19"/>
          <w:szCs w:val="19"/>
          <w:rtl/>
        </w:rPr>
        <w:t>ישמש</w:t>
      </w:r>
      <w:r w:rsidRPr="001C5D6D">
        <w:rPr>
          <w:rFonts w:ascii="Tahoma" w:eastAsia="Calibri" w:hAnsi="Tahoma" w:cs="Tahoma"/>
          <w:b/>
          <w:bCs/>
          <w:sz w:val="19"/>
          <w:szCs w:val="19"/>
          <w:rtl/>
        </w:rPr>
        <w:t xml:space="preserve"> כלי חשוב להנצחת זכרם של הקורבנות. זאת ועוד, העמדת </w:t>
      </w:r>
      <w:r w:rsidRPr="001C5D6D">
        <w:rPr>
          <w:rFonts w:ascii="Tahoma" w:eastAsia="Calibri" w:hAnsi="Tahoma" w:cs="Tahoma" w:hint="cs"/>
          <w:b/>
          <w:bCs/>
          <w:sz w:val="19"/>
          <w:szCs w:val="19"/>
          <w:rtl/>
        </w:rPr>
        <w:t>ה</w:t>
      </w:r>
      <w:r w:rsidRPr="001C5D6D">
        <w:rPr>
          <w:rFonts w:ascii="Tahoma" w:eastAsia="Calibri" w:hAnsi="Tahoma" w:cs="Tahoma"/>
          <w:b/>
          <w:bCs/>
          <w:sz w:val="19"/>
          <w:szCs w:val="19"/>
          <w:rtl/>
        </w:rPr>
        <w:t>מחבלי</w:t>
      </w:r>
      <w:r w:rsidRPr="001C5D6D">
        <w:rPr>
          <w:rFonts w:ascii="Tahoma" w:eastAsia="Calibri" w:hAnsi="Tahoma" w:cs="Tahoma" w:hint="cs"/>
          <w:b/>
          <w:bCs/>
          <w:sz w:val="19"/>
          <w:szCs w:val="19"/>
          <w:rtl/>
        </w:rPr>
        <w:t>ם</w:t>
      </w:r>
      <w:r w:rsidRPr="001C5D6D">
        <w:rPr>
          <w:rFonts w:ascii="Tahoma" w:eastAsia="Calibri" w:hAnsi="Tahoma" w:cs="Tahoma"/>
          <w:b/>
          <w:bCs/>
          <w:sz w:val="19"/>
          <w:szCs w:val="19"/>
          <w:rtl/>
        </w:rPr>
        <w:t xml:space="preserve"> לדין בהליך שקוף וסדור תהיה הוכחה משפטית ברורה, כלפי כל אומות העולם, </w:t>
      </w:r>
      <w:r w:rsidRPr="001C5D6D">
        <w:rPr>
          <w:rFonts w:ascii="Tahoma" w:eastAsia="Calibri" w:hAnsi="Tahoma" w:cs="Tahoma" w:hint="cs"/>
          <w:b/>
          <w:bCs/>
          <w:sz w:val="19"/>
          <w:szCs w:val="19"/>
          <w:rtl/>
        </w:rPr>
        <w:t>לגבי כל שהתרחש בשבעה באוקטובר ולגבי</w:t>
      </w:r>
      <w:r w:rsidRPr="001C5D6D">
        <w:rPr>
          <w:rFonts w:ascii="Tahoma" w:eastAsia="Calibri" w:hAnsi="Tahoma" w:cs="Tahoma"/>
          <w:b/>
          <w:bCs/>
          <w:sz w:val="19"/>
          <w:szCs w:val="19"/>
          <w:rtl/>
        </w:rPr>
        <w:t xml:space="preserve"> קיומו של משפט צדק בישראל. התמשכות התהליך המשפטי פוגעת באפקט ההרתעה שבהעמדה לדין, ודחיית מיצוי הדין עם המחבלים שביצעו את הפשעים </w:t>
      </w:r>
      <w:r w:rsidRPr="001C5D6D">
        <w:rPr>
          <w:rFonts w:ascii="Tahoma" w:eastAsia="Calibri" w:hAnsi="Tahoma" w:cs="Tahoma" w:hint="cs"/>
          <w:b/>
          <w:bCs/>
          <w:sz w:val="19"/>
          <w:szCs w:val="19"/>
          <w:rtl/>
        </w:rPr>
        <w:t>מעכבת</w:t>
      </w:r>
      <w:r w:rsidRPr="001C5D6D">
        <w:rPr>
          <w:rFonts w:ascii="Tahoma" w:eastAsia="Calibri" w:hAnsi="Tahoma" w:cs="Tahoma"/>
          <w:b/>
          <w:bCs/>
          <w:sz w:val="19"/>
          <w:szCs w:val="19"/>
          <w:rtl/>
        </w:rPr>
        <w:t xml:space="preserve"> את עשיית הצדק עם קורבנות הטבח הנורא ובני משפחותיהם.</w:t>
      </w:r>
    </w:p>
    <w:p w:rsidR="001D3DA9" w:rsidP="0032268D" w14:paraId="5106E9BC" w14:textId="77777777">
      <w:pPr>
        <w:pStyle w:val="73"/>
        <w:rPr>
          <w:sz w:val="19"/>
          <w:szCs w:val="19"/>
          <w:rtl/>
        </w:rPr>
      </w:pPr>
    </w:p>
    <w:p w:rsidR="00B64FC2" w:rsidRPr="00084768" w:rsidP="0032268D" w14:paraId="1141B7F4" w14:textId="77777777">
      <w:pPr>
        <w:pStyle w:val="73"/>
        <w:rPr>
          <w:sz w:val="19"/>
          <w:szCs w:val="19"/>
        </w:rPr>
      </w:pPr>
    </w:p>
    <w:tbl>
      <w:tblPr>
        <w:tblStyle w:val="TableGrid"/>
        <w:tblpPr w:leftFromText="180" w:rightFromText="180" w:vertAnchor="text" w:tblpXSpec="center" w:tblpY="1"/>
        <w:tblOverlap w:val="never"/>
        <w:bidiVisual/>
        <w:tblW w:w="9074" w:type="dxa"/>
        <w:tblLayout w:type="fixed"/>
        <w:tblLook w:val="04A0"/>
      </w:tblPr>
      <w:tblGrid>
        <w:gridCol w:w="9074"/>
      </w:tblGrid>
      <w:tr w14:paraId="64E27DA8" w14:textId="77777777" w:rsidTr="000314B9">
        <w:tblPrEx>
          <w:tblW w:w="9074" w:type="dxa"/>
          <w:tblLayout w:type="fixed"/>
          <w:tblLook w:val="04A0"/>
        </w:tblPrEx>
        <w:trPr>
          <w:trHeight w:val="851"/>
        </w:trPr>
        <w:tc>
          <w:tcPr>
            <w:tcW w:w="9074" w:type="dxa"/>
            <w:tcBorders>
              <w:top w:val="nil"/>
              <w:left w:val="nil"/>
              <w:bottom w:val="nil"/>
              <w:right w:val="nil"/>
            </w:tcBorders>
          </w:tcPr>
          <w:p w:rsidR="001D3DA9" w:rsidRPr="00F66FC8" w:rsidP="00581D69" w14:paraId="213AB946" w14:textId="77777777">
            <w:pPr>
              <w:spacing w:before="240" w:after="180" w:line="288" w:lineRule="auto"/>
              <w:rPr>
                <w:rFonts w:ascii="Tahoma" w:hAnsi="Tahoma" w:cs="Tahoma"/>
                <w:sz w:val="19"/>
                <w:szCs w:val="19"/>
                <w:rtl/>
              </w:rPr>
            </w:pPr>
            <w:r w:rsidRPr="00F66FC8">
              <w:rPr>
                <w:rFonts w:ascii="Tahoma" w:hAnsi="Tahoma" w:cs="Tahoma"/>
                <w:noProof/>
                <w:sz w:val="19"/>
                <w:szCs w:val="19"/>
                <w:rtl/>
              </w:rPr>
              <w:drawing>
                <wp:inline distT="0" distB="0" distL="0" distR="0">
                  <wp:extent cx="5574030" cy="43878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19160" cy="450209"/>
                          </a:xfrm>
                          <a:prstGeom prst="rect">
                            <a:avLst/>
                          </a:prstGeom>
                        </pic:spPr>
                      </pic:pic>
                    </a:graphicData>
                  </a:graphic>
                </wp:inline>
              </w:drawing>
            </w:r>
          </w:p>
        </w:tc>
      </w:tr>
      <w:tr w14:paraId="5DA17BBE" w14:textId="77777777" w:rsidTr="002C70A8">
        <w:tblPrEx>
          <w:tblW w:w="9074" w:type="dxa"/>
          <w:tblLayout w:type="fixed"/>
          <w:tblLook w:val="04A0"/>
        </w:tblPrEx>
        <w:trPr>
          <w:trHeight w:val="1276"/>
        </w:trPr>
        <w:tc>
          <w:tcPr>
            <w:tcW w:w="9074" w:type="dxa"/>
            <w:tcBorders>
              <w:top w:val="nil"/>
              <w:left w:val="nil"/>
              <w:bottom w:val="nil"/>
              <w:right w:val="nil"/>
            </w:tcBorders>
            <w:shd w:val="clear" w:color="auto" w:fill="F1F5F9"/>
          </w:tcPr>
          <w:p w:rsidR="008B5A97" w:rsidP="00B64FC2" w14:paraId="5FFB7DF5" w14:textId="77777777">
            <w:pPr>
              <w:pStyle w:val="73"/>
              <w:spacing w:after="0"/>
              <w:ind w:right="321"/>
              <w:rPr>
                <w:sz w:val="19"/>
                <w:szCs w:val="19"/>
              </w:rPr>
            </w:pPr>
          </w:p>
          <w:p w:rsidR="00BC2D2A" w:rsidRPr="00BC2D2A" w:rsidP="00F978DE" w14:paraId="4E1BF75F" w14:textId="77777777">
            <w:pPr>
              <w:pStyle w:val="73"/>
              <w:numPr>
                <w:ilvl w:val="0"/>
                <w:numId w:val="19"/>
              </w:numPr>
              <w:ind w:right="321"/>
              <w:rPr>
                <w:sz w:val="19"/>
                <w:szCs w:val="19"/>
                <w:rtl/>
              </w:rPr>
            </w:pPr>
            <w:r w:rsidRPr="00BC2D2A">
              <w:rPr>
                <w:sz w:val="19"/>
                <w:szCs w:val="19"/>
                <w:rtl/>
              </w:rPr>
              <w:t>על הממשלה לראות בפרויקט להגדלת מספר מקומות הכליאה של אסירים המוחזקים בידי שב"ס ולהגדלת מרחב המחיה לאסירים בהתאם להחלטת בג"ץ - פרויקט לאומי, ועליה להתגייס לסייע לשב"ס לעמוד ביעד זה. ראוי שהליכי התכנון וההיערכות לגיבוש המענה בתחום תשתיות הכליאה במדינה ייעשו על ידי שב"ס, בשיתוף כלל הגורמים הרלוונטיים, הן לצורך השלמת פערי התשתית בהתאם לפסיקת בג"ץ והן נוכח מגמת הגידול במספר הכלואים.</w:t>
            </w:r>
          </w:p>
          <w:p w:rsidR="00BC2D2A" w:rsidP="00F978DE" w14:paraId="21EDC969" w14:textId="77777777">
            <w:pPr>
              <w:pStyle w:val="73"/>
              <w:numPr>
                <w:ilvl w:val="0"/>
                <w:numId w:val="19"/>
              </w:numPr>
              <w:ind w:right="321"/>
              <w:rPr>
                <w:sz w:val="19"/>
                <w:szCs w:val="19"/>
              </w:rPr>
            </w:pPr>
            <w:r w:rsidRPr="00BC2D2A">
              <w:rPr>
                <w:sz w:val="19"/>
                <w:szCs w:val="19"/>
                <w:rtl/>
              </w:rPr>
              <w:t>מומלץ כי שב"ס וצה"ל ישובו ויבחנו, בשיתוף פעולה, בשים לב ללקחי מלחמת חרבות ברזל וגם נוכח חלוף כ-20 שנה ממועד גיבוש הנוהל המשותף, לאיזה תקן כליאה המיועד לאסירים ביטחוניים ברגיעה יתחייב שב"ס. כמו כן, מומלץ כי שב"ס יבחן אם יש מקום לקבוע תקני כליאה נפרדים לאסירים ביטחוניים ולאסירים פליליים. עוד מומלץ כי שב"ס יעלה עניין זה לדיון בישיבתה של ועדת ההיגוי והיישום למשבר הכליאה, שבה משתתפים מנכ"ל משרד רה"ם וכן נציגים בכירים ממשרד המשפטים, משב"ס, ממשטרת ישראל, מצה"ל ומשב"כ, וכן הממונה על התקציבים במשרד האוצר, וכי הוועדה תבחן אם יש מקום להמליץ לשר לבל"ם על עדכון תקן הכליאה.</w:t>
            </w:r>
          </w:p>
          <w:p w:rsidR="00B64FC2" w:rsidRPr="00BC2D2A" w:rsidP="00B64FC2" w14:paraId="3A548914" w14:textId="77777777">
            <w:pPr>
              <w:pStyle w:val="73"/>
              <w:spacing w:after="0"/>
              <w:ind w:right="321"/>
              <w:rPr>
                <w:sz w:val="19"/>
                <w:szCs w:val="19"/>
                <w:rtl/>
              </w:rPr>
            </w:pPr>
          </w:p>
          <w:p w:rsidR="00B64FC2" w:rsidP="00B64FC2" w14:paraId="581B8620" w14:textId="77777777">
            <w:pPr>
              <w:pStyle w:val="73"/>
              <w:spacing w:after="120"/>
              <w:ind w:right="321"/>
              <w:rPr>
                <w:sz w:val="19"/>
                <w:szCs w:val="19"/>
              </w:rPr>
            </w:pPr>
          </w:p>
          <w:p w:rsidR="00B64FC2" w:rsidP="00B64FC2" w14:paraId="32F56CDE" w14:textId="77777777">
            <w:pPr>
              <w:pStyle w:val="ListParagraph"/>
              <w:rPr>
                <w:sz w:val="19"/>
                <w:szCs w:val="19"/>
                <w:rtl/>
              </w:rPr>
            </w:pPr>
          </w:p>
          <w:p w:rsidR="00BC2D2A" w:rsidRPr="00BC2D2A" w:rsidP="00F978DE" w14:paraId="0C5E4210" w14:textId="77777777">
            <w:pPr>
              <w:pStyle w:val="73"/>
              <w:numPr>
                <w:ilvl w:val="0"/>
                <w:numId w:val="19"/>
              </w:numPr>
              <w:ind w:right="321"/>
              <w:rPr>
                <w:sz w:val="19"/>
                <w:szCs w:val="19"/>
                <w:rtl/>
              </w:rPr>
            </w:pPr>
            <w:r w:rsidRPr="00BC2D2A">
              <w:rPr>
                <w:sz w:val="19"/>
                <w:szCs w:val="19"/>
                <w:rtl/>
              </w:rPr>
              <w:t xml:space="preserve">על המשרד לבל"ם, באמצעות ועדת ההיגוי והיישום למשבר הכליאה, לבחון דרכי התמודדות עם כליאה של אסירים ביטחוניים בהיקף נרחב בעת חירום ובכלל זה באירועים חריגים. במסגרת זאת ניתן אף לשקול שימוש במתקנים שונים במדינת ישראל (ובכלל זה שאינם מתקני שב"ס, למשל מתקנים בצה"ל) ואף הסתייעות בכוחות מילואים ייעודיים לנושא. כמו כן עליהם לגבש, בשיתוף צה"ל, אומדן לאומי ארוך טווח לגבי מקומות הכליאה הנדרשים בשב"ס, ולתקפו מפעם לפעם. זאת, בין היתר, תוך הבאה בחשבון של תרחיש הייחוס למעצר לב"חים בכלל הזירות שהוצג במל"ל בנובמבר 2024. על פי אומדן זה יש לקבוע את תוכניות העבודה להוספת מקומות כליאה ולקבוע את מקורות התקציב שיש להקצות לכך. </w:t>
            </w:r>
          </w:p>
          <w:p w:rsidR="00BC2D2A" w:rsidRPr="00BC2D2A" w:rsidP="00F978DE" w14:paraId="1719293F" w14:textId="77777777">
            <w:pPr>
              <w:pStyle w:val="73"/>
              <w:numPr>
                <w:ilvl w:val="0"/>
                <w:numId w:val="19"/>
              </w:numPr>
              <w:ind w:right="321"/>
              <w:rPr>
                <w:sz w:val="19"/>
                <w:szCs w:val="19"/>
                <w:rtl/>
              </w:rPr>
            </w:pPr>
            <w:r w:rsidRPr="00BC2D2A">
              <w:rPr>
                <w:sz w:val="19"/>
                <w:szCs w:val="19"/>
                <w:rtl/>
              </w:rPr>
              <w:t>מומלץ כי צה"ל יתאם עם שב"ס, בהתאם לאומדן צה"ל לגבי "היקף מקומות כליאה נדרשים לשנים הקרובות" בתרחיש מלחמה רב-זירתית, את מספר מקומות הכליאה לטווח ארוך לאסירים ביטחוניים שהוא יידרש לתת להם מענה, כסיוע לשב"ס. בהתאם לכך על צה"ל להבטיח כי ביכולתו לעמוד במשימה. זאת, בין היתר, על בסיס לקחים ממלחמת חרבות ברזל. במידת הצורך מומלץ כי צה"ל יביא עניין זה לבחינתו של שר הביטחון</w:t>
            </w:r>
            <w:r>
              <w:rPr>
                <w:rFonts w:hint="cs"/>
                <w:sz w:val="19"/>
                <w:szCs w:val="19"/>
                <w:rtl/>
              </w:rPr>
              <w:t xml:space="preserve"> </w:t>
            </w:r>
            <w:r w:rsidRPr="00BC2D2A">
              <w:rPr>
                <w:sz w:val="19"/>
                <w:szCs w:val="19"/>
                <w:rtl/>
              </w:rPr>
              <w:t xml:space="preserve">כדי לקדם עבודת מטה בין-משרדית בנושא ובה ייבחן אם צה"ל מתאים לבצע משימה זו. אין בכך כדי להפחית מאחריותו של שב"ס לכליאת אסירים ביטחוניים, כפי שמתחייב מהיותו ארגון הכליאה הלאומי, ואין בכך כדי להעביר את האחריות לכך משב"ס לצה"ל. </w:t>
            </w:r>
          </w:p>
          <w:p w:rsidR="00BC2D2A" w:rsidRPr="00BC2D2A" w:rsidP="00F978DE" w14:paraId="3B5009AA" w14:textId="77777777">
            <w:pPr>
              <w:pStyle w:val="73"/>
              <w:numPr>
                <w:ilvl w:val="0"/>
                <w:numId w:val="19"/>
              </w:numPr>
              <w:ind w:right="321"/>
              <w:rPr>
                <w:sz w:val="19"/>
                <w:szCs w:val="19"/>
                <w:rtl/>
              </w:rPr>
            </w:pPr>
            <w:r w:rsidRPr="00BC2D2A">
              <w:rPr>
                <w:sz w:val="19"/>
                <w:szCs w:val="19"/>
                <w:rtl/>
              </w:rPr>
              <w:t>בהתאם להנחיית רה"ם מספטמבר 2024 "להאיץ את קידום חלופת המאסר בקהילה", על שר המשפטים והשר לבל"ם, באמצעות משרד המשפטים, ובפרט מערך ייעוץ וחקיקה, והמשרד לבל"ם, לבחון את מכלול השיקולים הרלוונטיים, ובכפוף לכך להשלים את גיבוש תזכיר החוק בעניין מתכונת ענישה חדשה של משמורת בקהילה.</w:t>
            </w:r>
          </w:p>
          <w:p w:rsidR="00BC2D2A" w:rsidRPr="00BC2D2A" w:rsidP="00F978DE" w14:paraId="088F85F2" w14:textId="77777777">
            <w:pPr>
              <w:pStyle w:val="73"/>
              <w:numPr>
                <w:ilvl w:val="0"/>
                <w:numId w:val="19"/>
              </w:numPr>
              <w:ind w:right="321"/>
              <w:rPr>
                <w:sz w:val="19"/>
                <w:szCs w:val="19"/>
                <w:rtl/>
              </w:rPr>
            </w:pPr>
            <w:r w:rsidRPr="00BC2D2A">
              <w:rPr>
                <w:sz w:val="19"/>
                <w:szCs w:val="19"/>
                <w:rtl/>
              </w:rPr>
              <w:t xml:space="preserve">על שב"ס לחזק את יכולות הגיוס, הרחבת הסד"כ ושימור אנשי הסגל שלו, וכן עליו לחזק את היכולת לשמור על רמת המשילות הנדרשת כלפי האסירים הביטחוניים. </w:t>
            </w:r>
          </w:p>
          <w:p w:rsidR="00BC2D2A" w:rsidRPr="00BC2D2A" w:rsidP="00F978DE" w14:paraId="05123776" w14:textId="77777777">
            <w:pPr>
              <w:pStyle w:val="73"/>
              <w:numPr>
                <w:ilvl w:val="0"/>
                <w:numId w:val="19"/>
              </w:numPr>
              <w:ind w:right="321"/>
              <w:rPr>
                <w:sz w:val="19"/>
                <w:szCs w:val="19"/>
                <w:rtl/>
              </w:rPr>
            </w:pPr>
            <w:r w:rsidRPr="00BC2D2A">
              <w:rPr>
                <w:sz w:val="19"/>
                <w:szCs w:val="19"/>
                <w:rtl/>
              </w:rPr>
              <w:t>על שב"ס ושב"כ להיערך לתרחישים שבהם נדרשת הגדלה ניכרת של מספר מקומות הכליאה עבור אסירים ביטחוניים. זאת כדי ששב"כ וצה"ל יוכלו לבצע מעצרים בהתאם לצורכי הביטחון. מומלץ כי תרחישים אלו ייכללו במסגרת תוכנית כליאה לאומית.</w:t>
            </w:r>
          </w:p>
          <w:p w:rsidR="00BC2D2A" w:rsidRPr="00BC2D2A" w:rsidP="00B64FC2" w14:paraId="26E6533B" w14:textId="77777777">
            <w:pPr>
              <w:pStyle w:val="73"/>
              <w:numPr>
                <w:ilvl w:val="0"/>
                <w:numId w:val="19"/>
              </w:numPr>
              <w:spacing w:after="480"/>
              <w:ind w:right="321"/>
              <w:rPr>
                <w:sz w:val="19"/>
                <w:szCs w:val="19"/>
                <w:rtl/>
              </w:rPr>
            </w:pPr>
            <w:r w:rsidRPr="00BC2D2A">
              <w:rPr>
                <w:sz w:val="19"/>
                <w:szCs w:val="19"/>
                <w:rtl/>
              </w:rPr>
              <w:t xml:space="preserve">על שב"ס ושב"כ לפעול להסדרת ההיערכות שתאפשר חקירות אפקטיביות של אסירים ביטחוניים גם בתרחישים שבהם מספר האסירים הביטחוניים יגדל. תרחישים כאלה הם סבירים בעת הסלמה ביטחונית או אירוע מלחמתי, ודווקא בהם נדרשות יכולות חקירה אפקטיביות של אסירים ביטחוניים. </w:t>
            </w:r>
          </w:p>
          <w:p w:rsidR="00B64FC2" w:rsidP="00B64FC2" w14:paraId="6D13BC19" w14:textId="77777777">
            <w:pPr>
              <w:spacing w:before="120" w:line="288" w:lineRule="auto"/>
              <w:ind w:left="397" w:right="321"/>
              <w:rPr>
                <w:rFonts w:ascii="Tahoma" w:eastAsia="Times New Roman" w:hAnsi="Tahoma" w:cs="Tahoma"/>
                <w:sz w:val="19"/>
                <w:szCs w:val="19"/>
              </w:rPr>
            </w:pPr>
          </w:p>
          <w:p w:rsidR="00BC2D2A" w:rsidRPr="001C5D6D" w:rsidP="00F978DE" w14:paraId="2923F7BB" w14:textId="77777777">
            <w:pPr>
              <w:numPr>
                <w:ilvl w:val="0"/>
                <w:numId w:val="19"/>
              </w:numPr>
              <w:spacing w:before="120" w:after="240" w:line="288" w:lineRule="auto"/>
              <w:ind w:right="321"/>
              <w:rPr>
                <w:rFonts w:ascii="Tahoma" w:eastAsia="Times New Roman" w:hAnsi="Tahoma" w:cs="Tahoma"/>
                <w:sz w:val="19"/>
                <w:szCs w:val="19"/>
              </w:rPr>
            </w:pPr>
            <w:r w:rsidRPr="001C5D6D">
              <w:rPr>
                <w:rFonts w:ascii="Tahoma" w:eastAsia="Times New Roman" w:hAnsi="Tahoma" w:cs="Tahoma"/>
                <w:sz w:val="19"/>
                <w:szCs w:val="19"/>
                <w:rtl/>
              </w:rPr>
              <w:t xml:space="preserve">על שב"כ </w:t>
            </w:r>
            <w:r w:rsidRPr="001C5D6D">
              <w:rPr>
                <w:rFonts w:ascii="Tahoma" w:eastAsia="Times New Roman" w:hAnsi="Tahoma" w:cs="Tahoma" w:hint="cs"/>
                <w:sz w:val="19"/>
                <w:szCs w:val="19"/>
                <w:rtl/>
              </w:rPr>
              <w:t xml:space="preserve">וצה"ל </w:t>
            </w:r>
            <w:r w:rsidRPr="001C5D6D">
              <w:rPr>
                <w:rFonts w:ascii="Tahoma" w:eastAsia="Times New Roman" w:hAnsi="Tahoma" w:cs="Tahoma"/>
                <w:sz w:val="19"/>
                <w:szCs w:val="19"/>
                <w:rtl/>
              </w:rPr>
              <w:t>ל</w:t>
            </w:r>
            <w:r w:rsidRPr="001C5D6D">
              <w:rPr>
                <w:rFonts w:ascii="Tahoma" w:eastAsia="Times New Roman" w:hAnsi="Tahoma" w:cs="Tahoma" w:hint="cs"/>
                <w:sz w:val="19"/>
                <w:szCs w:val="19"/>
                <w:rtl/>
              </w:rPr>
              <w:t>קבוע</w:t>
            </w:r>
            <w:r w:rsidRPr="001C5D6D">
              <w:rPr>
                <w:rFonts w:ascii="Tahoma" w:eastAsia="Times New Roman" w:hAnsi="Tahoma" w:cs="Tahoma"/>
                <w:sz w:val="19"/>
                <w:szCs w:val="19"/>
                <w:rtl/>
              </w:rPr>
              <w:t xml:space="preserve"> את הקריטריונים שיש להביא בחשבון בעת גיבוש המלצה לשחרור לב"חים</w:t>
            </w:r>
            <w:r w:rsidRPr="001C5D6D">
              <w:rPr>
                <w:rFonts w:ascii="Tahoma" w:eastAsia="Times New Roman" w:hAnsi="Tahoma" w:cs="Tahoma" w:hint="cs"/>
                <w:sz w:val="19"/>
                <w:szCs w:val="19"/>
                <w:rtl/>
              </w:rPr>
              <w:t xml:space="preserve"> </w:t>
            </w:r>
            <w:r w:rsidRPr="001C5D6D">
              <w:rPr>
                <w:rFonts w:ascii="Tahoma" w:eastAsia="Times New Roman" w:hAnsi="Tahoma" w:cs="Tahoma"/>
                <w:sz w:val="19"/>
                <w:szCs w:val="19"/>
                <w:rtl/>
              </w:rPr>
              <w:t xml:space="preserve">שיש יסוד סביר להניח כי </w:t>
            </w:r>
            <w:r w:rsidRPr="001C5D6D">
              <w:rPr>
                <w:rFonts w:ascii="Tahoma" w:eastAsia="Times New Roman" w:hAnsi="Tahoma" w:cs="Tahoma" w:hint="cs"/>
                <w:sz w:val="19"/>
                <w:szCs w:val="19"/>
                <w:rtl/>
              </w:rPr>
              <w:t>ש</w:t>
            </w:r>
            <w:r w:rsidRPr="001C5D6D">
              <w:rPr>
                <w:rFonts w:ascii="Tahoma" w:eastAsia="Times New Roman" w:hAnsi="Tahoma" w:cs="Tahoma"/>
                <w:sz w:val="19"/>
                <w:szCs w:val="19"/>
                <w:rtl/>
              </w:rPr>
              <w:t xml:space="preserve">חרורם יפגע </w:t>
            </w:r>
            <w:r w:rsidRPr="001C5D6D">
              <w:rPr>
                <w:rFonts w:ascii="Tahoma" w:eastAsia="Times New Roman" w:hAnsi="Tahoma" w:cs="Tahoma" w:hint="cs"/>
                <w:sz w:val="19"/>
                <w:szCs w:val="19"/>
                <w:rtl/>
              </w:rPr>
              <w:t xml:space="preserve">בביטחון המדינה; </w:t>
            </w:r>
            <w:r w:rsidRPr="001C5D6D">
              <w:rPr>
                <w:rFonts w:ascii="Tahoma" w:eastAsia="Times New Roman" w:hAnsi="Tahoma" w:cs="Tahoma"/>
                <w:sz w:val="19"/>
                <w:szCs w:val="19"/>
                <w:rtl/>
              </w:rPr>
              <w:t>ו</w:t>
            </w:r>
            <w:r w:rsidRPr="001C5D6D">
              <w:rPr>
                <w:rFonts w:ascii="Tahoma" w:eastAsia="Times New Roman" w:hAnsi="Tahoma" w:cs="Tahoma" w:hint="cs"/>
                <w:sz w:val="19"/>
                <w:szCs w:val="19"/>
                <w:rtl/>
              </w:rPr>
              <w:t xml:space="preserve">כן עליהם </w:t>
            </w:r>
            <w:r w:rsidRPr="001C5D6D">
              <w:rPr>
                <w:rFonts w:ascii="Tahoma" w:eastAsia="Times New Roman" w:hAnsi="Tahoma" w:cs="Tahoma"/>
                <w:sz w:val="19"/>
                <w:szCs w:val="19"/>
                <w:rtl/>
              </w:rPr>
              <w:t xml:space="preserve">לשתף </w:t>
            </w:r>
            <w:r w:rsidRPr="001C5D6D">
              <w:rPr>
                <w:rFonts w:ascii="Tahoma" w:eastAsia="Times New Roman" w:hAnsi="Tahoma" w:cs="Tahoma" w:hint="cs"/>
                <w:sz w:val="19"/>
                <w:szCs w:val="19"/>
                <w:rtl/>
              </w:rPr>
              <w:t xml:space="preserve">במסגרת קביעת קריטריונים אלה </w:t>
            </w:r>
            <w:r w:rsidRPr="001C5D6D">
              <w:rPr>
                <w:rFonts w:ascii="Tahoma" w:eastAsia="Times New Roman" w:hAnsi="Tahoma" w:cs="Tahoma"/>
                <w:sz w:val="19"/>
                <w:szCs w:val="19"/>
                <w:rtl/>
              </w:rPr>
              <w:t xml:space="preserve">גורמים חיצוניים, כמו המל"ל, </w:t>
            </w:r>
            <w:r w:rsidRPr="001C5D6D">
              <w:rPr>
                <w:rFonts w:ascii="Tahoma" w:eastAsia="Times New Roman" w:hAnsi="Tahoma" w:cs="Tahoma" w:hint="cs"/>
                <w:sz w:val="19"/>
                <w:szCs w:val="19"/>
                <w:rtl/>
              </w:rPr>
              <w:t>ו</w:t>
            </w:r>
            <w:r w:rsidRPr="001C5D6D">
              <w:rPr>
                <w:rFonts w:ascii="Tahoma" w:eastAsia="Times New Roman" w:hAnsi="Tahoma" w:cs="Tahoma"/>
                <w:sz w:val="19"/>
                <w:szCs w:val="19"/>
                <w:rtl/>
              </w:rPr>
              <w:t xml:space="preserve">היועמ"ש לממשלה. </w:t>
            </w:r>
            <w:r w:rsidRPr="001C5D6D">
              <w:rPr>
                <w:rFonts w:ascii="Tahoma" w:eastAsia="Times New Roman" w:hAnsi="Tahoma" w:cs="Tahoma" w:hint="cs"/>
                <w:sz w:val="19"/>
                <w:szCs w:val="19"/>
                <w:rtl/>
              </w:rPr>
              <w:t>בכלל זה מומלץ לבחון את ה</w:t>
            </w:r>
            <w:r w:rsidRPr="001C5D6D">
              <w:rPr>
                <w:rFonts w:ascii="Tahoma" w:eastAsia="Times New Roman" w:hAnsi="Tahoma" w:cs="Tahoma"/>
                <w:sz w:val="19"/>
                <w:szCs w:val="19"/>
                <w:rtl/>
              </w:rPr>
              <w:t xml:space="preserve">נזקים שעלולים להיגרם משחרורם, </w:t>
            </w:r>
            <w:r w:rsidRPr="001C5D6D">
              <w:rPr>
                <w:rFonts w:ascii="Tahoma" w:eastAsia="Times New Roman" w:hAnsi="Tahoma" w:cs="Tahoma" w:hint="cs"/>
                <w:sz w:val="19"/>
                <w:szCs w:val="19"/>
                <w:rtl/>
              </w:rPr>
              <w:t>נוכח הרגישות המיוחדת שיש לכך בהיבט</w:t>
            </w:r>
            <w:r w:rsidRPr="001C5D6D">
              <w:rPr>
                <w:rFonts w:ascii="Tahoma" w:eastAsia="Times New Roman" w:hAnsi="Tahoma" w:cs="Tahoma"/>
                <w:sz w:val="19"/>
                <w:szCs w:val="19"/>
                <w:rtl/>
              </w:rPr>
              <w:t xml:space="preserve"> התודעתי. </w:t>
            </w:r>
            <w:r w:rsidRPr="001C5D6D">
              <w:rPr>
                <w:rFonts w:ascii="Tahoma" w:eastAsia="Times New Roman" w:hAnsi="Tahoma" w:cs="Tahoma" w:hint="cs"/>
                <w:sz w:val="19"/>
                <w:szCs w:val="19"/>
                <w:rtl/>
              </w:rPr>
              <w:t>זאת</w:t>
            </w:r>
            <w:r w:rsidRPr="001C5D6D">
              <w:rPr>
                <w:rFonts w:ascii="Tahoma" w:eastAsia="Calibri" w:hAnsi="Tahoma" w:cs="Tahoma"/>
                <w:sz w:val="19"/>
                <w:szCs w:val="19"/>
                <w:rtl/>
              </w:rPr>
              <w:t xml:space="preserve"> </w:t>
            </w:r>
            <w:r w:rsidRPr="001C5D6D">
              <w:rPr>
                <w:rFonts w:ascii="Tahoma" w:eastAsia="Times New Roman" w:hAnsi="Tahoma" w:cs="Tahoma"/>
                <w:sz w:val="19"/>
                <w:szCs w:val="19"/>
                <w:rtl/>
              </w:rPr>
              <w:t>כדי למנוע את הישנותם של מקרים</w:t>
            </w:r>
            <w:r w:rsidRPr="001C5D6D">
              <w:rPr>
                <w:rFonts w:ascii="Tahoma" w:eastAsia="Times New Roman" w:hAnsi="Tahoma" w:cs="Tahoma" w:hint="cs"/>
                <w:sz w:val="19"/>
                <w:szCs w:val="19"/>
                <w:rtl/>
              </w:rPr>
              <w:t xml:space="preserve"> שבהם משוחררים מי </w:t>
            </w:r>
            <w:r w:rsidRPr="001C5D6D">
              <w:rPr>
                <w:rFonts w:ascii="Tahoma" w:eastAsia="Times New Roman" w:hAnsi="Tahoma" w:cs="Tahoma"/>
                <w:sz w:val="19"/>
                <w:szCs w:val="19"/>
                <w:rtl/>
              </w:rPr>
              <w:t>שיש יסוד סביר להניח כי הם לב"חים</w:t>
            </w:r>
            <w:r w:rsidRPr="001C5D6D">
              <w:rPr>
                <w:rFonts w:ascii="Tahoma" w:eastAsia="Times New Roman" w:hAnsi="Tahoma" w:cs="Tahoma" w:hint="cs"/>
                <w:sz w:val="19"/>
                <w:szCs w:val="19"/>
                <w:rtl/>
              </w:rPr>
              <w:t xml:space="preserve"> </w:t>
            </w:r>
            <w:r w:rsidRPr="001C5D6D">
              <w:rPr>
                <w:rFonts w:ascii="Tahoma" w:eastAsia="Times New Roman" w:hAnsi="Tahoma" w:cs="Tahoma"/>
                <w:sz w:val="19"/>
                <w:szCs w:val="19"/>
                <w:rtl/>
              </w:rPr>
              <w:t>ששחרורם יפגע בביטחון המדינה</w:t>
            </w:r>
            <w:r w:rsidRPr="001C5D6D">
              <w:rPr>
                <w:rFonts w:ascii="Tahoma" w:eastAsia="Times New Roman" w:hAnsi="Tahoma" w:cs="Tahoma" w:hint="cs"/>
                <w:sz w:val="19"/>
                <w:szCs w:val="19"/>
                <w:rtl/>
              </w:rPr>
              <w:t>; או מי ששחרורם עלול לגרום לנזק תודעתי</w:t>
            </w:r>
            <w:r w:rsidRPr="001C5D6D">
              <w:rPr>
                <w:rFonts w:ascii="Tahoma" w:eastAsia="Times New Roman" w:hAnsi="Tahoma" w:cs="Tahoma"/>
                <w:sz w:val="19"/>
                <w:szCs w:val="19"/>
                <w:rtl/>
              </w:rPr>
              <w:t>.</w:t>
            </w:r>
            <w:r w:rsidRPr="001C5D6D">
              <w:rPr>
                <w:rFonts w:ascii="Tahoma" w:eastAsia="Times New Roman" w:hAnsi="Tahoma" w:cs="Tahoma" w:hint="cs"/>
                <w:sz w:val="19"/>
                <w:szCs w:val="19"/>
                <w:rtl/>
              </w:rPr>
              <w:t xml:space="preserve"> </w:t>
            </w:r>
          </w:p>
          <w:p w:rsidR="00BC2D2A" w:rsidRPr="001C5D6D" w:rsidP="00F978DE" w14:paraId="63E38318" w14:textId="77777777">
            <w:pPr>
              <w:numPr>
                <w:ilvl w:val="0"/>
                <w:numId w:val="19"/>
              </w:numPr>
              <w:spacing w:after="240" w:line="288" w:lineRule="auto"/>
              <w:ind w:right="321"/>
              <w:rPr>
                <w:rFonts w:ascii="Tahoma" w:eastAsia="Times New Roman" w:hAnsi="Tahoma" w:cs="Tahoma"/>
                <w:sz w:val="19"/>
                <w:szCs w:val="19"/>
              </w:rPr>
            </w:pPr>
            <w:r w:rsidRPr="001C5D6D">
              <w:rPr>
                <w:rFonts w:ascii="Tahoma" w:eastAsia="Times New Roman" w:hAnsi="Tahoma" w:cs="Tahoma"/>
                <w:sz w:val="19"/>
                <w:szCs w:val="19"/>
                <w:rtl/>
              </w:rPr>
              <w:t>יש להביא להכרעת ש</w:t>
            </w:r>
            <w:r>
              <w:rPr>
                <w:rFonts w:ascii="Tahoma" w:eastAsia="Times New Roman" w:hAnsi="Tahoma" w:cs="Tahoma" w:hint="cs"/>
                <w:sz w:val="19"/>
                <w:szCs w:val="19"/>
                <w:rtl/>
              </w:rPr>
              <w:t>ר הביטחון</w:t>
            </w:r>
            <w:r w:rsidRPr="001C5D6D">
              <w:rPr>
                <w:rFonts w:ascii="Tahoma" w:eastAsia="Times New Roman" w:hAnsi="Tahoma" w:cs="Tahoma"/>
                <w:sz w:val="19"/>
                <w:szCs w:val="19"/>
                <w:rtl/>
              </w:rPr>
              <w:t>, רה"ם ואף הקבינט המדיני-ביטחוני עניינים</w:t>
            </w:r>
            <w:r w:rsidRPr="001C5D6D">
              <w:rPr>
                <w:rFonts w:ascii="Tahoma" w:eastAsia="Times New Roman" w:hAnsi="Tahoma" w:cs="Tahoma" w:hint="cs"/>
                <w:sz w:val="19"/>
                <w:szCs w:val="19"/>
                <w:rtl/>
              </w:rPr>
              <w:t xml:space="preserve"> הנוגעים לשחרור </w:t>
            </w:r>
            <w:r w:rsidRPr="001C5D6D">
              <w:rPr>
                <w:rFonts w:ascii="Tahoma" w:eastAsia="Times New Roman" w:hAnsi="Tahoma" w:cs="Tahoma"/>
                <w:sz w:val="19"/>
                <w:szCs w:val="19"/>
                <w:rtl/>
              </w:rPr>
              <w:t xml:space="preserve">מטעמים מדיניים או ביטחוניים של אסירים ביטחוניים, </w:t>
            </w:r>
            <w:r w:rsidRPr="001C5D6D">
              <w:rPr>
                <w:rFonts w:ascii="Tahoma" w:eastAsia="Times New Roman" w:hAnsi="Tahoma" w:cs="Tahoma" w:hint="cs"/>
                <w:sz w:val="19"/>
                <w:szCs w:val="19"/>
                <w:rtl/>
              </w:rPr>
              <w:t>ו</w:t>
            </w:r>
            <w:r w:rsidRPr="001C5D6D">
              <w:rPr>
                <w:rFonts w:ascii="Tahoma" w:eastAsia="Times New Roman" w:hAnsi="Tahoma" w:cs="Tahoma"/>
                <w:sz w:val="19"/>
                <w:szCs w:val="19"/>
                <w:rtl/>
              </w:rPr>
              <w:t xml:space="preserve">בהם לב"חים, </w:t>
            </w:r>
            <w:r w:rsidRPr="001C5D6D">
              <w:rPr>
                <w:rFonts w:ascii="Tahoma" w:eastAsia="Times New Roman" w:hAnsi="Tahoma" w:cs="Tahoma" w:hint="cs"/>
                <w:sz w:val="19"/>
                <w:szCs w:val="19"/>
                <w:rtl/>
              </w:rPr>
              <w:t>בייחוד</w:t>
            </w:r>
            <w:r w:rsidRPr="001C5D6D">
              <w:rPr>
                <w:rFonts w:ascii="Tahoma" w:eastAsia="Times New Roman" w:hAnsi="Tahoma" w:cs="Tahoma"/>
                <w:sz w:val="19"/>
                <w:szCs w:val="19"/>
                <w:rtl/>
              </w:rPr>
              <w:t xml:space="preserve"> כאשר</w:t>
            </w:r>
            <w:r w:rsidRPr="001C5D6D">
              <w:rPr>
                <w:rFonts w:ascii="Tahoma" w:eastAsia="Times New Roman" w:hAnsi="Tahoma" w:cs="Tahoma" w:hint="cs"/>
                <w:sz w:val="19"/>
                <w:szCs w:val="19"/>
                <w:rtl/>
              </w:rPr>
              <w:t xml:space="preserve"> </w:t>
            </w:r>
            <w:r w:rsidRPr="001C5D6D">
              <w:rPr>
                <w:rFonts w:ascii="Tahoma" w:eastAsia="Times New Roman" w:hAnsi="Tahoma" w:cs="Tahoma"/>
                <w:sz w:val="19"/>
                <w:szCs w:val="19"/>
                <w:rtl/>
              </w:rPr>
              <w:t xml:space="preserve">נשקף </w:t>
            </w:r>
            <w:r w:rsidRPr="001C5D6D">
              <w:rPr>
                <w:rFonts w:ascii="Tahoma" w:eastAsia="Times New Roman" w:hAnsi="Tahoma" w:cs="Tahoma" w:hint="cs"/>
                <w:sz w:val="19"/>
                <w:szCs w:val="19"/>
                <w:rtl/>
              </w:rPr>
              <w:t>בגינם</w:t>
            </w:r>
            <w:r w:rsidRPr="001C5D6D">
              <w:rPr>
                <w:rFonts w:ascii="Tahoma" w:eastAsia="Times New Roman" w:hAnsi="Tahoma" w:cs="Tahoma"/>
                <w:sz w:val="19"/>
                <w:szCs w:val="19"/>
                <w:rtl/>
              </w:rPr>
              <w:t xml:space="preserve"> סיכון לביטחון המדינה, או כאשר שחרורם</w:t>
            </w:r>
            <w:r w:rsidRPr="001C5D6D">
              <w:rPr>
                <w:rFonts w:ascii="Tahoma" w:eastAsia="Times New Roman" w:hAnsi="Tahoma" w:cs="Tahoma" w:hint="cs"/>
                <w:sz w:val="19"/>
                <w:szCs w:val="19"/>
                <w:rtl/>
              </w:rPr>
              <w:t xml:space="preserve"> עלול לגרום</w:t>
            </w:r>
            <w:r w:rsidRPr="001C5D6D">
              <w:rPr>
                <w:rFonts w:ascii="Tahoma" w:eastAsia="Times New Roman" w:hAnsi="Tahoma" w:cs="Tahoma"/>
                <w:sz w:val="19"/>
                <w:szCs w:val="19"/>
                <w:rtl/>
              </w:rPr>
              <w:t xml:space="preserve"> נזק </w:t>
            </w:r>
            <w:r w:rsidRPr="001C5D6D">
              <w:rPr>
                <w:rFonts w:ascii="Tahoma" w:eastAsia="Times New Roman" w:hAnsi="Tahoma" w:cs="Tahoma" w:hint="cs"/>
                <w:sz w:val="19"/>
                <w:szCs w:val="19"/>
                <w:rtl/>
              </w:rPr>
              <w:t>בהיבט</w:t>
            </w:r>
            <w:r w:rsidRPr="001C5D6D">
              <w:rPr>
                <w:rFonts w:ascii="Tahoma" w:eastAsia="Times New Roman" w:hAnsi="Tahoma" w:cs="Tahoma"/>
                <w:sz w:val="19"/>
                <w:szCs w:val="19"/>
                <w:rtl/>
              </w:rPr>
              <w:t xml:space="preserve"> התודעתי. לאחר קבלת הכרעה </w:t>
            </w:r>
            <w:r w:rsidRPr="001C5D6D">
              <w:rPr>
                <w:rFonts w:ascii="Tahoma" w:eastAsia="Times New Roman" w:hAnsi="Tahoma" w:cs="Tahoma" w:hint="cs"/>
                <w:sz w:val="19"/>
                <w:szCs w:val="19"/>
                <w:rtl/>
              </w:rPr>
              <w:t>בעניין זה</w:t>
            </w:r>
            <w:r w:rsidRPr="001C5D6D">
              <w:rPr>
                <w:rFonts w:ascii="Tahoma" w:eastAsia="Times New Roman" w:hAnsi="Tahoma" w:cs="Tahoma"/>
                <w:sz w:val="19"/>
                <w:szCs w:val="19"/>
                <w:rtl/>
              </w:rPr>
              <w:t xml:space="preserve">, מומלץ </w:t>
            </w:r>
            <w:r w:rsidRPr="001C5D6D">
              <w:rPr>
                <w:rFonts w:ascii="Tahoma" w:eastAsia="Times New Roman" w:hAnsi="Tahoma" w:cs="Tahoma" w:hint="cs"/>
                <w:sz w:val="19"/>
                <w:szCs w:val="19"/>
                <w:rtl/>
              </w:rPr>
              <w:t>לשקול</w:t>
            </w:r>
            <w:r w:rsidRPr="001C5D6D">
              <w:rPr>
                <w:rFonts w:ascii="Tahoma" w:eastAsia="Times New Roman" w:hAnsi="Tahoma" w:cs="Tahoma"/>
                <w:sz w:val="19"/>
                <w:szCs w:val="19"/>
                <w:rtl/>
              </w:rPr>
              <w:t xml:space="preserve"> להביאה, במקרים המתאימים, לידיעת הציבור </w:t>
            </w:r>
            <w:r w:rsidRPr="001C5D6D">
              <w:rPr>
                <w:rFonts w:ascii="Tahoma" w:eastAsia="Times New Roman" w:hAnsi="Tahoma" w:cs="Tahoma" w:hint="cs"/>
                <w:sz w:val="19"/>
                <w:szCs w:val="19"/>
                <w:rtl/>
              </w:rPr>
              <w:t>לפני ביצוע</w:t>
            </w:r>
            <w:r w:rsidRPr="001C5D6D">
              <w:rPr>
                <w:rFonts w:ascii="Tahoma" w:eastAsia="Times New Roman" w:hAnsi="Tahoma" w:cs="Tahoma"/>
                <w:sz w:val="19"/>
                <w:szCs w:val="19"/>
                <w:rtl/>
              </w:rPr>
              <w:t xml:space="preserve"> השחרור</w:t>
            </w:r>
            <w:r w:rsidRPr="001C5D6D">
              <w:rPr>
                <w:rFonts w:ascii="Tahoma" w:eastAsia="Times New Roman" w:hAnsi="Tahoma" w:cs="Tahoma" w:hint="cs"/>
                <w:sz w:val="19"/>
                <w:szCs w:val="19"/>
                <w:rtl/>
              </w:rPr>
              <w:t xml:space="preserve"> בפועל</w:t>
            </w:r>
            <w:r w:rsidRPr="001C5D6D">
              <w:rPr>
                <w:rFonts w:ascii="Tahoma" w:eastAsia="Times New Roman" w:hAnsi="Tahoma" w:cs="Tahoma"/>
                <w:sz w:val="19"/>
                <w:szCs w:val="19"/>
                <w:rtl/>
              </w:rPr>
              <w:t>.</w:t>
            </w:r>
          </w:p>
          <w:p w:rsidR="00BC2D2A" w:rsidRPr="001C5D6D" w:rsidP="00F978DE" w14:paraId="2A291878" w14:textId="77777777">
            <w:pPr>
              <w:numPr>
                <w:ilvl w:val="0"/>
                <w:numId w:val="19"/>
              </w:numPr>
              <w:spacing w:after="240" w:line="288" w:lineRule="auto"/>
              <w:ind w:right="321"/>
              <w:rPr>
                <w:rFonts w:ascii="Tahoma" w:eastAsia="Times New Roman" w:hAnsi="Tahoma" w:cs="Tahoma"/>
                <w:sz w:val="19"/>
                <w:szCs w:val="19"/>
              </w:rPr>
            </w:pPr>
            <w:r w:rsidRPr="001C5D6D">
              <w:rPr>
                <w:rFonts w:ascii="Tahoma" w:eastAsia="Times New Roman" w:hAnsi="Tahoma" w:cs="Tahoma"/>
                <w:sz w:val="19"/>
                <w:szCs w:val="19"/>
                <w:rtl/>
              </w:rPr>
              <w:t xml:space="preserve">משרד מבקר המדינה רואה חשיבות בשיתוף פעולה מודיעיני בין אגף המודיעין בשב"ס </w:t>
            </w:r>
            <w:r w:rsidRPr="001C5D6D">
              <w:rPr>
                <w:rFonts w:ascii="Tahoma" w:eastAsia="Times New Roman" w:hAnsi="Tahoma" w:cs="Tahoma" w:hint="cs"/>
                <w:sz w:val="19"/>
                <w:szCs w:val="19"/>
                <w:rtl/>
              </w:rPr>
              <w:t>ו</w:t>
            </w:r>
            <w:r w:rsidRPr="001C5D6D">
              <w:rPr>
                <w:rFonts w:ascii="Tahoma" w:eastAsia="Times New Roman" w:hAnsi="Tahoma" w:cs="Tahoma"/>
                <w:sz w:val="19"/>
                <w:szCs w:val="19"/>
                <w:rtl/>
              </w:rPr>
              <w:t>בין גופי קהילת המודיעין</w:t>
            </w:r>
            <w:r w:rsidRPr="001C5D6D">
              <w:rPr>
                <w:rFonts w:ascii="Tahoma" w:eastAsia="Times New Roman" w:hAnsi="Tahoma" w:cs="Tahoma" w:hint="cs"/>
                <w:sz w:val="19"/>
                <w:szCs w:val="19"/>
                <w:rtl/>
              </w:rPr>
              <w:t>.</w:t>
            </w:r>
            <w:r w:rsidRPr="001C5D6D">
              <w:rPr>
                <w:rFonts w:ascii="Tahoma" w:eastAsia="Times New Roman" w:hAnsi="Tahoma" w:cs="Tahoma"/>
                <w:sz w:val="19"/>
                <w:szCs w:val="19"/>
                <w:rtl/>
              </w:rPr>
              <w:t xml:space="preserve"> תוך הגנה</w:t>
            </w:r>
            <w:r w:rsidRPr="001C5D6D">
              <w:rPr>
                <w:rFonts w:ascii="Tahoma" w:eastAsia="Times New Roman" w:hAnsi="Tahoma" w:cs="Tahoma" w:hint="cs"/>
                <w:sz w:val="19"/>
                <w:szCs w:val="19"/>
                <w:rtl/>
              </w:rPr>
              <w:t xml:space="preserve">, בין היתר, </w:t>
            </w:r>
            <w:r w:rsidRPr="001C5D6D">
              <w:rPr>
                <w:rFonts w:ascii="Tahoma" w:eastAsia="Times New Roman" w:hAnsi="Tahoma" w:cs="Tahoma"/>
                <w:sz w:val="19"/>
                <w:szCs w:val="19"/>
                <w:rtl/>
              </w:rPr>
              <w:t>על</w:t>
            </w:r>
            <w:r w:rsidRPr="001C5D6D">
              <w:rPr>
                <w:rFonts w:ascii="Tahoma" w:eastAsia="Times New Roman" w:hAnsi="Tahoma" w:cs="Tahoma" w:hint="cs"/>
                <w:sz w:val="19"/>
                <w:szCs w:val="19"/>
                <w:rtl/>
              </w:rPr>
              <w:t xml:space="preserve"> היבטים בפעילות שב"כ הנוגעים לשמירה על צנעת הפרט ועל </w:t>
            </w:r>
            <w:r w:rsidRPr="001C5D6D">
              <w:rPr>
                <w:rFonts w:ascii="Tahoma" w:eastAsia="Times New Roman" w:hAnsi="Tahoma" w:cs="Tahoma"/>
                <w:sz w:val="19"/>
                <w:szCs w:val="19"/>
                <w:rtl/>
              </w:rPr>
              <w:t>שיטות הפעולה</w:t>
            </w:r>
            <w:r w:rsidRPr="001C5D6D">
              <w:rPr>
                <w:rFonts w:ascii="Tahoma" w:eastAsia="Times New Roman" w:hAnsi="Tahoma" w:cs="Tahoma" w:hint="cs"/>
                <w:sz w:val="19"/>
                <w:szCs w:val="19"/>
                <w:rtl/>
              </w:rPr>
              <w:t xml:space="preserve"> החשאיות</w:t>
            </w:r>
            <w:r w:rsidRPr="001C5D6D">
              <w:rPr>
                <w:rFonts w:ascii="Tahoma" w:eastAsia="Times New Roman" w:hAnsi="Tahoma" w:cs="Tahoma"/>
                <w:sz w:val="19"/>
                <w:szCs w:val="19"/>
                <w:rtl/>
              </w:rPr>
              <w:t xml:space="preserve"> </w:t>
            </w:r>
            <w:r w:rsidRPr="001C5D6D">
              <w:rPr>
                <w:rFonts w:ascii="Tahoma" w:eastAsia="Times New Roman" w:hAnsi="Tahoma" w:cs="Tahoma" w:hint="cs"/>
                <w:sz w:val="19"/>
                <w:szCs w:val="19"/>
                <w:rtl/>
              </w:rPr>
              <w:t>של ארגוני המודיעין</w:t>
            </w:r>
            <w:r w:rsidRPr="001C5D6D">
              <w:rPr>
                <w:rFonts w:ascii="Tahoma" w:eastAsia="Times New Roman" w:hAnsi="Tahoma" w:cs="Tahoma"/>
                <w:sz w:val="19"/>
                <w:szCs w:val="19"/>
                <w:rtl/>
              </w:rPr>
              <w:t xml:space="preserve">. </w:t>
            </w:r>
          </w:p>
          <w:p w:rsidR="00BC2D2A" w:rsidRPr="001C5D6D" w:rsidP="00F978DE" w14:paraId="059C8AE4" w14:textId="77777777">
            <w:pPr>
              <w:numPr>
                <w:ilvl w:val="0"/>
                <w:numId w:val="19"/>
              </w:numPr>
              <w:spacing w:after="240" w:line="288" w:lineRule="auto"/>
              <w:ind w:right="321"/>
              <w:rPr>
                <w:rFonts w:ascii="Tahoma" w:eastAsia="Times New Roman" w:hAnsi="Tahoma" w:cs="Tahoma"/>
                <w:sz w:val="19"/>
                <w:szCs w:val="19"/>
              </w:rPr>
            </w:pPr>
            <w:r w:rsidRPr="001C5D6D">
              <w:rPr>
                <w:rFonts w:ascii="Tahoma" w:eastAsia="Times New Roman" w:hAnsi="Tahoma" w:cs="Tahoma"/>
                <w:sz w:val="19"/>
                <w:szCs w:val="19"/>
                <w:rtl/>
              </w:rPr>
              <w:t>נוכח החשיבות המכרעת</w:t>
            </w:r>
            <w:r w:rsidRPr="001C5D6D">
              <w:rPr>
                <w:rFonts w:ascii="Tahoma" w:eastAsia="Times New Roman" w:hAnsi="Tahoma" w:cs="Tahoma" w:hint="cs"/>
                <w:sz w:val="19"/>
                <w:szCs w:val="19"/>
                <w:rtl/>
              </w:rPr>
              <w:t xml:space="preserve"> </w:t>
            </w:r>
            <w:r w:rsidRPr="001C5D6D">
              <w:rPr>
                <w:rFonts w:ascii="Tahoma" w:eastAsia="Times New Roman" w:hAnsi="Tahoma" w:cs="Tahoma"/>
                <w:sz w:val="19"/>
                <w:szCs w:val="19"/>
                <w:rtl/>
              </w:rPr>
              <w:t>-</w:t>
            </w:r>
            <w:r w:rsidRPr="001C5D6D">
              <w:rPr>
                <w:rFonts w:ascii="Tahoma" w:eastAsia="Times New Roman" w:hAnsi="Tahoma" w:cs="Tahoma" w:hint="cs"/>
                <w:sz w:val="19"/>
                <w:szCs w:val="19"/>
                <w:rtl/>
              </w:rPr>
              <w:t xml:space="preserve"> מהבחינה ה</w:t>
            </w:r>
            <w:r w:rsidRPr="001C5D6D">
              <w:rPr>
                <w:rFonts w:ascii="Tahoma" w:eastAsia="Times New Roman" w:hAnsi="Tahoma" w:cs="Tahoma"/>
                <w:sz w:val="19"/>
                <w:szCs w:val="19"/>
                <w:rtl/>
              </w:rPr>
              <w:t xml:space="preserve">משפטית, </w:t>
            </w:r>
            <w:r w:rsidRPr="001C5D6D">
              <w:rPr>
                <w:rFonts w:ascii="Tahoma" w:eastAsia="Times New Roman" w:hAnsi="Tahoma" w:cs="Tahoma" w:hint="cs"/>
                <w:sz w:val="19"/>
                <w:szCs w:val="19"/>
                <w:rtl/>
              </w:rPr>
              <w:t>ה</w:t>
            </w:r>
            <w:r w:rsidRPr="001C5D6D">
              <w:rPr>
                <w:rFonts w:ascii="Tahoma" w:eastAsia="Times New Roman" w:hAnsi="Tahoma" w:cs="Tahoma"/>
                <w:sz w:val="19"/>
                <w:szCs w:val="19"/>
                <w:rtl/>
              </w:rPr>
              <w:t>מוסרית ו</w:t>
            </w:r>
            <w:r w:rsidRPr="001C5D6D">
              <w:rPr>
                <w:rFonts w:ascii="Tahoma" w:eastAsia="Times New Roman" w:hAnsi="Tahoma" w:cs="Tahoma" w:hint="cs"/>
                <w:sz w:val="19"/>
                <w:szCs w:val="19"/>
                <w:rtl/>
              </w:rPr>
              <w:t>ה</w:t>
            </w:r>
            <w:r w:rsidRPr="001C5D6D">
              <w:rPr>
                <w:rFonts w:ascii="Tahoma" w:eastAsia="Times New Roman" w:hAnsi="Tahoma" w:cs="Tahoma"/>
                <w:sz w:val="19"/>
                <w:szCs w:val="19"/>
                <w:rtl/>
              </w:rPr>
              <w:t>ציבורית</w:t>
            </w:r>
            <w:r w:rsidRPr="001C5D6D">
              <w:rPr>
                <w:rFonts w:ascii="Tahoma" w:eastAsia="Times New Roman" w:hAnsi="Tahoma" w:cs="Tahoma" w:hint="cs"/>
                <w:sz w:val="19"/>
                <w:szCs w:val="19"/>
                <w:rtl/>
              </w:rPr>
              <w:t xml:space="preserve"> - של </w:t>
            </w:r>
            <w:r w:rsidRPr="001C5D6D">
              <w:rPr>
                <w:rFonts w:ascii="Tahoma" w:eastAsia="Times New Roman" w:hAnsi="Tahoma" w:cs="Tahoma"/>
                <w:sz w:val="19"/>
                <w:szCs w:val="19"/>
                <w:rtl/>
              </w:rPr>
              <w:t xml:space="preserve">מיצוי הדין עם </w:t>
            </w:r>
            <w:r w:rsidRPr="001C5D6D">
              <w:rPr>
                <w:rFonts w:ascii="Tahoma" w:eastAsia="Times New Roman" w:hAnsi="Tahoma" w:cs="Tahoma" w:hint="cs"/>
                <w:sz w:val="19"/>
                <w:szCs w:val="19"/>
                <w:rtl/>
              </w:rPr>
              <w:t>ה</w:t>
            </w:r>
            <w:r w:rsidRPr="001C5D6D">
              <w:rPr>
                <w:rFonts w:ascii="Tahoma" w:eastAsia="Times New Roman" w:hAnsi="Tahoma" w:cs="Tahoma"/>
                <w:sz w:val="19"/>
                <w:szCs w:val="19"/>
                <w:rtl/>
              </w:rPr>
              <w:t>מחבלי</w:t>
            </w:r>
            <w:r w:rsidRPr="001C5D6D">
              <w:rPr>
                <w:rFonts w:ascii="Tahoma" w:eastAsia="Times New Roman" w:hAnsi="Tahoma" w:cs="Tahoma" w:hint="cs"/>
                <w:sz w:val="19"/>
                <w:szCs w:val="19"/>
                <w:rtl/>
              </w:rPr>
              <w:t>ם</w:t>
            </w:r>
            <w:r w:rsidRPr="001C5D6D">
              <w:rPr>
                <w:rFonts w:ascii="Tahoma" w:eastAsia="Times New Roman" w:hAnsi="Tahoma" w:cs="Tahoma"/>
                <w:sz w:val="19"/>
                <w:szCs w:val="19"/>
                <w:rtl/>
              </w:rPr>
              <w:t xml:space="preserve"> שביצעו פשעים </w:t>
            </w:r>
            <w:r w:rsidRPr="001C5D6D">
              <w:rPr>
                <w:rFonts w:ascii="Tahoma" w:eastAsia="Times New Roman" w:hAnsi="Tahoma" w:cs="Tahoma" w:hint="cs"/>
                <w:sz w:val="19"/>
                <w:szCs w:val="19"/>
                <w:rtl/>
              </w:rPr>
              <w:t>במתקפת הטרור בשבעה באוקטובר ו</w:t>
            </w:r>
            <w:r w:rsidRPr="001C5D6D">
              <w:rPr>
                <w:rFonts w:ascii="Tahoma" w:eastAsia="Times New Roman" w:hAnsi="Tahoma" w:cs="Tahoma"/>
                <w:sz w:val="19"/>
                <w:szCs w:val="19"/>
                <w:rtl/>
              </w:rPr>
              <w:t>במהלך מלחמת חרבות ברזל, ובהתחשב בכך שבאוקטובר 2025 הוחזרו לישראל כל החטופים החיים, מומלץ כי רה"ם, שר המשפטים וכלל הגורמים הרל</w:t>
            </w:r>
            <w:r w:rsidRPr="001C5D6D">
              <w:rPr>
                <w:rFonts w:ascii="Tahoma" w:eastAsia="Times New Roman" w:hAnsi="Tahoma" w:cs="Tahoma" w:hint="cs"/>
                <w:sz w:val="19"/>
                <w:szCs w:val="19"/>
                <w:rtl/>
              </w:rPr>
              <w:t>וו</w:t>
            </w:r>
            <w:r>
              <w:rPr>
                <w:rFonts w:ascii="Tahoma" w:eastAsia="Times New Roman" w:hAnsi="Tahoma" w:cs="Tahoma" w:hint="cs"/>
                <w:sz w:val="19"/>
                <w:szCs w:val="19"/>
                <w:rtl/>
              </w:rPr>
              <w:t>נ</w:t>
            </w:r>
            <w:r w:rsidRPr="001C5D6D">
              <w:rPr>
                <w:rFonts w:ascii="Tahoma" w:eastAsia="Times New Roman" w:hAnsi="Tahoma" w:cs="Tahoma"/>
                <w:sz w:val="19"/>
                <w:szCs w:val="19"/>
                <w:rtl/>
              </w:rPr>
              <w:t>טיים</w:t>
            </w:r>
            <w:r w:rsidRPr="001C5D6D">
              <w:rPr>
                <w:rFonts w:ascii="Tahoma" w:eastAsia="Times New Roman" w:hAnsi="Tahoma" w:cs="Tahoma" w:hint="cs"/>
                <w:sz w:val="19"/>
                <w:szCs w:val="19"/>
                <w:rtl/>
              </w:rPr>
              <w:t>,</w:t>
            </w:r>
            <w:r w:rsidRPr="001C5D6D">
              <w:rPr>
                <w:rFonts w:ascii="Tahoma" w:eastAsia="Times New Roman" w:hAnsi="Tahoma" w:cs="Tahoma"/>
                <w:sz w:val="19"/>
                <w:szCs w:val="19"/>
                <w:rtl/>
              </w:rPr>
              <w:t xml:space="preserve"> ובהם היועצת המשפטית לממשלה</w:t>
            </w:r>
            <w:r w:rsidRPr="001C5D6D">
              <w:rPr>
                <w:rFonts w:ascii="Tahoma" w:eastAsia="Times New Roman" w:hAnsi="Tahoma" w:cs="Tahoma" w:hint="cs"/>
                <w:sz w:val="19"/>
                <w:szCs w:val="19"/>
                <w:rtl/>
              </w:rPr>
              <w:t>,</w:t>
            </w:r>
            <w:r w:rsidRPr="001C5D6D">
              <w:rPr>
                <w:rFonts w:ascii="Tahoma" w:eastAsia="Times New Roman" w:hAnsi="Tahoma" w:cs="Tahoma"/>
                <w:sz w:val="19"/>
                <w:szCs w:val="19"/>
                <w:rtl/>
              </w:rPr>
              <w:t xml:space="preserve"> פרקליט המדינה והפרקליט הצבאי הראשי</w:t>
            </w:r>
            <w:r w:rsidRPr="001C5D6D">
              <w:rPr>
                <w:rFonts w:ascii="Tahoma" w:eastAsia="Times New Roman" w:hAnsi="Tahoma" w:cs="Tahoma" w:hint="cs"/>
                <w:sz w:val="19"/>
                <w:szCs w:val="19"/>
                <w:rtl/>
              </w:rPr>
              <w:t>,</w:t>
            </w:r>
            <w:r w:rsidRPr="001C5D6D">
              <w:rPr>
                <w:rFonts w:ascii="Tahoma" w:eastAsia="Times New Roman" w:hAnsi="Tahoma" w:cs="Tahoma"/>
                <w:sz w:val="19"/>
                <w:szCs w:val="19"/>
                <w:rtl/>
              </w:rPr>
              <w:t xml:space="preserve"> יקדמו ללא שיהוי נוסף את הליכי העמדתם לדין כדי למצות את הדין עימם. </w:t>
            </w:r>
          </w:p>
          <w:p w:rsidR="001D3DA9" w:rsidRPr="00BE22D7" w:rsidP="00F978DE" w14:paraId="6188F164" w14:textId="77777777">
            <w:pPr>
              <w:pStyle w:val="73"/>
              <w:numPr>
                <w:ilvl w:val="0"/>
                <w:numId w:val="19"/>
              </w:numPr>
              <w:ind w:right="321"/>
              <w:rPr>
                <w:rtl/>
              </w:rPr>
            </w:pPr>
            <w:r w:rsidRPr="001C5D6D">
              <w:rPr>
                <w:rFonts w:eastAsia="Times New Roman" w:hint="cs"/>
                <w:sz w:val="19"/>
                <w:szCs w:val="19"/>
                <w:rtl/>
              </w:rPr>
              <w:t xml:space="preserve">על </w:t>
            </w:r>
            <w:r w:rsidRPr="001C5D6D">
              <w:rPr>
                <w:rFonts w:eastAsia="Times New Roman"/>
                <w:sz w:val="19"/>
                <w:szCs w:val="19"/>
                <w:rtl/>
              </w:rPr>
              <w:t xml:space="preserve">שר המשפטים, היועצת המשפטית לממשלה ומערך </w:t>
            </w:r>
            <w:r w:rsidRPr="001C5D6D">
              <w:rPr>
                <w:rFonts w:eastAsia="Times New Roman" w:hint="cs"/>
                <w:sz w:val="19"/>
                <w:szCs w:val="19"/>
                <w:rtl/>
              </w:rPr>
              <w:t>ה</w:t>
            </w:r>
            <w:r w:rsidRPr="001C5D6D">
              <w:rPr>
                <w:rFonts w:eastAsia="Times New Roman"/>
                <w:sz w:val="19"/>
                <w:szCs w:val="19"/>
                <w:rtl/>
              </w:rPr>
              <w:t>ייעוץ ו</w:t>
            </w:r>
            <w:r w:rsidRPr="001C5D6D">
              <w:rPr>
                <w:rFonts w:eastAsia="Times New Roman" w:hint="cs"/>
                <w:sz w:val="19"/>
                <w:szCs w:val="19"/>
                <w:rtl/>
              </w:rPr>
              <w:t>ה</w:t>
            </w:r>
            <w:r w:rsidRPr="001C5D6D">
              <w:rPr>
                <w:rFonts w:eastAsia="Times New Roman"/>
                <w:sz w:val="19"/>
                <w:szCs w:val="19"/>
                <w:rtl/>
              </w:rPr>
              <w:t xml:space="preserve">חקיקה במשרד המשפטים </w:t>
            </w:r>
            <w:r w:rsidRPr="001C5D6D">
              <w:rPr>
                <w:rFonts w:eastAsia="Times New Roman" w:hint="cs"/>
                <w:sz w:val="19"/>
                <w:szCs w:val="19"/>
                <w:rtl/>
              </w:rPr>
              <w:t>להביא לידי גמר את</w:t>
            </w:r>
            <w:r w:rsidRPr="001C5D6D">
              <w:rPr>
                <w:rFonts w:eastAsia="Times New Roman"/>
                <w:sz w:val="19"/>
                <w:szCs w:val="19"/>
                <w:rtl/>
              </w:rPr>
              <w:t xml:space="preserve"> </w:t>
            </w:r>
            <w:r>
              <w:rPr>
                <w:rFonts w:eastAsia="Times New Roman" w:hint="cs"/>
                <w:sz w:val="19"/>
                <w:szCs w:val="19"/>
                <w:rtl/>
              </w:rPr>
              <w:t>עבודת המטה</w:t>
            </w:r>
            <w:r w:rsidRPr="001C5D6D">
              <w:rPr>
                <w:rFonts w:eastAsia="Times New Roman" w:hint="cs"/>
                <w:sz w:val="19"/>
                <w:szCs w:val="19"/>
                <w:rtl/>
              </w:rPr>
              <w:t xml:space="preserve"> בנושא</w:t>
            </w:r>
            <w:r w:rsidRPr="001C5D6D">
              <w:rPr>
                <w:rFonts w:eastAsia="Times New Roman"/>
                <w:sz w:val="19"/>
                <w:szCs w:val="19"/>
                <w:rtl/>
              </w:rPr>
              <w:t xml:space="preserve">, ולהשלים במסגרתה את הסדרת התשתית המשפטית הנדרשת לצורך העמדתם לדין של </w:t>
            </w:r>
            <w:r w:rsidRPr="001C5D6D">
              <w:rPr>
                <w:rFonts w:eastAsia="Times New Roman" w:hint="cs"/>
                <w:sz w:val="19"/>
                <w:szCs w:val="19"/>
                <w:rtl/>
              </w:rPr>
              <w:t>המחבלים</w:t>
            </w:r>
            <w:r w:rsidRPr="001C5D6D">
              <w:rPr>
                <w:rFonts w:eastAsia="Times New Roman"/>
                <w:sz w:val="19"/>
                <w:szCs w:val="19"/>
                <w:rtl/>
              </w:rPr>
              <w:t xml:space="preserve"> </w:t>
            </w:r>
            <w:r w:rsidRPr="001C5D6D">
              <w:rPr>
                <w:rFonts w:eastAsia="Times New Roman" w:hint="cs"/>
                <w:sz w:val="19"/>
                <w:szCs w:val="19"/>
                <w:rtl/>
              </w:rPr>
              <w:t>שביצעו פשעים</w:t>
            </w:r>
            <w:r w:rsidRPr="001C5D6D">
              <w:rPr>
                <w:rFonts w:eastAsia="Calibri" w:hint="cs"/>
                <w:b/>
                <w:bCs/>
                <w:sz w:val="19"/>
                <w:szCs w:val="19"/>
                <w:rtl/>
              </w:rPr>
              <w:t xml:space="preserve"> </w:t>
            </w:r>
            <w:r w:rsidRPr="001C5D6D">
              <w:rPr>
                <w:rFonts w:eastAsia="Times New Roman"/>
                <w:sz w:val="19"/>
                <w:szCs w:val="19"/>
                <w:rtl/>
              </w:rPr>
              <w:t>במתקפת ה</w:t>
            </w:r>
            <w:r w:rsidRPr="001C5D6D">
              <w:rPr>
                <w:rFonts w:eastAsia="Times New Roman" w:hint="cs"/>
                <w:sz w:val="19"/>
                <w:szCs w:val="19"/>
                <w:rtl/>
              </w:rPr>
              <w:t>טרור</w:t>
            </w:r>
            <w:r w:rsidRPr="001C5D6D">
              <w:rPr>
                <w:rFonts w:eastAsia="Times New Roman"/>
                <w:sz w:val="19"/>
                <w:szCs w:val="19"/>
                <w:rtl/>
              </w:rPr>
              <w:t xml:space="preserve"> בשבעה באוקטובר</w:t>
            </w:r>
            <w:r w:rsidRPr="001C5D6D">
              <w:rPr>
                <w:rFonts w:eastAsia="Times New Roman" w:hint="cs"/>
                <w:sz w:val="19"/>
                <w:szCs w:val="19"/>
                <w:rtl/>
              </w:rPr>
              <w:t xml:space="preserve"> ובמהלך מלחמת חרבות ברזל</w:t>
            </w:r>
            <w:r w:rsidRPr="001C5D6D">
              <w:rPr>
                <w:rFonts w:eastAsia="Times New Roman"/>
                <w:sz w:val="19"/>
                <w:szCs w:val="19"/>
                <w:rtl/>
              </w:rPr>
              <w:t>.</w:t>
            </w:r>
          </w:p>
        </w:tc>
      </w:tr>
    </w:tbl>
    <w:p w:rsidR="001D3DA9" w:rsidRPr="00DA3406" w:rsidP="001D3DA9" w14:paraId="17150FE0" w14:textId="77777777">
      <w:pPr>
        <w:bidi w:val="0"/>
        <w:spacing w:after="160" w:line="259" w:lineRule="auto"/>
        <w:ind w:left="-1"/>
        <w:jc w:val="left"/>
        <w:rPr>
          <w:sz w:val="2"/>
          <w:szCs w:val="2"/>
          <w:rtl/>
        </w:rPr>
      </w:pPr>
    </w:p>
    <w:p w:rsidR="00093884" w:rsidRPr="00093884" w:rsidP="00EE63D1" w14:paraId="1E0ED4C7" w14:textId="77777777">
      <w:pPr>
        <w:spacing w:before="120"/>
        <w:rPr>
          <w:sz w:val="152"/>
          <w:szCs w:val="156"/>
          <w:rtl/>
        </w:rPr>
      </w:pPr>
    </w:p>
    <w:p w:rsidR="001D3DA9" w:rsidRPr="00D57BE9" w:rsidP="00EE63D1" w14:paraId="3A0585F3" w14:textId="77777777">
      <w:pPr>
        <w:spacing w:before="120"/>
        <w:rPr>
          <w:rtl/>
        </w:rPr>
      </w:pPr>
      <w:r w:rsidRPr="00D527BD">
        <w:rPr>
          <w:noProof/>
          <w:szCs w:val="20"/>
          <w:rtl/>
        </w:rPr>
        <mc:AlternateContent>
          <mc:Choice Requires="wps">
            <w:drawing>
              <wp:anchor distT="0" distB="0" distL="114300" distR="114300" simplePos="0" relativeHeight="251659264" behindDoc="0" locked="0" layoutInCell="1" allowOverlap="1">
                <wp:simplePos x="0" y="0"/>
                <wp:positionH relativeFrom="column">
                  <wp:posOffset>279400</wp:posOffset>
                </wp:positionH>
                <wp:positionV relativeFrom="paragraph">
                  <wp:posOffset>131445</wp:posOffset>
                </wp:positionV>
                <wp:extent cx="5417820" cy="434975"/>
                <wp:effectExtent l="0" t="0" r="0" b="3175"/>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17820" cy="434975"/>
                        </a:xfrm>
                        <a:prstGeom prst="rect">
                          <a:avLst/>
                        </a:prstGeom>
                        <a:solidFill>
                          <a:srgbClr val="F05260"/>
                        </a:solidFill>
                        <a:ln w="9525">
                          <a:noFill/>
                          <a:miter lim="800000"/>
                          <a:headEnd/>
                          <a:tailEnd/>
                        </a:ln>
                      </wps:spPr>
                      <wps:txbx>
                        <w:txbxContent>
                          <w:p w:rsidR="001D3DA9" w:rsidRPr="005C7ABF" w:rsidP="001D3DA9" w14:paraId="2884ED86" w14:textId="77777777">
                            <w:pPr>
                              <w:pStyle w:val="733"/>
                              <w:rPr>
                                <w:rtl/>
                              </w:rPr>
                            </w:pPr>
                            <w:r w:rsidRPr="001C5D6D">
                              <w:rPr>
                                <w:rFonts w:eastAsia="Calibri"/>
                                <w:noProof/>
                                <w:color w:val="FFFFFF"/>
                                <w:rtl/>
                              </w:rPr>
                              <w:t>מ</w:t>
                            </w:r>
                            <w:r w:rsidRPr="001C5D6D">
                              <w:rPr>
                                <w:rFonts w:eastAsia="Calibri" w:hint="cs"/>
                                <w:noProof/>
                                <w:color w:val="FFFFFF"/>
                                <w:rtl/>
                              </w:rPr>
                              <w:t>ספר הכלואים במתקני שב"ס, לעומת תקן הכליאה בשב"ס (באלפים)</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426.6pt;height:34.25pt;margin-top:10.35pt;margin-left:22pt;mso-height-percent:0;mso-height-relative:margin;mso-width-percent:0;mso-width-relative:margin;mso-wrap-distance-bottom:0;mso-wrap-distance-left:9pt;mso-wrap-distance-right:9pt;mso-wrap-distance-top:0;mso-wrap-style:square;position:absolute;visibility:visible;v-text-anchor:middle;z-index:251660288" fillcolor="#f05260" stroked="f">
                <v:textbox>
                  <w:txbxContent>
                    <w:p w:rsidR="001D3DA9" w:rsidRPr="005C7ABF" w:rsidP="001D3DA9">
                      <w:pPr>
                        <w:pStyle w:val="733"/>
                        <w:rPr>
                          <w:rtl/>
                        </w:rPr>
                      </w:pPr>
                      <w:r w:rsidRPr="001C5D6D">
                        <w:rPr>
                          <w:rFonts w:eastAsia="Calibri"/>
                          <w:noProof/>
                          <w:color w:val="FFFFFF"/>
                          <w:rtl/>
                        </w:rPr>
                        <w:t>מ</w:t>
                      </w:r>
                      <w:r w:rsidRPr="001C5D6D">
                        <w:rPr>
                          <w:rFonts w:eastAsia="Calibri" w:hint="cs"/>
                          <w:noProof/>
                          <w:color w:val="FFFFFF"/>
                          <w:rtl/>
                        </w:rPr>
                        <w:t>ספר הכלואים במתקני שב"ס, לעומת תקן הכליאה בשב"ס (באלפים)</w:t>
                      </w:r>
                    </w:p>
                  </w:txbxContent>
                </v:textbox>
              </v:shape>
            </w:pict>
          </mc:Fallback>
        </mc:AlternateContent>
      </w:r>
    </w:p>
    <w:p w:rsidR="001D3DA9" w:rsidRPr="00D57BE9" w:rsidP="001D3DA9" w14:paraId="00F082D7" w14:textId="77777777">
      <w:pPr>
        <w:spacing w:before="840"/>
        <w:rPr>
          <w:rtl/>
        </w:rPr>
      </w:pPr>
      <w:bookmarkStart w:id="9" w:name="_GoBack"/>
      <w:r>
        <w:rPr>
          <w:noProof/>
        </w:rPr>
        <w:drawing>
          <wp:inline distT="0" distB="0" distL="0" distR="0">
            <wp:extent cx="5864860" cy="1993265"/>
            <wp:effectExtent l="0" t="0" r="2540" b="6985"/>
            <wp:docPr id="8" name="תמונה 8" descr="זהו תרשים עמודות מוערמות בעברית, המציג את מספר האסירים הפליליים והביטחוניים בבתי הסוהר בישראל לאורך זמן, מינואר 2021 ועד ינואר 2025.&#10;&#10;המגמה המרכזית בתרשים היא עלייה חדה במספר הכלואים: בינואר 2025 המספר הגיע לכ־23.4 אלף (חריגה של כ-61% מתקן הכליאה). העלייה הבולטת ביותר היא במספר האסירים הביטחוניים, שגדל מכ־5.2 אלף לפני המלחמה לכ־10.0 אלף בינואר 2025.&#10;&#10;לאורך התרשים עובר קו אדום אופקי שמייצג את תקן הכליאה, כלומר הקיבולת הרצויה או הרשמית של המערכת. ליד הקו מופיעים סימונים מ 14,000 ועד 14,500, שמראים שהתקן עלה מעט, אך בפועל מספר האסירים הכולל חצה אותו משמעותית. באוקטובר 2023 מופיע סימון “חרבות ברזל”, המדגיש את העלייה קשורה לתקופה שלאחר פרוץ המלחמה - מ-16.2 אלפים ל-19.7 אלפים בתחילת 2024.&#10;&#10;המסר החזותי של התרשים הוא שמערכת הכליאה נמצאת בעומס גובר: מספר האסירים בפועל עולה הרבה מעבר לתקן, בעיקר בשל גידול במספר האסירים הביטחונ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5864860" cy="1993265"/>
                    </a:xfrm>
                    <a:prstGeom prst="rect">
                      <a:avLst/>
                    </a:prstGeom>
                    <a:noFill/>
                  </pic:spPr>
                </pic:pic>
              </a:graphicData>
            </a:graphic>
          </wp:inline>
        </w:drawing>
      </w:r>
      <w:bookmarkEnd w:id="9"/>
    </w:p>
    <w:p w:rsidR="001D3DA9" w:rsidP="00F472A5" w14:paraId="25D81121" w14:textId="77777777">
      <w:pPr>
        <w:spacing w:line="360" w:lineRule="auto"/>
        <w:ind w:right="284"/>
        <w:jc w:val="left"/>
        <w:rPr>
          <w:rFonts w:ascii="Tahoma" w:eastAsia="Calibri" w:hAnsi="Tahoma" w:cs="Tahoma"/>
          <w:b/>
          <w:bCs/>
          <w:sz w:val="16"/>
          <w:szCs w:val="16"/>
          <w:rtl/>
        </w:rPr>
      </w:pPr>
      <w:r w:rsidRPr="001C5D6D">
        <w:rPr>
          <w:rFonts w:ascii="Tahoma" w:eastAsia="Calibri" w:hAnsi="Tahoma" w:cs="Tahoma"/>
          <w:sz w:val="16"/>
          <w:szCs w:val="16"/>
          <w:rtl/>
        </w:rPr>
        <w:t>על פי נתוני שב"ס מפברואר 2025, בעיבוד משרד מבקר המדינה.</w:t>
      </w:r>
    </w:p>
    <w:p w:rsidR="00B64FC2" w:rsidP="00F472A5" w14:paraId="6D15DA1B" w14:textId="77777777">
      <w:pPr>
        <w:spacing w:line="360" w:lineRule="auto"/>
        <w:ind w:right="284"/>
        <w:jc w:val="left"/>
        <w:rPr>
          <w:rFonts w:ascii="Tahoma" w:eastAsia="Calibri" w:hAnsi="Tahoma" w:cs="Tahoma"/>
          <w:b/>
          <w:bCs/>
          <w:sz w:val="16"/>
          <w:szCs w:val="16"/>
          <w:rtl/>
        </w:rPr>
      </w:pPr>
    </w:p>
    <w:p w:rsidR="00B64FC2" w:rsidRPr="00F472A5" w:rsidP="00F472A5" w14:paraId="7A5D2F36" w14:textId="77777777">
      <w:pPr>
        <w:spacing w:line="360" w:lineRule="auto"/>
        <w:ind w:right="284"/>
        <w:jc w:val="left"/>
        <w:rPr>
          <w:rFonts w:ascii="Tahoma" w:eastAsia="Calibri" w:hAnsi="Tahoma" w:cs="Tahoma"/>
          <w:b/>
          <w:bCs/>
          <w:sz w:val="16"/>
          <w:szCs w:val="16"/>
          <w:rtl/>
        </w:rPr>
      </w:pPr>
    </w:p>
    <w:p w:rsidR="001D3DA9" w:rsidRPr="006B7706" w:rsidP="002D7B49" w14:paraId="63E91457" w14:textId="77777777">
      <w:pPr>
        <w:spacing w:after="160" w:line="288" w:lineRule="auto"/>
        <w:rPr>
          <w:rFonts w:ascii="Tahoma" w:hAnsi="Tahoma" w:cs="Tahoma"/>
          <w:rtl/>
        </w:rPr>
      </w:pPr>
      <w:r w:rsidRPr="006C4033">
        <w:rPr>
          <w:rFonts w:ascii="Tahoma" w:hAnsi="Tahoma" w:cs="Tahoma"/>
          <w:noProof/>
        </w:rPr>
        <w:drawing>
          <wp:inline distT="0" distB="0" distL="0" distR="0">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6621" cy="304438"/>
                    </a:xfrm>
                    <a:prstGeom prst="rect">
                      <a:avLst/>
                    </a:prstGeom>
                    <a:noFill/>
                    <a:ln>
                      <a:noFill/>
                    </a:ln>
                  </pic:spPr>
                </pic:pic>
              </a:graphicData>
            </a:graphic>
          </wp:inline>
        </w:drawing>
      </w:r>
    </w:p>
    <w:p w:rsidR="002C70A8" w:rsidRPr="002C70A8" w:rsidP="002D7B49" w14:paraId="7FBE32D4" w14:textId="77777777">
      <w:pPr>
        <w:pStyle w:val="739"/>
        <w:spacing w:after="120"/>
        <w:rPr>
          <w:sz w:val="19"/>
          <w:szCs w:val="19"/>
          <w:rtl/>
        </w:rPr>
      </w:pPr>
      <w:r w:rsidRPr="002C70A8">
        <w:rPr>
          <w:sz w:val="19"/>
          <w:szCs w:val="19"/>
          <w:rtl/>
        </w:rPr>
        <w:t>בבוקר שבעה באוקטובר 2023, שמחת תורה התשפ"ד, נפתחה מתקפת טרור רצחנית מרצועת עזה על מדינת ישראל. המחבלים המרצחים ביצעו במהלך מתקפת הטרור בשבעה באוקטובר פשעי מלחמה, פשעים נגד האנושות ומעשי זוועה ובהם מעשי טבח המוניים, רצח ובכלל זה של הורים וילדים אלו בפני אלו, מעשי אונס ואלימות מינית.</w:t>
      </w:r>
    </w:p>
    <w:p w:rsidR="002C70A8" w:rsidRPr="002C70A8" w:rsidP="002D7B49" w14:paraId="3EB0FE6E" w14:textId="77777777">
      <w:pPr>
        <w:pStyle w:val="739"/>
        <w:spacing w:after="120"/>
        <w:rPr>
          <w:sz w:val="19"/>
          <w:szCs w:val="19"/>
        </w:rPr>
      </w:pPr>
      <w:r w:rsidRPr="002C70A8">
        <w:rPr>
          <w:sz w:val="19"/>
          <w:szCs w:val="19"/>
          <w:rtl/>
        </w:rPr>
        <w:t>שב"ס הוא ארגון הכליאה הלאומי של מדינת ישראל, והוא אמון על כליאתם של כלל האסירים בישראל. לפני פרוץ מלחמת חרבות ברזל הייתה מדינת ישראל שרויה במשבר כליאה לאומי. החל בשבעה באוקטובר נתפסו ונכלאו במתקני שב"ס מחבלים רבים שהיו מעורבים במתקפת הטרור ובלחימה ברצועת עזה. עקב ההיערכות הלא מספקת של המשרד לבל"ם ושב"ס ליצירת מקומות כליאה בשעת חירום, חסרו במועד סיום הביקורת כ-3,500 מקומות לכליאתם של האסירים הביטחוניים שנתפסו במהלך המלחמה. זאת ועוד, לפני פרוץ מלחמת חרבות ברזל ועד אוקטובר 2024 צה"ל לא הכין אומדן של היקף המעצרים הצפויים להתבצע בעת הפעלת תוכניותיו המבצעיות, ולמותר לציין כי הוא לא שיקף עד אז אומדן כזה לפני שב"ס. לפי עמדת שב"ס, היעדר האומדן הקשה עליו לקלוט אסירים ביטחוניים בהיקפים גדולים במהלך מלחמת חרבות ברזל. מצוקת הכליאה במתקני שב"ס פגעה גם ביכולת שב"כ לבצע מעצרים וחקירות בהתאם לצרכיו המבצעיים.</w:t>
      </w:r>
    </w:p>
    <w:p w:rsidR="002C70A8" w:rsidRPr="002C70A8" w:rsidP="002D7B49" w14:paraId="271D8EEA" w14:textId="77777777">
      <w:pPr>
        <w:pStyle w:val="739"/>
        <w:spacing w:after="120"/>
        <w:rPr>
          <w:sz w:val="19"/>
          <w:szCs w:val="19"/>
        </w:rPr>
      </w:pPr>
      <w:r w:rsidRPr="002C70A8">
        <w:rPr>
          <w:sz w:val="19"/>
          <w:szCs w:val="19"/>
          <w:rtl/>
        </w:rPr>
        <w:t xml:space="preserve">צה"ל, שבמתקנים שבאחריותו היו כלואים בפברואר 2025, במהלך מלחמת חרבות ברזל, כ-2,400 אסירים ביטחוניים, לא התכונן לפני פרוץ המלחמה למצב שבו הוא יידרש להקים בעצמו מתקני כליאה לתקופה ארוכת </w:t>
      </w:r>
      <w:r w:rsidRPr="002C70A8">
        <w:rPr>
          <w:sz w:val="19"/>
          <w:szCs w:val="19"/>
          <w:rtl/>
        </w:rPr>
        <w:t>טווח ואף לא שמר על כשירות מבצעית בנושא זה. זאת אף שהוראות אמ"ץ מביאות בחשבון מקרה כזה ומאפשרות זאת.</w:t>
      </w:r>
    </w:p>
    <w:p w:rsidR="002C70A8" w:rsidRPr="002C70A8" w:rsidP="002D7B49" w14:paraId="34006F64" w14:textId="77777777">
      <w:pPr>
        <w:pStyle w:val="739"/>
        <w:spacing w:after="120"/>
        <w:rPr>
          <w:sz w:val="19"/>
          <w:szCs w:val="19"/>
        </w:rPr>
      </w:pPr>
      <w:r w:rsidRPr="002C70A8">
        <w:rPr>
          <w:sz w:val="19"/>
          <w:szCs w:val="19"/>
          <w:rtl/>
        </w:rPr>
        <w:t xml:space="preserve">בשל הצורך לפנות כלואים ממתקן הכליאה של צה"ל "שדה תימן", שב"כ "נרתם לבקשת המל״ל [ו]בחן חלופות, בראי הסיכון הביטחוני", ובהתאם לכך גיבש המלצה לשחרור מספר לב"חים ממתקן הכליאה. ב-1.7.24 שחרר צה"ל, בהתאם להמלצת שב"כ, 19 מהם, ובהם מנהל בית החולים שיפא. קודם לשחרורם של הלב"חים, גורם מסוים בשב"כ ציין, כי הרשימה כוללת "אנשים מהם נשקף סיכון". כמו כן יודגש כי צה"ל, בתגובתו על טיוטת דוח הביקורת, ציין כי "שוחררו ל[רצועת עזה] מעורבים בפעילות טרור העומדים בקריטריונים של חוק הלב"חים", כלומר שוחררו מי שעל פי התבחינים שבחוק הלב"חים לא היו אמורים להשתחרר, משום שהיה יסוד סביר להניח כי הם לוחמים בלתי חוקיים ששחרורם יפגע בביטחון המדינה. אף שהיה יסוד סביר להניח כי שחרור הלב"חים יפגע בביטחון המדינה, הם שוחררו ללא עדכון רה"ם וקבלת אישורו. </w:t>
      </w:r>
    </w:p>
    <w:p w:rsidR="002C70A8" w:rsidRPr="002C70A8" w:rsidP="002D7B49" w14:paraId="0FBE14A4" w14:textId="77777777">
      <w:pPr>
        <w:pStyle w:val="739"/>
        <w:spacing w:after="120"/>
        <w:rPr>
          <w:sz w:val="19"/>
          <w:szCs w:val="19"/>
        </w:rPr>
      </w:pPr>
      <w:r w:rsidRPr="002C70A8">
        <w:rPr>
          <w:sz w:val="19"/>
          <w:szCs w:val="19"/>
          <w:rtl/>
        </w:rPr>
        <w:t>למחסור במקומות הכליאה בבתי הסוהר של שב"ס השפעות רבות וניכרות, לא רק על מרחב המחיה של האסירים, אלא גם על מרכיבי הביטחון הלאומי, ובייחוד בתקופות מלחמה שבהן מספר הכלואים גדל במידה ניכרת. על הממשלה לראות בהגדלת מספר מקומות הכליאה לאסירים המוחזקים בידי שב"ס - פרויקט לאומי ולהתגייס לסייע לשב"ס ביישומו. ראוי שהליכי התכנון וההיערכות לגיבוש המענה בתחום תשתיות הכליאה במדינה ייעשו על ידי שב"ס, בשיתוף כלל הגורמים הרלוונטיים, הן לצורך השלמת פערי התשתית, הן נוכח מגמת הגידול במספר הכלואים, הן כדי לתת מענה על הגידול במספר הכלואים בתרחישי מלחמה והן כדי לתת מענה על מצוקת מרחב המחיה של הכלואים. נכון לפברואר 2026 עדיין לא הועמד לדין על פשעיו שום מחבל שחשוד שביצע פשעים חמורים במתקפת הטרור בשבעה באוקטובר ובמהלך מלחמת חרבות ברזל. זאת למרות מעשי הזוועה הקשים שביצעו המחבלים. הרקע לכך היה החלטה משותפת של ראש הממשלה ושר המשפטים שלא לקדם את העמדתם לדין של המחבלים בעת שבה חטופים מוחזקים ברצועת עזה, נוכח החשש כי הדבר עלול היה לסכן את שלום החטופים שהוחזקו עד אוקטובר 2025 ברצועת עזה.</w:t>
      </w:r>
    </w:p>
    <w:p w:rsidR="002C70A8" w:rsidRPr="002C70A8" w:rsidP="002D7B49" w14:paraId="0A2A8BBB" w14:textId="77777777">
      <w:pPr>
        <w:pStyle w:val="739"/>
        <w:spacing w:after="120"/>
        <w:rPr>
          <w:sz w:val="19"/>
          <w:szCs w:val="19"/>
        </w:rPr>
      </w:pPr>
      <w:r w:rsidRPr="002C70A8">
        <w:rPr>
          <w:sz w:val="19"/>
          <w:szCs w:val="19"/>
          <w:rtl/>
        </w:rPr>
        <w:t>מנתונים עדכניים שמסרו היועצת המשפטית לממשלה וסגן רה"ם ושר המשפטים עולה כי נכון לפברואר 2026, מספר המחבלים שצפוי כי יגובשו כתבי אישום בעניינם הוא כמה מאות. מיצוי הדין עם המחבלים שביצעו פשעים חמורים במתקפת הטרור בשבעה באוקטובר ובמהלך מלחמת חרבות ברזל הוא בעל חשיבות מכרעת, מהבחינה המשפטית, המוסרית והציבורית. מיצוי הדין עם מחבלים אלה יעשה צדק עם קורבנות הטבח הנורא שהתרחש בעוטף עזה ויהיה סגירת מעגל עבור הקורבנות ועבור בני משפחותיהם שחוו ועדיין חווים סבל קשה מנשוא. כמו כן, הרשעה בדין תשמש אמצעי להרתעת אלו שיתכננו לבצע מעשי זוועה דומים בעתיד ותעביר מסר ברור שמעשי האלימות לא יישארו ללא מענה ושהאשמים יישאו באחריות למעשיהם.</w:t>
      </w:r>
    </w:p>
    <w:p w:rsidR="002C70A8" w:rsidRPr="002C70A8" w:rsidP="002C70A8" w14:paraId="1D3F4899" w14:textId="77777777">
      <w:pPr>
        <w:pStyle w:val="739"/>
        <w:rPr>
          <w:sz w:val="19"/>
          <w:szCs w:val="19"/>
        </w:rPr>
      </w:pPr>
      <w:r w:rsidRPr="002C70A8">
        <w:rPr>
          <w:sz w:val="19"/>
          <w:szCs w:val="19"/>
          <w:rtl/>
        </w:rPr>
        <w:t xml:space="preserve">נוסף על כך, הליך משפטי סדור ישמש כלי לתיעוד רשמי, מפורט ונצחי של הזוועות שהתרחשו, וכן ישמש כלי חשוב להנצחת זכרם של הקורבנות. זאת ועוד, העמדת המחבלים לדין בהליך שקוף וסדור תהיה הוכחה משפטית ברורה, כלפי כל אומות העולם, לגבי כל שהתרחש בשבעה באוקטובר ולגבי קיומו של משפט צדק בישראל. התמשכות התהליך המשפטי פוגעת באפקט ההרתעה שבהעמדה לדין, ודחיית מיצוי הדין עם המחבלים שביצעו את הפשעים מעכבת את עשיית הצדק עם קורבנות הטבח הנורא ובני משפחותיהם. </w:t>
      </w:r>
    </w:p>
    <w:p w:rsidR="002C70A8" w:rsidRPr="002C70A8" w:rsidP="002C70A8" w14:paraId="1FD0C9E2" w14:textId="77777777">
      <w:pPr>
        <w:pStyle w:val="739"/>
        <w:rPr>
          <w:sz w:val="19"/>
          <w:szCs w:val="19"/>
        </w:rPr>
      </w:pPr>
    </w:p>
    <w:p w:rsidR="002C70A8" w:rsidRPr="002C70A8" w:rsidP="002C70A8" w14:paraId="27DDB4B3" w14:textId="77777777">
      <w:pPr>
        <w:pStyle w:val="739"/>
        <w:rPr>
          <w:sz w:val="19"/>
          <w:szCs w:val="19"/>
        </w:rPr>
      </w:pPr>
    </w:p>
    <w:p w:rsidR="002C70A8" w:rsidRPr="002C70A8" w:rsidP="002C70A8" w14:paraId="7F6A0972" w14:textId="77777777">
      <w:pPr>
        <w:pStyle w:val="739"/>
        <w:rPr>
          <w:sz w:val="19"/>
          <w:szCs w:val="19"/>
        </w:rPr>
      </w:pPr>
    </w:p>
    <w:p w:rsidR="002C70A8" w:rsidRPr="002C70A8" w:rsidP="002C70A8" w14:paraId="21F95320" w14:textId="77777777">
      <w:pPr>
        <w:pStyle w:val="739"/>
        <w:rPr>
          <w:sz w:val="19"/>
          <w:szCs w:val="19"/>
        </w:rPr>
      </w:pPr>
    </w:p>
    <w:p w:rsidR="001D3DA9" w:rsidRPr="002C70A8" w:rsidP="002C70A8" w14:paraId="74F6BE13" w14:textId="77777777">
      <w:pPr>
        <w:pStyle w:val="739"/>
        <w:rPr>
          <w:sz w:val="19"/>
          <w:szCs w:val="19"/>
          <w:rtl/>
        </w:rPr>
      </w:pPr>
    </w:p>
    <w:p w:rsidR="001D3DA9" w:rsidRPr="002C70A8" w:rsidP="001D3DA9" w14:paraId="38E6DBBC" w14:textId="77777777">
      <w:pPr>
        <w:pStyle w:val="739"/>
        <w:rPr>
          <w:rtl/>
        </w:rPr>
      </w:pPr>
    </w:p>
    <w:p w:rsidR="001D3DA9" w:rsidP="001D3DA9" w14:paraId="0B888674" w14:textId="77777777">
      <w:pPr>
        <w:spacing w:before="120" w:line="288" w:lineRule="auto"/>
        <w:ind w:left="-1"/>
        <w:rPr>
          <w:rFonts w:ascii="Tahoma" w:hAnsi="Tahoma" w:cs="Tahoma"/>
          <w:sz w:val="19"/>
          <w:szCs w:val="19"/>
          <w:rtl/>
        </w:rPr>
      </w:pPr>
    </w:p>
    <w:p w:rsidR="009A6817" w:rsidRPr="004E2733" w:rsidP="001D3DA9" w14:paraId="0F9ACABD" w14:textId="77777777">
      <w:pPr>
        <w:spacing w:after="160" w:line="259" w:lineRule="auto"/>
        <w:jc w:val="left"/>
        <w:rPr>
          <w:rFonts w:ascii="Tahoma" w:hAnsi="Tahoma" w:cs="Tahoma"/>
          <w:noProof/>
          <w:rtl/>
        </w:rPr>
      </w:pPr>
    </w:p>
    <w:sectPr w:rsidSect="00030DCF">
      <w:headerReference w:type="first" r:id="rId25"/>
      <w:type w:val="continuous"/>
      <w:pgSz w:w="11340" w:h="14175" w:code="9"/>
      <w:pgMar w:top="2268" w:right="1276" w:bottom="1588"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3C2" w14:paraId="447685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3C2" w14:paraId="6A983D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14:paraId="2A53BB2C" w14:textId="77777777">
    <w:pPr>
      <w:pStyle w:val="Footer"/>
      <w:rPr>
        <w:rtl/>
      </w:rPr>
    </w:pPr>
    <w:r>
      <w:rPr>
        <w:noProof/>
      </w:rPr>
      <mc:AlternateContent>
        <mc:Choice Requires="wpg">
          <w:drawing>
            <wp:anchor distT="0" distB="0" distL="114300" distR="114300" simplePos="0" relativeHeight="251658240" behindDoc="0" locked="0" layoutInCell="1" allowOverlap="1">
              <wp:simplePos x="0" y="0"/>
              <wp:positionH relativeFrom="column">
                <wp:posOffset>1594485</wp:posOffset>
              </wp:positionH>
              <wp:positionV relativeFrom="paragraph">
                <wp:posOffset>-390525</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xmlns:wpg="http://schemas.microsoft.com/office/word/2010/wordprocessingGroup">
                    <wpg:cNvGrpSpPr/>
                    <wpg:grpSpPr>
                      <a:xfrm>
                        <a:off x="0" y="0"/>
                        <a:ext cx="2512060" cy="2365375"/>
                        <a:chOff x="3936" y="0"/>
                        <a:chExt cx="2512060" cy="2365375"/>
                      </a:xfrm>
                    </wpg:grpSpPr>
                    <wps:wsp xmlns:wps="http://schemas.microsoft.com/office/word/2010/wordprocessingShape">
                      <wps:cNvPr id="59" name="tbMMHF"/>
                      <wps:cNvSpPr txBox="1"/>
                      <wps:spPr>
                        <a:xfrm>
                          <a:off x="3936" y="180975"/>
                          <a:ext cx="2512060" cy="304800"/>
                        </a:xfrm>
                        <a:prstGeom prst="rect">
                          <a:avLst/>
                        </a:prstGeom>
                        <a:solidFill>
                          <a:schemeClr val="bg1"/>
                        </a:solidFill>
                        <a:ln w="6350">
                          <a:noFill/>
                        </a:ln>
                      </wps:spPr>
                      <wps:txbx>
                        <w:txbxContent>
                          <w:p w:rsidR="0062451B" w:rsidRPr="0062451B" w:rsidP="005E62A6" w14:paraId="5968C750" w14:textId="77777777">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94148C">
                              <w:rPr>
                                <w:rFonts w:asciiTheme="minorHAnsi" w:hAnsiTheme="minorHAnsi" w:cstheme="minorHAnsi" w:hint="cs"/>
                                <w:color w:val="002060"/>
                                <w:spacing w:val="20"/>
                                <w:sz w:val="22"/>
                                <w:szCs w:val="22"/>
                                <w:rtl/>
                              </w:rPr>
                              <w:t>סיוון</w:t>
                            </w:r>
                            <w:r w:rsidRPr="0062451B">
                              <w:rPr>
                                <w:rFonts w:asciiTheme="minorHAnsi" w:hAnsiTheme="minorHAnsi" w:cstheme="minorHAnsi"/>
                                <w:color w:val="002060"/>
                                <w:spacing w:val="20"/>
                                <w:sz w:val="22"/>
                                <w:szCs w:val="22"/>
                                <w:rtl/>
                              </w:rPr>
                              <w:t xml:space="preserve"> התשפ"</w:t>
                            </w:r>
                            <w:r w:rsidR="009912C8">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94148C">
                              <w:rPr>
                                <w:rFonts w:asciiTheme="minorHAnsi" w:hAnsiTheme="minorHAnsi" w:cstheme="minorHAnsi" w:hint="cs"/>
                                <w:color w:val="002060"/>
                                <w:spacing w:val="20"/>
                                <w:sz w:val="22"/>
                                <w:szCs w:val="22"/>
                                <w:rtl/>
                              </w:rPr>
                              <w:t>יוני</w:t>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23532"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קבוצה 58" o:spid="_x0000_s2058" style="width:197.8pt;height:186.25pt;margin-top:-30.75pt;margin-left:125.55pt;position:absolute;z-index:251659264" coordorigin="39,0" coordsize="25120,23653">
              <v:shapetype id="_x0000_t202" coordsize="21600,21600" o:spt="202" path="m,l,21600r21600,l21600,xe">
                <v:stroke joinstyle="miter"/>
                <v:path gradientshapeok="t" o:connecttype="rect"/>
              </v:shapetype>
              <v:shape id="tbMMHF" o:spid="_x0000_s2059" type="#_x0000_t202" style="width:25120;height:3048;left:39;mso-wrap-style:square;position:absolute;top:1809;visibility:visible;v-text-anchor:top" fillcolor="white" stroked="f" strokeweight="0.5pt">
                <v:textbox>
                  <w:txbxContent>
                    <w:p w:rsidR="0062451B" w:rsidRPr="0062451B"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94148C">
                        <w:rPr>
                          <w:rFonts w:asciiTheme="minorHAnsi" w:hAnsiTheme="minorHAnsi" w:cstheme="minorHAnsi" w:hint="cs"/>
                          <w:color w:val="002060"/>
                          <w:spacing w:val="20"/>
                          <w:sz w:val="22"/>
                          <w:szCs w:val="22"/>
                          <w:rtl/>
                        </w:rPr>
                        <w:t>סיוון</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tl/>
                        </w:rPr>
                        <w:t>התשפ"</w:t>
                      </w:r>
                      <w:r w:rsidR="009912C8">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94148C">
                        <w:rPr>
                          <w:rFonts w:asciiTheme="minorHAnsi" w:hAnsiTheme="minorHAnsi" w:cstheme="minorHAnsi" w:hint="cs"/>
                          <w:color w:val="002060"/>
                          <w:spacing w:val="20"/>
                          <w:sz w:val="22"/>
                          <w:szCs w:val="22"/>
                          <w:rtl/>
                        </w:rPr>
                        <w:t>יוני</w:t>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2060" style="mso-wrap-style:square;position:absolute;visibility:visible" from="4286,0" to="21050,0" o:connectortype="straight" strokecolor="#002060" strokeweight="1.25pt"/>
              <v:rect id="מלבן 61" o:spid="_x0000_s2061" style="width:16910;height:17843;left:4235;mso-wrap-style:square;position:absolute;top:5810;visibility:visible;v-text-anchor:middle" fillcolor="#002060" stroked="f" strokeweight="2pt"/>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6CE4" w14:paraId="60CD5A8E" w14:textId="77777777">
    <w:pPr>
      <w:pStyle w:val="Footer"/>
    </w:pP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F56CE4" w:rsidRPr="00A222E2" w:rsidP="00A222E2" w14:paraId="6CB55724" w14:textId="77777777">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24785164" o:spid="_x0000_s2072"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61312" filled="f" stroked="f" strokeweight="0.5pt">
              <v:textbox>
                <w:txbxContent>
                  <w:p w:rsidR="00F56CE4" w:rsidRPr="00A222E2"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A125F" w14:paraId="7CF22F35" w14:textId="77777777">
      <w:pPr>
        <w:spacing w:line="240" w:lineRule="auto"/>
      </w:pPr>
      <w:r>
        <w:separator/>
      </w:r>
    </w:p>
  </w:footnote>
  <w:footnote w:type="continuationSeparator" w:id="1">
    <w:p w:rsidR="00DA125F" w14:paraId="05374FCE" w14:textId="77777777">
      <w:pPr>
        <w:spacing w:line="240" w:lineRule="auto"/>
      </w:pPr>
      <w:r>
        <w:continuationSeparator/>
      </w:r>
    </w:p>
  </w:footnote>
  <w:footnote w:id="2">
    <w:p w:rsidR="0094148C" w:rsidRPr="00FA2680" w:rsidP="00ED12E7" w14:paraId="0539E6B3" w14:textId="77777777">
      <w:pPr>
        <w:pStyle w:val="FootnoteText"/>
        <w:rPr>
          <w:rFonts w:ascii="Tahoma" w:hAnsi="Tahoma" w:cs="Tahoma"/>
          <w:sz w:val="16"/>
          <w:szCs w:val="16"/>
        </w:rPr>
      </w:pPr>
      <w:r w:rsidRPr="00FA2680">
        <w:rPr>
          <w:rStyle w:val="FootnoteReference1"/>
          <w:rFonts w:ascii="Tahoma" w:hAnsi="Tahoma" w:cs="Tahoma"/>
          <w:sz w:val="16"/>
          <w:szCs w:val="16"/>
        </w:rPr>
        <w:footnoteRef/>
      </w:r>
      <w:r w:rsidRPr="00FA2680">
        <w:rPr>
          <w:rFonts w:ascii="Tahoma" w:hAnsi="Tahoma" w:cs="Tahoma"/>
          <w:sz w:val="16"/>
          <w:szCs w:val="16"/>
          <w:rtl/>
        </w:rPr>
        <w:t xml:space="preserve"> </w:t>
      </w:r>
      <w:r w:rsidRPr="00FA2680">
        <w:rPr>
          <w:rFonts w:ascii="Tahoma" w:hAnsi="Tahoma" w:cs="Tahoma"/>
          <w:sz w:val="16"/>
          <w:szCs w:val="16"/>
          <w:rtl/>
        </w:rPr>
        <w:tab/>
        <w:t>"פרויקט דינה", שנוסד בעקבות מתקפת הטרור בשבעה באוקטובר 2023, על ידי צוות מומחיות בתחום המשפט והמגדר בישראל, הוא גוף החותר להשגת צדק עבור נפגעות ונפגעים של אלימות מינית שבוצעו במהלך מלחמת חרבות ברזל. הפרויקט "מציג עדויות על האלימות המינית שהפעילו המחבלים" וקורא להעמדתם לדין בגין פשעים נגד האנושות.</w:t>
      </w:r>
    </w:p>
  </w:footnote>
  <w:footnote w:id="3">
    <w:p w:rsidR="0094148C" w:rsidRPr="00FA2680" w:rsidP="0094148C" w14:paraId="19540E36" w14:textId="77777777">
      <w:pPr>
        <w:pStyle w:val="FootnoteText"/>
        <w:rPr>
          <w:rFonts w:ascii="Tahoma" w:hAnsi="Tahoma" w:cs="Tahoma"/>
          <w:sz w:val="16"/>
          <w:szCs w:val="16"/>
          <w:rtl/>
        </w:rPr>
      </w:pPr>
      <w:r w:rsidRPr="00FA2680">
        <w:rPr>
          <w:rStyle w:val="FootnoteReference1"/>
          <w:rFonts w:ascii="Tahoma" w:hAnsi="Tahoma" w:cs="Tahoma"/>
          <w:sz w:val="16"/>
          <w:szCs w:val="16"/>
        </w:rPr>
        <w:footnoteRef/>
      </w:r>
      <w:r w:rsidRPr="00FA2680">
        <w:rPr>
          <w:rStyle w:val="FootnoteReference1"/>
          <w:rFonts w:ascii="Tahoma" w:hAnsi="Tahoma" w:cs="Tahoma"/>
          <w:sz w:val="16"/>
          <w:szCs w:val="16"/>
          <w:rtl/>
        </w:rPr>
        <w:t xml:space="preserve"> </w:t>
      </w:r>
      <w:r w:rsidRPr="00FA2680">
        <w:rPr>
          <w:rStyle w:val="FootnoteReference1"/>
          <w:rFonts w:ascii="Tahoma" w:hAnsi="Tahoma" w:cs="Tahoma"/>
          <w:sz w:val="16"/>
          <w:szCs w:val="16"/>
          <w:rtl/>
        </w:rPr>
        <w:tab/>
      </w:r>
      <w:r w:rsidRPr="00FA2680">
        <w:rPr>
          <w:rFonts w:ascii="Tahoma" w:hAnsi="Tahoma" w:cs="Tahoma"/>
          <w:sz w:val="16"/>
          <w:szCs w:val="16"/>
          <w:rtl/>
        </w:rPr>
        <w:t xml:space="preserve">בינואר 2023 שונה שם המשרד לביטחון הפנים למשרד לביטחון לאומי (החלטת ממשלה מספר 22 מ-8.1.23). </w:t>
      </w:r>
    </w:p>
  </w:footnote>
  <w:footnote w:id="4">
    <w:p w:rsidR="0094148C" w:rsidRPr="00FA2680" w:rsidP="0094148C" w14:paraId="48B1F566" w14:textId="77777777">
      <w:pPr>
        <w:pStyle w:val="FootnoteText"/>
        <w:rPr>
          <w:rFonts w:ascii="Tahoma" w:hAnsi="Tahoma" w:cs="Tahoma"/>
          <w:sz w:val="16"/>
          <w:szCs w:val="16"/>
        </w:rPr>
      </w:pPr>
      <w:r w:rsidRPr="00FA2680">
        <w:rPr>
          <w:rStyle w:val="FootnoteReference1"/>
          <w:rFonts w:ascii="Tahoma" w:hAnsi="Tahoma" w:cs="Tahoma"/>
          <w:sz w:val="16"/>
          <w:szCs w:val="16"/>
        </w:rPr>
        <w:footnoteRef/>
      </w:r>
      <w:r w:rsidRPr="00FA2680">
        <w:rPr>
          <w:rStyle w:val="FootnoteReference1"/>
          <w:rFonts w:ascii="Tahoma" w:hAnsi="Tahoma" w:cs="Tahoma"/>
          <w:sz w:val="16"/>
          <w:szCs w:val="16"/>
          <w:rtl/>
        </w:rPr>
        <w:t xml:space="preserve"> </w:t>
      </w:r>
      <w:r w:rsidRPr="00FA2680">
        <w:rPr>
          <w:rStyle w:val="FootnoteReference1"/>
          <w:rFonts w:ascii="Tahoma" w:hAnsi="Tahoma" w:cs="Tahoma"/>
          <w:sz w:val="16"/>
          <w:szCs w:val="16"/>
          <w:rtl/>
        </w:rPr>
        <w:tab/>
      </w:r>
      <w:r w:rsidRPr="00FA2680">
        <w:rPr>
          <w:rFonts w:ascii="Tahoma" w:hAnsi="Tahoma" w:cs="Tahoma"/>
          <w:sz w:val="16"/>
          <w:szCs w:val="16"/>
          <w:rtl/>
        </w:rPr>
        <w:t>"אסיר" - הנתון כדין במשמורת בתי הסוהר. על פי פקודת בתי הסוהר, סעיף 1.</w:t>
      </w:r>
    </w:p>
  </w:footnote>
  <w:footnote w:id="5">
    <w:p w:rsidR="0094148C" w:rsidRPr="00FA2680" w:rsidP="0094148C" w14:paraId="6E202457" w14:textId="77777777">
      <w:pPr>
        <w:pStyle w:val="FootnoteText"/>
        <w:rPr>
          <w:rFonts w:ascii="Tahoma" w:hAnsi="Tahoma" w:cs="Tahoma"/>
          <w:sz w:val="16"/>
          <w:szCs w:val="16"/>
          <w:rtl/>
        </w:rPr>
      </w:pPr>
      <w:r w:rsidRPr="00FA2680">
        <w:rPr>
          <w:rStyle w:val="FootnoteReference1"/>
          <w:rFonts w:ascii="Tahoma" w:hAnsi="Tahoma" w:cs="Tahoma"/>
          <w:sz w:val="16"/>
          <w:szCs w:val="16"/>
        </w:rPr>
        <w:footnoteRef/>
      </w:r>
      <w:r w:rsidRPr="00FA2680">
        <w:rPr>
          <w:rStyle w:val="FootnoteReference1"/>
          <w:rFonts w:ascii="Tahoma" w:hAnsi="Tahoma" w:cs="Tahoma"/>
          <w:sz w:val="16"/>
          <w:szCs w:val="16"/>
          <w:rtl/>
        </w:rPr>
        <w:t xml:space="preserve"> </w:t>
      </w:r>
      <w:r w:rsidRPr="00FA2680">
        <w:rPr>
          <w:rStyle w:val="FootnoteReference1"/>
          <w:rFonts w:ascii="Tahoma" w:hAnsi="Tahoma" w:cs="Tahoma"/>
          <w:sz w:val="16"/>
          <w:szCs w:val="16"/>
          <w:rtl/>
        </w:rPr>
        <w:tab/>
      </w:r>
      <w:r w:rsidRPr="00FA2680">
        <w:rPr>
          <w:rFonts w:ascii="Tahoma" w:hAnsi="Tahoma" w:cs="Tahoma"/>
          <w:sz w:val="16"/>
          <w:szCs w:val="16"/>
          <w:rtl/>
        </w:rPr>
        <w:t>פקודת בתי הסוהר, סעיף 76.</w:t>
      </w:r>
    </w:p>
  </w:footnote>
  <w:footnote w:id="6">
    <w:p w:rsidR="0094148C" w:rsidRPr="00FA2680" w:rsidP="00ED12E7" w14:paraId="621F1916" w14:textId="77777777">
      <w:pPr>
        <w:pStyle w:val="FootnoteText"/>
        <w:rPr>
          <w:rFonts w:ascii="Tahoma" w:hAnsi="Tahoma" w:cs="Tahoma"/>
          <w:sz w:val="16"/>
          <w:szCs w:val="16"/>
        </w:rPr>
      </w:pPr>
      <w:r w:rsidRPr="00FA2680">
        <w:rPr>
          <w:rStyle w:val="FootnoteReference1"/>
          <w:rFonts w:ascii="Tahoma" w:hAnsi="Tahoma" w:cs="Tahoma"/>
          <w:sz w:val="16"/>
          <w:szCs w:val="16"/>
        </w:rPr>
        <w:footnoteRef/>
      </w:r>
      <w:r w:rsidRPr="00FA2680">
        <w:rPr>
          <w:rFonts w:ascii="Tahoma" w:hAnsi="Tahoma" w:cs="Tahoma"/>
          <w:sz w:val="16"/>
          <w:szCs w:val="16"/>
          <w:rtl/>
        </w:rPr>
        <w:t xml:space="preserve"> </w:t>
      </w:r>
      <w:r w:rsidRPr="00FA2680">
        <w:rPr>
          <w:rFonts w:ascii="Tahoma" w:hAnsi="Tahoma" w:cs="Tahoma"/>
          <w:sz w:val="16"/>
          <w:szCs w:val="16"/>
          <w:rtl/>
        </w:rPr>
        <w:tab/>
        <w:t>בפקודה מס' 04.05.00 של שב"ס בנושא "תהליך הגדרת אסיר ביטחוני" מוגדר כי אסיר ביטחוני הוא "אסיר אשר נחשד, הואשם או הורשע בגין ביצוע עבירה שעל פי טיבה או נסיבותיה היא עבירה ביטחונית ו/או הוגדרה כעבירה ביטחונית מובהקת... או אסיר שניתנה לגביו חוות דעת של השב"כ [שירות הביטחון הכללי], המעידה על מסוכנות ביטחונית הנשקפת מהמעשים שבגינם נעצר, הואשם או הורשע וכן, מי שהורשע או נאשם במעשה שהיה בו או שהייתה אפשרות ממשית שיהיה בו משום מתן שירות לארגון טרור או לאדם שרצה לפגוע בביטחון המדינה, כשהמעשה נעשה מתוך מודעות או מתוך עצימת עיניים או אדישות לסיכון שהמעשה יצר או יכול היה ליצור לביטחון המדינה". אסיר שאינו מוגדר אסיר ביטחוני מטופל בשב"ס כאסיר פלילי.</w:t>
      </w:r>
    </w:p>
  </w:footnote>
  <w:footnote w:id="7">
    <w:p w:rsidR="0094148C" w:rsidRPr="00FA2680" w:rsidP="0094148C" w14:paraId="5E124804" w14:textId="77777777">
      <w:pPr>
        <w:pStyle w:val="FootnoteText"/>
        <w:rPr>
          <w:rFonts w:ascii="Tahoma" w:hAnsi="Tahoma" w:cs="Tahoma"/>
          <w:sz w:val="16"/>
          <w:szCs w:val="16"/>
          <w:rtl/>
        </w:rPr>
      </w:pPr>
      <w:r w:rsidRPr="00FA2680">
        <w:rPr>
          <w:rStyle w:val="FootnoteReference1"/>
          <w:rFonts w:ascii="Tahoma" w:hAnsi="Tahoma" w:cs="Tahoma"/>
          <w:sz w:val="16"/>
          <w:szCs w:val="16"/>
        </w:rPr>
        <w:footnoteRef/>
      </w:r>
      <w:r w:rsidRPr="00FA2680">
        <w:rPr>
          <w:rFonts w:ascii="Tahoma" w:hAnsi="Tahoma" w:cs="Tahoma"/>
          <w:sz w:val="16"/>
          <w:szCs w:val="16"/>
          <w:rtl/>
        </w:rPr>
        <w:t xml:space="preserve"> </w:t>
      </w:r>
      <w:r w:rsidRPr="00FA2680">
        <w:rPr>
          <w:rFonts w:ascii="Tahoma" w:hAnsi="Tahoma" w:cs="Tahoma"/>
          <w:sz w:val="16"/>
          <w:szCs w:val="16"/>
          <w:rtl/>
        </w:rPr>
        <w:tab/>
        <w:t>לוחמים בלתי חוקיים כהגדרתם בחוק כליאתם של לוחמים בלתי חוקיים, התשס"ב-2002 (חוק הלב"חים).</w:t>
      </w:r>
    </w:p>
  </w:footnote>
  <w:footnote w:id="8">
    <w:p w:rsidR="00055843" w:rsidRPr="00FA2680" w:rsidP="00055843" w14:paraId="7E61B849" w14:textId="77777777">
      <w:pPr>
        <w:pStyle w:val="FootnoteText"/>
        <w:rPr>
          <w:rFonts w:ascii="Tahoma" w:hAnsi="Tahoma" w:cs="Tahoma"/>
          <w:sz w:val="16"/>
          <w:szCs w:val="16"/>
        </w:rPr>
      </w:pPr>
      <w:r w:rsidRPr="00FA2680">
        <w:rPr>
          <w:rStyle w:val="FootnoteReference1"/>
          <w:rFonts w:ascii="Tahoma" w:hAnsi="Tahoma" w:cs="Tahoma"/>
          <w:sz w:val="16"/>
          <w:szCs w:val="16"/>
        </w:rPr>
        <w:footnoteRef/>
      </w:r>
      <w:r w:rsidRPr="00FA2680">
        <w:rPr>
          <w:rFonts w:ascii="Tahoma" w:hAnsi="Tahoma" w:cs="Tahoma"/>
          <w:sz w:val="16"/>
          <w:szCs w:val="16"/>
          <w:rtl/>
        </w:rPr>
        <w:t xml:space="preserve"> </w:t>
      </w:r>
      <w:r w:rsidRPr="00FA2680">
        <w:rPr>
          <w:rFonts w:ascii="Tahoma" w:hAnsi="Tahoma" w:cs="Tahoma"/>
          <w:sz w:val="16"/>
          <w:szCs w:val="16"/>
          <w:rtl/>
        </w:rPr>
        <w:tab/>
        <w:t xml:space="preserve">בג"ץ 1892/14 </w:t>
      </w:r>
      <w:r w:rsidRPr="00FA2680">
        <w:rPr>
          <w:rFonts w:ascii="Tahoma" w:hAnsi="Tahoma" w:cs="Tahoma"/>
          <w:b/>
          <w:bCs/>
          <w:sz w:val="16"/>
          <w:szCs w:val="16"/>
          <w:rtl/>
        </w:rPr>
        <w:t>האגודה לזכויות האזרח נ' השר לביטחון פנים</w:t>
      </w:r>
      <w:r w:rsidRPr="00FA2680">
        <w:rPr>
          <w:rFonts w:ascii="Tahoma" w:hAnsi="Tahoma" w:cs="Tahoma"/>
          <w:sz w:val="16"/>
          <w:szCs w:val="16"/>
          <w:rtl/>
        </w:rPr>
        <w:t xml:space="preserv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3C2" w14:paraId="02618D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DA67CB" w14:paraId="1A8DF6D3" w14:textId="77777777">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0288"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62451B" w:rsidRPr="0062451B" w14:paraId="19A14270"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wps:txbx>
                      <wps:bodyPr rot="0" vert="horz" wrap="square" lIns="91440" tIns="45720" rIns="91440" bIns="45720" anchor="t" anchorCtr="0"/>
                    </wps:wsp>
                    <wps:wsp xmlns:wps="http://schemas.microsoft.com/office/word/2010/wordprocessingShape">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62451B" w:rsidRPr="0062451B" w:rsidP="00276705" w14:paraId="4076BBB5" w14:textId="77777777">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Pr="0062451B" w:rsidR="001E204F">
                              <w:rPr>
                                <w:rFonts w:asciiTheme="minorHAnsi" w:hAnsiTheme="minorHAnsi" w:cstheme="minorHAnsi"/>
                                <w:color w:val="002060"/>
                                <w:spacing w:val="20"/>
                                <w:sz w:val="22"/>
                                <w:szCs w:val="22"/>
                              </w:rPr>
                              <w:t xml:space="preserve"> </w:t>
                            </w:r>
                            <w:r w:rsidRPr="0062451B" w:rsidR="001E204F">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1E204F" w:rsidRPr="001E204F" w:rsidP="00B4321D" w14:paraId="2FCA7935" w14:textId="77777777">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 o:spid="_x0000_s2049" style="width:484.3pt;height:47.6pt;margin-top:-7.45pt;margin-left:-15.2pt;mso-height-relative:margin;mso-width-relative:margin;position:absolute;z-index:251661312" coordorigin="317,0" coordsize="61503,6045">
              <v:line id="מחבר ישר 4" o:spid="_x0000_s2050"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51" type="#_x0000_t202" style="width:31642;height:2857;flip:x;left:30178;mso-wrap-style:square;position:absolute;visibility:visible;v-text-anchor:top"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v:textbox>
              </v:shape>
              <v:shape id="תיבת טקסט 2" o:spid="_x0000_s2052" type="#_x0000_t202" style="width:31642;height:2857;flip:x;left:317;mso-wrap-style:square;position:absolute;top:3188;visibility:visible;v-text-anchor:top" filled="f" stroked="f">
                <v:textbox>
                  <w:txbxContent>
                    <w:p w:rsidR="0062451B"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Pr="0062451B" w:rsidR="001E204F">
                        <w:rPr>
                          <w:rFonts w:asciiTheme="minorHAnsi" w:hAnsiTheme="minorHAnsi" w:cstheme="minorHAnsi"/>
                          <w:color w:val="002060"/>
                          <w:spacing w:val="20"/>
                          <w:sz w:val="22"/>
                          <w:szCs w:val="22"/>
                        </w:rPr>
                        <w:t xml:space="preserve"> </w:t>
                      </w:r>
                      <w:r w:rsidRPr="0062451B" w:rsidR="001E204F">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v:shape>
              <v:shape id="תיבת טקסט 2" o:spid="_x0000_s2053" type="#_x0000_t202" style="width:35452;height:2858;flip:x;left:26326;mso-wrap-style:square;position:absolute;top:3181;visibility:visible;v-text-anchor:top" filled="f" stroked="f">
                <v:textbox>
                  <w:txbxContent>
                    <w:p w:rsidR="001E204F" w:rsidRPr="001E204F" w:rsidP="00B4321D">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Pr="0062451B" w:rsidR="0062451B">
      <w:rPr>
        <w:rFonts w:asciiTheme="minorHAnsi" w:hAnsiTheme="minorHAnsi" w:cstheme="minorHAnsi"/>
        <w:color w:val="002060"/>
        <w:szCs w:val="20"/>
        <w:rtl/>
      </w:rPr>
      <w:t xml:space="preserve"> </w:t>
    </w:r>
    <w:r w:rsidRPr="0062451B" w:rsidR="0062451B">
      <w:rPr>
        <w:rFonts w:asciiTheme="minorHAnsi" w:hAnsiTheme="minorHAnsi" w:cstheme="minorHAnsi"/>
        <w:color w:val="002060"/>
        <w:szCs w:val="20"/>
        <w:rtl/>
      </w:rPr>
      <w:fldChar w:fldCharType="begin"/>
    </w:r>
    <w:r w:rsidRPr="0062451B" w:rsidR="0062451B">
      <w:rPr>
        <w:rFonts w:asciiTheme="minorHAnsi" w:hAnsiTheme="minorHAnsi" w:cstheme="minorHAnsi"/>
        <w:color w:val="002060"/>
        <w:szCs w:val="20"/>
        <w:rtl/>
      </w:rPr>
      <w:instrText xml:space="preserve"> </w:instrText>
    </w:r>
    <w:r w:rsidRPr="0062451B" w:rsidR="0062451B">
      <w:rPr>
        <w:rFonts w:asciiTheme="minorHAnsi" w:hAnsiTheme="minorHAnsi" w:cstheme="minorHAnsi"/>
        <w:color w:val="002060"/>
        <w:szCs w:val="20"/>
      </w:rPr>
      <w:instrText>PAGE</w:instrText>
    </w:r>
    <w:r w:rsidRPr="0062451B" w:rsidR="0062451B">
      <w:rPr>
        <w:rFonts w:asciiTheme="minorHAnsi" w:hAnsiTheme="minorHAnsi" w:cstheme="minorHAnsi"/>
        <w:color w:val="002060"/>
        <w:szCs w:val="20"/>
        <w:rtl/>
      </w:rPr>
      <w:instrText xml:space="preserve">  \* </w:instrText>
    </w:r>
    <w:r w:rsidRPr="0062451B" w:rsidR="0062451B">
      <w:rPr>
        <w:rFonts w:asciiTheme="minorHAnsi" w:hAnsiTheme="minorHAnsi" w:cstheme="minorHAnsi"/>
        <w:color w:val="002060"/>
        <w:szCs w:val="20"/>
      </w:rPr>
      <w:instrText>MERGEFORMAT</w:instrText>
    </w:r>
    <w:r w:rsidRPr="0062451B" w:rsidR="0062451B">
      <w:rPr>
        <w:rFonts w:asciiTheme="minorHAnsi" w:hAnsiTheme="minorHAnsi" w:cstheme="minorHAnsi"/>
        <w:color w:val="002060"/>
        <w:szCs w:val="20"/>
        <w:rtl/>
      </w:rPr>
      <w:instrText xml:space="preserve"> </w:instrText>
    </w:r>
    <w:r w:rsidRPr="0062451B" w:rsidR="0062451B">
      <w:rPr>
        <w:rFonts w:asciiTheme="minorHAnsi" w:hAnsiTheme="minorHAnsi" w:cstheme="minorHAnsi"/>
        <w:color w:val="002060"/>
        <w:szCs w:val="20"/>
        <w:rtl/>
      </w:rPr>
      <w:fldChar w:fldCharType="separate"/>
    </w:r>
    <w:r w:rsidRPr="0062451B" w:rsidR="0062451B">
      <w:rPr>
        <w:rFonts w:asciiTheme="minorHAnsi" w:hAnsiTheme="minorHAnsi" w:cstheme="minorHAnsi"/>
        <w:noProof/>
        <w:color w:val="002060"/>
        <w:szCs w:val="20"/>
        <w:rtl/>
      </w:rPr>
      <w:t>2</w:t>
    </w:r>
    <w:r w:rsidRPr="0062451B" w:rsidR="0062451B">
      <w:rPr>
        <w:rFonts w:asciiTheme="minorHAnsi" w:hAnsiTheme="minorHAnsi" w:cstheme="minorHAnsi"/>
        <w:color w:val="002060"/>
        <w:szCs w:val="20"/>
        <w:rtl/>
      </w:rPr>
      <w:fldChar w:fldCharType="end"/>
    </w:r>
    <w:r w:rsidRPr="0062451B" w:rsidR="0062451B">
      <w:rPr>
        <w:rFonts w:asciiTheme="minorHAnsi" w:hAnsiTheme="minorHAnsi" w:cstheme="minorHAnsi"/>
        <w:color w:val="002060"/>
        <w:szCs w:val="2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P="005E62A6" w14:paraId="52AD55E0" w14:textId="77777777">
    <w:pPr>
      <w:pStyle w:val="Header"/>
      <w:tabs>
        <w:tab w:val="clear" w:pos="8306"/>
      </w:tabs>
    </w:pPr>
    <w:r>
      <w:rPr>
        <w:noProof/>
      </w:rPr>
      <w:drawing>
        <wp:anchor distT="0" distB="0" distL="114300" distR="114300" simplePos="0" relativeHeight="251670528" behindDoc="0" locked="0" layoutInCell="1" allowOverlap="1">
          <wp:simplePos x="0" y="0"/>
          <wp:positionH relativeFrom="margin">
            <wp:align>center</wp:align>
          </wp:positionH>
          <wp:positionV relativeFrom="paragraph">
            <wp:posOffset>984885</wp:posOffset>
          </wp:positionV>
          <wp:extent cx="871220" cy="570865"/>
          <wp:effectExtent l="0" t="0" r="5080" b="635"/>
          <wp:wrapNone/>
          <wp:docPr id="2" name="גרפיק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1220" cy="570865"/>
                  </a:xfrm>
                  <a:prstGeom prst="rect">
                    <a:avLst/>
                  </a:prstGeom>
                </pic:spPr>
              </pic:pic>
            </a:graphicData>
          </a:graphic>
        </wp:anchor>
      </w:drawing>
    </w:r>
    <w:r>
      <w:rPr>
        <w:noProof/>
      </w:rPr>
      <mc:AlternateContent>
        <mc:Choice Requires="wpg">
          <w:drawing>
            <wp:anchor distT="0" distB="0" distL="114300" distR="114300" simplePos="0" relativeHeight="251658240" behindDoc="0" locked="0" layoutInCell="1" allowOverlap="1">
              <wp:simplePos x="0" y="0"/>
              <wp:positionH relativeFrom="column">
                <wp:posOffset>1946910</wp:posOffset>
              </wp:positionH>
              <wp:positionV relativeFrom="paragraph">
                <wp:posOffset>-462915</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695450" cy="3009900"/>
                        <a:chOff x="628650" y="0"/>
                        <a:chExt cx="169545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קבוצה 53" o:spid="_x0000_s2054" style="width:133.5pt;height:237pt;margin-top:-36.45pt;margin-left:153.3pt;position:absolute;z-index:251659264" coordorigin="6286,0" coordsize="16954,30099">
              <v:rect id="מלבן 54" o:spid="_x0000_s2055" style="width:16910;height:24638;left:6286;mso-wrap-style:square;position:absolute;visibility:visible;v-text-anchor:middle" fillcolor="#002060" stroked="f" strokeweight="2pt"/>
              <v:line id="מחבר ישר 56" o:spid="_x0000_s2056" style="mso-wrap-style:square;position:absolute;visibility:visible" from="6477,30099" to="23241,30099" o:connectortype="straight" strokecolor="#002060" strokeweight="2pt"/>
            </v:group>
          </w:pict>
        </mc:Fallback>
      </mc:AlternateContent>
    </w:r>
    <w:r w:rsidR="009961E8">
      <w:rPr>
        <w:noProof/>
      </w:rPr>
      <mc:AlternateContent>
        <mc:Choice Requires="wps">
          <w:drawing>
            <wp:anchor distT="0" distB="0" distL="114300" distR="114300" simplePos="0" relativeHeight="251662336" behindDoc="0" locked="0" layoutInCell="1" allowOverlap="1">
              <wp:simplePos x="0" y="0"/>
              <wp:positionH relativeFrom="column">
                <wp:posOffset>1304713</wp:posOffset>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5930"/>
                      </a:xfrm>
                      <a:prstGeom prst="rect">
                        <a:avLst/>
                      </a:prstGeom>
                      <a:noFill/>
                      <a:ln w="6350">
                        <a:noFill/>
                      </a:ln>
                    </wps:spPr>
                    <wps:txbx>
                      <w:txbxContent>
                        <w:p w:rsidR="006A646E" w:rsidRPr="0019747C" w:rsidP="006A646E" w14:paraId="4B5CA073" w14:textId="77777777">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57" o:spid="_x0000_s2057" type="#_x0000_t202" style="width:233pt;height:35.9pt;margin-top:164.6pt;margin-left:102.75pt;mso-wrap-distance-bottom:0;mso-wrap-distance-left:9pt;mso-wrap-distance-right:9pt;mso-wrap-distance-top:0;mso-wrap-style:square;position:absolute;visibility:visible;v-text-anchor:top;z-index:251663360" filled="f" stroked="f" strokeweight="0.5pt">
              <v:textbox>
                <w:txbxContent>
                  <w:p w:rsidR="006A646E" w:rsidRPr="0019747C"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049" w:rsidRPr="005C3049" w:rsidP="005C3049" w14:paraId="651D1857" w14:textId="77777777">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643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453847227" name="קבוצה 453847227"/>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1834351669" name="מחבר ישר 1834351669"/>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11176935"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5C3049" w:rsidRPr="0062451B" w:rsidP="005C3049" w14:paraId="2A2E2C55"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1940763087"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5C3049" w:rsidRPr="0062451B" w:rsidP="005C3049" w14:paraId="4726FD84" w14:textId="77777777">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105273247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5C3049" w:rsidRPr="001E204F" w:rsidP="005C3049" w14:paraId="39E681AC" w14:textId="77777777">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453847227" o:spid="_x0000_s2062" style="width:484.3pt;height:47.6pt;margin-top:-7.45pt;margin-left:-15.2pt;mso-height-relative:margin;mso-width-relative:margin;position:absolute;z-index:251667456" coordorigin="317,0" coordsize="61503,6045">
              <v:line id="מחבר ישר 1834351669" o:spid="_x0000_s2063"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64" type="#_x0000_t202" style="width:31642;height:2857;flip:x;left:30178;mso-wrap-style:square;position:absolute;visibility:visible;v-text-anchor:top" filled="f" stroked="f">
                <v:textbox>
                  <w:txbxContent>
                    <w:p w:rsidR="005C3049" w:rsidRPr="0062451B"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2065" type="#_x0000_t202" style="width:31642;height:2857;flip:x;left:317;mso-wrap-style:square;position:absolute;top:3188;visibility:visible;v-text-anchor:top" filled="f" stroked="f">
                <v:textbox>
                  <w:txbxContent>
                    <w:p w:rsidR="005C3049" w:rsidRPr="0062451B"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2066" type="#_x0000_t202" style="width:35452;height:2858;flip:x;left:26326;mso-wrap-style:square;position:absolute;top:3181;visibility:visible;v-text-anchor:top" filled="f" stroked="f">
                <v:textbox>
                  <w:txbxContent>
                    <w:p w:rsidR="005C3049" w:rsidRPr="001E204F" w:rsidP="005C3049">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78C7" w:rsidRPr="0062451B" w:rsidP="00DA67CB" w14:paraId="15818B27" w14:textId="77777777">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4384" behindDoc="0" locked="0" layoutInCell="1" allowOverlap="1">
              <wp:simplePos x="0" y="0"/>
              <wp:positionH relativeFrom="column">
                <wp:posOffset>-196215</wp:posOffset>
              </wp:positionH>
              <wp:positionV relativeFrom="paragraph">
                <wp:posOffset>-97790</wp:posOffset>
              </wp:positionV>
              <wp:extent cx="6150310" cy="604586"/>
              <wp:effectExtent l="0" t="0" r="3175" b="5080"/>
              <wp:wrapNone/>
              <wp:docPr id="37" name="קבוצה 37"/>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9"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E678C7" w:rsidRPr="0062451B" w14:paraId="17B79834"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w:t>
                            </w:r>
                          </w:p>
                        </w:txbxContent>
                      </wps:txbx>
                      <wps:bodyPr rot="0" vert="horz" wrap="square" lIns="91440" tIns="45720" rIns="91440" bIns="45720" anchor="t" anchorCtr="0"/>
                    </wps:wsp>
                    <wps:wsp xmlns:wps="http://schemas.microsoft.com/office/word/2010/wordprocessingShape">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E678C7" w:rsidRPr="0062451B" w:rsidP="00276705" w14:paraId="119BA36C" w14:textId="77777777">
                            <w:pPr>
                              <w:spacing w:line="240" w:lineRule="auto"/>
                              <w:jc w:val="right"/>
                              <w:rPr>
                                <w:rFonts w:ascii="Calibri" w:hAnsi="Calibri" w:cs="Calibri"/>
                                <w:color w:val="002060"/>
                                <w:szCs w:val="20"/>
                                <w:rtl/>
                              </w:rPr>
                            </w:pPr>
                            <w:r>
                              <w:rPr>
                                <w:rFonts w:ascii="Calibri" w:hAnsi="Calibri" w:cs="Calibri" w:hint="cs"/>
                                <w:color w:val="002060"/>
                                <w:szCs w:val="20"/>
                                <w:rtl/>
                              </w:rPr>
                              <w:t xml:space="preserve">סיוון </w:t>
                            </w:r>
                            <w:r w:rsidR="009961E8">
                              <w:rPr>
                                <w:rFonts w:ascii="Calibri" w:hAnsi="Calibri" w:cs="Calibri" w:hint="cs"/>
                                <w:color w:val="002060"/>
                                <w:szCs w:val="20"/>
                                <w:rtl/>
                              </w:rPr>
                              <w:t>התשפ"</w:t>
                            </w:r>
                            <w:r w:rsidR="0019747C">
                              <w:rPr>
                                <w:rFonts w:ascii="Calibri" w:hAnsi="Calibri" w:cs="Calibri" w:hint="cs"/>
                                <w:color w:val="002060"/>
                                <w:szCs w:val="20"/>
                                <w:rtl/>
                              </w:rPr>
                              <w:t>ו</w:t>
                            </w:r>
                            <w:r w:rsidRPr="0062451B" w:rsidR="009961E8">
                              <w:rPr>
                                <w:rFonts w:ascii="Calibri" w:hAnsi="Calibri" w:cs="Calibri" w:hint="cs"/>
                                <w:color w:val="002060"/>
                                <w:szCs w:val="20"/>
                                <w:rtl/>
                              </w:rPr>
                              <w:t xml:space="preserve"> </w:t>
                            </w:r>
                            <w:r w:rsidRPr="0062451B" w:rsidR="009961E8">
                              <w:rPr>
                                <w:rFonts w:asciiTheme="minorHAnsi" w:hAnsiTheme="minorHAnsi" w:cstheme="minorHAnsi"/>
                                <w:color w:val="002060"/>
                                <w:spacing w:val="20"/>
                                <w:sz w:val="22"/>
                                <w:szCs w:val="22"/>
                              </w:rPr>
                              <w:t xml:space="preserve"> </w:t>
                            </w:r>
                            <w:r w:rsidRPr="0062451B" w:rsidR="009961E8">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009961E8">
                              <w:rPr>
                                <w:rFonts w:ascii="Calibri" w:hAnsi="Calibri" w:cs="Calibri" w:hint="cs"/>
                                <w:color w:val="002060"/>
                                <w:szCs w:val="20"/>
                                <w:rtl/>
                              </w:rPr>
                              <w:t xml:space="preserve"> </w:t>
                            </w:r>
                            <w:r w:rsidR="009912C8">
                              <w:rPr>
                                <w:rFonts w:ascii="Calibri" w:hAnsi="Calibri" w:cs="Calibri" w:hint="cs"/>
                                <w:color w:val="002060"/>
                                <w:szCs w:val="20"/>
                                <w:rtl/>
                              </w:rPr>
                              <w:t>2026</w:t>
                            </w:r>
                          </w:p>
                        </w:txbxContent>
                      </wps:txbx>
                      <wps:bodyPr rot="0" vert="horz" wrap="square" lIns="91440" tIns="45720" rIns="91440" bIns="45720" anchor="t" anchorCtr="0"/>
                    </wps:wsp>
                    <wps:wsp xmlns:wps="http://schemas.microsoft.com/office/word/2010/wordprocessingShape">
                      <wps:cNvPr id="41" name="תיבת טקסט 2"/>
                      <wps:cNvSpPr txBox="1">
                        <a:spLocks noChangeArrowheads="1"/>
                      </wps:cNvSpPr>
                      <wps:spPr bwMode="auto">
                        <a:xfrm flipH="1">
                          <a:off x="2460625" y="318163"/>
                          <a:ext cx="3716913" cy="285750"/>
                        </a:xfrm>
                        <a:prstGeom prst="rect">
                          <a:avLst/>
                        </a:prstGeom>
                        <a:noFill/>
                        <a:ln w="9525">
                          <a:noFill/>
                          <a:miter lim="800000"/>
                          <a:headEnd/>
                          <a:tailEnd/>
                        </a:ln>
                      </wps:spPr>
                      <wps:txbx>
                        <w:txbxContent>
                          <w:p w:rsidR="00E678C7" w:rsidRPr="001E204F" w:rsidP="00B4321D" w14:paraId="181D9160" w14:textId="77777777">
                            <w:pPr>
                              <w:rPr>
                                <w:rFonts w:ascii="Calibri" w:hAnsi="Calibri" w:cs="Calibri"/>
                                <w:color w:val="002060"/>
                                <w:szCs w:val="20"/>
                                <w:rtl/>
                              </w:rPr>
                            </w:pPr>
                            <w:r w:rsidRPr="0094148C">
                              <w:rPr>
                                <w:rFonts w:ascii="Calibri" w:hAnsi="Calibri" w:cs="Calibri"/>
                                <w:color w:val="002060"/>
                                <w:szCs w:val="20"/>
                                <w:rtl/>
                              </w:rPr>
                              <w:t>כליאה, שחרור והעמדה לדין של אסירים ביטחוניים בעקבות מלחמת חרבות ברזל</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7" o:spid="_x0000_s2067" style="width:484.3pt;height:47.6pt;margin-top:-7.7pt;margin-left:-15.45pt;mso-height-relative:margin;mso-width-relative:margin;position:absolute;z-index:251665408" coordorigin="317,0" coordsize="61503,6045">
              <v:line id="מחבר ישר 38" o:spid="_x0000_s2068"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69" type="#_x0000_t202" style="width:31642;height:2857;flip:x;left:30178;mso-wrap-style:square;position:absolute;visibility:visible;v-text-anchor:top" filled="f" stroked="f">
                <v:textbox>
                  <w:txbxContent>
                    <w:p w:rsidR="00E678C7"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w:t>
                      </w:r>
                    </w:p>
                  </w:txbxContent>
                </v:textbox>
              </v:shape>
              <v:shape id="תיבת טקסט 2" o:spid="_x0000_s2070" type="#_x0000_t202" style="width:31642;height:2857;flip:x;left:317;mso-wrap-style:square;position:absolute;top:3188;visibility:visible;v-text-anchor:top" filled="f" stroked="f">
                <v:textbox>
                  <w:txbxContent>
                    <w:p w:rsidR="00E678C7"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 xml:space="preserve">סיוון </w:t>
                      </w:r>
                      <w:r w:rsidR="009961E8">
                        <w:rPr>
                          <w:rFonts w:ascii="Calibri" w:hAnsi="Calibri" w:cs="Calibri" w:hint="cs"/>
                          <w:color w:val="002060"/>
                          <w:szCs w:val="20"/>
                          <w:rtl/>
                        </w:rPr>
                        <w:t>התשפ"</w:t>
                      </w:r>
                      <w:r w:rsidR="0019747C">
                        <w:rPr>
                          <w:rFonts w:ascii="Calibri" w:hAnsi="Calibri" w:cs="Calibri" w:hint="cs"/>
                          <w:color w:val="002060"/>
                          <w:szCs w:val="20"/>
                          <w:rtl/>
                        </w:rPr>
                        <w:t>ו</w:t>
                      </w:r>
                      <w:r w:rsidRPr="0062451B" w:rsidR="009961E8">
                        <w:rPr>
                          <w:rFonts w:ascii="Calibri" w:hAnsi="Calibri" w:cs="Calibri" w:hint="cs"/>
                          <w:color w:val="002060"/>
                          <w:szCs w:val="20"/>
                          <w:rtl/>
                        </w:rPr>
                        <w:t xml:space="preserve"> </w:t>
                      </w:r>
                      <w:r w:rsidRPr="0062451B" w:rsidR="009961E8">
                        <w:rPr>
                          <w:rFonts w:asciiTheme="minorHAnsi" w:hAnsiTheme="minorHAnsi" w:cstheme="minorHAnsi"/>
                          <w:color w:val="002060"/>
                          <w:spacing w:val="20"/>
                          <w:sz w:val="22"/>
                          <w:szCs w:val="22"/>
                        </w:rPr>
                        <w:t xml:space="preserve"> </w:t>
                      </w:r>
                      <w:r w:rsidRPr="0062451B" w:rsidR="009961E8">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009961E8">
                        <w:rPr>
                          <w:rFonts w:ascii="Calibri" w:hAnsi="Calibri" w:cs="Calibri" w:hint="cs"/>
                          <w:color w:val="002060"/>
                          <w:szCs w:val="20"/>
                          <w:rtl/>
                        </w:rPr>
                        <w:t xml:space="preserve"> </w:t>
                      </w:r>
                      <w:r w:rsidR="009912C8">
                        <w:rPr>
                          <w:rFonts w:ascii="Calibri" w:hAnsi="Calibri" w:cs="Calibri" w:hint="cs"/>
                          <w:color w:val="002060"/>
                          <w:szCs w:val="20"/>
                          <w:rtl/>
                        </w:rPr>
                        <w:t>2026</w:t>
                      </w:r>
                    </w:p>
                  </w:txbxContent>
                </v:textbox>
              </v:shape>
              <v:shape id="תיבת טקסט 2" o:spid="_x0000_s2071" type="#_x0000_t202" style="width:37169;height:2858;flip:x;left:24606;mso-wrap-style:square;position:absolute;top:3181;visibility:visible;v-text-anchor:top" filled="f" stroked="f">
                <v:textbox>
                  <w:txbxContent>
                    <w:p w:rsidR="00E678C7" w:rsidRPr="001E204F" w:rsidP="00B4321D">
                      <w:pPr>
                        <w:rPr>
                          <w:rFonts w:ascii="Calibri" w:hAnsi="Calibri" w:cs="Calibri"/>
                          <w:color w:val="002060"/>
                          <w:szCs w:val="20"/>
                          <w:rtl/>
                        </w:rPr>
                      </w:pPr>
                      <w:r w:rsidRPr="0094148C">
                        <w:rPr>
                          <w:rFonts w:ascii="Calibri" w:hAnsi="Calibri" w:cs="Calibri"/>
                          <w:color w:val="002060"/>
                          <w:szCs w:val="20"/>
                          <w:rtl/>
                        </w:rPr>
                        <w:t>כליאה, שחרור והעמדה לדין של אסירים ביטחוניים בעקבות מלחמת חרבות ברזל</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6CE4" w:rsidRPr="00FB414E" w:rsidP="00FB414E" w14:paraId="6EB65825" w14:textId="77777777">
    <w:pPr>
      <w:pStyle w:val="Header"/>
      <w:tabs>
        <w:tab w:val="clear" w:pos="8306"/>
      </w:tabs>
      <w:ind w:right="-142"/>
      <w:jc w:val="right"/>
      <w:rPr>
        <w:rFonts w:asciiTheme="minorHAnsi" w:hAnsiTheme="minorHAnsi" w:cstheme="minorHAnsi"/>
        <w:color w:val="00206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789A" w:rsidRPr="00FB414E" w:rsidP="00FB414E" w14:paraId="4D66C81E" w14:textId="77777777">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8480"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701308960" name="קבוצה 701308960"/>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1166979208" name="מחבר ישר 116697920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76116240"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C4789A" w:rsidRPr="0062451B" w:rsidP="00FB414E" w14:paraId="4B9DD2BD"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1059587155"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C4789A" w:rsidRPr="0062451B" w:rsidP="00FB414E" w14:paraId="24F010ED" w14:textId="77777777">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160023683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C4789A" w:rsidRPr="001E204F" w:rsidP="00C4789A" w14:paraId="535C2A33" w14:textId="77777777">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P="00FB414E" w14:paraId="11CBCCD8" w14:textId="77777777">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701308960" o:spid="_x0000_s2073" style="width:484.3pt;height:47.6pt;margin-top:-7.45pt;margin-left:-15.2pt;mso-height-relative:margin;mso-width-relative:margin;position:absolute;z-index:251669504" coordorigin="317,0" coordsize="61503,6045">
              <v:line id="מחבר ישר 1166979208" o:spid="_x0000_s2074"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75" type="#_x0000_t202" style="width:31642;height:2857;flip:x;left:30178;mso-wrap-style:square;position:absolute;visibility:visible;v-text-anchor:top" filled="f" stroked="f">
                <v:textbox>
                  <w:txbxContent>
                    <w:p w:rsidR="00C4789A" w:rsidRPr="0062451B"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2076" type="#_x0000_t202" style="width:31642;height:2857;flip:x;left:317;mso-wrap-style:square;position:absolute;top:3188;visibility:visible;v-text-anchor:top" filled="f" stroked="f">
                <v:textbox>
                  <w:txbxContent>
                    <w:p w:rsidR="00C4789A" w:rsidRPr="0062451B"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2077" type="#_x0000_t202" style="width:35452;height:2858;flip:x;left:26326;mso-wrap-style:square;position:absolute;top:3181;visibility:visible;v-text-anchor:top" filled="f" stroked="f">
                <v:textbox>
                  <w:txbxContent>
                    <w:p w:rsidR="00C4789A" w:rsidRPr="001E204F"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P="00FB414E">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6.5pt" o:bullet="t">
        <v:imagedata r:id="rId1" o:title="hand-red"/>
      </v:shape>
    </w:pict>
  </w:numPicBullet>
  <w:numPicBullet w:numPicBulletId="1">
    <w:pict>
      <v:shape id="_x0000_i1026" type="#_x0000_t75" style="width:254.25pt;height:254.25pt" o:bullet="t">
        <v:imagedata r:id="rId2" o:title=""/>
      </v:shape>
    </w:pict>
  </w:numPicBullet>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0CBD5F52"/>
    <w:multiLevelType w:val="hybridMultilevel"/>
    <w:tmpl w:val="D94CDEE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BE744C"/>
    <w:multiLevelType w:val="hybridMultilevel"/>
    <w:tmpl w:val="F7283BD6"/>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
      <w:lvlJc w:val="left"/>
      <w:pPr>
        <w:ind w:left="1080" w:hanging="360"/>
      </w:pPr>
      <w:rPr>
        <w:rFonts w:ascii="Symbol" w:hAnsi="Symbol" w:hint="default"/>
        <w:color w:val="FF000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E697B12"/>
    <w:multiLevelType w:val="hybridMultilevel"/>
    <w:tmpl w:val="30EA0890"/>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806966"/>
    <w:multiLevelType w:val="hybridMultilevel"/>
    <w:tmpl w:val="FC6ED52C"/>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F648D2"/>
    <w:multiLevelType w:val="hybridMultilevel"/>
    <w:tmpl w:val="E2B6F6AA"/>
    <w:lvl w:ilvl="0">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6">
    <w:nsid w:val="1D587F94"/>
    <w:multiLevelType w:val="hybridMultilevel"/>
    <w:tmpl w:val="FF2AB340"/>
    <w:lvl w:ilvl="0">
      <w:start w:val="1"/>
      <w:numFmt w:val="decimal"/>
      <w:lvlText w:val="%1."/>
      <w:lvlJc w:val="left"/>
      <w:pPr>
        <w:ind w:left="397" w:hanging="397"/>
      </w:pPr>
      <w:rPr>
        <w:rFont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B951A8"/>
    <w:multiLevelType w:val="hybridMultilevel"/>
    <w:tmpl w:val="477266D6"/>
    <w:lvl w:ilvl="0">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8">
    <w:nsid w:val="2EC744C3"/>
    <w:multiLevelType w:val="hybridMultilevel"/>
    <w:tmpl w:val="4A68CCE0"/>
    <w:lvl w:ilvl="0">
      <w:start w:val="1"/>
      <w:numFmt w:val="bullet"/>
      <w:lvlText w:val=""/>
      <w:lvlJc w:val="left"/>
      <w:pPr>
        <w:ind w:left="794"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1">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2">
    <w:nsid w:val="355B1DDE"/>
    <w:multiLevelType w:val="hybridMultilevel"/>
    <w:tmpl w:val="0382FD12"/>
    <w:lvl w:ilvl="0">
      <w:start w:val="1"/>
      <w:numFmt w:val="bullet"/>
      <w:lvlText w:val=""/>
      <w:lvlJc w:val="left"/>
      <w:pPr>
        <w:ind w:left="397" w:hanging="397"/>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8AA1513"/>
    <w:multiLevelType w:val="hybridMultilevel"/>
    <w:tmpl w:val="EC005F5E"/>
    <w:lvl w:ilvl="0">
      <w:start w:val="1"/>
      <w:numFmt w:val="bullet"/>
      <w:lvlText w:val=""/>
      <w:lvlJc w:val="left"/>
      <w:pPr>
        <w:ind w:left="167" w:hanging="360"/>
      </w:pPr>
      <w:rPr>
        <w:rFonts w:ascii="Symbol" w:hAnsi="Symbol" w:hint="default"/>
        <w:b/>
        <w:color w:val="FF0000"/>
      </w:rPr>
    </w:lvl>
    <w:lvl w:ilvl="1">
      <w:start w:val="1"/>
      <w:numFmt w:val="hebrew1"/>
      <w:lvlText w:val="%2."/>
      <w:lvlJc w:val="left"/>
      <w:pPr>
        <w:ind w:left="887" w:hanging="360"/>
      </w:pPr>
      <w:rPr>
        <w:rFonts w:hint="default"/>
      </w:rPr>
    </w:lvl>
    <w:lvl w:ilvl="2" w:tentative="1">
      <w:start w:val="1"/>
      <w:numFmt w:val="lowerRoman"/>
      <w:lvlText w:val="%3."/>
      <w:lvlJc w:val="right"/>
      <w:pPr>
        <w:ind w:left="1607" w:hanging="180"/>
      </w:pPr>
    </w:lvl>
    <w:lvl w:ilvl="3" w:tentative="1">
      <w:start w:val="1"/>
      <w:numFmt w:val="decimal"/>
      <w:lvlText w:val="%4."/>
      <w:lvlJc w:val="left"/>
      <w:pPr>
        <w:ind w:left="2327" w:hanging="360"/>
      </w:pPr>
    </w:lvl>
    <w:lvl w:ilvl="4" w:tentative="1">
      <w:start w:val="1"/>
      <w:numFmt w:val="lowerLetter"/>
      <w:lvlText w:val="%5."/>
      <w:lvlJc w:val="left"/>
      <w:pPr>
        <w:ind w:left="3047" w:hanging="360"/>
      </w:pPr>
    </w:lvl>
    <w:lvl w:ilvl="5" w:tentative="1">
      <w:start w:val="1"/>
      <w:numFmt w:val="lowerRoman"/>
      <w:lvlText w:val="%6."/>
      <w:lvlJc w:val="right"/>
      <w:pPr>
        <w:ind w:left="3767" w:hanging="180"/>
      </w:pPr>
    </w:lvl>
    <w:lvl w:ilvl="6" w:tentative="1">
      <w:start w:val="1"/>
      <w:numFmt w:val="decimal"/>
      <w:lvlText w:val="%7."/>
      <w:lvlJc w:val="left"/>
      <w:pPr>
        <w:ind w:left="4487" w:hanging="360"/>
      </w:pPr>
    </w:lvl>
    <w:lvl w:ilvl="7" w:tentative="1">
      <w:start w:val="1"/>
      <w:numFmt w:val="lowerLetter"/>
      <w:lvlText w:val="%8."/>
      <w:lvlJc w:val="left"/>
      <w:pPr>
        <w:ind w:left="5207" w:hanging="360"/>
      </w:pPr>
    </w:lvl>
    <w:lvl w:ilvl="8" w:tentative="1">
      <w:start w:val="1"/>
      <w:numFmt w:val="lowerRoman"/>
      <w:lvlText w:val="%9."/>
      <w:lvlJc w:val="right"/>
      <w:pPr>
        <w:ind w:left="5927" w:hanging="180"/>
      </w:pPr>
    </w:lvl>
  </w:abstractNum>
  <w:abstractNum w:abstractNumId="14">
    <w:nsid w:val="392E622D"/>
    <w:multiLevelType w:val="hybridMultilevel"/>
    <w:tmpl w:val="7D5E01EA"/>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5">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6">
    <w:nsid w:val="3B0B597E"/>
    <w:multiLevelType w:val="hybridMultilevel"/>
    <w:tmpl w:val="C582C6B2"/>
    <w:lvl w:ilvl="0">
      <w:start w:val="0"/>
      <w:numFmt w:val="bullet"/>
      <w:lvlText w:val="•"/>
      <w:lvlJc w:val="left"/>
      <w:pPr>
        <w:ind w:left="1003" w:hanging="360"/>
      </w:pPr>
      <w:rPr>
        <w:rFonts w:ascii="Tahoma" w:hAnsi="Tahoma" w:eastAsiaTheme="minorHAnsi" w:cs="Tahoma" w:hint="default"/>
        <w:b/>
        <w:i w:val="0"/>
        <w:caps w:val="0"/>
        <w:strike w:val="0"/>
        <w:dstrike w:val="0"/>
        <w:vanish w:val="0"/>
        <w:color w:val="FF0000"/>
        <w:position w:val="0"/>
        <w:sz w:val="21"/>
        <w:szCs w:val="25"/>
        <w:vertAlign w:val="baseline"/>
        <w14:ligatures w14:val="all"/>
        <w14:numForm w14:val="default"/>
        <w14:numSpacing w14:val="default"/>
        <w14:stylisticSets xmlns:w14="http://schemas.microsoft.com/office/word/2010/wordml"/>
      </w:rPr>
    </w:lvl>
    <w:lvl w:ilvl="1">
      <w:start w:val="0"/>
      <w:numFmt w:val="bullet"/>
      <w:lvlText w:val="•"/>
      <w:lvlJc w:val="left"/>
      <w:pPr>
        <w:ind w:left="1528" w:hanging="165"/>
      </w:pPr>
      <w:rPr>
        <w:rFonts w:ascii="Tahoma" w:hAnsi="Tahoma" w:eastAsiaTheme="minorHAnsi" w:cs="Tahoma" w:hint="default"/>
        <w:b/>
        <w:color w:val="FF0000"/>
        <w:sz w:val="21"/>
      </w:rPr>
    </w:lvl>
    <w:lvl w:ilvl="2" w:tentative="1">
      <w:start w:val="1"/>
      <w:numFmt w:val="bullet"/>
      <w:lvlText w:val=""/>
      <w:lvlJc w:val="left"/>
      <w:pPr>
        <w:ind w:left="2443" w:hanging="360"/>
      </w:pPr>
      <w:rPr>
        <w:rFonts w:ascii="Wingdings" w:hAnsi="Wingdings" w:hint="default"/>
      </w:rPr>
    </w:lvl>
    <w:lvl w:ilvl="3" w:tentative="1">
      <w:start w:val="1"/>
      <w:numFmt w:val="bullet"/>
      <w:lvlText w:val=""/>
      <w:lvlJc w:val="left"/>
      <w:pPr>
        <w:ind w:left="3163" w:hanging="360"/>
      </w:pPr>
      <w:rPr>
        <w:rFonts w:ascii="Symbol" w:hAnsi="Symbol" w:hint="default"/>
      </w:rPr>
    </w:lvl>
    <w:lvl w:ilvl="4" w:tentative="1">
      <w:start w:val="1"/>
      <w:numFmt w:val="bullet"/>
      <w:lvlText w:val="o"/>
      <w:lvlJc w:val="left"/>
      <w:pPr>
        <w:ind w:left="3883" w:hanging="360"/>
      </w:pPr>
      <w:rPr>
        <w:rFonts w:ascii="Courier New" w:hAnsi="Courier New" w:cs="Courier New" w:hint="default"/>
      </w:rPr>
    </w:lvl>
    <w:lvl w:ilvl="5" w:tentative="1">
      <w:start w:val="1"/>
      <w:numFmt w:val="bullet"/>
      <w:lvlText w:val=""/>
      <w:lvlJc w:val="left"/>
      <w:pPr>
        <w:ind w:left="4603" w:hanging="360"/>
      </w:pPr>
      <w:rPr>
        <w:rFonts w:ascii="Wingdings" w:hAnsi="Wingdings" w:hint="default"/>
      </w:rPr>
    </w:lvl>
    <w:lvl w:ilvl="6" w:tentative="1">
      <w:start w:val="1"/>
      <w:numFmt w:val="bullet"/>
      <w:lvlText w:val=""/>
      <w:lvlJc w:val="left"/>
      <w:pPr>
        <w:ind w:left="5323" w:hanging="360"/>
      </w:pPr>
      <w:rPr>
        <w:rFonts w:ascii="Symbol" w:hAnsi="Symbol" w:hint="default"/>
      </w:rPr>
    </w:lvl>
    <w:lvl w:ilvl="7" w:tentative="1">
      <w:start w:val="1"/>
      <w:numFmt w:val="bullet"/>
      <w:lvlText w:val="o"/>
      <w:lvlJc w:val="left"/>
      <w:pPr>
        <w:ind w:left="6043" w:hanging="360"/>
      </w:pPr>
      <w:rPr>
        <w:rFonts w:ascii="Courier New" w:hAnsi="Courier New" w:cs="Courier New" w:hint="default"/>
      </w:rPr>
    </w:lvl>
    <w:lvl w:ilvl="8" w:tentative="1">
      <w:start w:val="1"/>
      <w:numFmt w:val="bullet"/>
      <w:lvlText w:val=""/>
      <w:lvlJc w:val="left"/>
      <w:pPr>
        <w:ind w:left="6763" w:hanging="360"/>
      </w:pPr>
      <w:rPr>
        <w:rFonts w:ascii="Wingdings" w:hAnsi="Wingdings" w:hint="default"/>
      </w:rPr>
    </w:lvl>
  </w:abstractNum>
  <w:abstractNum w:abstractNumId="17">
    <w:nsid w:val="3DFC3F2B"/>
    <w:multiLevelType w:val="hybridMultilevel"/>
    <w:tmpl w:val="27902D54"/>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9">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2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1">
    <w:nsid w:val="59F011FB"/>
    <w:multiLevelType w:val="hybridMultilevel"/>
    <w:tmpl w:val="FBB8779C"/>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79445E"/>
    <w:multiLevelType w:val="hybridMultilevel"/>
    <w:tmpl w:val="CDCA638E"/>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5D5678F"/>
    <w:multiLevelType w:val="hybridMultilevel"/>
    <w:tmpl w:val="8844FB18"/>
    <w:lvl w:ilvl="0">
      <w:start w:val="1"/>
      <w:numFmt w:val="bullet"/>
      <w:lvlText w:val=""/>
      <w:lvlJc w:val="left"/>
      <w:pPr>
        <w:ind w:left="1080" w:hanging="360"/>
      </w:pPr>
      <w:rPr>
        <w:rFonts w:ascii="Symbol" w:hAnsi="Symbol" w:hint="default"/>
        <w:color w:val="FF0000"/>
        <w:lang w:val="en-U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5">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78F7677"/>
    <w:multiLevelType w:val="hybridMultilevel"/>
    <w:tmpl w:val="257EC434"/>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27"/>
  </w:num>
  <w:num w:numId="2">
    <w:abstractNumId w:val="20"/>
  </w:num>
  <w:num w:numId="3">
    <w:abstractNumId w:val="18"/>
  </w:num>
  <w:num w:numId="4">
    <w:abstractNumId w:val="0"/>
  </w:num>
  <w:num w:numId="5">
    <w:abstractNumId w:val="19"/>
  </w:num>
  <w:num w:numId="6">
    <w:abstractNumId w:val="24"/>
  </w:num>
  <w:num w:numId="7">
    <w:abstractNumId w:val="15"/>
  </w:num>
  <w:num w:numId="8">
    <w:abstractNumId w:val="10"/>
  </w:num>
  <w:num w:numId="9">
    <w:abstractNumId w:val="9"/>
  </w:num>
  <w:num w:numId="10">
    <w:abstractNumId w:val="11"/>
  </w:num>
  <w:num w:numId="11">
    <w:abstractNumId w:val="25"/>
  </w:num>
  <w:num w:numId="12">
    <w:abstractNumId w:val="22"/>
  </w:num>
  <w:num w:numId="13">
    <w:abstractNumId w:val="21"/>
  </w:num>
  <w:num w:numId="14">
    <w:abstractNumId w:val="23"/>
  </w:num>
  <w:num w:numId="15">
    <w:abstractNumId w:val="1"/>
  </w:num>
  <w:num w:numId="16">
    <w:abstractNumId w:val="7"/>
  </w:num>
  <w:num w:numId="17">
    <w:abstractNumId w:val="8"/>
  </w:num>
  <w:num w:numId="18">
    <w:abstractNumId w:val="3"/>
  </w:num>
  <w:num w:numId="19">
    <w:abstractNumId w:val="12"/>
  </w:num>
  <w:num w:numId="20">
    <w:abstractNumId w:val="17"/>
  </w:num>
  <w:num w:numId="21">
    <w:abstractNumId w:val="6"/>
  </w:num>
  <w:num w:numId="22">
    <w:abstractNumId w:val="4"/>
  </w:num>
  <w:num w:numId="23">
    <w:abstractNumId w:val="26"/>
  </w:num>
  <w:num w:numId="24">
    <w:abstractNumId w:val="5"/>
  </w:num>
  <w:num w:numId="25">
    <w:abstractNumId w:val="14"/>
  </w:num>
  <w:num w:numId="26">
    <w:abstractNumId w:val="16"/>
  </w:num>
  <w:num w:numId="27">
    <w:abstractNumId w:val="13"/>
  </w:num>
  <w:num w:numId="2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1576"/>
    <w:rsid w:val="00003B77"/>
    <w:rsid w:val="0001735B"/>
    <w:rsid w:val="00030DCF"/>
    <w:rsid w:val="000314B9"/>
    <w:rsid w:val="00042837"/>
    <w:rsid w:val="000501A4"/>
    <w:rsid w:val="000532AA"/>
    <w:rsid w:val="00055843"/>
    <w:rsid w:val="00084768"/>
    <w:rsid w:val="00092F16"/>
    <w:rsid w:val="00093884"/>
    <w:rsid w:val="000B1102"/>
    <w:rsid w:val="000B463F"/>
    <w:rsid w:val="000C6528"/>
    <w:rsid w:val="000C7459"/>
    <w:rsid w:val="000D221E"/>
    <w:rsid w:val="000E013E"/>
    <w:rsid w:val="000F7725"/>
    <w:rsid w:val="00101D0F"/>
    <w:rsid w:val="00113E28"/>
    <w:rsid w:val="00114325"/>
    <w:rsid w:val="001273C2"/>
    <w:rsid w:val="00164D9B"/>
    <w:rsid w:val="00166477"/>
    <w:rsid w:val="001730B0"/>
    <w:rsid w:val="001960B4"/>
    <w:rsid w:val="0019747C"/>
    <w:rsid w:val="001A3BBC"/>
    <w:rsid w:val="001A613C"/>
    <w:rsid w:val="001B2821"/>
    <w:rsid w:val="001C057E"/>
    <w:rsid w:val="001C5D6D"/>
    <w:rsid w:val="001C6185"/>
    <w:rsid w:val="001D3DA9"/>
    <w:rsid w:val="001E204F"/>
    <w:rsid w:val="001F0CD9"/>
    <w:rsid w:val="00203604"/>
    <w:rsid w:val="002064F7"/>
    <w:rsid w:val="00212D9D"/>
    <w:rsid w:val="00240887"/>
    <w:rsid w:val="002602F0"/>
    <w:rsid w:val="00263521"/>
    <w:rsid w:val="00276705"/>
    <w:rsid w:val="002769E2"/>
    <w:rsid w:val="00291629"/>
    <w:rsid w:val="002A7D21"/>
    <w:rsid w:val="002B55E8"/>
    <w:rsid w:val="002C0C75"/>
    <w:rsid w:val="002C0FD0"/>
    <w:rsid w:val="002C1EE0"/>
    <w:rsid w:val="002C4139"/>
    <w:rsid w:val="002C70A8"/>
    <w:rsid w:val="002D7B49"/>
    <w:rsid w:val="00301153"/>
    <w:rsid w:val="00301B6F"/>
    <w:rsid w:val="0030602D"/>
    <w:rsid w:val="00310345"/>
    <w:rsid w:val="00313DEA"/>
    <w:rsid w:val="0032268D"/>
    <w:rsid w:val="00323027"/>
    <w:rsid w:val="00330009"/>
    <w:rsid w:val="00340353"/>
    <w:rsid w:val="0036735A"/>
    <w:rsid w:val="0037370B"/>
    <w:rsid w:val="0037752E"/>
    <w:rsid w:val="0037780B"/>
    <w:rsid w:val="00380052"/>
    <w:rsid w:val="00386E9B"/>
    <w:rsid w:val="0039415D"/>
    <w:rsid w:val="003A5544"/>
    <w:rsid w:val="003C2BCC"/>
    <w:rsid w:val="003D61C6"/>
    <w:rsid w:val="003E58C2"/>
    <w:rsid w:val="003E6853"/>
    <w:rsid w:val="00411396"/>
    <w:rsid w:val="00416359"/>
    <w:rsid w:val="0042177E"/>
    <w:rsid w:val="00450C77"/>
    <w:rsid w:val="004562F8"/>
    <w:rsid w:val="00457632"/>
    <w:rsid w:val="004672FB"/>
    <w:rsid w:val="004779AA"/>
    <w:rsid w:val="00493AB8"/>
    <w:rsid w:val="004A0385"/>
    <w:rsid w:val="004A0D80"/>
    <w:rsid w:val="004C5AE8"/>
    <w:rsid w:val="004C7D9F"/>
    <w:rsid w:val="004E2733"/>
    <w:rsid w:val="004E488A"/>
    <w:rsid w:val="004F0AB4"/>
    <w:rsid w:val="005006C5"/>
    <w:rsid w:val="00524C99"/>
    <w:rsid w:val="00551B42"/>
    <w:rsid w:val="00551FF7"/>
    <w:rsid w:val="00574579"/>
    <w:rsid w:val="00577CAE"/>
    <w:rsid w:val="00580C5C"/>
    <w:rsid w:val="00581D69"/>
    <w:rsid w:val="005A021D"/>
    <w:rsid w:val="005A09B4"/>
    <w:rsid w:val="005B1657"/>
    <w:rsid w:val="005B2688"/>
    <w:rsid w:val="005C3049"/>
    <w:rsid w:val="005C7ABF"/>
    <w:rsid w:val="005D135D"/>
    <w:rsid w:val="005D2CBD"/>
    <w:rsid w:val="005E62A6"/>
    <w:rsid w:val="005F4A6D"/>
    <w:rsid w:val="00602674"/>
    <w:rsid w:val="0062451B"/>
    <w:rsid w:val="0062456C"/>
    <w:rsid w:val="00634DAD"/>
    <w:rsid w:val="0063556C"/>
    <w:rsid w:val="00640B60"/>
    <w:rsid w:val="006457EB"/>
    <w:rsid w:val="006531CB"/>
    <w:rsid w:val="006569CD"/>
    <w:rsid w:val="006615C6"/>
    <w:rsid w:val="006A0446"/>
    <w:rsid w:val="006A646E"/>
    <w:rsid w:val="006B1593"/>
    <w:rsid w:val="006B7706"/>
    <w:rsid w:val="006C4033"/>
    <w:rsid w:val="006D4161"/>
    <w:rsid w:val="006D786C"/>
    <w:rsid w:val="006E1414"/>
    <w:rsid w:val="006F285F"/>
    <w:rsid w:val="00716AFD"/>
    <w:rsid w:val="0072219B"/>
    <w:rsid w:val="00722BCD"/>
    <w:rsid w:val="007474F0"/>
    <w:rsid w:val="00753ADE"/>
    <w:rsid w:val="00773F61"/>
    <w:rsid w:val="007A4EBD"/>
    <w:rsid w:val="007B112B"/>
    <w:rsid w:val="007B20DF"/>
    <w:rsid w:val="007B5B26"/>
    <w:rsid w:val="007B691A"/>
    <w:rsid w:val="007C1FF6"/>
    <w:rsid w:val="007D61B8"/>
    <w:rsid w:val="007E24BD"/>
    <w:rsid w:val="007F7FF2"/>
    <w:rsid w:val="00805B42"/>
    <w:rsid w:val="008102AD"/>
    <w:rsid w:val="00824AB2"/>
    <w:rsid w:val="00837997"/>
    <w:rsid w:val="008654CB"/>
    <w:rsid w:val="00867FC5"/>
    <w:rsid w:val="0088743F"/>
    <w:rsid w:val="00892F80"/>
    <w:rsid w:val="00897698"/>
    <w:rsid w:val="008A2E0E"/>
    <w:rsid w:val="008B4F41"/>
    <w:rsid w:val="008B5A97"/>
    <w:rsid w:val="008B5B82"/>
    <w:rsid w:val="008C1428"/>
    <w:rsid w:val="008C6F75"/>
    <w:rsid w:val="008D750B"/>
    <w:rsid w:val="00901418"/>
    <w:rsid w:val="009015B2"/>
    <w:rsid w:val="00906E90"/>
    <w:rsid w:val="0091051D"/>
    <w:rsid w:val="00936F84"/>
    <w:rsid w:val="00940851"/>
    <w:rsid w:val="0094148C"/>
    <w:rsid w:val="009679D9"/>
    <w:rsid w:val="00975972"/>
    <w:rsid w:val="009912C8"/>
    <w:rsid w:val="009961E8"/>
    <w:rsid w:val="009A6817"/>
    <w:rsid w:val="009B0AEC"/>
    <w:rsid w:val="009B497A"/>
    <w:rsid w:val="009C6066"/>
    <w:rsid w:val="009D45C5"/>
    <w:rsid w:val="009D73F5"/>
    <w:rsid w:val="009E1A3F"/>
    <w:rsid w:val="009E53CF"/>
    <w:rsid w:val="009F0BD3"/>
    <w:rsid w:val="00A055D0"/>
    <w:rsid w:val="00A222E2"/>
    <w:rsid w:val="00A30B00"/>
    <w:rsid w:val="00A61AD5"/>
    <w:rsid w:val="00A73038"/>
    <w:rsid w:val="00A76C99"/>
    <w:rsid w:val="00A81EBE"/>
    <w:rsid w:val="00AB465B"/>
    <w:rsid w:val="00AB66C8"/>
    <w:rsid w:val="00AC6B95"/>
    <w:rsid w:val="00AD1000"/>
    <w:rsid w:val="00AD3DD8"/>
    <w:rsid w:val="00AE741B"/>
    <w:rsid w:val="00AF3B73"/>
    <w:rsid w:val="00B00E5C"/>
    <w:rsid w:val="00B04068"/>
    <w:rsid w:val="00B14FC8"/>
    <w:rsid w:val="00B4321D"/>
    <w:rsid w:val="00B64FC2"/>
    <w:rsid w:val="00B666B9"/>
    <w:rsid w:val="00B75E06"/>
    <w:rsid w:val="00B76DC1"/>
    <w:rsid w:val="00B862C0"/>
    <w:rsid w:val="00BC2D2A"/>
    <w:rsid w:val="00BD2291"/>
    <w:rsid w:val="00BD291C"/>
    <w:rsid w:val="00BE22D7"/>
    <w:rsid w:val="00BE2DD8"/>
    <w:rsid w:val="00C2305A"/>
    <w:rsid w:val="00C23CC9"/>
    <w:rsid w:val="00C27C79"/>
    <w:rsid w:val="00C30B3D"/>
    <w:rsid w:val="00C33AE2"/>
    <w:rsid w:val="00C36C5E"/>
    <w:rsid w:val="00C4664C"/>
    <w:rsid w:val="00C4789A"/>
    <w:rsid w:val="00C75A49"/>
    <w:rsid w:val="00C8096C"/>
    <w:rsid w:val="00C8100B"/>
    <w:rsid w:val="00C92141"/>
    <w:rsid w:val="00CA38DE"/>
    <w:rsid w:val="00CA41D2"/>
    <w:rsid w:val="00CA4EB1"/>
    <w:rsid w:val="00CA4F20"/>
    <w:rsid w:val="00CD5320"/>
    <w:rsid w:val="00CD6EEC"/>
    <w:rsid w:val="00CF6518"/>
    <w:rsid w:val="00D22748"/>
    <w:rsid w:val="00D26918"/>
    <w:rsid w:val="00D37121"/>
    <w:rsid w:val="00D57BE9"/>
    <w:rsid w:val="00D71966"/>
    <w:rsid w:val="00D779F7"/>
    <w:rsid w:val="00D87542"/>
    <w:rsid w:val="00D95C20"/>
    <w:rsid w:val="00D97C16"/>
    <w:rsid w:val="00DA125F"/>
    <w:rsid w:val="00DA3406"/>
    <w:rsid w:val="00DA67CB"/>
    <w:rsid w:val="00DB2E3A"/>
    <w:rsid w:val="00DB6E18"/>
    <w:rsid w:val="00DE1DAB"/>
    <w:rsid w:val="00DE20A2"/>
    <w:rsid w:val="00DF0B89"/>
    <w:rsid w:val="00E35682"/>
    <w:rsid w:val="00E46EA3"/>
    <w:rsid w:val="00E51C1B"/>
    <w:rsid w:val="00E52143"/>
    <w:rsid w:val="00E53DA7"/>
    <w:rsid w:val="00E678C7"/>
    <w:rsid w:val="00E725B9"/>
    <w:rsid w:val="00EC6B44"/>
    <w:rsid w:val="00ED12E7"/>
    <w:rsid w:val="00EE37A3"/>
    <w:rsid w:val="00EE407E"/>
    <w:rsid w:val="00EE63D1"/>
    <w:rsid w:val="00EF2524"/>
    <w:rsid w:val="00F01EA5"/>
    <w:rsid w:val="00F30558"/>
    <w:rsid w:val="00F4385E"/>
    <w:rsid w:val="00F472A5"/>
    <w:rsid w:val="00F56CE4"/>
    <w:rsid w:val="00F627EB"/>
    <w:rsid w:val="00F66FC8"/>
    <w:rsid w:val="00F75A10"/>
    <w:rsid w:val="00F77276"/>
    <w:rsid w:val="00F92629"/>
    <w:rsid w:val="00F95853"/>
    <w:rsid w:val="00F978DE"/>
    <w:rsid w:val="00FA2680"/>
    <w:rsid w:val="00FA48C8"/>
    <w:rsid w:val="00FB3F26"/>
    <w:rsid w:val="00FB414E"/>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22A0E73"/>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9"/>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9"/>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9"/>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9"/>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9"/>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9"/>
    <w:rsid w:val="006D786C"/>
    <w:rPr>
      <w:rFonts w:eastAsiaTheme="majorEastAsia"/>
      <w:bCs/>
      <w:szCs w:val="28"/>
      <w:u w:val="single"/>
    </w:rPr>
  </w:style>
  <w:style w:type="character" w:customStyle="1" w:styleId="4">
    <w:name w:val="כותרת 4 תו"/>
    <w:basedOn w:val="DefaultParagraphFont"/>
    <w:link w:val="Heading4"/>
    <w:uiPriority w:val="9"/>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1 תו,FOOTNOTES תו,Footnote Text - Sharp Char Char תו,Footnote Text - Sharp Char תו,Footnote Text - Sharp תו,Footnote Text Char Char Char Char Char תו,Footnote reference תו,Sharp - Footnote Text תו,fn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32268D"/>
    <w:pPr>
      <w:spacing w:after="180" w:line="288" w:lineRule="auto"/>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32268D"/>
    <w:rPr>
      <w:rFonts w:ascii="Tahoma" w:hAnsi="Tahoma" w:cs="Tahoma"/>
      <w:color w:val="0D0D0D" w:themeColor="text1" w:themeTint="F2"/>
      <w:sz w:val="18"/>
      <w:szCs w:val="18"/>
    </w:rPr>
  </w:style>
  <w:style w:type="paragraph" w:customStyle="1" w:styleId="71">
    <w:name w:val="71ג הערות שוליים"/>
    <w:basedOn w:val="FootnoteText"/>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DefaultParagraphFont"/>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Normal"/>
    <w:link w:val="2021Char"/>
    <w:qFormat/>
    <w:rsid w:val="00BE22D7"/>
    <w:pPr>
      <w:spacing w:before="120" w:line="240" w:lineRule="auto"/>
      <w:jc w:val="left"/>
      <w:outlineLvl w:val="0"/>
    </w:pPr>
    <w:rPr>
      <w:rFonts w:ascii="Tahoma" w:hAnsi="Tahoma" w:eastAsiaTheme="minorEastAsia" w:cs="Tahoma"/>
      <w:b/>
      <w:bCs/>
      <w:color w:val="0D0D0D" w:themeColor="text1" w:themeTint="F2"/>
      <w:sz w:val="36"/>
      <w:szCs w:val="36"/>
    </w:rPr>
  </w:style>
  <w:style w:type="character" w:customStyle="1" w:styleId="2021Char">
    <w:name w:val="מספרים גדולים בטבלת תקציר 2021 Char"/>
    <w:basedOn w:val="DefaultParagraphFont"/>
    <w:link w:val="2021"/>
    <w:rsid w:val="00BE22D7"/>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Normal"/>
    <w:link w:val="7320210"/>
    <w:qFormat/>
    <w:rsid w:val="00BE22D7"/>
    <w:pPr>
      <w:keepNext/>
      <w:spacing w:before="60" w:after="180" w:line="260" w:lineRule="exact"/>
      <w:jc w:val="left"/>
      <w:outlineLvl w:val="0"/>
    </w:pPr>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DefaultParagraphFont"/>
    <w:link w:val="732021"/>
    <w:rsid w:val="00BE22D7"/>
    <w:rPr>
      <w:rFonts w:ascii="Tahoma" w:hAnsi="Tahoma" w:eastAsiaTheme="minorEastAsia" w:cs="Tahoma"/>
      <w:color w:val="0D0D0D" w:themeColor="text1" w:themeTint="F2"/>
      <w:w w:val="90"/>
      <w:sz w:val="18"/>
      <w:szCs w:val="18"/>
    </w:rPr>
  </w:style>
  <w:style w:type="paragraph" w:customStyle="1" w:styleId="73">
    <w:name w:val="73א הזחה ראשונה ללא מספר"/>
    <w:basedOn w:val="Normal"/>
    <w:qFormat/>
    <w:rsid w:val="0032268D"/>
    <w:pPr>
      <w:spacing w:after="240" w:line="288" w:lineRule="auto"/>
      <w:ind w:left="397"/>
    </w:pPr>
    <w:rPr>
      <w:rFonts w:ascii="Tahoma" w:hAnsi="Tahoma" w:cs="Tahoma"/>
      <w:color w:val="0D0D0D" w:themeColor="text1" w:themeTint="F2"/>
      <w:sz w:val="18"/>
      <w:szCs w:val="18"/>
    </w:rPr>
  </w:style>
  <w:style w:type="paragraph" w:customStyle="1" w:styleId="730">
    <w:name w:val="73א פעולות ביקורת"/>
    <w:basedOn w:val="Normal"/>
    <w:qFormat/>
    <w:rsid w:val="00BE22D7"/>
    <w:pPr>
      <w:keepNext/>
      <w:keepLines/>
      <w:pBdr>
        <w:top w:val="double" w:sz="12" w:space="5" w:color="auto"/>
      </w:pBdr>
      <w:spacing w:before="480" w:after="360" w:line="240" w:lineRule="atLeast"/>
      <w:jc w:val="left"/>
    </w:pPr>
    <w:rPr>
      <w:rFonts w:ascii="Tahoma" w:hAnsi="Tahoma" w:eastAsiaTheme="minorEastAsia" w:cs="Tahoma"/>
      <w:b/>
      <w:bCs/>
      <w:noProof/>
      <w:color w:val="00305F"/>
      <w:sz w:val="31"/>
      <w:szCs w:val="31"/>
      <w:lang w:val="he-IL"/>
    </w:rPr>
  </w:style>
  <w:style w:type="character" w:customStyle="1" w:styleId="737">
    <w:name w:val="73א כותרת 7 הדגשת קטע בטקסט רץ תו"/>
    <w:basedOn w:val="DefaultParagraphFont"/>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Normal"/>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DefaultParagraphFont"/>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Normal"/>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DefaultParagraphFont"/>
    <w:link w:val="733"/>
    <w:rsid w:val="00BE22D7"/>
    <w:rPr>
      <w:rFonts w:ascii="Tahoma" w:hAnsi="Tahoma" w:cs="Tahoma"/>
      <w:b/>
      <w:bCs/>
      <w:color w:val="FFFFFF" w:themeColor="background1"/>
      <w:sz w:val="22"/>
      <w:szCs w:val="22"/>
    </w:rPr>
  </w:style>
  <w:style w:type="character" w:styleId="PageNumber">
    <w:name w:val="page number"/>
    <w:basedOn w:val="DefaultParagraphFont"/>
    <w:uiPriority w:val="99"/>
    <w:semiHidden/>
    <w:unhideWhenUsed/>
    <w:rsid w:val="005C3049"/>
  </w:style>
  <w:style w:type="table" w:customStyle="1" w:styleId="2-11">
    <w:name w:val="טבלת רשת 2 - הדגשה 11"/>
    <w:basedOn w:val="TableNormal"/>
    <w:next w:val="GridTable2Accent1"/>
    <w:uiPriority w:val="47"/>
    <w:rsid w:val="00BC2D2A"/>
    <w:pPr>
      <w:spacing w:after="0" w:line="240" w:lineRule="auto"/>
    </w:p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1">
    <w:name w:val="Grid Table 2 Accent 1"/>
    <w:basedOn w:val="TableNormal"/>
    <w:uiPriority w:val="47"/>
    <w:rsid w:val="00BC2D2A"/>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5.jpeg"/><Relationship Id="rId26" Type="http://schemas.openxmlformats.org/officeDocument/2006/relationships/theme" Target="theme/theme1.xml"/><Relationship Id="rId8" Type="http://schemas.openxmlformats.org/officeDocument/2006/relationships/footer" Target="footer1.xml"/><Relationship Id="rId21" Type="http://schemas.openxmlformats.org/officeDocument/2006/relationships/image" Target="media/image8.jpeg"/><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image" Target="media/image4.jpeg"/><Relationship Id="rId25" Type="http://schemas.openxmlformats.org/officeDocument/2006/relationships/header" Target="header7.xml"/><Relationship Id="rId7" Type="http://schemas.openxmlformats.org/officeDocument/2006/relationships/header" Target="header2.xml"/><Relationship Id="rId16" Type="http://schemas.openxmlformats.org/officeDocument/2006/relationships/image" Target="media/image3.jpeg"/><Relationship Id="rId2" Type="http://schemas.openxmlformats.org/officeDocument/2006/relationships/settings" Target="settings.xml"/><Relationship Id="rId20" Type="http://schemas.openxmlformats.org/officeDocument/2006/relationships/image" Target="media/image7.jpeg"/><Relationship Id="rId29" Type="http://schemas.openxmlformats.org/officeDocument/2006/relationships/customXml" Target="../customXml/item2.xml"/><Relationship Id="rId1"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1.jpeg"/><Relationship Id="rId6" Type="http://schemas.openxmlformats.org/officeDocument/2006/relationships/header" Target="header1.xml"/><Relationship Id="rId15" Type="http://schemas.openxmlformats.org/officeDocument/2006/relationships/footer" Target="footer4.xml"/><Relationship Id="rId23" Type="http://schemas.openxmlformats.org/officeDocument/2006/relationships/image" Target="media/image10.jpeg"/><Relationship Id="rId28"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image" Target="media/image6.jpeg"/><Relationship Id="rId31" Type="http://schemas.openxmlformats.org/officeDocument/2006/relationships/customXml" Target="../customXml/item4.xml"/><Relationship Id="rId14" Type="http://schemas.openxmlformats.org/officeDocument/2006/relationships/header" Target="header6.xml"/><Relationship Id="rId22" Type="http://schemas.openxmlformats.org/officeDocument/2006/relationships/image" Target="media/image9.jpeg"/><Relationship Id="rId27"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footer" Target="footer2.xml"/><Relationship Id="rId30" Type="http://schemas.openxmlformats.org/officeDocument/2006/relationships/customXml" Target="../customXml/item3.xml"/></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s>
</file>

<file path=word/_rels/numbering.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4109F9-470D-485E-8F10-0CD07F7D53B1}">
  <ds:schemaRefs>
    <ds:schemaRef ds:uri="http://schemas.openxmlformats.org/officeDocument/2006/bibliography"/>
  </ds:schemaRefs>
</ds:datastoreItem>
</file>

<file path=customXml/itemProps2.xml><?xml version="1.0" encoding="utf-8"?>
<ds:datastoreItem xmlns:ds="http://schemas.openxmlformats.org/officeDocument/2006/customXml" ds:itemID="{B26539D0-DE24-41BF-8453-C0C4DB9304D5}"/>
</file>

<file path=customXml/itemProps3.xml><?xml version="1.0" encoding="utf-8"?>
<ds:datastoreItem xmlns:ds="http://schemas.openxmlformats.org/officeDocument/2006/customXml" ds:itemID="{4ACEE0FB-7F47-4E31-B724-BF079D173AC2}"/>
</file>

<file path=customXml/itemProps4.xml><?xml version="1.0" encoding="utf-8"?>
<ds:datastoreItem xmlns:ds="http://schemas.openxmlformats.org/officeDocument/2006/customXml" ds:itemID="{D66A298C-490A-44E1-8F17-9868E6EEA727}"/>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