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8.0 -->
  <w:body>
    <w:p w:rsidR="00512A2D" w:rsidP="0019465C">
      <w:pPr>
        <w:spacing w:line="269" w:lineRule="auto"/>
        <w:rPr>
          <w:rFonts w:ascii="Calibri" w:hAnsi="Calibri" w:cs="Calibri"/>
          <w:b/>
          <w:bCs/>
          <w:color w:val="002060"/>
          <w:sz w:val="80"/>
          <w:szCs w:val="80"/>
          <w:rtl/>
        </w:rPr>
      </w:pPr>
      <w:r>
        <w:rPr>
          <w:rFonts w:ascii="Calibri" w:hAnsi="Calibri" w:cs="Calibri" w:hint="cs"/>
          <w:b/>
          <w:bCs/>
          <w:color w:val="002060"/>
          <w:sz w:val="80"/>
          <w:szCs w:val="80"/>
          <w:rtl/>
        </w:rPr>
        <w:t xml:space="preserve"> </w:t>
      </w:r>
    </w:p>
    <w:p w:rsidR="00851119" w:rsidP="0019465C">
      <w:pPr>
        <w:spacing w:line="269" w:lineRule="auto"/>
        <w:rPr>
          <w:rFonts w:ascii="Calibri" w:hAnsi="Calibri" w:cs="Calibri"/>
          <w:b/>
          <w:bCs/>
          <w:color w:val="002060"/>
          <w:sz w:val="80"/>
          <w:szCs w:val="80"/>
          <w:rtl/>
        </w:rPr>
      </w:pPr>
    </w:p>
    <w:p w:rsidR="00512A2D" w:rsidP="0019465C">
      <w:pPr>
        <w:spacing w:line="269" w:lineRule="auto"/>
        <w:rPr>
          <w:rFonts w:ascii="Calibri" w:hAnsi="Calibri" w:cs="Calibri"/>
          <w:b/>
          <w:bCs/>
          <w:color w:val="002060"/>
          <w:sz w:val="80"/>
          <w:szCs w:val="80"/>
          <w:rtl/>
        </w:rPr>
      </w:pPr>
    </w:p>
    <w:p w:rsidR="00512A2D" w:rsidP="0019465C">
      <w:pPr>
        <w:spacing w:line="269" w:lineRule="auto"/>
        <w:rPr>
          <w:rFonts w:ascii="Calibri" w:hAnsi="Calibri" w:cs="Calibri"/>
          <w:b/>
          <w:bCs/>
          <w:color w:val="002060"/>
          <w:sz w:val="80"/>
          <w:szCs w:val="80"/>
          <w:rtl/>
        </w:rPr>
      </w:pPr>
    </w:p>
    <w:p w:rsidR="006E1414" w:rsidP="0019465C">
      <w:pPr>
        <w:spacing w:line="269" w:lineRule="auto"/>
        <w:ind w:left="-285"/>
        <w:jc w:val="center"/>
        <w:rPr>
          <w:rFonts w:ascii="Calibri" w:hAnsi="Calibri" w:cs="Calibri"/>
          <w:b/>
          <w:bCs/>
          <w:color w:val="002060"/>
          <w:sz w:val="80"/>
          <w:szCs w:val="80"/>
          <w:rtl/>
        </w:rPr>
      </w:pPr>
      <w:r w:rsidRPr="0063446E">
        <w:rPr>
          <w:rFonts w:ascii="Calibri" w:hAnsi="Calibri" w:cs="Calibri"/>
          <w:b/>
          <w:bCs/>
          <w:color w:val="002060"/>
          <w:sz w:val="80"/>
          <w:szCs w:val="80"/>
          <w:rtl/>
        </w:rPr>
        <w:t>הרפורמה ברישוי עסקים</w:t>
      </w:r>
      <w:r w:rsidRPr="0063446E">
        <w:rPr>
          <w:rFonts w:ascii="Calibri" w:hAnsi="Calibri" w:cs="Calibri" w:hint="cs"/>
          <w:b/>
          <w:bCs/>
          <w:color w:val="002060"/>
          <w:sz w:val="80"/>
          <w:szCs w:val="80"/>
          <w:rtl/>
        </w:rPr>
        <w:t xml:space="preserve"> </w:t>
      </w:r>
    </w:p>
    <w:p w:rsidR="006E1414" w:rsidP="0019465C">
      <w:pPr>
        <w:bidi w:val="0"/>
        <w:spacing w:line="269" w:lineRule="auto"/>
        <w:rPr>
          <w:rFonts w:ascii="Calibri" w:hAnsi="Calibri" w:cs="Calibri"/>
          <w:b/>
          <w:bCs/>
          <w:color w:val="002060"/>
          <w:sz w:val="80"/>
          <w:szCs w:val="80"/>
        </w:rPr>
      </w:pPr>
      <w:r>
        <w:rPr>
          <w:rFonts w:ascii="Calibri" w:hAnsi="Calibri" w:cs="Times New Roman"/>
          <w:b/>
          <w:bCs/>
          <w:color w:val="002060"/>
          <w:sz w:val="80"/>
          <w:szCs w:val="80"/>
          <w:rtl/>
        </w:rPr>
        <w:br w:type="page"/>
      </w:r>
    </w:p>
    <w:p w:rsidR="007E53C6" w:rsidP="0019465C">
      <w:pPr>
        <w:tabs>
          <w:tab w:val="left" w:pos="1020"/>
        </w:tabs>
        <w:spacing w:line="269" w:lineRule="auto"/>
        <w:jc w:val="left"/>
        <w:rPr>
          <w:rFonts w:ascii="Calibri" w:hAnsi="Calibri" w:cs="Times New Roman"/>
          <w:color w:val="002060"/>
          <w:sz w:val="22"/>
          <w:szCs w:val="22"/>
          <w:rtl/>
        </w:rPr>
        <w:sectPr w:rsidSect="0099692E">
          <w:headerReference w:type="default" r:id="rId6"/>
          <w:headerReference w:type="first" r:id="rId7"/>
          <w:footerReference w:type="first" r:id="rId8"/>
          <w:pgSz w:w="11906" w:h="16838"/>
          <w:pgMar w:top="1701" w:right="1985" w:bottom="1588" w:left="1701" w:header="709" w:footer="709" w:gutter="0"/>
          <w:cols w:space="708"/>
          <w:titlePg/>
          <w:bidi/>
          <w:rtlGutter/>
          <w:docGrid w:linePitch="360"/>
        </w:sectPr>
      </w:pPr>
    </w:p>
    <w:p w:rsidR="00FA7500" w:rsidP="0019465C">
      <w:pPr>
        <w:tabs>
          <w:tab w:val="left" w:pos="6518"/>
          <w:tab w:val="left" w:pos="7568"/>
        </w:tabs>
        <w:spacing w:line="269" w:lineRule="auto"/>
        <w:jc w:val="left"/>
        <w:rPr>
          <w:rFonts w:ascii="Calibri" w:hAnsi="Calibri" w:cstheme="minorBidi"/>
          <w:color w:val="002060"/>
          <w:sz w:val="22"/>
          <w:szCs w:val="22"/>
        </w:rPr>
      </w:pPr>
    </w:p>
    <w:p w:rsidR="0063446E" w:rsidRPr="0063446E" w:rsidP="0019465C">
      <w:pPr>
        <w:keepNext/>
        <w:keepLines/>
        <w:spacing w:line="269" w:lineRule="auto"/>
        <w:jc w:val="center"/>
        <w:outlineLvl w:val="0"/>
        <w:rPr>
          <w:rFonts w:eastAsia="Calibri"/>
          <w:bCs/>
          <w:szCs w:val="36"/>
          <w:u w:val="single"/>
          <w:rtl/>
        </w:rPr>
      </w:pPr>
      <w:bookmarkStart w:id="0" w:name="_Hlk230069799"/>
      <w:bookmarkStart w:id="1" w:name="tempMark"/>
      <w:r w:rsidRPr="0063446E">
        <w:rPr>
          <w:rFonts w:eastAsia="Times New Roman" w:hint="cs"/>
          <w:bCs/>
          <w:szCs w:val="36"/>
          <w:u w:val="single"/>
          <w:rtl/>
        </w:rPr>
        <w:t>הרפורמה ברישוי עסקים</w:t>
      </w:r>
    </w:p>
    <w:p w:rsidR="0063446E" w:rsidRPr="0063446E" w:rsidP="0019465C">
      <w:pPr>
        <w:spacing w:line="269" w:lineRule="auto"/>
        <w:rPr>
          <w:rFonts w:eastAsia="Calibri"/>
          <w:rtl/>
        </w:rPr>
      </w:pPr>
    </w:p>
    <w:p w:rsidR="0063446E" w:rsidRPr="0063446E" w:rsidP="0019465C">
      <w:pPr>
        <w:keepNext/>
        <w:keepLines/>
        <w:spacing w:line="269" w:lineRule="auto"/>
        <w:outlineLvl w:val="2"/>
        <w:rPr>
          <w:rFonts w:eastAsia="Times New Roman"/>
          <w:bCs/>
          <w:szCs w:val="28"/>
          <w:u w:val="single"/>
          <w:rtl/>
        </w:rPr>
      </w:pPr>
      <w:r w:rsidRPr="0063446E">
        <w:rPr>
          <w:rFonts w:eastAsia="Times New Roman" w:hint="cs"/>
          <w:bCs/>
          <w:szCs w:val="28"/>
          <w:u w:val="single"/>
          <w:rtl/>
        </w:rPr>
        <w:t>מבוא</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rtl/>
        </w:rPr>
        <w:t xml:space="preserve">חוק רישוי </w:t>
      </w:r>
      <w:r w:rsidRPr="0063446E">
        <w:rPr>
          <w:rFonts w:eastAsia="Calibri" w:hint="eastAsia"/>
          <w:rtl/>
        </w:rPr>
        <w:t>עסקים</w:t>
      </w:r>
      <w:r w:rsidRPr="0063446E">
        <w:rPr>
          <w:rFonts w:eastAsia="Calibri" w:hint="cs"/>
          <w:rtl/>
        </w:rPr>
        <w:t>,</w:t>
      </w:r>
      <w:r w:rsidRPr="0063446E">
        <w:rPr>
          <w:rFonts w:eastAsia="Calibri"/>
          <w:rtl/>
        </w:rPr>
        <w:t xml:space="preserve"> התשכ</w:t>
      </w:r>
      <w:r w:rsidRPr="0063446E">
        <w:rPr>
          <w:rFonts w:eastAsia="Calibri" w:hint="cs"/>
          <w:rtl/>
        </w:rPr>
        <w:t>"</w:t>
      </w:r>
      <w:r w:rsidRPr="0063446E">
        <w:rPr>
          <w:rFonts w:eastAsia="Calibri"/>
          <w:rtl/>
        </w:rPr>
        <w:t>ח-1968</w:t>
      </w:r>
      <w:r w:rsidRPr="0063446E">
        <w:rPr>
          <w:rFonts w:eastAsia="Calibri" w:hint="cs"/>
          <w:rtl/>
        </w:rPr>
        <w:t xml:space="preserve"> (להלן - חוק רישוי עסקים או החוק) קובע כי </w:t>
      </w:r>
      <w:r w:rsidRPr="0063446E">
        <w:rPr>
          <w:rFonts w:eastAsia="Calibri"/>
          <w:rtl/>
        </w:rPr>
        <w:t xml:space="preserve">לא </w:t>
      </w:r>
      <w:r w:rsidRPr="0063446E">
        <w:rPr>
          <w:rFonts w:eastAsia="Calibri" w:hint="eastAsia"/>
          <w:rtl/>
        </w:rPr>
        <w:t>יעסוק</w:t>
      </w:r>
      <w:r w:rsidRPr="0063446E">
        <w:rPr>
          <w:rFonts w:eastAsia="Calibri"/>
          <w:rtl/>
        </w:rPr>
        <w:t xml:space="preserve"> </w:t>
      </w:r>
      <w:r w:rsidRPr="0063446E">
        <w:rPr>
          <w:rFonts w:eastAsia="Calibri" w:hint="eastAsia"/>
          <w:rtl/>
        </w:rPr>
        <w:t>אדם</w:t>
      </w:r>
      <w:r w:rsidRPr="0063446E">
        <w:rPr>
          <w:rFonts w:eastAsia="Calibri"/>
          <w:rtl/>
        </w:rPr>
        <w:t xml:space="preserve"> </w:t>
      </w:r>
      <w:r w:rsidRPr="0063446E">
        <w:rPr>
          <w:rFonts w:eastAsia="Calibri" w:hint="eastAsia"/>
          <w:rtl/>
        </w:rPr>
        <w:t>בעסק</w:t>
      </w:r>
      <w:r w:rsidRPr="0063446E">
        <w:rPr>
          <w:rFonts w:eastAsia="Calibri"/>
          <w:rtl/>
        </w:rPr>
        <w:t xml:space="preserve"> </w:t>
      </w:r>
      <w:r w:rsidRPr="0063446E">
        <w:rPr>
          <w:rFonts w:eastAsia="Calibri" w:hint="eastAsia"/>
          <w:rtl/>
        </w:rPr>
        <w:t>טעון</w:t>
      </w:r>
      <w:r w:rsidRPr="0063446E">
        <w:rPr>
          <w:rFonts w:eastAsia="Calibri"/>
          <w:rtl/>
        </w:rPr>
        <w:t xml:space="preserve"> </w:t>
      </w:r>
      <w:r w:rsidRPr="0063446E">
        <w:rPr>
          <w:rFonts w:eastAsia="Calibri" w:hint="eastAsia"/>
          <w:rtl/>
        </w:rPr>
        <w:t>רישוי</w:t>
      </w:r>
      <w:r>
        <w:rPr>
          <w:rFonts w:eastAsia="Calibri"/>
          <w:vertAlign w:val="superscript"/>
          <w:rtl/>
        </w:rPr>
        <w:footnoteReference w:id="2"/>
      </w:r>
      <w:r w:rsidRPr="0063446E">
        <w:rPr>
          <w:rFonts w:eastAsia="Calibri"/>
          <w:rtl/>
        </w:rPr>
        <w:t xml:space="preserve"> </w:t>
      </w:r>
      <w:r w:rsidRPr="0063446E">
        <w:rPr>
          <w:rFonts w:eastAsia="Calibri" w:hint="eastAsia"/>
          <w:rtl/>
        </w:rPr>
        <w:t>אלא</w:t>
      </w:r>
      <w:r w:rsidRPr="0063446E">
        <w:rPr>
          <w:rFonts w:eastAsia="Calibri"/>
          <w:rtl/>
        </w:rPr>
        <w:t xml:space="preserve"> </w:t>
      </w:r>
      <w:r w:rsidRPr="0063446E">
        <w:rPr>
          <w:rFonts w:eastAsia="Calibri" w:hint="eastAsia"/>
          <w:rtl/>
        </w:rPr>
        <w:t>אם</w:t>
      </w:r>
      <w:r w:rsidRPr="0063446E">
        <w:rPr>
          <w:rFonts w:eastAsia="Calibri"/>
          <w:rtl/>
        </w:rPr>
        <w:t xml:space="preserve"> </w:t>
      </w:r>
      <w:r w:rsidRPr="0063446E">
        <w:rPr>
          <w:rFonts w:eastAsia="Calibri" w:hint="eastAsia"/>
          <w:rtl/>
        </w:rPr>
        <w:t>יש</w:t>
      </w:r>
      <w:r w:rsidRPr="0063446E">
        <w:rPr>
          <w:rFonts w:eastAsia="Calibri"/>
          <w:rtl/>
        </w:rPr>
        <w:t xml:space="preserve"> </w:t>
      </w:r>
      <w:r w:rsidRPr="0063446E">
        <w:rPr>
          <w:rFonts w:eastAsia="Calibri" w:hint="eastAsia"/>
          <w:rtl/>
        </w:rPr>
        <w:t>בידו</w:t>
      </w:r>
      <w:r w:rsidRPr="0063446E">
        <w:rPr>
          <w:rFonts w:eastAsia="Calibri"/>
          <w:rtl/>
        </w:rPr>
        <w:t xml:space="preserve"> </w:t>
      </w:r>
      <w:r w:rsidRPr="0063446E">
        <w:rPr>
          <w:rFonts w:eastAsia="Calibri" w:hint="eastAsia"/>
          <w:rtl/>
        </w:rPr>
        <w:t>רישיון</w:t>
      </w:r>
      <w:r w:rsidRPr="0063446E">
        <w:rPr>
          <w:rFonts w:eastAsia="Calibri"/>
          <w:rtl/>
        </w:rPr>
        <w:t xml:space="preserve">, </w:t>
      </w:r>
      <w:r w:rsidRPr="0063446E">
        <w:rPr>
          <w:rFonts w:eastAsia="Calibri" w:hint="eastAsia"/>
          <w:rtl/>
        </w:rPr>
        <w:t>היתר</w:t>
      </w:r>
      <w:r w:rsidRPr="0063446E">
        <w:rPr>
          <w:rFonts w:eastAsia="Calibri"/>
          <w:rtl/>
        </w:rPr>
        <w:t xml:space="preserve"> </w:t>
      </w:r>
      <w:r w:rsidRPr="0063446E">
        <w:rPr>
          <w:rFonts w:eastAsia="Calibri" w:hint="eastAsia"/>
          <w:rtl/>
        </w:rPr>
        <w:t>זמני</w:t>
      </w:r>
      <w:r w:rsidRPr="0063446E">
        <w:rPr>
          <w:rFonts w:eastAsia="Calibri"/>
          <w:rtl/>
        </w:rPr>
        <w:t xml:space="preserve"> </w:t>
      </w:r>
      <w:r w:rsidRPr="0063446E">
        <w:rPr>
          <w:rFonts w:eastAsia="Calibri" w:hint="eastAsia"/>
          <w:rtl/>
        </w:rPr>
        <w:t>או</w:t>
      </w:r>
      <w:r w:rsidRPr="0063446E">
        <w:rPr>
          <w:rFonts w:eastAsia="Calibri"/>
          <w:rtl/>
        </w:rPr>
        <w:t xml:space="preserve"> </w:t>
      </w:r>
      <w:r w:rsidRPr="0063446E">
        <w:rPr>
          <w:rFonts w:eastAsia="Calibri" w:hint="eastAsia"/>
          <w:rtl/>
        </w:rPr>
        <w:t>היתר</w:t>
      </w:r>
      <w:r w:rsidRPr="0063446E">
        <w:rPr>
          <w:rFonts w:eastAsia="Calibri"/>
          <w:rtl/>
        </w:rPr>
        <w:t xml:space="preserve"> </w:t>
      </w:r>
      <w:r w:rsidRPr="0063446E">
        <w:rPr>
          <w:rFonts w:eastAsia="Calibri" w:hint="eastAsia"/>
          <w:rtl/>
        </w:rPr>
        <w:t>מזורז</w:t>
      </w:r>
      <w:r w:rsidRPr="0063446E">
        <w:rPr>
          <w:rFonts w:eastAsia="Calibri"/>
          <w:rtl/>
        </w:rPr>
        <w:t xml:space="preserve"> לפי חוק זה ובהתאם לתנאיו</w:t>
      </w:r>
      <w:r>
        <w:rPr>
          <w:rFonts w:eastAsia="Calibri"/>
          <w:vertAlign w:val="superscript"/>
          <w:rtl/>
        </w:rPr>
        <w:footnoteReference w:id="3"/>
      </w:r>
      <w:r w:rsidRPr="0063446E">
        <w:rPr>
          <w:rFonts w:eastAsia="Calibri" w:hint="cs"/>
          <w:rtl/>
        </w:rPr>
        <w:t>.</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 xml:space="preserve">התשתית הנורמטיבית לרישוי עסקים בישראל מבוססת על </w:t>
      </w:r>
      <w:r w:rsidRPr="0063446E">
        <w:rPr>
          <w:rFonts w:eastAsia="Calibri"/>
          <w:rtl/>
        </w:rPr>
        <w:t xml:space="preserve">חוק רישוי עסקים </w:t>
      </w:r>
      <w:r w:rsidRPr="0063446E">
        <w:rPr>
          <w:rFonts w:eastAsia="Calibri" w:hint="cs"/>
          <w:rtl/>
        </w:rPr>
        <w:t xml:space="preserve">וכן על הצווים ועל התקנות שהוצאו מכוחו. </w:t>
      </w:r>
      <w:r w:rsidRPr="0063446E">
        <w:rPr>
          <w:rFonts w:eastAsia="Calibri" w:hint="eastAsia"/>
          <w:rtl/>
        </w:rPr>
        <w:t>חוק</w:t>
      </w:r>
      <w:r w:rsidRPr="0063446E">
        <w:rPr>
          <w:rFonts w:eastAsia="Calibri"/>
          <w:rtl/>
        </w:rPr>
        <w:t xml:space="preserve"> </w:t>
      </w:r>
      <w:r w:rsidRPr="0063446E">
        <w:rPr>
          <w:rFonts w:eastAsia="Calibri" w:hint="cs"/>
          <w:rtl/>
        </w:rPr>
        <w:t xml:space="preserve">רישוי עסקים </w:t>
      </w:r>
      <w:r w:rsidRPr="0063446E">
        <w:rPr>
          <w:rFonts w:eastAsia="Calibri" w:hint="eastAsia"/>
          <w:rtl/>
        </w:rPr>
        <w:t>נועד</w:t>
      </w:r>
      <w:r w:rsidRPr="0063446E">
        <w:rPr>
          <w:rFonts w:eastAsia="Calibri"/>
          <w:rtl/>
        </w:rPr>
        <w:t xml:space="preserve"> </w:t>
      </w:r>
      <w:r w:rsidRPr="0063446E">
        <w:rPr>
          <w:rFonts w:eastAsia="Calibri" w:hint="eastAsia"/>
          <w:rtl/>
        </w:rPr>
        <w:t>לאגד</w:t>
      </w:r>
      <w:r w:rsidRPr="0063446E">
        <w:rPr>
          <w:rFonts w:eastAsia="Calibri"/>
          <w:rtl/>
        </w:rPr>
        <w:t xml:space="preserve"> </w:t>
      </w:r>
      <w:r w:rsidRPr="0063446E">
        <w:rPr>
          <w:rFonts w:eastAsia="Calibri" w:hint="cs"/>
          <w:rtl/>
        </w:rPr>
        <w:t>ב</w:t>
      </w:r>
      <w:r w:rsidRPr="0063446E">
        <w:rPr>
          <w:rFonts w:eastAsia="Calibri" w:hint="eastAsia"/>
          <w:rtl/>
        </w:rPr>
        <w:t>הליך</w:t>
      </w:r>
      <w:r w:rsidRPr="0063446E">
        <w:rPr>
          <w:rFonts w:eastAsia="Calibri"/>
          <w:rtl/>
        </w:rPr>
        <w:t xml:space="preserve"> </w:t>
      </w:r>
      <w:r w:rsidRPr="0063446E">
        <w:rPr>
          <w:rFonts w:eastAsia="Calibri" w:hint="eastAsia"/>
          <w:rtl/>
        </w:rPr>
        <w:t>רישוי</w:t>
      </w:r>
      <w:r w:rsidRPr="0063446E">
        <w:rPr>
          <w:rFonts w:eastAsia="Calibri"/>
          <w:rtl/>
        </w:rPr>
        <w:t xml:space="preserve"> </w:t>
      </w:r>
      <w:r w:rsidRPr="0063446E">
        <w:rPr>
          <w:rFonts w:eastAsia="Calibri" w:hint="eastAsia"/>
          <w:rtl/>
        </w:rPr>
        <w:t>אחד</w:t>
      </w:r>
      <w:r w:rsidRPr="0063446E">
        <w:rPr>
          <w:rFonts w:eastAsia="Calibri"/>
          <w:rtl/>
        </w:rPr>
        <w:t xml:space="preserve"> </w:t>
      </w:r>
      <w:r w:rsidRPr="0063446E">
        <w:rPr>
          <w:rFonts w:eastAsia="Calibri" w:hint="eastAsia"/>
          <w:rtl/>
        </w:rPr>
        <w:t>שורה</w:t>
      </w:r>
      <w:r w:rsidRPr="0063446E">
        <w:rPr>
          <w:rFonts w:eastAsia="Calibri"/>
          <w:rtl/>
        </w:rPr>
        <w:t xml:space="preserve"> </w:t>
      </w:r>
      <w:r w:rsidRPr="0063446E">
        <w:rPr>
          <w:rFonts w:eastAsia="Calibri" w:hint="eastAsia"/>
          <w:rtl/>
        </w:rPr>
        <w:t>של</w:t>
      </w:r>
      <w:r w:rsidRPr="0063446E">
        <w:rPr>
          <w:rFonts w:eastAsia="Calibri"/>
          <w:rtl/>
        </w:rPr>
        <w:t xml:space="preserve"> </w:t>
      </w:r>
      <w:r w:rsidRPr="0063446E">
        <w:rPr>
          <w:rFonts w:eastAsia="Calibri" w:hint="eastAsia"/>
          <w:rtl/>
        </w:rPr>
        <w:t>אינטרסים</w:t>
      </w:r>
      <w:r w:rsidRPr="0063446E">
        <w:rPr>
          <w:rFonts w:eastAsia="Calibri"/>
          <w:rtl/>
        </w:rPr>
        <w:t xml:space="preserve"> </w:t>
      </w:r>
      <w:r w:rsidRPr="0063446E">
        <w:rPr>
          <w:rFonts w:eastAsia="Calibri" w:hint="eastAsia"/>
          <w:rtl/>
        </w:rPr>
        <w:t>ציבוריים</w:t>
      </w:r>
      <w:r w:rsidRPr="0063446E">
        <w:rPr>
          <w:rFonts w:eastAsia="Calibri"/>
          <w:rtl/>
        </w:rPr>
        <w:t xml:space="preserve"> </w:t>
      </w:r>
      <w:r w:rsidRPr="0063446E">
        <w:rPr>
          <w:rFonts w:eastAsia="Calibri" w:hint="cs"/>
          <w:rtl/>
        </w:rPr>
        <w:t>שמטרתם להגן</w:t>
      </w:r>
      <w:r w:rsidRPr="0063446E">
        <w:rPr>
          <w:rFonts w:eastAsia="Calibri"/>
          <w:rtl/>
        </w:rPr>
        <w:t xml:space="preserve"> </w:t>
      </w:r>
      <w:r w:rsidRPr="0063446E">
        <w:rPr>
          <w:rFonts w:eastAsia="Calibri" w:hint="eastAsia"/>
          <w:rtl/>
        </w:rPr>
        <w:t>על</w:t>
      </w:r>
      <w:r w:rsidRPr="0063446E">
        <w:rPr>
          <w:rFonts w:eastAsia="Calibri"/>
          <w:rtl/>
        </w:rPr>
        <w:t xml:space="preserve"> </w:t>
      </w:r>
      <w:r w:rsidRPr="0063446E">
        <w:rPr>
          <w:rFonts w:eastAsia="Calibri" w:hint="eastAsia"/>
          <w:rtl/>
        </w:rPr>
        <w:t>הציבור</w:t>
      </w:r>
      <w:r w:rsidRPr="0063446E">
        <w:rPr>
          <w:rFonts w:eastAsia="Calibri"/>
          <w:rtl/>
        </w:rPr>
        <w:t xml:space="preserve"> </w:t>
      </w:r>
      <w:r w:rsidRPr="0063446E">
        <w:rPr>
          <w:rFonts w:eastAsia="Calibri" w:hint="eastAsia"/>
          <w:rtl/>
        </w:rPr>
        <w:t>מפני</w:t>
      </w:r>
      <w:r w:rsidRPr="0063446E">
        <w:rPr>
          <w:rFonts w:eastAsia="Calibri"/>
          <w:rtl/>
        </w:rPr>
        <w:t xml:space="preserve"> </w:t>
      </w:r>
      <w:r w:rsidRPr="0063446E">
        <w:rPr>
          <w:rFonts w:eastAsia="Calibri" w:hint="eastAsia"/>
          <w:rtl/>
        </w:rPr>
        <w:t>הסיכון</w:t>
      </w:r>
      <w:r w:rsidRPr="0063446E">
        <w:rPr>
          <w:rFonts w:eastAsia="Calibri"/>
          <w:rtl/>
        </w:rPr>
        <w:t xml:space="preserve"> </w:t>
      </w:r>
      <w:r w:rsidRPr="0063446E">
        <w:rPr>
          <w:rFonts w:eastAsia="Calibri" w:hint="eastAsia"/>
          <w:rtl/>
        </w:rPr>
        <w:t>הפוטנציאלי</w:t>
      </w:r>
      <w:r w:rsidRPr="0063446E">
        <w:rPr>
          <w:rFonts w:eastAsia="Calibri"/>
          <w:rtl/>
        </w:rPr>
        <w:t xml:space="preserve"> </w:t>
      </w:r>
      <w:r w:rsidRPr="0063446E">
        <w:rPr>
          <w:rFonts w:eastAsia="Calibri" w:hint="eastAsia"/>
          <w:rtl/>
        </w:rPr>
        <w:t>שבהפעלת</w:t>
      </w:r>
      <w:r w:rsidRPr="0063446E">
        <w:rPr>
          <w:rFonts w:eastAsia="Calibri"/>
          <w:rtl/>
        </w:rPr>
        <w:t xml:space="preserve"> </w:t>
      </w:r>
      <w:r w:rsidRPr="0063446E">
        <w:rPr>
          <w:rFonts w:eastAsia="Calibri" w:hint="eastAsia"/>
          <w:rtl/>
        </w:rPr>
        <w:t>עסק</w:t>
      </w:r>
      <w:r w:rsidRPr="0063446E">
        <w:rPr>
          <w:rFonts w:eastAsia="Calibri"/>
          <w:rtl/>
        </w:rPr>
        <w:t xml:space="preserve"> </w:t>
      </w:r>
      <w:r w:rsidRPr="0063446E">
        <w:rPr>
          <w:rFonts w:eastAsia="Calibri" w:hint="eastAsia"/>
          <w:rtl/>
        </w:rPr>
        <w:t>טעון</w:t>
      </w:r>
      <w:r w:rsidRPr="0063446E">
        <w:rPr>
          <w:rFonts w:eastAsia="Calibri"/>
          <w:rtl/>
        </w:rPr>
        <w:t xml:space="preserve"> </w:t>
      </w:r>
      <w:r w:rsidRPr="0063446E">
        <w:rPr>
          <w:rFonts w:eastAsia="Calibri" w:hint="eastAsia"/>
          <w:rtl/>
        </w:rPr>
        <w:t>רישוי</w:t>
      </w:r>
      <w:r w:rsidRPr="0063446E">
        <w:rPr>
          <w:rFonts w:eastAsia="Calibri" w:hint="cs"/>
          <w:rtl/>
        </w:rPr>
        <w:t>.</w:t>
      </w:r>
      <w:r w:rsidRPr="0063446E">
        <w:rPr>
          <w:rFonts w:eastAsia="Calibri"/>
          <w:rtl/>
        </w:rPr>
        <w:t xml:space="preserve"> </w:t>
      </w:r>
      <w:r w:rsidRPr="0063446E">
        <w:rPr>
          <w:rFonts w:eastAsia="Calibri" w:hint="cs"/>
          <w:rtl/>
        </w:rPr>
        <w:t xml:space="preserve">האינטרסים האלה </w:t>
      </w:r>
      <w:r w:rsidRPr="0063446E">
        <w:rPr>
          <w:rFonts w:eastAsia="Calibri"/>
          <w:rtl/>
        </w:rPr>
        <w:t xml:space="preserve">נחלקים לשניים: אינטרס המרחב </w:t>
      </w:r>
      <w:r w:rsidRPr="0063446E">
        <w:rPr>
          <w:rFonts w:eastAsia="Calibri" w:hint="cs"/>
          <w:rtl/>
        </w:rPr>
        <w:t>המקומי</w:t>
      </w:r>
      <w:r w:rsidRPr="0063446E">
        <w:rPr>
          <w:rFonts w:eastAsia="Calibri"/>
          <w:rtl/>
        </w:rPr>
        <w:t xml:space="preserve"> </w:t>
      </w:r>
      <w:r w:rsidRPr="0063446E">
        <w:rPr>
          <w:rFonts w:eastAsia="Calibri" w:hint="cs"/>
          <w:rtl/>
        </w:rPr>
        <w:t>שע</w:t>
      </w:r>
      <w:r w:rsidRPr="0063446E">
        <w:rPr>
          <w:rFonts w:eastAsia="Calibri"/>
          <w:rtl/>
        </w:rPr>
        <w:t xml:space="preserve">ליו מופקדת הרשות המקומית, ואינטרסים ציבוריים </w:t>
      </w:r>
      <w:r w:rsidRPr="0063446E">
        <w:rPr>
          <w:rFonts w:eastAsia="Calibri" w:hint="cs"/>
          <w:rtl/>
        </w:rPr>
        <w:t>ש</w:t>
      </w:r>
      <w:r w:rsidRPr="0063446E">
        <w:rPr>
          <w:rFonts w:eastAsia="Calibri"/>
          <w:rtl/>
        </w:rPr>
        <w:t xml:space="preserve">עליהם מופקדים </w:t>
      </w:r>
      <w:r w:rsidRPr="0063446E">
        <w:rPr>
          <w:rFonts w:eastAsia="Calibri" w:hint="cs"/>
          <w:rtl/>
        </w:rPr>
        <w:t>שישה גופים ציבוריים ה</w:t>
      </w:r>
      <w:r w:rsidRPr="0063446E">
        <w:rPr>
          <w:rFonts w:eastAsia="Calibri" w:hint="eastAsia"/>
          <w:rtl/>
        </w:rPr>
        <w:t>מאסדרים</w:t>
      </w:r>
      <w:r w:rsidRPr="0063446E">
        <w:rPr>
          <w:rFonts w:eastAsia="Calibri"/>
          <w:rtl/>
        </w:rPr>
        <w:t xml:space="preserve"> </w:t>
      </w:r>
      <w:r w:rsidRPr="0063446E">
        <w:rPr>
          <w:rFonts w:eastAsia="Calibri" w:hint="cs"/>
          <w:rtl/>
        </w:rPr>
        <w:t>תחומים שונים: ה</w:t>
      </w:r>
      <w:r w:rsidRPr="0063446E">
        <w:rPr>
          <w:rFonts w:eastAsia="Calibri"/>
          <w:rtl/>
        </w:rPr>
        <w:t xml:space="preserve">רשות </w:t>
      </w:r>
      <w:r w:rsidRPr="0063446E">
        <w:rPr>
          <w:rFonts w:eastAsia="Calibri" w:hint="cs"/>
          <w:rtl/>
        </w:rPr>
        <w:t>הארצית ל</w:t>
      </w:r>
      <w:r w:rsidRPr="0063446E">
        <w:rPr>
          <w:rFonts w:eastAsia="Calibri"/>
          <w:rtl/>
        </w:rPr>
        <w:t>כבאות והצלה</w:t>
      </w:r>
      <w:r w:rsidRPr="0063446E">
        <w:rPr>
          <w:rFonts w:eastAsia="Calibri" w:hint="cs"/>
          <w:rtl/>
        </w:rPr>
        <w:t xml:space="preserve"> (להלן - כבאות והצלה)</w:t>
      </w:r>
      <w:r w:rsidRPr="0063446E">
        <w:rPr>
          <w:rFonts w:eastAsia="Calibri"/>
          <w:rtl/>
        </w:rPr>
        <w:t>, משטרת ישראל, משרד הבריאות, המשרד להגנת הסביבה, משרד החקלאות</w:t>
      </w:r>
      <w:r w:rsidRPr="0063446E">
        <w:rPr>
          <w:rFonts w:eastAsia="Calibri" w:hint="cs"/>
          <w:rtl/>
        </w:rPr>
        <w:t xml:space="preserve"> וביטחון המזון </w:t>
      </w:r>
      <w:r w:rsidRPr="0063446E">
        <w:rPr>
          <w:rFonts w:eastAsia="Calibri"/>
          <w:rtl/>
        </w:rPr>
        <w:t xml:space="preserve">ומשרד העבודה (להלן - </w:t>
      </w:r>
      <w:r w:rsidRPr="0063446E">
        <w:rPr>
          <w:rFonts w:eastAsia="Calibri" w:hint="eastAsia"/>
          <w:rtl/>
        </w:rPr>
        <w:t>נותני</w:t>
      </w:r>
      <w:r w:rsidRPr="0063446E">
        <w:rPr>
          <w:rFonts w:eastAsia="Calibri"/>
          <w:rtl/>
        </w:rPr>
        <w:t xml:space="preserve"> </w:t>
      </w:r>
      <w:r w:rsidRPr="0063446E">
        <w:rPr>
          <w:rFonts w:eastAsia="Calibri" w:hint="eastAsia"/>
          <w:rtl/>
        </w:rPr>
        <w:t>האישור</w:t>
      </w:r>
      <w:r w:rsidRPr="0063446E">
        <w:rPr>
          <w:rFonts w:eastAsia="Calibri"/>
          <w:rtl/>
        </w:rPr>
        <w:t>)</w:t>
      </w:r>
      <w:r w:rsidRPr="0063446E">
        <w:rPr>
          <w:rFonts w:eastAsia="Calibri" w:hint="cs"/>
          <w:rtl/>
        </w:rPr>
        <w:t xml:space="preserve">. </w:t>
      </w:r>
      <w:r w:rsidRPr="0063446E">
        <w:rPr>
          <w:rFonts w:eastAsia="Calibri"/>
          <w:rtl/>
        </w:rPr>
        <w:t>כמו כן החוק מוודא כי בהליך הרישוי נשמרים חוקי התכנון והבני</w:t>
      </w:r>
      <w:r w:rsidRPr="0063446E">
        <w:rPr>
          <w:rFonts w:eastAsia="Calibri" w:hint="cs"/>
          <w:rtl/>
        </w:rPr>
        <w:t>י</w:t>
      </w:r>
      <w:r w:rsidRPr="0063446E">
        <w:rPr>
          <w:rFonts w:eastAsia="Calibri"/>
          <w:rtl/>
        </w:rPr>
        <w:t>ה</w:t>
      </w:r>
      <w:r w:rsidRPr="0063446E">
        <w:rPr>
          <w:rFonts w:eastAsia="Calibri" w:hint="cs"/>
          <w:rtl/>
        </w:rPr>
        <w:t xml:space="preserve"> </w:t>
      </w:r>
      <w:r w:rsidRPr="0063446E">
        <w:rPr>
          <w:rFonts w:eastAsia="Calibri"/>
          <w:rtl/>
        </w:rPr>
        <w:t>וחוקי הנגישות</w:t>
      </w:r>
      <w:r>
        <w:rPr>
          <w:rFonts w:eastAsia="Calibri"/>
          <w:vertAlign w:val="superscript"/>
          <w:rtl/>
        </w:rPr>
        <w:footnoteReference w:id="4"/>
      </w:r>
      <w:r w:rsidRPr="0063446E">
        <w:rPr>
          <w:rFonts w:eastAsia="Calibri" w:hint="cs"/>
          <w:rtl/>
        </w:rPr>
        <w:t xml:space="preserve">. </w:t>
      </w:r>
      <w:r w:rsidRPr="0063446E">
        <w:rPr>
          <w:rFonts w:eastAsia="Calibri"/>
          <w:rtl/>
        </w:rPr>
        <w:t>הרשות המקומית מתכלל</w:t>
      </w:r>
      <w:r w:rsidRPr="0063446E">
        <w:rPr>
          <w:rFonts w:eastAsia="Calibri" w:hint="cs"/>
          <w:rtl/>
        </w:rPr>
        <w:t>ת</w:t>
      </w:r>
      <w:r w:rsidRPr="0063446E">
        <w:rPr>
          <w:rFonts w:eastAsia="Calibri" w:hint="eastAsia"/>
          <w:rtl/>
        </w:rPr>
        <w:t xml:space="preserve"> </w:t>
      </w:r>
      <w:r w:rsidRPr="0063446E">
        <w:rPr>
          <w:rFonts w:eastAsia="Calibri" w:hint="cs"/>
          <w:rtl/>
        </w:rPr>
        <w:t>את</w:t>
      </w:r>
      <w:r w:rsidRPr="0063446E">
        <w:rPr>
          <w:rFonts w:eastAsia="Calibri"/>
          <w:rtl/>
        </w:rPr>
        <w:t xml:space="preserve"> הליך הרישוי</w:t>
      </w:r>
      <w:r w:rsidRPr="0063446E">
        <w:rPr>
          <w:rFonts w:eastAsia="Calibri" w:hint="cs"/>
          <w:rtl/>
        </w:rPr>
        <w:t>, והיא משמשת החוליה המקשרת בין בעל העסק לנותני האישור וכן</w:t>
      </w:r>
      <w:r w:rsidRPr="0063446E">
        <w:rPr>
          <w:rFonts w:eastAsia="Calibri"/>
          <w:rtl/>
        </w:rPr>
        <w:t xml:space="preserve"> הגורם </w:t>
      </w:r>
      <w:r w:rsidRPr="0063446E">
        <w:rPr>
          <w:rFonts w:eastAsia="Calibri" w:hint="cs"/>
          <w:rtl/>
        </w:rPr>
        <w:t>ה</w:t>
      </w:r>
      <w:r w:rsidRPr="0063446E">
        <w:rPr>
          <w:rFonts w:eastAsia="Calibri"/>
          <w:rtl/>
        </w:rPr>
        <w:t xml:space="preserve">מנפיק בסופו של </w:t>
      </w:r>
      <w:r w:rsidRPr="0063446E">
        <w:rPr>
          <w:rFonts w:eastAsia="Calibri" w:hint="cs"/>
          <w:rtl/>
        </w:rPr>
        <w:t>דבר את רישיון העסק (להלן - רשות הרישוי).</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rtl/>
        </w:rPr>
        <w:t xml:space="preserve">שר הפנים ממונה על ביצוע חוק </w:t>
      </w:r>
      <w:r w:rsidRPr="0063446E">
        <w:rPr>
          <w:rFonts w:eastAsia="Calibri" w:hint="cs"/>
          <w:rtl/>
        </w:rPr>
        <w:t>רישוי עסקים,</w:t>
      </w:r>
      <w:r w:rsidRPr="0063446E">
        <w:rPr>
          <w:rFonts w:eastAsia="Calibri"/>
          <w:rtl/>
        </w:rPr>
        <w:t xml:space="preserve"> והוא רשאי להתקין תקנות לביצועו</w:t>
      </w:r>
      <w:r>
        <w:rPr>
          <w:rFonts w:eastAsia="Calibri"/>
          <w:vertAlign w:val="superscript"/>
          <w:rtl/>
        </w:rPr>
        <w:footnoteReference w:id="5"/>
      </w:r>
      <w:r w:rsidRPr="0063446E">
        <w:rPr>
          <w:rFonts w:eastAsia="Calibri" w:hint="cs"/>
          <w:rtl/>
        </w:rPr>
        <w:t xml:space="preserve">. הוא הגורם המוסמך לקבוע מהם העסקים הטעונים רישוי; מהו משך תוקפו של רישיון עסק; אילו עסקים יכולים להיכלל במסלולים המקוצרים של רישוי עסקים; מהם המסמכים שיצורפו לבקשות רישוי עסק, וכן שר הפנים הוא הגורם המוסמך להתקין תקנות בנוגע למועדים לטיפול בבקשות לרישיון ולהיתר זמני. במשרד הפנים פועל אגף בכיר לרישוי עסקים שבין יעדיו </w:t>
      </w:r>
      <w:r w:rsidRPr="0063446E">
        <w:rPr>
          <w:rFonts w:eastAsia="Calibri"/>
          <w:rtl/>
        </w:rPr>
        <w:t>קידום הרפורמה ברישוי עסקים</w:t>
      </w:r>
      <w:r w:rsidRPr="0063446E">
        <w:rPr>
          <w:rFonts w:eastAsia="Calibri" w:hint="cs"/>
          <w:rtl/>
        </w:rPr>
        <w:t>. תפקידו, בין השאר, ל</w:t>
      </w:r>
      <w:r w:rsidRPr="0063446E">
        <w:rPr>
          <w:rFonts w:eastAsia="Calibri"/>
          <w:rtl/>
        </w:rPr>
        <w:t>יזום הצע</w:t>
      </w:r>
      <w:r w:rsidRPr="0063446E">
        <w:rPr>
          <w:rFonts w:eastAsia="Calibri" w:hint="cs"/>
          <w:rtl/>
        </w:rPr>
        <w:t>ו</w:t>
      </w:r>
      <w:r w:rsidRPr="0063446E">
        <w:rPr>
          <w:rFonts w:eastAsia="Calibri"/>
          <w:rtl/>
        </w:rPr>
        <w:t>ת חקיקה בנושאי רישוי עסקים</w:t>
      </w:r>
      <w:r w:rsidRPr="0063446E">
        <w:rPr>
          <w:rFonts w:eastAsia="Calibri" w:hint="cs"/>
          <w:rtl/>
        </w:rPr>
        <w:t>, לה</w:t>
      </w:r>
      <w:r w:rsidRPr="0063446E">
        <w:rPr>
          <w:rFonts w:eastAsia="Calibri"/>
          <w:rtl/>
        </w:rPr>
        <w:t xml:space="preserve">כין ניירות עמדה </w:t>
      </w:r>
      <w:r w:rsidRPr="0063446E">
        <w:rPr>
          <w:rFonts w:eastAsia="Calibri" w:hint="cs"/>
          <w:rtl/>
        </w:rPr>
        <w:t>ול</w:t>
      </w:r>
      <w:r w:rsidRPr="0063446E">
        <w:rPr>
          <w:rFonts w:eastAsia="Calibri"/>
          <w:rtl/>
        </w:rPr>
        <w:t>רכז ועדות</w:t>
      </w:r>
      <w:r w:rsidRPr="0063446E">
        <w:rPr>
          <w:rFonts w:eastAsia="Calibri" w:hint="cs"/>
          <w:rtl/>
        </w:rPr>
        <w:t xml:space="preserve"> בתחום רישוי עסקים</w:t>
      </w:r>
      <w:r>
        <w:rPr>
          <w:rFonts w:eastAsia="Calibri"/>
          <w:vertAlign w:val="superscript"/>
          <w:rtl/>
        </w:rPr>
        <w:footnoteReference w:id="6"/>
      </w:r>
      <w:r w:rsidRPr="0063446E">
        <w:rPr>
          <w:rFonts w:eastAsia="Calibri" w:hint="cs"/>
          <w:rtl/>
        </w:rPr>
        <w:t>.</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חוק רישוי עסקים נועד, בין השאר, למנוע סכנות לשלום הציבור ולהבטיח את בריאותו ואת בטיחותו בבית העסק ובסביבתו, לספק איכות סביבה נאותה ולמנוע מטרדים, להבטיח את קיום הדינים הנוגעים לכבאות ואת דיני התכנון והבנייה</w:t>
      </w:r>
      <w:r>
        <w:rPr>
          <w:rFonts w:eastAsia="Calibri"/>
          <w:vertAlign w:val="superscript"/>
          <w:rtl/>
        </w:rPr>
        <w:footnoteReference w:id="7"/>
      </w:r>
      <w:r w:rsidRPr="0063446E">
        <w:rPr>
          <w:rFonts w:eastAsia="Calibri" w:hint="cs"/>
          <w:rtl/>
        </w:rPr>
        <w:t>. ב</w:t>
      </w:r>
      <w:r w:rsidRPr="0063446E">
        <w:rPr>
          <w:rFonts w:eastAsia="Calibri"/>
          <w:rtl/>
        </w:rPr>
        <w:t>חוק רישוי עסקים נקבע כי עיסוק בעסק ללא רישיון או היתר כנדרש, או בניגוד לתנאיהם, וכן אי</w:t>
      </w:r>
      <w:r w:rsidRPr="0063446E">
        <w:rPr>
          <w:rFonts w:eastAsia="Calibri" w:hint="cs"/>
          <w:rtl/>
        </w:rPr>
        <w:t>-</w:t>
      </w:r>
      <w:r w:rsidRPr="0063446E">
        <w:rPr>
          <w:rFonts w:eastAsia="Calibri"/>
          <w:rtl/>
        </w:rPr>
        <w:t>קיום תקנות או הימנעות מתיקון ליקויים שנדרשו על</w:t>
      </w:r>
      <w:r w:rsidRPr="0063446E">
        <w:rPr>
          <w:rFonts w:eastAsia="Calibri" w:hint="cs"/>
          <w:rtl/>
        </w:rPr>
        <w:t xml:space="preserve"> </w:t>
      </w:r>
      <w:r w:rsidRPr="0063446E">
        <w:rPr>
          <w:rFonts w:eastAsia="Calibri"/>
          <w:rtl/>
        </w:rPr>
        <w:t xml:space="preserve">ידי הרשות המוסמכת </w:t>
      </w:r>
      <w:r w:rsidRPr="0063446E">
        <w:rPr>
          <w:rFonts w:eastAsia="Calibri" w:hint="cs"/>
          <w:rtl/>
        </w:rPr>
        <w:t>-</w:t>
      </w:r>
      <w:r w:rsidRPr="0063446E">
        <w:rPr>
          <w:rFonts w:eastAsia="Calibri"/>
          <w:rtl/>
        </w:rPr>
        <w:t xml:space="preserve"> </w:t>
      </w:r>
      <w:r w:rsidRPr="0063446E">
        <w:rPr>
          <w:rFonts w:eastAsia="Calibri" w:hint="cs"/>
          <w:rtl/>
        </w:rPr>
        <w:t>הם</w:t>
      </w:r>
      <w:r w:rsidRPr="0063446E">
        <w:rPr>
          <w:rFonts w:eastAsia="Calibri"/>
          <w:rtl/>
        </w:rPr>
        <w:t xml:space="preserve"> עבירה פלילית</w:t>
      </w:r>
      <w:r w:rsidRPr="0063446E">
        <w:rPr>
          <w:rFonts w:eastAsia="Calibri" w:hint="cs"/>
          <w:rtl/>
        </w:rPr>
        <w:t xml:space="preserve"> שדינה מאסר או קנס</w:t>
      </w:r>
      <w:r>
        <w:rPr>
          <w:rFonts w:eastAsia="Calibri"/>
          <w:vertAlign w:val="superscript"/>
          <w:rtl/>
        </w:rPr>
        <w:footnoteReference w:id="8"/>
      </w:r>
      <w:r w:rsidRPr="0063446E">
        <w:rPr>
          <w:rFonts w:eastAsia="Calibri"/>
          <w:rtl/>
        </w:rPr>
        <w:t>.</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eastAsia"/>
          <w:rtl/>
        </w:rPr>
        <w:t>בתוספת</w:t>
      </w:r>
      <w:r w:rsidRPr="0063446E">
        <w:rPr>
          <w:rFonts w:eastAsia="Calibri"/>
          <w:rtl/>
        </w:rPr>
        <w:t xml:space="preserve"> </w:t>
      </w:r>
      <w:r w:rsidRPr="0063446E">
        <w:rPr>
          <w:rFonts w:eastAsia="Calibri" w:hint="eastAsia"/>
          <w:rtl/>
        </w:rPr>
        <w:t>ל</w:t>
      </w:r>
      <w:r w:rsidRPr="0063446E">
        <w:rPr>
          <w:rFonts w:eastAsia="Calibri"/>
          <w:rtl/>
        </w:rPr>
        <w:t xml:space="preserve">צו רישוי עסקים (עסקים טעוני רישוי), </w:t>
      </w:r>
      <w:r w:rsidRPr="0063446E">
        <w:rPr>
          <w:rFonts w:eastAsia="Calibri" w:hint="cs"/>
          <w:rtl/>
        </w:rPr>
        <w:t>ה</w:t>
      </w:r>
      <w:r w:rsidRPr="0063446E">
        <w:rPr>
          <w:rFonts w:eastAsia="Calibri"/>
          <w:rtl/>
        </w:rPr>
        <w:t>תשע"ג-2013</w:t>
      </w:r>
      <w:r w:rsidRPr="0063446E">
        <w:rPr>
          <w:rFonts w:eastAsia="Calibri" w:hint="cs"/>
          <w:rtl/>
        </w:rPr>
        <w:t xml:space="preserve"> (להלן - צו רישוי עסקים), פורטו כ-180 סוגי עסקים הטעונים רישיון עסק, רובם עסקים שלפעילותם היבטים שעלולים להשפיע על שלום הציבור. דבר זה מדגיש ביתר שאת את חשיבותו של תחום רישוי העסקים בפעילות השלטון המקומי להבטחת בריאותו ושלומו של הציבור</w:t>
      </w:r>
      <w:r w:rsidRPr="0063446E">
        <w:rPr>
          <w:rFonts w:eastAsia="Calibri"/>
          <w:rtl/>
        </w:rPr>
        <w:t>.</w:t>
      </w:r>
    </w:p>
    <w:p w:rsidR="0063446E" w:rsidRPr="0063446E" w:rsidP="0019465C">
      <w:pPr>
        <w:spacing w:line="269" w:lineRule="auto"/>
        <w:rPr>
          <w:rFonts w:eastAsia="Calibri"/>
          <w:rtl/>
        </w:rPr>
      </w:pPr>
    </w:p>
    <w:p w:rsidR="0063446E" w:rsidRPr="0063446E" w:rsidP="0019465C">
      <w:pPr>
        <w:spacing w:line="269" w:lineRule="auto"/>
        <w:rPr>
          <w:rFonts w:eastAsia="Calibri"/>
          <w:rtl/>
        </w:rPr>
      </w:pPr>
      <w:bookmarkStart w:id="2" w:name="_Hlk215561875"/>
      <w:r w:rsidRPr="0063446E">
        <w:rPr>
          <w:rFonts w:eastAsia="Calibri" w:hint="cs"/>
          <w:rtl/>
        </w:rPr>
        <w:t>בשנת 2024 היו בישראל כ-711,000 עסקים פעילים, כ-68%</w:t>
      </w:r>
      <w:r w:rsidRPr="0063446E">
        <w:rPr>
          <w:rFonts w:eastAsia="Calibri" w:hint="cs"/>
        </w:rPr>
        <w:t xml:space="preserve"> </w:t>
      </w:r>
      <w:r w:rsidRPr="0063446E">
        <w:rPr>
          <w:rFonts w:eastAsia="Calibri" w:hint="cs"/>
          <w:rtl/>
        </w:rPr>
        <w:t xml:space="preserve">מהם עצמאיים, כ-27% מהם חברות (פרטיות, ציבוריות וזרות) וכ-5% מהם מסוג אחר (שותפויות, מלכ"רים, מוסדות ממשלתיים </w:t>
      </w:r>
      <w:r w:rsidRPr="0063446E">
        <w:rPr>
          <w:rFonts w:eastAsia="Calibri" w:hint="cs"/>
          <w:rtl/>
        </w:rPr>
        <w:t>וכו')</w:t>
      </w:r>
      <w:r>
        <w:rPr>
          <w:rFonts w:eastAsia="Calibri"/>
          <w:vertAlign w:val="superscript"/>
          <w:rtl/>
        </w:rPr>
        <w:footnoteReference w:id="9"/>
      </w:r>
      <w:r w:rsidRPr="0063446E">
        <w:rPr>
          <w:rFonts w:eastAsia="Calibri" w:hint="cs"/>
          <w:rtl/>
        </w:rPr>
        <w:t>.</w:t>
      </w:r>
      <w:bookmarkEnd w:id="2"/>
      <w:r w:rsidRPr="0063446E">
        <w:rPr>
          <w:rFonts w:eastAsia="Calibri" w:hint="eastAsia"/>
          <w:rtl/>
        </w:rPr>
        <w:t xml:space="preserve"> </w:t>
      </w:r>
      <w:r w:rsidRPr="0063446E">
        <w:rPr>
          <w:rFonts w:eastAsia="Calibri" w:hint="cs"/>
          <w:rtl/>
        </w:rPr>
        <w:t>על פי נתוני משרד הפנים, בשנת 2024 שיעור העסקים שפעלו ללא רישיון עסק או היתר מסך העסקים טעוני הרישוי היה כ-20.5% (</w:t>
      </w:r>
      <w:bookmarkStart w:id="3" w:name="_Hlk229659126"/>
      <w:r w:rsidRPr="0063446E">
        <w:rPr>
          <w:rFonts w:eastAsia="Calibri" w:hint="cs"/>
          <w:rtl/>
        </w:rPr>
        <w:t>סך הכול 28,351 עסקים</w:t>
      </w:r>
      <w:bookmarkEnd w:id="3"/>
      <w:r w:rsidRPr="0063446E">
        <w:rPr>
          <w:rFonts w:eastAsia="Calibri" w:hint="cs"/>
          <w:rtl/>
        </w:rPr>
        <w:t>)</w:t>
      </w:r>
      <w:r>
        <w:rPr>
          <w:rFonts w:eastAsia="Calibri"/>
          <w:vertAlign w:val="superscript"/>
          <w:rtl/>
        </w:rPr>
        <w:footnoteReference w:id="10"/>
      </w:r>
      <w:r w:rsidRPr="0063446E">
        <w:rPr>
          <w:rFonts w:eastAsia="Calibri" w:hint="cs"/>
          <w:rtl/>
        </w:rPr>
        <w:t>.</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הקלה בהנפקה של רישיון עסק תוכל להקטין את מספר העסקים הפועלים ללא רישיון. מעבר לכך, צמצום הנטל הבירוקרטי הכרוך בהנפקת רישיון עסק יסייע הן לעסקים בישראל והן לרווחת הציבור ובכך יעודד את הפעילות הכלכלית במשק וישפר את הצמיחה</w:t>
      </w:r>
      <w:r>
        <w:rPr>
          <w:rFonts w:eastAsia="Calibri"/>
          <w:vertAlign w:val="superscript"/>
          <w:rtl/>
        </w:rPr>
        <w:footnoteReference w:id="11"/>
      </w:r>
      <w:r w:rsidRPr="0063446E">
        <w:rPr>
          <w:rFonts w:eastAsia="Calibri" w:hint="cs"/>
          <w:rtl/>
        </w:rPr>
        <w:t>. יתרה מכך, צמצום מספר העסקים הפועלים ללא רישיון עסק יביא להפחתה של הסיכון הנשקף לציבור מפעילות עסקים כאלה. כדי להקל את תהליך הקבלה של רישיונות עסק ובכך להגדיל את שיעור בעלי העסקים המחזיקים ברישיון כאמור קיבלה הממשלה ב-20 השנים האחרונות החלטות שונות ויזמה מספר תיקונים בחוק רישוי עסקים</w:t>
      </w:r>
      <w:r w:rsidRPr="0063446E">
        <w:rPr>
          <w:rFonts w:eastAsia="Calibri"/>
          <w:rtl/>
        </w:rPr>
        <w:t>.</w:t>
      </w:r>
    </w:p>
    <w:p w:rsidR="0063446E" w:rsidRPr="0063446E" w:rsidP="0019465C">
      <w:pPr>
        <w:spacing w:line="269" w:lineRule="auto"/>
        <w:rPr>
          <w:rFonts w:eastAsia="Calibri"/>
          <w:rtl/>
        </w:rPr>
      </w:pPr>
    </w:p>
    <w:p w:rsidR="0063446E" w:rsidRPr="0063446E" w:rsidP="0019465C">
      <w:pPr>
        <w:keepNext/>
        <w:keepLines/>
        <w:spacing w:line="269" w:lineRule="auto"/>
        <w:outlineLvl w:val="2"/>
        <w:rPr>
          <w:rFonts w:eastAsia="Calibri"/>
          <w:bCs/>
          <w:szCs w:val="28"/>
          <w:u w:val="single"/>
          <w:rtl/>
        </w:rPr>
      </w:pPr>
      <w:r w:rsidRPr="0063446E">
        <w:rPr>
          <w:rFonts w:eastAsia="Times New Roman" w:hint="cs"/>
          <w:bCs/>
          <w:szCs w:val="28"/>
          <w:u w:val="single"/>
          <w:rtl/>
        </w:rPr>
        <w:t>התפתחות התיקונים בחוק רישוי עסקים בעשרים השנים האחרונות</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בשנת 2005 החליטה הממשלה</w:t>
      </w:r>
      <w:r>
        <w:rPr>
          <w:rFonts w:eastAsia="Calibri"/>
          <w:vertAlign w:val="superscript"/>
          <w:rtl/>
        </w:rPr>
        <w:footnoteReference w:id="12"/>
      </w:r>
      <w:r w:rsidRPr="0063446E">
        <w:rPr>
          <w:rFonts w:eastAsia="Calibri" w:hint="cs"/>
          <w:rtl/>
        </w:rPr>
        <w:t xml:space="preserve"> ל</w:t>
      </w:r>
      <w:r w:rsidRPr="0063446E">
        <w:rPr>
          <w:rFonts w:eastAsia="Calibri" w:hint="eastAsia"/>
          <w:rtl/>
        </w:rPr>
        <w:t>הטיל</w:t>
      </w:r>
      <w:r w:rsidRPr="0063446E">
        <w:rPr>
          <w:rFonts w:eastAsia="Calibri"/>
          <w:rtl/>
        </w:rPr>
        <w:t xml:space="preserve"> </w:t>
      </w:r>
      <w:r w:rsidRPr="0063446E">
        <w:rPr>
          <w:rFonts w:eastAsia="Calibri" w:hint="eastAsia"/>
          <w:rtl/>
        </w:rPr>
        <w:t>על</w:t>
      </w:r>
      <w:r w:rsidRPr="0063446E">
        <w:rPr>
          <w:rFonts w:eastAsia="Calibri"/>
          <w:rtl/>
        </w:rPr>
        <w:t xml:space="preserve"> </w:t>
      </w:r>
      <w:r w:rsidRPr="0063446E">
        <w:rPr>
          <w:rFonts w:eastAsia="Calibri" w:hint="eastAsia"/>
          <w:rtl/>
        </w:rPr>
        <w:t>שר</w:t>
      </w:r>
      <w:r w:rsidRPr="0063446E">
        <w:rPr>
          <w:rFonts w:eastAsia="Calibri"/>
          <w:rtl/>
        </w:rPr>
        <w:t xml:space="preserve"> </w:t>
      </w:r>
      <w:r w:rsidRPr="0063446E">
        <w:rPr>
          <w:rFonts w:eastAsia="Calibri" w:hint="eastAsia"/>
          <w:rtl/>
        </w:rPr>
        <w:t>האוצר</w:t>
      </w:r>
      <w:r w:rsidRPr="0063446E">
        <w:rPr>
          <w:rFonts w:eastAsia="Calibri"/>
          <w:rtl/>
        </w:rPr>
        <w:t xml:space="preserve"> </w:t>
      </w:r>
      <w:r w:rsidRPr="0063446E">
        <w:rPr>
          <w:rFonts w:eastAsia="Calibri" w:hint="eastAsia"/>
          <w:rtl/>
        </w:rPr>
        <w:t>להקים</w:t>
      </w:r>
      <w:r w:rsidRPr="0063446E">
        <w:rPr>
          <w:rFonts w:eastAsia="Calibri"/>
          <w:rtl/>
        </w:rPr>
        <w:t xml:space="preserve"> </w:t>
      </w:r>
      <w:r w:rsidRPr="0063446E">
        <w:rPr>
          <w:rFonts w:eastAsia="Calibri" w:hint="eastAsia"/>
          <w:rtl/>
        </w:rPr>
        <w:t>ועדה</w:t>
      </w:r>
      <w:r w:rsidRPr="0063446E">
        <w:rPr>
          <w:rFonts w:eastAsia="Calibri"/>
          <w:rtl/>
        </w:rPr>
        <w:t xml:space="preserve"> </w:t>
      </w:r>
      <w:r w:rsidRPr="0063446E">
        <w:rPr>
          <w:rFonts w:eastAsia="Calibri" w:hint="eastAsia"/>
          <w:rtl/>
        </w:rPr>
        <w:t>ציבורית</w:t>
      </w:r>
      <w:r w:rsidRPr="0063446E">
        <w:rPr>
          <w:rFonts w:eastAsia="Calibri" w:hint="cs"/>
          <w:rtl/>
        </w:rPr>
        <w:t xml:space="preserve"> </w:t>
      </w:r>
      <w:r w:rsidRPr="0063446E">
        <w:rPr>
          <w:rFonts w:eastAsia="Calibri"/>
          <w:rtl/>
        </w:rPr>
        <w:t>בין</w:t>
      </w:r>
      <w:r w:rsidRPr="0063446E">
        <w:rPr>
          <w:rFonts w:eastAsia="Calibri" w:hint="cs"/>
          <w:rtl/>
        </w:rPr>
        <w:t>-</w:t>
      </w:r>
      <w:r w:rsidRPr="0063446E">
        <w:rPr>
          <w:rFonts w:eastAsia="Calibri"/>
          <w:rtl/>
        </w:rPr>
        <w:t xml:space="preserve">משרדית </w:t>
      </w:r>
      <w:r w:rsidRPr="0063446E">
        <w:rPr>
          <w:rFonts w:eastAsia="Calibri" w:hint="cs"/>
          <w:rtl/>
        </w:rPr>
        <w:t xml:space="preserve">שתמליץ על דרכים לשיפור ולייעול של הליכי רישוי עסקים, </w:t>
      </w:r>
      <w:r w:rsidRPr="0063446E">
        <w:rPr>
          <w:rFonts w:eastAsia="Calibri" w:hint="eastAsia"/>
          <w:rtl/>
        </w:rPr>
        <w:t>לרבות</w:t>
      </w:r>
      <w:r w:rsidRPr="0063446E">
        <w:rPr>
          <w:rFonts w:eastAsia="Calibri"/>
          <w:rtl/>
        </w:rPr>
        <w:t xml:space="preserve"> </w:t>
      </w:r>
      <w:r w:rsidRPr="0063446E">
        <w:rPr>
          <w:rFonts w:eastAsia="Calibri" w:hint="eastAsia"/>
          <w:rtl/>
        </w:rPr>
        <w:t>תיקוני</w:t>
      </w:r>
      <w:r w:rsidRPr="0063446E">
        <w:rPr>
          <w:rFonts w:eastAsia="Calibri"/>
          <w:rtl/>
        </w:rPr>
        <w:t xml:space="preserve"> </w:t>
      </w:r>
      <w:r w:rsidRPr="0063446E">
        <w:rPr>
          <w:rFonts w:eastAsia="Calibri" w:hint="eastAsia"/>
          <w:rtl/>
        </w:rPr>
        <w:t>חקיקה</w:t>
      </w:r>
      <w:r w:rsidRPr="0063446E">
        <w:rPr>
          <w:rFonts w:eastAsia="Calibri"/>
          <w:rtl/>
        </w:rPr>
        <w:t xml:space="preserve"> </w:t>
      </w:r>
      <w:r w:rsidRPr="0063446E">
        <w:rPr>
          <w:rFonts w:eastAsia="Calibri" w:hint="eastAsia"/>
          <w:rtl/>
        </w:rPr>
        <w:t>נדרשים</w:t>
      </w:r>
      <w:r w:rsidRPr="0063446E">
        <w:rPr>
          <w:rFonts w:eastAsia="Calibri" w:hint="cs"/>
          <w:rtl/>
        </w:rPr>
        <w:t>. לפני הוועדה הוצגו בעיות וחסמים הגורמים לקשיים רבים בפעילותם של העסקים בישראל, ונטען שקשיים וחסמים אלו מונעים מעסקים רבים לפעול, מקשים את פעילותם של עסקים קיימים ותורמים לשיעור הגבוה של עסקים הפועלים ללא רישיון. הקשיים שהוצגו לפני הוועדה היו, בין היתר, שונות וחוסר אחידות בין דרישותיהם של נותני האישורים השונים, בין מחוזות שונים של נותני האישורים, ובין רשויות הרישוי השונות; זמני תגובה ארוכים של נותני האישורים ושל רשויות הרישוי</w:t>
      </w:r>
      <w:r>
        <w:rPr>
          <w:rFonts w:eastAsia="Calibri"/>
          <w:vertAlign w:val="superscript"/>
          <w:rtl/>
        </w:rPr>
        <w:footnoteReference w:id="13"/>
      </w:r>
      <w:r w:rsidRPr="0063446E">
        <w:rPr>
          <w:rFonts w:eastAsia="Calibri" w:hint="cs"/>
          <w:rtl/>
        </w:rPr>
        <w:t>. הוועדה המליצה לקבוע הסדרים שונים לצורך הקלה של תהליך הנפקה של רישיון עסק</w:t>
      </w:r>
      <w:r>
        <w:rPr>
          <w:rFonts w:eastAsia="Calibri"/>
          <w:vertAlign w:val="superscript"/>
          <w:rtl/>
        </w:rPr>
        <w:footnoteReference w:id="14"/>
      </w:r>
      <w:r w:rsidRPr="0063446E">
        <w:rPr>
          <w:rFonts w:eastAsia="Calibri" w:hint="cs"/>
          <w:rtl/>
        </w:rPr>
        <w:t>. המלצות הוועדה אושרו על ידי הממשלה בשנת 2007</w:t>
      </w:r>
      <w:r>
        <w:rPr>
          <w:rFonts w:eastAsia="Calibri"/>
          <w:vertAlign w:val="superscript"/>
          <w:rtl/>
        </w:rPr>
        <w:footnoteReference w:id="15"/>
      </w:r>
      <w:r w:rsidRPr="0063446E">
        <w:rPr>
          <w:rFonts w:eastAsia="Calibri" w:hint="cs"/>
          <w:rtl/>
        </w:rPr>
        <w:t xml:space="preserve">. בהמשך לכך בוצעו </w:t>
      </w:r>
      <w:r w:rsidRPr="0063446E">
        <w:rPr>
          <w:rFonts w:eastAsia="Calibri" w:hint="eastAsia"/>
          <w:rtl/>
        </w:rPr>
        <w:t>מספר</w:t>
      </w:r>
      <w:r w:rsidRPr="0063446E">
        <w:rPr>
          <w:rFonts w:eastAsia="Calibri" w:hint="cs"/>
          <w:rtl/>
        </w:rPr>
        <w:t xml:space="preserve"> שינויים בחוק, והעיקריים שבהם מוצגים להלן.</w:t>
      </w:r>
    </w:p>
    <w:p w:rsidR="0063446E" w:rsidRPr="0063446E" w:rsidP="0019465C">
      <w:pPr>
        <w:spacing w:line="269" w:lineRule="auto"/>
        <w:rPr>
          <w:rFonts w:eastAsia="Calibri"/>
          <w:rtl/>
        </w:rPr>
      </w:pPr>
    </w:p>
    <w:p w:rsidR="0063446E" w:rsidRPr="0063446E" w:rsidP="0019465C">
      <w:pPr>
        <w:spacing w:line="269" w:lineRule="auto"/>
        <w:rPr>
          <w:rFonts w:eastAsia="Calibri"/>
          <w:rtl/>
        </w:rPr>
      </w:pPr>
      <w:bookmarkStart w:id="4" w:name="_Hlk229405266"/>
      <w:r w:rsidRPr="0063446E">
        <w:rPr>
          <w:rFonts w:eastAsia="Calibri" w:hint="eastAsia"/>
          <w:rtl/>
        </w:rPr>
        <w:t>תיקון</w:t>
      </w:r>
      <w:r w:rsidRPr="0063446E">
        <w:rPr>
          <w:rFonts w:eastAsia="Calibri"/>
          <w:rtl/>
        </w:rPr>
        <w:t xml:space="preserve"> 27 </w:t>
      </w:r>
      <w:r w:rsidRPr="0063446E">
        <w:rPr>
          <w:rFonts w:eastAsia="Calibri" w:hint="eastAsia"/>
          <w:rtl/>
        </w:rPr>
        <w:t>משנת</w:t>
      </w:r>
      <w:r w:rsidRPr="0063446E">
        <w:rPr>
          <w:rFonts w:eastAsia="Calibri"/>
          <w:rtl/>
        </w:rPr>
        <w:t xml:space="preserve"> </w:t>
      </w:r>
      <w:r w:rsidRPr="0063446E">
        <w:rPr>
          <w:rFonts w:eastAsia="Calibri" w:hint="eastAsia"/>
          <w:rtl/>
        </w:rPr>
        <w:t>התשע</w:t>
      </w:r>
      <w:r w:rsidRPr="0063446E">
        <w:rPr>
          <w:rFonts w:eastAsia="Calibri"/>
          <w:rtl/>
        </w:rPr>
        <w:t>"</w:t>
      </w:r>
      <w:r w:rsidRPr="0063446E">
        <w:rPr>
          <w:rFonts w:eastAsia="Calibri" w:hint="eastAsia"/>
          <w:rtl/>
        </w:rPr>
        <w:t>א</w:t>
      </w:r>
      <w:r w:rsidRPr="0063446E">
        <w:rPr>
          <w:rFonts w:eastAsia="Calibri" w:hint="cs"/>
          <w:rtl/>
        </w:rPr>
        <w:t>-</w:t>
      </w:r>
      <w:r w:rsidRPr="0063446E">
        <w:rPr>
          <w:rFonts w:eastAsia="Calibri"/>
          <w:rtl/>
        </w:rPr>
        <w:t>2010</w:t>
      </w:r>
      <w:r w:rsidRPr="0063446E">
        <w:rPr>
          <w:rFonts w:eastAsia="Calibri"/>
          <w:b/>
          <w:bCs/>
          <w:rtl/>
        </w:rPr>
        <w:t xml:space="preserve"> </w:t>
      </w:r>
      <w:r w:rsidRPr="0063446E">
        <w:rPr>
          <w:rFonts w:eastAsia="Calibri" w:hint="cs"/>
          <w:rtl/>
        </w:rPr>
        <w:t xml:space="preserve">- בנובמבר 2010 </w:t>
      </w:r>
      <w:bookmarkStart w:id="5" w:name="_Hlk229405202"/>
      <w:r w:rsidRPr="0063446E">
        <w:rPr>
          <w:rFonts w:eastAsia="Calibri" w:hint="eastAsia"/>
          <w:rtl/>
        </w:rPr>
        <w:t>תוקן</w:t>
      </w:r>
      <w:r w:rsidRPr="0063446E">
        <w:rPr>
          <w:rFonts w:eastAsia="Calibri" w:hint="cs"/>
          <w:rtl/>
        </w:rPr>
        <w:t xml:space="preserve"> </w:t>
      </w:r>
      <w:r w:rsidRPr="0063446E">
        <w:rPr>
          <w:rFonts w:eastAsia="Calibri" w:hint="eastAsia"/>
          <w:rtl/>
        </w:rPr>
        <w:t>תיקון</w:t>
      </w:r>
      <w:r w:rsidRPr="0063446E">
        <w:rPr>
          <w:rFonts w:eastAsia="Calibri"/>
          <w:rtl/>
        </w:rPr>
        <w:t xml:space="preserve"> 27 </w:t>
      </w:r>
      <w:bookmarkEnd w:id="5"/>
      <w:r w:rsidRPr="0063446E">
        <w:rPr>
          <w:rFonts w:eastAsia="Calibri" w:hint="eastAsia"/>
          <w:rtl/>
        </w:rPr>
        <w:t>לחוק</w:t>
      </w:r>
      <w:r w:rsidRPr="0063446E">
        <w:rPr>
          <w:rFonts w:eastAsia="Calibri" w:hint="cs"/>
          <w:rtl/>
        </w:rPr>
        <w:t xml:space="preserve"> רישוי עסקים</w:t>
      </w:r>
      <w:r>
        <w:rPr>
          <w:rFonts w:eastAsia="Calibri"/>
          <w:vertAlign w:val="superscript"/>
          <w:rtl/>
        </w:rPr>
        <w:footnoteReference w:id="16"/>
      </w:r>
      <w:r w:rsidRPr="0063446E">
        <w:rPr>
          <w:rFonts w:eastAsia="Calibri" w:hint="cs"/>
          <w:rtl/>
        </w:rPr>
        <w:t xml:space="preserve"> (להלן - תיקון 27 לחוק רישוי עסקים), </w:t>
      </w:r>
      <w:r w:rsidRPr="0063446E">
        <w:rPr>
          <w:rFonts w:eastAsia="Calibri" w:hint="eastAsia"/>
          <w:rtl/>
        </w:rPr>
        <w:t>במסגרתו</w:t>
      </w:r>
      <w:r w:rsidRPr="0063446E">
        <w:rPr>
          <w:rFonts w:eastAsia="Calibri"/>
          <w:rtl/>
        </w:rPr>
        <w:t xml:space="preserve"> </w:t>
      </w:r>
      <w:r w:rsidRPr="0063446E">
        <w:rPr>
          <w:rFonts w:eastAsia="Calibri" w:hint="eastAsia"/>
          <w:rtl/>
        </w:rPr>
        <w:t>נעשו</w:t>
      </w:r>
      <w:r w:rsidRPr="0063446E">
        <w:rPr>
          <w:rFonts w:eastAsia="Calibri"/>
          <w:rtl/>
        </w:rPr>
        <w:t xml:space="preserve"> </w:t>
      </w:r>
      <w:r w:rsidRPr="0063446E">
        <w:rPr>
          <w:rFonts w:eastAsia="Calibri" w:hint="eastAsia"/>
          <w:rtl/>
        </w:rPr>
        <w:t>מספר</w:t>
      </w:r>
      <w:r w:rsidRPr="0063446E">
        <w:rPr>
          <w:rFonts w:eastAsia="Calibri"/>
          <w:rtl/>
        </w:rPr>
        <w:t xml:space="preserve"> </w:t>
      </w:r>
      <w:r w:rsidRPr="0063446E">
        <w:rPr>
          <w:rFonts w:eastAsia="Calibri" w:hint="eastAsia"/>
          <w:rtl/>
        </w:rPr>
        <w:t>תיקונים</w:t>
      </w:r>
      <w:r w:rsidRPr="0063446E">
        <w:rPr>
          <w:rFonts w:eastAsia="Calibri"/>
          <w:rtl/>
        </w:rPr>
        <w:t xml:space="preserve"> </w:t>
      </w:r>
      <w:r w:rsidRPr="0063446E">
        <w:rPr>
          <w:rFonts w:eastAsia="Calibri" w:hint="eastAsia"/>
          <w:rtl/>
        </w:rPr>
        <w:t>בחוק</w:t>
      </w:r>
      <w:r w:rsidRPr="0063446E">
        <w:rPr>
          <w:rFonts w:eastAsia="Calibri" w:hint="cs"/>
          <w:rtl/>
        </w:rPr>
        <w:t xml:space="preserve"> ובו הוסמכו נותני האישור לפרסם מפרטים אחידים לרישוי עסקים. במפרטים אלו </w:t>
      </w:r>
      <w:r w:rsidRPr="0063446E">
        <w:rPr>
          <w:rFonts w:eastAsia="Calibri" w:hint="eastAsia"/>
          <w:rtl/>
        </w:rPr>
        <w:t>יפורטו</w:t>
      </w:r>
      <w:r w:rsidRPr="0063446E">
        <w:rPr>
          <w:rFonts w:eastAsia="Calibri"/>
          <w:rtl/>
        </w:rPr>
        <w:t xml:space="preserve"> </w:t>
      </w:r>
      <w:r w:rsidRPr="0063446E">
        <w:rPr>
          <w:rFonts w:eastAsia="Calibri" w:hint="cs"/>
          <w:rtl/>
        </w:rPr>
        <w:t>דרישותיו של</w:t>
      </w:r>
      <w:r w:rsidRPr="0063446E">
        <w:rPr>
          <w:rFonts w:eastAsia="Calibri"/>
          <w:rtl/>
        </w:rPr>
        <w:t xml:space="preserve"> </w:t>
      </w:r>
      <w:r w:rsidRPr="0063446E">
        <w:rPr>
          <w:rFonts w:eastAsia="Calibri" w:hint="eastAsia"/>
          <w:rtl/>
        </w:rPr>
        <w:t>כל</w:t>
      </w:r>
      <w:r w:rsidRPr="0063446E">
        <w:rPr>
          <w:rFonts w:eastAsia="Calibri"/>
          <w:rtl/>
        </w:rPr>
        <w:t xml:space="preserve"> </w:t>
      </w:r>
      <w:r w:rsidRPr="0063446E">
        <w:rPr>
          <w:rFonts w:eastAsia="Calibri" w:hint="eastAsia"/>
          <w:rtl/>
        </w:rPr>
        <w:t>אחד</w:t>
      </w:r>
      <w:r w:rsidRPr="0063446E">
        <w:rPr>
          <w:rFonts w:eastAsia="Calibri"/>
          <w:rtl/>
        </w:rPr>
        <w:t xml:space="preserve"> </w:t>
      </w:r>
      <w:r w:rsidRPr="0063446E">
        <w:rPr>
          <w:rFonts w:eastAsia="Calibri" w:hint="eastAsia"/>
          <w:rtl/>
        </w:rPr>
        <w:t>מנותני</w:t>
      </w:r>
      <w:r w:rsidRPr="0063446E">
        <w:rPr>
          <w:rFonts w:eastAsia="Calibri"/>
          <w:rtl/>
        </w:rPr>
        <w:t xml:space="preserve"> </w:t>
      </w:r>
      <w:r w:rsidRPr="0063446E">
        <w:rPr>
          <w:rFonts w:eastAsia="Calibri" w:hint="eastAsia"/>
          <w:rtl/>
        </w:rPr>
        <w:t>האישור</w:t>
      </w:r>
      <w:r>
        <w:rPr>
          <w:rFonts w:eastAsia="Calibri"/>
          <w:vertAlign w:val="superscript"/>
          <w:rtl/>
        </w:rPr>
        <w:footnoteReference w:id="17"/>
      </w:r>
      <w:r w:rsidRPr="0063446E">
        <w:rPr>
          <w:rFonts w:eastAsia="Calibri" w:hint="cs"/>
          <w:rtl/>
        </w:rPr>
        <w:t xml:space="preserve"> כדי לסייע למבקשים לקבל רישיון עסק באמצעות החלת שקיפות, ודאות ונגישות לדרישות אחידות שיחולו עליהם. שר הפנים הוסמך לקבוע בצו סוגי עסקים טעוני רישוי אשר עבורם יתווסף מסלול רישוי בשם "היתר מזורז" שהשימוש בו יתאפשר לסוגי עסקים שעבורם פורסם מפרט אחיד</w:t>
      </w:r>
      <w:r>
        <w:rPr>
          <w:rFonts w:eastAsia="Calibri"/>
          <w:vertAlign w:val="superscript"/>
          <w:rtl/>
        </w:rPr>
        <w:footnoteReference w:id="18"/>
      </w:r>
      <w:r w:rsidRPr="0063446E">
        <w:rPr>
          <w:rFonts w:eastAsia="Calibri" w:hint="cs"/>
          <w:rtl/>
        </w:rPr>
        <w:t>, ותוקפו יכול להגיע עד שנתיים שבמהלכן יינתן לבעל ההיתר המזורז רישיון עסק</w:t>
      </w:r>
      <w:r>
        <w:rPr>
          <w:rFonts w:eastAsia="Calibri"/>
          <w:vertAlign w:val="superscript"/>
          <w:rtl/>
        </w:rPr>
        <w:footnoteReference w:id="19"/>
      </w:r>
      <w:r w:rsidRPr="0063446E">
        <w:rPr>
          <w:rFonts w:eastAsia="Calibri" w:hint="cs"/>
          <w:rtl/>
        </w:rPr>
        <w:t xml:space="preserve">. נקבע </w:t>
      </w:r>
      <w:r w:rsidRPr="0063446E">
        <w:rPr>
          <w:rFonts w:eastAsia="Calibri" w:hint="cs"/>
          <w:rtl/>
        </w:rPr>
        <w:t>כי מתן המענה של רשות הרישוי על בקשת ההיתר המזורז יהיה בתוך פרק זמן שבין 21 ל-28 ימים</w:t>
      </w:r>
      <w:r>
        <w:rPr>
          <w:rFonts w:eastAsia="Calibri"/>
          <w:vertAlign w:val="superscript"/>
          <w:rtl/>
        </w:rPr>
        <w:footnoteReference w:id="20"/>
      </w:r>
      <w:r w:rsidRPr="0063446E">
        <w:rPr>
          <w:rFonts w:eastAsia="Calibri" w:hint="cs"/>
          <w:rtl/>
        </w:rPr>
        <w:t>.</w:t>
      </w:r>
      <w:bookmarkEnd w:id="4"/>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בשנת 2014 החליטה הממשלה להורות למשרדי הממשלה להפחית ב-25% את עלות הנטל הבירוקרטי</w:t>
      </w:r>
      <w:r>
        <w:rPr>
          <w:rFonts w:eastAsia="Calibri"/>
          <w:vertAlign w:val="superscript"/>
          <w:rtl/>
        </w:rPr>
        <w:footnoteReference w:id="21"/>
      </w:r>
      <w:r w:rsidRPr="0063446E">
        <w:rPr>
          <w:rFonts w:eastAsia="Calibri" w:hint="cs"/>
          <w:rtl/>
        </w:rPr>
        <w:t>, ובדצמבר 2017 היא החליטה</w:t>
      </w:r>
      <w:r>
        <w:rPr>
          <w:rFonts w:eastAsia="Calibri"/>
          <w:vertAlign w:val="superscript"/>
          <w:rtl/>
        </w:rPr>
        <w:footnoteReference w:id="22"/>
      </w:r>
      <w:r w:rsidRPr="0063446E">
        <w:rPr>
          <w:rFonts w:eastAsia="Calibri" w:hint="cs"/>
          <w:rtl/>
        </w:rPr>
        <w:t xml:space="preserve"> על רפורמה בתחום רישוי העסקים, שעל פיה תהליך רישוי העסקים יהיה דיפרנציאלי, ומסלול הרישוי ייקבע בהתאם למורכבות העסק.</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eastAsia"/>
          <w:rtl/>
        </w:rPr>
        <w:t>תיקון</w:t>
      </w:r>
      <w:r w:rsidRPr="0063446E">
        <w:rPr>
          <w:rFonts w:eastAsia="Calibri"/>
          <w:rtl/>
        </w:rPr>
        <w:t xml:space="preserve"> 34 </w:t>
      </w:r>
      <w:r w:rsidRPr="0063446E">
        <w:rPr>
          <w:rFonts w:eastAsia="Calibri" w:hint="eastAsia"/>
          <w:rtl/>
        </w:rPr>
        <w:t>משנת</w:t>
      </w:r>
      <w:r w:rsidRPr="0063446E">
        <w:rPr>
          <w:rFonts w:eastAsia="Calibri"/>
          <w:rtl/>
        </w:rPr>
        <w:t xml:space="preserve"> </w:t>
      </w:r>
      <w:r w:rsidRPr="0063446E">
        <w:rPr>
          <w:rFonts w:eastAsia="Calibri" w:hint="eastAsia"/>
          <w:rtl/>
        </w:rPr>
        <w:t>התשע</w:t>
      </w:r>
      <w:r w:rsidRPr="0063446E">
        <w:rPr>
          <w:rFonts w:eastAsia="Calibri"/>
          <w:rtl/>
        </w:rPr>
        <w:t>"ח-2018</w:t>
      </w:r>
      <w:r w:rsidRPr="0063446E">
        <w:rPr>
          <w:rFonts w:eastAsia="Calibri" w:hint="cs"/>
          <w:rtl/>
        </w:rPr>
        <w:t xml:space="preserve"> - </w:t>
      </w:r>
      <w:r w:rsidRPr="0063446E">
        <w:rPr>
          <w:rFonts w:eastAsia="Calibri" w:hint="eastAsia"/>
          <w:rtl/>
        </w:rPr>
        <w:t>ביולי</w:t>
      </w:r>
      <w:r w:rsidRPr="0063446E">
        <w:rPr>
          <w:rFonts w:eastAsia="Calibri"/>
          <w:rtl/>
        </w:rPr>
        <w:t xml:space="preserve"> 2018</w:t>
      </w:r>
      <w:r w:rsidRPr="0063446E">
        <w:rPr>
          <w:rFonts w:eastAsia="Calibri" w:hint="cs"/>
          <w:rtl/>
        </w:rPr>
        <w:t xml:space="preserve"> </w:t>
      </w:r>
      <w:r w:rsidRPr="0063446E">
        <w:rPr>
          <w:rFonts w:eastAsia="Calibri" w:hint="eastAsia"/>
          <w:rtl/>
        </w:rPr>
        <w:t>חוקק</w:t>
      </w:r>
      <w:r w:rsidRPr="0063446E">
        <w:rPr>
          <w:rFonts w:eastAsia="Calibri"/>
          <w:rtl/>
        </w:rPr>
        <w:t xml:space="preserve"> </w:t>
      </w:r>
      <w:r w:rsidRPr="0063446E">
        <w:rPr>
          <w:rFonts w:eastAsia="Calibri" w:hint="eastAsia"/>
          <w:rtl/>
        </w:rPr>
        <w:t>תיקון</w:t>
      </w:r>
      <w:r w:rsidRPr="0063446E">
        <w:rPr>
          <w:rFonts w:eastAsia="Calibri"/>
          <w:rtl/>
        </w:rPr>
        <w:t xml:space="preserve"> </w:t>
      </w:r>
      <w:r w:rsidRPr="0063446E">
        <w:rPr>
          <w:rFonts w:eastAsia="Calibri" w:hint="eastAsia"/>
          <w:rtl/>
        </w:rPr>
        <w:t>מס</w:t>
      </w:r>
      <w:r w:rsidRPr="0063446E">
        <w:rPr>
          <w:rFonts w:eastAsia="Calibri"/>
          <w:rtl/>
        </w:rPr>
        <w:t>' 34 ל</w:t>
      </w:r>
      <w:r w:rsidRPr="0063446E">
        <w:rPr>
          <w:rFonts w:eastAsia="Calibri" w:hint="eastAsia"/>
          <w:rtl/>
        </w:rPr>
        <w:t>חוק</w:t>
      </w:r>
      <w:r w:rsidRPr="0063446E">
        <w:rPr>
          <w:rFonts w:eastAsia="Calibri" w:hint="cs"/>
          <w:rtl/>
        </w:rPr>
        <w:t xml:space="preserve"> רישוי עסקים</w:t>
      </w:r>
      <w:r>
        <w:rPr>
          <w:rFonts w:eastAsia="Calibri"/>
          <w:vertAlign w:val="superscript"/>
          <w:rtl/>
        </w:rPr>
        <w:footnoteReference w:id="23"/>
      </w:r>
      <w:r w:rsidRPr="0063446E">
        <w:rPr>
          <w:rFonts w:eastAsia="Calibri" w:hint="cs"/>
          <w:rtl/>
        </w:rPr>
        <w:t xml:space="preserve"> (להלן - </w:t>
      </w:r>
      <w:r w:rsidRPr="0063446E">
        <w:rPr>
          <w:rFonts w:eastAsia="Calibri" w:hint="eastAsia"/>
          <w:rtl/>
        </w:rPr>
        <w:t>תיקון</w:t>
      </w:r>
      <w:r w:rsidRPr="0063446E">
        <w:rPr>
          <w:rFonts w:eastAsia="Calibri"/>
          <w:rtl/>
        </w:rPr>
        <w:t xml:space="preserve"> 34</w:t>
      </w:r>
      <w:r w:rsidRPr="0063446E">
        <w:rPr>
          <w:rFonts w:eastAsia="Calibri" w:hint="cs"/>
          <w:rtl/>
        </w:rPr>
        <w:t xml:space="preserve"> או רפורמה ברישוי עסקים)</w:t>
      </w:r>
      <w:r w:rsidRPr="0063446E">
        <w:rPr>
          <w:rFonts w:eastAsia="Calibri"/>
          <w:rtl/>
        </w:rPr>
        <w:t xml:space="preserve">, </w:t>
      </w:r>
      <w:r w:rsidRPr="0063446E">
        <w:rPr>
          <w:rFonts w:eastAsia="Calibri" w:hint="eastAsia"/>
          <w:rtl/>
        </w:rPr>
        <w:t>ש</w:t>
      </w:r>
      <w:r w:rsidRPr="0063446E">
        <w:rPr>
          <w:rFonts w:eastAsia="Calibri" w:hint="cs"/>
          <w:rtl/>
        </w:rPr>
        <w:t>בו נ</w:t>
      </w:r>
      <w:r w:rsidRPr="0063446E">
        <w:rPr>
          <w:rFonts w:eastAsia="Calibri" w:hint="eastAsia"/>
          <w:rtl/>
        </w:rPr>
        <w:t>קבע</w:t>
      </w:r>
      <w:r w:rsidRPr="0063446E">
        <w:rPr>
          <w:rFonts w:eastAsia="Calibri" w:hint="cs"/>
          <w:rtl/>
        </w:rPr>
        <w:t>ו</w:t>
      </w:r>
      <w:r w:rsidRPr="0063446E">
        <w:rPr>
          <w:rFonts w:eastAsia="Calibri"/>
          <w:rtl/>
        </w:rPr>
        <w:t xml:space="preserve"> </w:t>
      </w:r>
      <w:r w:rsidRPr="0063446E">
        <w:rPr>
          <w:rFonts w:eastAsia="Calibri" w:hint="eastAsia"/>
          <w:rtl/>
        </w:rPr>
        <w:t>כללים</w:t>
      </w:r>
      <w:r w:rsidRPr="0063446E">
        <w:rPr>
          <w:rFonts w:eastAsia="Calibri"/>
          <w:rtl/>
        </w:rPr>
        <w:t xml:space="preserve"> </w:t>
      </w:r>
      <w:r w:rsidRPr="0063446E">
        <w:rPr>
          <w:rFonts w:eastAsia="Calibri" w:hint="eastAsia"/>
          <w:rtl/>
        </w:rPr>
        <w:t>שמטרתם</w:t>
      </w:r>
      <w:r w:rsidRPr="0063446E">
        <w:rPr>
          <w:rFonts w:eastAsia="Calibri"/>
          <w:rtl/>
        </w:rPr>
        <w:t xml:space="preserve"> </w:t>
      </w:r>
      <w:r w:rsidRPr="0063446E">
        <w:rPr>
          <w:rFonts w:eastAsia="Calibri" w:hint="eastAsia"/>
          <w:rtl/>
        </w:rPr>
        <w:t>לקצר</w:t>
      </w:r>
      <w:r w:rsidRPr="0063446E">
        <w:rPr>
          <w:rFonts w:eastAsia="Calibri"/>
          <w:rtl/>
        </w:rPr>
        <w:t xml:space="preserve"> </w:t>
      </w:r>
      <w:r w:rsidRPr="0063446E">
        <w:rPr>
          <w:rFonts w:eastAsia="Calibri" w:hint="eastAsia"/>
          <w:rtl/>
        </w:rPr>
        <w:t>את</w:t>
      </w:r>
      <w:r w:rsidRPr="0063446E">
        <w:rPr>
          <w:rFonts w:eastAsia="Calibri"/>
          <w:rtl/>
        </w:rPr>
        <w:t xml:space="preserve"> </w:t>
      </w:r>
      <w:r w:rsidRPr="0063446E">
        <w:rPr>
          <w:rFonts w:eastAsia="Calibri" w:hint="eastAsia"/>
          <w:rtl/>
        </w:rPr>
        <w:t>הליך</w:t>
      </w:r>
      <w:r w:rsidRPr="0063446E">
        <w:rPr>
          <w:rFonts w:eastAsia="Calibri"/>
          <w:rtl/>
        </w:rPr>
        <w:t xml:space="preserve"> </w:t>
      </w:r>
      <w:r w:rsidRPr="0063446E">
        <w:rPr>
          <w:rFonts w:eastAsia="Calibri" w:hint="eastAsia"/>
          <w:rtl/>
        </w:rPr>
        <w:t>הרישוי</w:t>
      </w:r>
      <w:r w:rsidRPr="0063446E">
        <w:rPr>
          <w:rFonts w:eastAsia="Calibri"/>
          <w:rtl/>
        </w:rPr>
        <w:t>.</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 xml:space="preserve">הרפורמה ברישוי עסקים שחוקקה בתיקון 34 סיווגה את </w:t>
      </w:r>
      <w:r w:rsidRPr="0063446E">
        <w:rPr>
          <w:rFonts w:eastAsia="Calibri" w:hint="eastAsia"/>
          <w:rtl/>
        </w:rPr>
        <w:t>העסקים</w:t>
      </w:r>
      <w:r w:rsidRPr="0063446E">
        <w:rPr>
          <w:rFonts w:eastAsia="Calibri"/>
          <w:rtl/>
        </w:rPr>
        <w:t xml:space="preserve"> </w:t>
      </w:r>
      <w:r w:rsidRPr="0063446E">
        <w:rPr>
          <w:rFonts w:eastAsia="Calibri" w:hint="eastAsia"/>
          <w:rtl/>
        </w:rPr>
        <w:t>החדשים</w:t>
      </w:r>
      <w:r w:rsidRPr="0063446E">
        <w:rPr>
          <w:rFonts w:eastAsia="Calibri"/>
          <w:rtl/>
        </w:rPr>
        <w:t xml:space="preserve"> </w:t>
      </w:r>
      <w:r w:rsidRPr="0063446E">
        <w:rPr>
          <w:rFonts w:eastAsia="Calibri" w:hint="eastAsia"/>
          <w:rtl/>
        </w:rPr>
        <w:t>המבקשים</w:t>
      </w:r>
      <w:r w:rsidRPr="0063446E">
        <w:rPr>
          <w:rFonts w:eastAsia="Calibri"/>
          <w:rtl/>
        </w:rPr>
        <w:t xml:space="preserve"> </w:t>
      </w:r>
      <w:r w:rsidRPr="0063446E">
        <w:rPr>
          <w:rFonts w:eastAsia="Calibri" w:hint="eastAsia"/>
          <w:rtl/>
        </w:rPr>
        <w:t>רישיון</w:t>
      </w:r>
      <w:r w:rsidRPr="0063446E">
        <w:rPr>
          <w:rFonts w:eastAsia="Calibri"/>
          <w:rtl/>
        </w:rPr>
        <w:t xml:space="preserve"> </w:t>
      </w:r>
      <w:r w:rsidRPr="0063446E">
        <w:rPr>
          <w:rFonts w:eastAsia="Calibri" w:hint="eastAsia"/>
          <w:rtl/>
        </w:rPr>
        <w:t>עסק</w:t>
      </w:r>
      <w:r w:rsidRPr="0063446E">
        <w:rPr>
          <w:rFonts w:eastAsia="Calibri"/>
          <w:rtl/>
        </w:rPr>
        <w:t xml:space="preserve"> </w:t>
      </w:r>
      <w:r w:rsidRPr="0063446E">
        <w:rPr>
          <w:rFonts w:eastAsia="Calibri" w:hint="cs"/>
          <w:rtl/>
        </w:rPr>
        <w:t>ושנדרש להם אישור של נותני האישור</w:t>
      </w:r>
      <w:r>
        <w:rPr>
          <w:rFonts w:eastAsia="Calibri"/>
          <w:vertAlign w:val="superscript"/>
          <w:rtl/>
        </w:rPr>
        <w:footnoteReference w:id="24"/>
      </w:r>
      <w:r w:rsidRPr="0063446E">
        <w:rPr>
          <w:rFonts w:eastAsia="Calibri" w:hint="cs"/>
          <w:rtl/>
        </w:rPr>
        <w:t xml:space="preserve"> </w:t>
      </w:r>
      <w:r w:rsidRPr="0063446E">
        <w:rPr>
          <w:rFonts w:eastAsia="Calibri" w:hint="eastAsia"/>
          <w:rtl/>
        </w:rPr>
        <w:t>לארבעה</w:t>
      </w:r>
      <w:r w:rsidRPr="0063446E">
        <w:rPr>
          <w:rFonts w:eastAsia="Calibri"/>
          <w:rtl/>
        </w:rPr>
        <w:t xml:space="preserve"> </w:t>
      </w:r>
      <w:r w:rsidRPr="0063446E">
        <w:rPr>
          <w:rFonts w:eastAsia="Calibri" w:hint="eastAsia"/>
          <w:rtl/>
        </w:rPr>
        <w:t>מסלולים</w:t>
      </w:r>
      <w:r w:rsidRPr="0063446E">
        <w:rPr>
          <w:rFonts w:eastAsia="Calibri" w:hint="cs"/>
          <w:rtl/>
        </w:rPr>
        <w:t>,</w:t>
      </w:r>
      <w:r w:rsidRPr="0063446E">
        <w:rPr>
          <w:rFonts w:eastAsia="Calibri"/>
          <w:rtl/>
        </w:rPr>
        <w:t xml:space="preserve"> </w:t>
      </w:r>
      <w:r w:rsidRPr="0063446E">
        <w:rPr>
          <w:rFonts w:eastAsia="Calibri" w:hint="cs"/>
          <w:rtl/>
        </w:rPr>
        <w:t xml:space="preserve">על פי </w:t>
      </w:r>
      <w:r w:rsidRPr="0063446E">
        <w:rPr>
          <w:rFonts w:eastAsia="Calibri" w:hint="eastAsia"/>
          <w:rtl/>
        </w:rPr>
        <w:t>מורכבות</w:t>
      </w:r>
      <w:r w:rsidRPr="0063446E">
        <w:rPr>
          <w:rFonts w:eastAsia="Calibri"/>
          <w:rtl/>
        </w:rPr>
        <w:t xml:space="preserve"> </w:t>
      </w:r>
      <w:r w:rsidRPr="0063446E">
        <w:rPr>
          <w:rFonts w:eastAsia="Calibri" w:hint="eastAsia"/>
          <w:rtl/>
        </w:rPr>
        <w:t>העסק</w:t>
      </w:r>
      <w:r w:rsidRPr="0063446E">
        <w:rPr>
          <w:rFonts w:eastAsia="Calibri" w:hint="cs"/>
          <w:rtl/>
        </w:rPr>
        <w:t xml:space="preserve"> (להלן - רישוי עסקים דיפרנציאלי) </w:t>
      </w:r>
      <w:r w:rsidRPr="0063446E">
        <w:rPr>
          <w:rFonts w:eastAsia="Calibri" w:hint="eastAsia"/>
          <w:rtl/>
        </w:rPr>
        <w:t>מתן</w:t>
      </w:r>
      <w:r w:rsidRPr="0063446E">
        <w:rPr>
          <w:rFonts w:eastAsia="Calibri"/>
          <w:rtl/>
        </w:rPr>
        <w:t xml:space="preserve"> </w:t>
      </w:r>
      <w:r w:rsidRPr="0063446E">
        <w:rPr>
          <w:rFonts w:eastAsia="Calibri" w:hint="eastAsia"/>
          <w:rtl/>
        </w:rPr>
        <w:t>רישיון</w:t>
      </w:r>
      <w:r w:rsidRPr="0063446E">
        <w:rPr>
          <w:rFonts w:eastAsia="Calibri"/>
          <w:rtl/>
        </w:rPr>
        <w:t xml:space="preserve"> </w:t>
      </w:r>
      <w:r w:rsidRPr="0063446E">
        <w:rPr>
          <w:rFonts w:eastAsia="Calibri" w:hint="eastAsia"/>
          <w:rtl/>
        </w:rPr>
        <w:t>עסק</w:t>
      </w:r>
      <w:r w:rsidRPr="0063446E">
        <w:rPr>
          <w:rFonts w:eastAsia="Calibri"/>
          <w:rtl/>
        </w:rPr>
        <w:t xml:space="preserve"> </w:t>
      </w:r>
      <w:r w:rsidRPr="0063446E">
        <w:rPr>
          <w:rFonts w:eastAsia="Calibri" w:hint="cs"/>
          <w:rtl/>
        </w:rPr>
        <w:t>מיד לאחר הגשת תצהיר</w:t>
      </w:r>
      <w:r>
        <w:rPr>
          <w:rFonts w:eastAsia="Calibri"/>
          <w:vertAlign w:val="superscript"/>
          <w:rtl/>
        </w:rPr>
        <w:footnoteReference w:id="25"/>
      </w:r>
      <w:r w:rsidRPr="0063446E">
        <w:rPr>
          <w:rFonts w:eastAsia="Calibri" w:hint="cs"/>
          <w:rtl/>
        </w:rPr>
        <w:t xml:space="preserve"> (להלן - מסלול על יסוד תצהיר); </w:t>
      </w:r>
      <w:r w:rsidRPr="0063446E">
        <w:rPr>
          <w:rFonts w:eastAsia="Calibri" w:hint="eastAsia"/>
          <w:rtl/>
        </w:rPr>
        <w:t>מתן</w:t>
      </w:r>
      <w:r w:rsidRPr="0063446E">
        <w:rPr>
          <w:rFonts w:eastAsia="Calibri"/>
          <w:rtl/>
        </w:rPr>
        <w:t xml:space="preserve"> </w:t>
      </w:r>
      <w:r w:rsidRPr="0063446E">
        <w:rPr>
          <w:rFonts w:eastAsia="Calibri" w:hint="cs"/>
          <w:rtl/>
        </w:rPr>
        <w:t>"</w:t>
      </w:r>
      <w:r w:rsidRPr="0063446E">
        <w:rPr>
          <w:rFonts w:eastAsia="Calibri"/>
          <w:rtl/>
        </w:rPr>
        <w:t xml:space="preserve">היתר מזורז </w:t>
      </w:r>
      <w:r w:rsidRPr="0063446E">
        <w:rPr>
          <w:rFonts w:eastAsia="Calibri" w:hint="cs"/>
          <w:rtl/>
        </w:rPr>
        <w:t>א" למשך 180 יום</w:t>
      </w:r>
      <w:r>
        <w:rPr>
          <w:rFonts w:eastAsia="Calibri"/>
          <w:vertAlign w:val="superscript"/>
          <w:rtl/>
        </w:rPr>
        <w:footnoteReference w:id="26"/>
      </w:r>
      <w:r w:rsidRPr="0063446E">
        <w:rPr>
          <w:rFonts w:eastAsia="Calibri" w:hint="cs"/>
          <w:rtl/>
        </w:rPr>
        <w:t xml:space="preserve"> מיד לאחר הגשת תצהיר ו</w:t>
      </w:r>
      <w:r w:rsidRPr="0063446E">
        <w:rPr>
          <w:rFonts w:eastAsia="Calibri"/>
          <w:rtl/>
        </w:rPr>
        <w:t>קבל</w:t>
      </w:r>
      <w:r w:rsidRPr="0063446E">
        <w:rPr>
          <w:rFonts w:eastAsia="Calibri" w:hint="cs"/>
          <w:rtl/>
        </w:rPr>
        <w:t>ת</w:t>
      </w:r>
      <w:r w:rsidRPr="0063446E">
        <w:rPr>
          <w:rFonts w:eastAsia="Calibri"/>
          <w:rtl/>
        </w:rPr>
        <w:t xml:space="preserve"> </w:t>
      </w:r>
      <w:r w:rsidRPr="0063446E">
        <w:rPr>
          <w:rFonts w:eastAsia="Calibri" w:hint="cs"/>
          <w:rtl/>
        </w:rPr>
        <w:t>רישיון עסק בהמשך (להלן - מסלול מזורז א')</w:t>
      </w:r>
      <w:r>
        <w:rPr>
          <w:rFonts w:eastAsia="Calibri"/>
          <w:vertAlign w:val="superscript"/>
          <w:rtl/>
        </w:rPr>
        <w:footnoteReference w:id="27"/>
      </w:r>
      <w:r w:rsidRPr="0063446E">
        <w:rPr>
          <w:rFonts w:eastAsia="Calibri" w:hint="cs"/>
          <w:rtl/>
        </w:rPr>
        <w:t xml:space="preserve">; </w:t>
      </w:r>
      <w:r w:rsidRPr="0063446E">
        <w:rPr>
          <w:rFonts w:eastAsia="Calibri" w:hint="eastAsia"/>
          <w:rtl/>
        </w:rPr>
        <w:t>מתן</w:t>
      </w:r>
      <w:r w:rsidRPr="0063446E">
        <w:rPr>
          <w:rFonts w:eastAsia="Calibri"/>
          <w:rtl/>
        </w:rPr>
        <w:t xml:space="preserve"> </w:t>
      </w:r>
      <w:r w:rsidRPr="0063446E">
        <w:rPr>
          <w:rFonts w:eastAsia="Calibri" w:hint="cs"/>
          <w:rtl/>
        </w:rPr>
        <w:t>"</w:t>
      </w:r>
      <w:r w:rsidRPr="0063446E">
        <w:rPr>
          <w:rFonts w:eastAsia="Calibri" w:hint="eastAsia"/>
          <w:rtl/>
        </w:rPr>
        <w:t>היתר</w:t>
      </w:r>
      <w:r w:rsidRPr="0063446E">
        <w:rPr>
          <w:rFonts w:eastAsia="Calibri"/>
          <w:rtl/>
        </w:rPr>
        <w:t xml:space="preserve"> </w:t>
      </w:r>
      <w:r w:rsidRPr="0063446E">
        <w:rPr>
          <w:rFonts w:eastAsia="Calibri" w:hint="eastAsia"/>
          <w:rtl/>
        </w:rPr>
        <w:t>מזורז</w:t>
      </w:r>
      <w:r w:rsidRPr="0063446E">
        <w:rPr>
          <w:rFonts w:eastAsia="Calibri"/>
          <w:rtl/>
        </w:rPr>
        <w:t xml:space="preserve"> </w:t>
      </w:r>
      <w:r w:rsidRPr="0063446E">
        <w:rPr>
          <w:rFonts w:eastAsia="Calibri" w:hint="cs"/>
          <w:rtl/>
        </w:rPr>
        <w:t>ב" למשך 180 יום</w:t>
      </w:r>
      <w:r>
        <w:rPr>
          <w:rFonts w:eastAsia="Calibri"/>
          <w:vertAlign w:val="superscript"/>
          <w:rtl/>
        </w:rPr>
        <w:footnoteReference w:id="28"/>
      </w:r>
      <w:r w:rsidRPr="0063446E">
        <w:rPr>
          <w:rFonts w:eastAsia="Calibri" w:hint="cs"/>
          <w:rtl/>
        </w:rPr>
        <w:t xml:space="preserve"> לאחר הגשת תצהיר ובדיקה של נותני האישור בתוך</w:t>
      </w:r>
      <w:r w:rsidRPr="0063446E">
        <w:rPr>
          <w:rFonts w:eastAsia="Calibri"/>
          <w:rtl/>
        </w:rPr>
        <w:t xml:space="preserve"> 49 </w:t>
      </w:r>
      <w:r w:rsidRPr="0063446E">
        <w:rPr>
          <w:rFonts w:eastAsia="Calibri" w:hint="eastAsia"/>
          <w:rtl/>
        </w:rPr>
        <w:t>יום</w:t>
      </w:r>
      <w:r w:rsidRPr="0063446E">
        <w:rPr>
          <w:rFonts w:eastAsia="Calibri" w:hint="cs"/>
          <w:rtl/>
        </w:rPr>
        <w:t xml:space="preserve"> ו</w:t>
      </w:r>
      <w:r w:rsidRPr="0063446E">
        <w:rPr>
          <w:rFonts w:eastAsia="Calibri"/>
          <w:rtl/>
        </w:rPr>
        <w:t>קבל</w:t>
      </w:r>
      <w:r w:rsidRPr="0063446E">
        <w:rPr>
          <w:rFonts w:eastAsia="Calibri" w:hint="cs"/>
          <w:rtl/>
        </w:rPr>
        <w:t>ת</w:t>
      </w:r>
      <w:r w:rsidRPr="0063446E">
        <w:rPr>
          <w:rFonts w:eastAsia="Calibri"/>
          <w:rtl/>
        </w:rPr>
        <w:t xml:space="preserve"> </w:t>
      </w:r>
      <w:r w:rsidRPr="0063446E">
        <w:rPr>
          <w:rFonts w:eastAsia="Calibri" w:hint="cs"/>
          <w:rtl/>
        </w:rPr>
        <w:t>רישיון עסק בהמשך (להלן - מסלול מזורז ב')</w:t>
      </w:r>
      <w:r>
        <w:rPr>
          <w:rFonts w:eastAsia="Calibri"/>
          <w:vertAlign w:val="superscript"/>
          <w:rtl/>
        </w:rPr>
        <w:footnoteReference w:id="29"/>
      </w:r>
      <w:r w:rsidRPr="0063446E">
        <w:rPr>
          <w:rFonts w:eastAsia="Calibri" w:hint="cs"/>
          <w:rtl/>
        </w:rPr>
        <w:t xml:space="preserve"> (שלושת המסלולים האלה ייקראו להלן - המסלולים המקוצרים); ו</w:t>
      </w:r>
      <w:r w:rsidRPr="0063446E">
        <w:rPr>
          <w:rFonts w:eastAsia="Calibri" w:hint="eastAsia"/>
          <w:rtl/>
        </w:rPr>
        <w:t>רישיון</w:t>
      </w:r>
      <w:r w:rsidRPr="0063446E">
        <w:rPr>
          <w:rFonts w:eastAsia="Calibri"/>
          <w:rtl/>
        </w:rPr>
        <w:t xml:space="preserve"> </w:t>
      </w:r>
      <w:r w:rsidRPr="0063446E">
        <w:rPr>
          <w:rFonts w:eastAsia="Calibri" w:hint="eastAsia"/>
          <w:rtl/>
        </w:rPr>
        <w:t>עסק</w:t>
      </w:r>
      <w:r w:rsidRPr="0063446E">
        <w:rPr>
          <w:rFonts w:eastAsia="Calibri"/>
          <w:rtl/>
        </w:rPr>
        <w:t xml:space="preserve"> </w:t>
      </w:r>
      <w:r w:rsidRPr="0063446E">
        <w:rPr>
          <w:rFonts w:eastAsia="Calibri" w:hint="eastAsia"/>
          <w:rtl/>
        </w:rPr>
        <w:t>רגיל</w:t>
      </w:r>
      <w:r w:rsidRPr="0063446E">
        <w:rPr>
          <w:rFonts w:eastAsia="Calibri" w:hint="cs"/>
          <w:rtl/>
        </w:rPr>
        <w:t xml:space="preserve"> (להלן - המסלול הרגיל)</w:t>
      </w:r>
      <w:r w:rsidRPr="0063446E">
        <w:rPr>
          <w:rFonts w:eastAsia="Calibri"/>
          <w:rtl/>
        </w:rPr>
        <w:t>.</w:t>
      </w:r>
      <w:r w:rsidRPr="0063446E">
        <w:rPr>
          <w:rFonts w:eastAsia="Calibri" w:hint="cs"/>
          <w:rtl/>
        </w:rPr>
        <w:t xml:space="preserve"> בעל העסק רשאי לפתוח את העסק שלו לאחר שניתן לו אחד מסוגי ההיתרים או הרישיונות המפורטים לעיל (להלן - אישורי פתיחת עסק).</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התנאים להגשת בקשה לרישיון עסק באחד מהמסלולים המקוצרים הם, בין היתר: לסיווג העסק פורסם מפרט אחיד</w:t>
      </w:r>
      <w:r>
        <w:rPr>
          <w:rFonts w:eastAsia="Calibri"/>
          <w:vertAlign w:val="superscript"/>
          <w:rtl/>
        </w:rPr>
        <w:footnoteReference w:id="30"/>
      </w:r>
      <w:r w:rsidRPr="0063446E">
        <w:rPr>
          <w:rFonts w:eastAsia="Calibri" w:hint="cs"/>
          <w:rtl/>
        </w:rPr>
        <w:t>; העסק אינו פועל בלא רישיון או היתר זמני</w:t>
      </w:r>
      <w:r>
        <w:rPr>
          <w:rFonts w:eastAsia="Calibri"/>
          <w:vertAlign w:val="superscript"/>
          <w:rtl/>
        </w:rPr>
        <w:footnoteReference w:id="31"/>
      </w:r>
      <w:r w:rsidRPr="0063446E">
        <w:rPr>
          <w:rFonts w:eastAsia="Calibri" w:hint="cs"/>
          <w:rtl/>
        </w:rPr>
        <w:t>; אין הליך פלילי או מינהלי לפי חוק רישוי עסקים המתנהל נגד העסק או נגד מבקש הרישיון, והעסק או מבקש הבקשה לא הורשע בעבירה לפי חוק רישוי עסקים בשלוש השנים שקדמו להגשת הבקשה</w:t>
      </w:r>
      <w:r>
        <w:rPr>
          <w:rFonts w:eastAsia="Calibri"/>
          <w:vertAlign w:val="superscript"/>
          <w:rtl/>
        </w:rPr>
        <w:footnoteReference w:id="32"/>
      </w:r>
      <w:r w:rsidRPr="0063446E">
        <w:rPr>
          <w:rFonts w:eastAsia="Calibri" w:hint="cs"/>
          <w:rtl/>
        </w:rPr>
        <w:t>. רישוי עסקים דיפרנציאלי נכנס לתוקפו באפריל 2021</w:t>
      </w:r>
      <w:bookmarkStart w:id="6" w:name="_Hlk214989476"/>
      <w:r>
        <w:rPr>
          <w:rFonts w:eastAsia="Calibri"/>
          <w:vertAlign w:val="superscript"/>
          <w:rtl/>
        </w:rPr>
        <w:footnoteReference w:id="33"/>
      </w:r>
      <w:bookmarkEnd w:id="6"/>
      <w:r w:rsidRPr="0063446E">
        <w:rPr>
          <w:rFonts w:eastAsia="Calibri" w:hint="cs"/>
          <w:rtl/>
        </w:rPr>
        <w:t>.</w:t>
      </w:r>
    </w:p>
    <w:p w:rsidR="0063446E" w:rsidRPr="0063446E" w:rsidP="0019465C">
      <w:pPr>
        <w:spacing w:line="269" w:lineRule="auto"/>
        <w:rPr>
          <w:rFonts w:eastAsia="Calibri"/>
          <w:rtl/>
        </w:rPr>
      </w:pPr>
      <w:r w:rsidRPr="0063446E">
        <w:rPr>
          <w:rFonts w:eastAsia="Calibri" w:hint="cs"/>
          <w:rtl/>
        </w:rPr>
        <w:t>נוסף על כך, הרפורמה ברישוי עסקים קבעה בין היתר את הרכיבים הללו: הארכת משך הזמן שבו מוסמכת ה</w:t>
      </w:r>
      <w:r w:rsidRPr="0063446E">
        <w:rPr>
          <w:rFonts w:eastAsia="Calibri" w:hint="eastAsia"/>
          <w:rtl/>
        </w:rPr>
        <w:t>רשות</w:t>
      </w:r>
      <w:r w:rsidRPr="0063446E">
        <w:rPr>
          <w:rFonts w:eastAsia="Calibri"/>
          <w:rtl/>
        </w:rPr>
        <w:t xml:space="preserve"> </w:t>
      </w:r>
      <w:r w:rsidRPr="0063446E">
        <w:rPr>
          <w:rFonts w:eastAsia="Calibri" w:hint="cs"/>
          <w:rtl/>
        </w:rPr>
        <w:t>ה</w:t>
      </w:r>
      <w:r w:rsidRPr="0063446E">
        <w:rPr>
          <w:rFonts w:eastAsia="Calibri" w:hint="eastAsia"/>
          <w:rtl/>
        </w:rPr>
        <w:t>מקומית</w:t>
      </w:r>
      <w:r w:rsidRPr="0063446E">
        <w:rPr>
          <w:rFonts w:eastAsia="Calibri"/>
          <w:rtl/>
        </w:rPr>
        <w:t xml:space="preserve"> </w:t>
      </w:r>
      <w:r w:rsidRPr="0063446E">
        <w:rPr>
          <w:rFonts w:eastAsia="Calibri" w:hint="eastAsia"/>
          <w:rtl/>
        </w:rPr>
        <w:t>לתת</w:t>
      </w:r>
      <w:r w:rsidRPr="0063446E">
        <w:rPr>
          <w:rFonts w:eastAsia="Calibri"/>
          <w:rtl/>
        </w:rPr>
        <w:t xml:space="preserve"> "היתר </w:t>
      </w:r>
      <w:r w:rsidRPr="0063446E">
        <w:rPr>
          <w:rFonts w:eastAsia="Calibri" w:hint="eastAsia"/>
          <w:rtl/>
        </w:rPr>
        <w:t>זמני</w:t>
      </w:r>
      <w:r w:rsidRPr="0063446E">
        <w:rPr>
          <w:rFonts w:eastAsia="Calibri"/>
          <w:rtl/>
        </w:rPr>
        <w:t>"</w:t>
      </w:r>
      <w:r w:rsidRPr="0063446E">
        <w:rPr>
          <w:rFonts w:eastAsia="Calibri" w:hint="cs"/>
          <w:rtl/>
        </w:rPr>
        <w:t xml:space="preserve"> משנה לשנתיים, אם נותן האישור לא הגיב על הבקשה לרישיון עסק</w:t>
      </w:r>
      <w:r>
        <w:rPr>
          <w:rFonts w:eastAsia="Times New Roman"/>
          <w:vertAlign w:val="superscript"/>
          <w:rtl/>
        </w:rPr>
        <w:footnoteReference w:id="34"/>
      </w:r>
      <w:r w:rsidRPr="0063446E">
        <w:rPr>
          <w:rFonts w:eastAsia="Calibri" w:hint="cs"/>
          <w:rtl/>
        </w:rPr>
        <w:t>; הגבלת</w:t>
      </w:r>
      <w:r w:rsidRPr="0063446E">
        <w:rPr>
          <w:rFonts w:eastAsia="Calibri"/>
          <w:rtl/>
        </w:rPr>
        <w:t xml:space="preserve"> </w:t>
      </w:r>
      <w:r w:rsidRPr="0063446E">
        <w:rPr>
          <w:rFonts w:eastAsia="Calibri" w:hint="cs"/>
          <w:rtl/>
        </w:rPr>
        <w:t xml:space="preserve">משך הזמן למתן דוח ליקויים </w:t>
      </w:r>
      <w:r w:rsidRPr="0063446E">
        <w:rPr>
          <w:rFonts w:eastAsia="Calibri" w:hint="eastAsia"/>
          <w:rtl/>
        </w:rPr>
        <w:t>לבעל</w:t>
      </w:r>
      <w:r w:rsidRPr="0063446E">
        <w:rPr>
          <w:rFonts w:eastAsia="Calibri"/>
          <w:rtl/>
        </w:rPr>
        <w:t xml:space="preserve"> </w:t>
      </w:r>
      <w:r w:rsidRPr="0063446E">
        <w:rPr>
          <w:rFonts w:eastAsia="Calibri" w:hint="eastAsia"/>
          <w:rtl/>
        </w:rPr>
        <w:t>עסק</w:t>
      </w:r>
      <w:r w:rsidRPr="0063446E">
        <w:rPr>
          <w:rFonts w:eastAsia="Calibri"/>
          <w:rtl/>
        </w:rPr>
        <w:t xml:space="preserve"> </w:t>
      </w:r>
      <w:r w:rsidRPr="0063446E">
        <w:rPr>
          <w:rFonts w:eastAsia="Calibri" w:hint="cs"/>
          <w:rtl/>
        </w:rPr>
        <w:t>לאחר ש</w:t>
      </w:r>
      <w:r w:rsidRPr="0063446E">
        <w:rPr>
          <w:rFonts w:eastAsia="Calibri" w:hint="eastAsia"/>
          <w:rtl/>
        </w:rPr>
        <w:t>רשות</w:t>
      </w:r>
      <w:r w:rsidRPr="0063446E">
        <w:rPr>
          <w:rFonts w:eastAsia="Calibri"/>
          <w:rtl/>
        </w:rPr>
        <w:t xml:space="preserve"> </w:t>
      </w:r>
      <w:r w:rsidRPr="0063446E">
        <w:rPr>
          <w:rFonts w:eastAsia="Calibri" w:hint="eastAsia"/>
          <w:rtl/>
        </w:rPr>
        <w:t>הרישוי</w:t>
      </w:r>
      <w:r w:rsidRPr="0063446E">
        <w:rPr>
          <w:rFonts w:eastAsia="Calibri"/>
          <w:rtl/>
        </w:rPr>
        <w:t xml:space="preserve"> </w:t>
      </w:r>
      <w:r w:rsidRPr="0063446E">
        <w:rPr>
          <w:rFonts w:eastAsia="Calibri" w:hint="eastAsia"/>
          <w:rtl/>
        </w:rPr>
        <w:t>ונותני</w:t>
      </w:r>
      <w:r w:rsidRPr="0063446E">
        <w:rPr>
          <w:rFonts w:eastAsia="Calibri"/>
          <w:rtl/>
        </w:rPr>
        <w:t xml:space="preserve"> </w:t>
      </w:r>
      <w:r w:rsidRPr="0063446E">
        <w:rPr>
          <w:rFonts w:eastAsia="Calibri" w:hint="eastAsia"/>
          <w:rtl/>
        </w:rPr>
        <w:t>האישור</w:t>
      </w:r>
      <w:r w:rsidRPr="0063446E">
        <w:rPr>
          <w:rFonts w:eastAsia="Calibri" w:hint="cs"/>
          <w:rtl/>
        </w:rPr>
        <w:t xml:space="preserve"> קיימו ביקורת בגינו</w:t>
      </w:r>
      <w:r>
        <w:rPr>
          <w:rFonts w:eastAsia="Times New Roman"/>
          <w:vertAlign w:val="superscript"/>
          <w:rtl/>
        </w:rPr>
        <w:footnoteReference w:id="35"/>
      </w:r>
      <w:r w:rsidRPr="0063446E">
        <w:rPr>
          <w:rFonts w:eastAsia="Calibri" w:hint="cs"/>
          <w:rtl/>
        </w:rPr>
        <w:t>; מתן סמכות לרשות הרישוי לתת רישיון עסק לעסק שהפר את דיני התכנון והבנייה בתנאים מסוימים שהתקיימותם אושרה על ידי מהנדס הוועדה המקומית</w:t>
      </w:r>
      <w:r>
        <w:rPr>
          <w:rFonts w:eastAsia="Times New Roman"/>
          <w:vertAlign w:val="superscript"/>
          <w:rtl/>
        </w:rPr>
        <w:footnoteReference w:id="36"/>
      </w:r>
      <w:r w:rsidRPr="0063446E">
        <w:rPr>
          <w:rFonts w:eastAsia="Calibri" w:hint="cs"/>
          <w:rtl/>
        </w:rPr>
        <w:t>; מתן סמכות לרשות המקומית להקים "מרכז שירות", ובו, בתנאים מסוימים, נדרשים נותני האישור להתייצב כדי לפתור מחלוקות הנוגעות לרישוי עס</w:t>
      </w:r>
      <w:r w:rsidRPr="0063446E">
        <w:rPr>
          <w:rFonts w:eastAsia="Calibri" w:hint="eastAsia"/>
          <w:rtl/>
        </w:rPr>
        <w:t>ק</w:t>
      </w:r>
      <w:r w:rsidRPr="0063446E">
        <w:rPr>
          <w:rFonts w:eastAsia="Calibri"/>
          <w:rtl/>
        </w:rPr>
        <w:t xml:space="preserve"> מסוים</w:t>
      </w:r>
      <w:r>
        <w:rPr>
          <w:rFonts w:eastAsia="Calibri"/>
          <w:vertAlign w:val="superscript"/>
          <w:rtl/>
        </w:rPr>
        <w:footnoteReference w:id="37"/>
      </w:r>
      <w:r w:rsidRPr="0063446E">
        <w:rPr>
          <w:rFonts w:eastAsia="Calibri" w:hint="cs"/>
          <w:rtl/>
        </w:rPr>
        <w:t xml:space="preserve">; </w:t>
      </w:r>
      <w:r w:rsidRPr="0063446E">
        <w:rPr>
          <w:rFonts w:eastAsia="Calibri" w:hint="eastAsia"/>
          <w:rtl/>
        </w:rPr>
        <w:t>הקמת</w:t>
      </w:r>
      <w:r w:rsidRPr="0063446E">
        <w:rPr>
          <w:rFonts w:eastAsia="Calibri"/>
          <w:rtl/>
        </w:rPr>
        <w:t xml:space="preserve"> </w:t>
      </w:r>
      <w:r w:rsidRPr="0063446E">
        <w:rPr>
          <w:rFonts w:eastAsia="Calibri" w:hint="eastAsia"/>
          <w:rtl/>
        </w:rPr>
        <w:t>ועדה</w:t>
      </w:r>
      <w:r w:rsidRPr="0063446E">
        <w:rPr>
          <w:rFonts w:eastAsia="Calibri"/>
          <w:rtl/>
        </w:rPr>
        <w:t xml:space="preserve"> </w:t>
      </w:r>
      <w:r w:rsidRPr="0063446E">
        <w:rPr>
          <w:rFonts w:eastAsia="Calibri" w:hint="cs"/>
          <w:rtl/>
        </w:rPr>
        <w:t xml:space="preserve">ממשלתית </w:t>
      </w:r>
      <w:r w:rsidRPr="0063446E">
        <w:rPr>
          <w:rFonts w:eastAsia="Calibri" w:hint="eastAsia"/>
          <w:rtl/>
        </w:rPr>
        <w:t>מייעצת</w:t>
      </w:r>
      <w:r w:rsidRPr="0063446E">
        <w:rPr>
          <w:rFonts w:eastAsia="Calibri"/>
          <w:rtl/>
        </w:rPr>
        <w:t xml:space="preserve"> </w:t>
      </w:r>
      <w:r w:rsidRPr="0063446E">
        <w:rPr>
          <w:rFonts w:eastAsia="Calibri" w:hint="eastAsia"/>
          <w:rtl/>
        </w:rPr>
        <w:t>לאסדרה</w:t>
      </w:r>
      <w:r w:rsidRPr="0063446E">
        <w:rPr>
          <w:rFonts w:eastAsia="Calibri"/>
          <w:rtl/>
        </w:rPr>
        <w:t xml:space="preserve"> </w:t>
      </w:r>
      <w:r w:rsidRPr="0063446E">
        <w:rPr>
          <w:rFonts w:eastAsia="Calibri" w:hint="eastAsia"/>
          <w:rtl/>
        </w:rPr>
        <w:t>במטרה</w:t>
      </w:r>
      <w:r w:rsidRPr="0063446E">
        <w:rPr>
          <w:rFonts w:eastAsia="Calibri"/>
          <w:rtl/>
        </w:rPr>
        <w:t xml:space="preserve"> </w:t>
      </w:r>
      <w:r w:rsidRPr="0063446E">
        <w:rPr>
          <w:rFonts w:eastAsia="Calibri" w:hint="eastAsia"/>
          <w:rtl/>
        </w:rPr>
        <w:t>לייעץ</w:t>
      </w:r>
      <w:r w:rsidRPr="0063446E">
        <w:rPr>
          <w:rFonts w:eastAsia="Calibri"/>
          <w:rtl/>
        </w:rPr>
        <w:t xml:space="preserve"> </w:t>
      </w:r>
      <w:r w:rsidRPr="0063446E">
        <w:rPr>
          <w:rFonts w:eastAsia="Calibri" w:hint="eastAsia"/>
          <w:rtl/>
        </w:rPr>
        <w:t>לנותני</w:t>
      </w:r>
      <w:r w:rsidRPr="0063446E">
        <w:rPr>
          <w:rFonts w:eastAsia="Calibri"/>
          <w:rtl/>
        </w:rPr>
        <w:t xml:space="preserve"> </w:t>
      </w:r>
      <w:r w:rsidRPr="0063446E">
        <w:rPr>
          <w:rFonts w:eastAsia="Calibri" w:hint="eastAsia"/>
          <w:rtl/>
        </w:rPr>
        <w:t>האישור</w:t>
      </w:r>
      <w:r>
        <w:rPr>
          <w:rFonts w:eastAsia="Times New Roman"/>
          <w:vertAlign w:val="superscript"/>
          <w:rtl/>
        </w:rPr>
        <w:footnoteReference w:id="38"/>
      </w:r>
      <w:r w:rsidRPr="0063446E">
        <w:rPr>
          <w:rFonts w:eastAsia="Calibri" w:hint="cs"/>
          <w:rtl/>
        </w:rPr>
        <w:t>; מתן סמכות לרשות המקומית לאפשר הגשת בקשות ומסמכים נדרשים באופן מקוון</w:t>
      </w:r>
      <w:r>
        <w:rPr>
          <w:rFonts w:eastAsia="Calibri"/>
          <w:vertAlign w:val="superscript"/>
          <w:rtl/>
        </w:rPr>
        <w:footnoteReference w:id="39"/>
      </w:r>
      <w:r w:rsidRPr="0063446E">
        <w:rPr>
          <w:rFonts w:eastAsia="Calibri"/>
          <w:rtl/>
        </w:rPr>
        <w:t>.</w:t>
      </w:r>
    </w:p>
    <w:p w:rsidR="0063446E" w:rsidRPr="0063446E" w:rsidP="0019465C">
      <w:pPr>
        <w:spacing w:line="269" w:lineRule="auto"/>
        <w:rPr>
          <w:rFonts w:eastAsia="Calibri"/>
          <w:rtl/>
        </w:rPr>
      </w:pPr>
    </w:p>
    <w:p w:rsidR="0063446E" w:rsidRPr="0063446E" w:rsidP="0019465C">
      <w:pPr>
        <w:keepNext/>
        <w:keepLines/>
        <w:spacing w:line="269" w:lineRule="auto"/>
        <w:outlineLvl w:val="2"/>
        <w:rPr>
          <w:rFonts w:eastAsia="Calibri"/>
          <w:bCs/>
          <w:szCs w:val="28"/>
          <w:u w:val="single"/>
          <w:rtl/>
        </w:rPr>
      </w:pPr>
      <w:r w:rsidRPr="0063446E">
        <w:rPr>
          <w:rFonts w:eastAsia="Times New Roman" w:hint="cs"/>
          <w:bCs/>
          <w:szCs w:val="28"/>
          <w:u w:val="single"/>
          <w:rtl/>
        </w:rPr>
        <w:t>פעולות הביקורת</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בחודשים אוגוסט עד נובמבר 2025 בדק משרד מבקר המדינה היבטים ביישום הרפורמה ברישוי עסקים. בבדיקה נעשה ניתוח של תמונת המצב בתחום רישוי העסקים מבחינת היקף העסקים הפועלים ללא אישורים של פתיחת עסק, מבחינת משכי הזמן למתן אישורים אלה (בהתאם למסלולי רישוי עסקים דיפרנציאלי שיצר תיקון 34) ומבחינת השימוש של בעלי העסקים במסלולים המקוצרים. כמו כן נבדקו היבטים שונים של השירות לציבור, ובהם פרסום מידע באמצעות אתרי המרשתת הרשותיים, קיום והפעלה של מרכזי שירות משותפים והקלות שניתנו לעסקים במלחמת חרבות ברזל. כמו כן נבדקו הדיגיטציה של הליך הרישוי וקידום הפרסום של המפרטים האחידים.</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 xml:space="preserve">הביקורת נעשתה במשרד הפנים ובעיריות </w:t>
      </w:r>
      <w:r w:rsidRPr="0063446E">
        <w:rPr>
          <w:rFonts w:eastAsia="Calibri" w:hint="cs"/>
          <w:b/>
          <w:bCs/>
          <w:rtl/>
        </w:rPr>
        <w:t>נתניה</w:t>
      </w:r>
      <w:r w:rsidRPr="0063446E">
        <w:rPr>
          <w:rFonts w:eastAsia="Calibri" w:hint="cs"/>
          <w:rtl/>
        </w:rPr>
        <w:t xml:space="preserve">, </w:t>
      </w:r>
      <w:r w:rsidRPr="0063446E">
        <w:rPr>
          <w:rFonts w:eastAsia="Calibri" w:hint="cs"/>
          <w:b/>
          <w:bCs/>
          <w:rtl/>
        </w:rPr>
        <w:t>קריית ביאליק</w:t>
      </w:r>
      <w:r w:rsidRPr="0063446E">
        <w:rPr>
          <w:rFonts w:eastAsia="Calibri" w:hint="cs"/>
          <w:rtl/>
        </w:rPr>
        <w:t xml:space="preserve"> ו</w:t>
      </w:r>
      <w:r w:rsidRPr="0063446E">
        <w:rPr>
          <w:rFonts w:eastAsia="Calibri" w:hint="cs"/>
          <w:b/>
          <w:bCs/>
          <w:rtl/>
        </w:rPr>
        <w:t>רהט</w:t>
      </w:r>
      <w:r w:rsidRPr="0063446E">
        <w:rPr>
          <w:rFonts w:eastAsia="Calibri" w:hint="cs"/>
          <w:rtl/>
        </w:rPr>
        <w:t>. בדיקות השלמה נעשו ברשות הארצית לכבאות והצלה, במשרד הבריאות ובמשרד להגנת הסביבה (להלן - נותני האישור שנבדקו), ברשות האסדרה שבמשרד ראש הממשלה, במערך הדיגיטל הלאומי ובוועדת האסדרה לרישוי עסקים</w:t>
      </w:r>
      <w:r>
        <w:rPr>
          <w:rFonts w:eastAsia="Calibri"/>
          <w:vertAlign w:val="superscript"/>
          <w:rtl/>
        </w:rPr>
        <w:footnoteReference w:id="40"/>
      </w:r>
      <w:r w:rsidRPr="0063446E">
        <w:rPr>
          <w:rFonts w:eastAsia="Calibri" w:hint="cs"/>
          <w:rtl/>
        </w:rPr>
        <w:t xml:space="preserve">. </w:t>
      </w:r>
      <w:r w:rsidRPr="0063446E">
        <w:rPr>
          <w:rFonts w:eastAsia="Calibri"/>
          <w:rtl/>
        </w:rPr>
        <w:t xml:space="preserve">בבחירה של הרשויות המקומיות שבהן נעשתה ביקורת </w:t>
      </w:r>
      <w:r w:rsidRPr="0063446E">
        <w:rPr>
          <w:rFonts w:eastAsia="Calibri" w:hint="cs"/>
          <w:rtl/>
        </w:rPr>
        <w:t>העומק הובאו בחשבון</w:t>
      </w:r>
      <w:r w:rsidRPr="0063446E">
        <w:rPr>
          <w:rFonts w:eastAsia="Calibri"/>
          <w:rtl/>
        </w:rPr>
        <w:t xml:space="preserve"> מעמדן המוניציפלי, דירוגן במדד החברתי-כלכלי</w:t>
      </w:r>
      <w:r w:rsidRPr="0063446E">
        <w:rPr>
          <w:rFonts w:eastAsia="Calibri" w:hint="cs"/>
          <w:rtl/>
        </w:rPr>
        <w:t xml:space="preserve">, </w:t>
      </w:r>
      <w:r w:rsidRPr="0063446E">
        <w:rPr>
          <w:rFonts w:eastAsia="Calibri"/>
          <w:rtl/>
        </w:rPr>
        <w:t>דירוגן במדד הפריפריאליות</w:t>
      </w:r>
      <w:r w:rsidRPr="0063446E">
        <w:rPr>
          <w:rFonts w:eastAsia="Calibri" w:hint="cs"/>
          <w:rtl/>
        </w:rPr>
        <w:t>, ה</w:t>
      </w:r>
      <w:r w:rsidRPr="0063446E">
        <w:rPr>
          <w:rFonts w:eastAsia="Calibri"/>
          <w:rtl/>
        </w:rPr>
        <w:t xml:space="preserve">מגזר שאליו </w:t>
      </w:r>
      <w:r w:rsidRPr="0063446E">
        <w:rPr>
          <w:rFonts w:eastAsia="Calibri" w:hint="cs"/>
          <w:rtl/>
        </w:rPr>
        <w:t xml:space="preserve">משתייכים </w:t>
      </w:r>
      <w:r w:rsidRPr="0063446E">
        <w:rPr>
          <w:rFonts w:eastAsia="Calibri"/>
          <w:rtl/>
        </w:rPr>
        <w:t>רוב תושביהן ומספר התושבים המתגוררים בתחו</w:t>
      </w:r>
      <w:r w:rsidRPr="0063446E">
        <w:rPr>
          <w:rFonts w:eastAsia="Calibri" w:hint="cs"/>
          <w:rtl/>
        </w:rPr>
        <w:t>ם שיפוטן, כמוצג בלוח 1 שלהלן.</w:t>
      </w:r>
    </w:p>
    <w:p w:rsidR="0063446E" w:rsidRPr="0063446E" w:rsidP="0019465C">
      <w:pPr>
        <w:spacing w:line="269" w:lineRule="auto"/>
        <w:rPr>
          <w:rFonts w:eastAsia="Calibri"/>
        </w:rPr>
      </w:pPr>
    </w:p>
    <w:p w:rsidR="0063446E" w:rsidRPr="0063446E" w:rsidP="0019465C">
      <w:pPr>
        <w:spacing w:line="269" w:lineRule="auto"/>
        <w:rPr>
          <w:rFonts w:eastAsia="Calibri"/>
          <w:rtl/>
        </w:rPr>
      </w:pPr>
      <w:r w:rsidRPr="0063446E">
        <w:rPr>
          <w:rFonts w:eastAsia="Calibri" w:hint="cs"/>
          <w:rtl/>
        </w:rPr>
        <w:t>להלן נתונים כלליים על הרשויות המקומיות שנבדקו לעומק:</w:t>
      </w:r>
    </w:p>
    <w:p w:rsidR="0063446E" w:rsidRPr="0063446E" w:rsidP="0019465C">
      <w:pPr>
        <w:spacing w:line="269" w:lineRule="auto"/>
        <w:rPr>
          <w:rFonts w:eastAsia="Calibri"/>
          <w:rtl/>
        </w:rPr>
      </w:pPr>
    </w:p>
    <w:p w:rsidR="0063446E" w:rsidRPr="0063446E" w:rsidP="0019465C">
      <w:pPr>
        <w:keepNext/>
        <w:keepLines/>
        <w:spacing w:line="269" w:lineRule="auto"/>
        <w:jc w:val="center"/>
        <w:rPr>
          <w:rFonts w:eastAsia="Calibri"/>
          <w:b/>
          <w:bCs/>
          <w:rtl/>
        </w:rPr>
      </w:pPr>
      <w:r w:rsidRPr="0063446E">
        <w:rPr>
          <w:rFonts w:eastAsia="Calibri" w:hint="cs"/>
          <w:rtl/>
        </w:rPr>
        <w:t>לוח 1:</w:t>
      </w:r>
      <w:r w:rsidRPr="0063446E">
        <w:rPr>
          <w:rFonts w:eastAsia="Calibri" w:hint="cs"/>
          <w:b/>
          <w:bCs/>
          <w:rtl/>
        </w:rPr>
        <w:t xml:space="preserve"> נתונים כלליים של הרשויות המקומיות שנבדקו לעומק - נכון למועד הביקורת</w:t>
      </w:r>
    </w:p>
    <w:tbl>
      <w:tblPr>
        <w:bidiVisual/>
        <w:tblW w:w="8226" w:type="dxa"/>
        <w:tblInd w:w="58" w:type="dxa"/>
        <w:tblBorders>
          <w:insideH w:val="single" w:sz="12" w:space="0" w:color="F8F8F8"/>
        </w:tblBorders>
        <w:shd w:val="clear" w:color="auto" w:fill="FFFFFF"/>
        <w:tblLayout w:type="fixed"/>
        <w:tblCellMar>
          <w:left w:w="0" w:type="dxa"/>
          <w:right w:w="0" w:type="dxa"/>
        </w:tblCellMar>
        <w:tblLook w:val="04A0"/>
      </w:tblPr>
      <w:tblGrid>
        <w:gridCol w:w="558"/>
        <w:gridCol w:w="1566"/>
        <w:gridCol w:w="1701"/>
        <w:gridCol w:w="2127"/>
        <w:gridCol w:w="2274"/>
      </w:tblGrid>
      <w:tr w:rsidTr="0063446E">
        <w:tblPrEx>
          <w:tblW w:w="8226" w:type="dxa"/>
          <w:tblInd w:w="58" w:type="dxa"/>
          <w:tblBorders>
            <w:insideH w:val="single" w:sz="12" w:space="0" w:color="F8F8F8"/>
          </w:tblBorders>
          <w:shd w:val="clear" w:color="auto" w:fill="FFFFFF"/>
          <w:tblLayout w:type="fixed"/>
          <w:tblCellMar>
            <w:left w:w="0" w:type="dxa"/>
            <w:right w:w="0" w:type="dxa"/>
          </w:tblCellMar>
          <w:tblLook w:val="04A0"/>
        </w:tblPrEx>
        <w:trPr>
          <w:trHeight w:hRule="exact" w:val="811"/>
          <w:tblHeader/>
        </w:trPr>
        <w:tc>
          <w:tcPr>
            <w:tcW w:w="558" w:type="dxa"/>
            <w:tcBorders>
              <w:top w:val="nil"/>
              <w:left w:val="nil"/>
              <w:bottom w:val="single" w:sz="12" w:space="0" w:color="EEECE1"/>
              <w:right w:val="nil"/>
            </w:tcBorders>
            <w:shd w:val="clear" w:color="auto" w:fill="FFFFFF"/>
          </w:tcPr>
          <w:p w:rsidR="0063446E" w:rsidRPr="0063446E" w:rsidP="0019465C">
            <w:pPr>
              <w:spacing w:line="269" w:lineRule="auto"/>
              <w:jc w:val="center"/>
              <w:rPr>
                <w:rFonts w:ascii="Tahoma" w:eastAsia="Times New Roman" w:hAnsi="Tahoma" w:cs="Tahoma"/>
                <w:color w:val="222222"/>
                <w:sz w:val="16"/>
                <w:szCs w:val="16"/>
              </w:rPr>
            </w:pPr>
          </w:p>
        </w:tc>
        <w:tc>
          <w:tcPr>
            <w:tcW w:w="1566" w:type="dxa"/>
            <w:tcBorders>
              <w:left w:val="nil"/>
              <w:bottom w:val="single" w:sz="12" w:space="0" w:color="EEECE1"/>
              <w:right w:val="single" w:sz="12" w:space="0" w:color="F8F8F8"/>
            </w:tcBorders>
            <w:shd w:val="clear" w:color="auto" w:fill="FFFFFF"/>
            <w:tcMar>
              <w:top w:w="0" w:type="dxa"/>
              <w:left w:w="108" w:type="dxa"/>
              <w:bottom w:w="0" w:type="dxa"/>
              <w:right w:w="108" w:type="dxa"/>
            </w:tcMar>
            <w:vAlign w:val="center"/>
            <w:hideMark/>
          </w:tcPr>
          <w:p w:rsidR="0063446E" w:rsidRPr="0063446E" w:rsidP="0019465C">
            <w:pPr>
              <w:spacing w:line="269" w:lineRule="auto"/>
              <w:jc w:val="center"/>
              <w:rPr>
                <w:rFonts w:ascii="David" w:eastAsia="Times New Roman" w:hAnsi="David"/>
                <w:color w:val="222222"/>
                <w:sz w:val="22"/>
                <w:szCs w:val="22"/>
              </w:rPr>
            </w:pPr>
          </w:p>
        </w:tc>
        <w:tc>
          <w:tcPr>
            <w:tcW w:w="1701" w:type="dxa"/>
            <w:tcBorders>
              <w:bottom w:val="single" w:sz="12" w:space="0" w:color="EEECE1"/>
              <w:right w:val="single" w:sz="12" w:space="0" w:color="F8F8F8"/>
            </w:tcBorders>
            <w:shd w:val="clear" w:color="auto" w:fill="FFFFFF"/>
            <w:vAlign w:val="center"/>
          </w:tcPr>
          <w:p w:rsidR="0063446E" w:rsidRPr="0063446E" w:rsidP="0019465C">
            <w:pPr>
              <w:spacing w:line="269" w:lineRule="auto"/>
              <w:jc w:val="center"/>
              <w:rPr>
                <w:rFonts w:ascii="David" w:eastAsia="Times New Roman" w:hAnsi="David"/>
                <w:b/>
                <w:bCs/>
                <w:color w:val="000000"/>
                <w:sz w:val="22"/>
                <w:szCs w:val="22"/>
                <w:rtl/>
              </w:rPr>
            </w:pPr>
            <w:r w:rsidRPr="0063446E">
              <w:rPr>
                <w:rFonts w:ascii="David" w:eastAsia="Times New Roman" w:hAnsi="David" w:hint="eastAsia"/>
                <w:b/>
                <w:bCs/>
                <w:sz w:val="22"/>
                <w:szCs w:val="22"/>
                <w:rtl/>
              </w:rPr>
              <w:t>עיר</w:t>
            </w:r>
            <w:r w:rsidRPr="0063446E">
              <w:rPr>
                <w:rFonts w:ascii="David" w:eastAsia="Times New Roman" w:hAnsi="David" w:hint="eastAsia"/>
                <w:b/>
                <w:bCs/>
                <w:color w:val="000000"/>
                <w:sz w:val="22"/>
                <w:szCs w:val="22"/>
                <w:rtl/>
              </w:rPr>
              <w:t>יית</w:t>
            </w:r>
            <w:r w:rsidRPr="0063446E">
              <w:rPr>
                <w:rFonts w:ascii="David" w:eastAsia="Times New Roman" w:hAnsi="David"/>
                <w:b/>
                <w:bCs/>
                <w:color w:val="000000"/>
                <w:sz w:val="22"/>
                <w:szCs w:val="22"/>
                <w:rtl/>
              </w:rPr>
              <w:t xml:space="preserve"> </w:t>
            </w:r>
            <w:r w:rsidRPr="0063446E">
              <w:rPr>
                <w:rFonts w:ascii="David" w:eastAsia="Times New Roman" w:hAnsi="David" w:hint="eastAsia"/>
                <w:b/>
                <w:bCs/>
                <w:color w:val="000000"/>
                <w:sz w:val="22"/>
                <w:szCs w:val="22"/>
                <w:rtl/>
              </w:rPr>
              <w:t>נתניה</w:t>
            </w:r>
          </w:p>
        </w:tc>
        <w:tc>
          <w:tcPr>
            <w:tcW w:w="2127" w:type="dxa"/>
            <w:tcBorders>
              <w:bottom w:val="single" w:sz="12" w:space="0" w:color="EEECE1"/>
              <w:right w:val="single" w:sz="12" w:space="0" w:color="F8F8F8"/>
            </w:tcBorders>
            <w:shd w:val="clear" w:color="auto" w:fill="FFFFFF"/>
            <w:vAlign w:val="center"/>
          </w:tcPr>
          <w:p w:rsidR="0063446E" w:rsidRPr="0063446E" w:rsidP="0019465C">
            <w:pPr>
              <w:spacing w:line="269" w:lineRule="auto"/>
              <w:jc w:val="center"/>
              <w:rPr>
                <w:rFonts w:ascii="David" w:eastAsia="Times New Roman" w:hAnsi="David"/>
                <w:b/>
                <w:bCs/>
                <w:color w:val="000000"/>
                <w:sz w:val="22"/>
                <w:szCs w:val="22"/>
              </w:rPr>
            </w:pPr>
            <w:r w:rsidRPr="0063446E">
              <w:rPr>
                <w:rFonts w:ascii="David" w:eastAsia="Times New Roman" w:hAnsi="David" w:hint="eastAsia"/>
                <w:b/>
                <w:bCs/>
                <w:color w:val="000000"/>
                <w:sz w:val="22"/>
                <w:szCs w:val="22"/>
                <w:rtl/>
              </w:rPr>
              <w:t>עיריית</w:t>
            </w:r>
            <w:r w:rsidRPr="0063446E">
              <w:rPr>
                <w:rFonts w:ascii="David" w:eastAsia="Times New Roman" w:hAnsi="David"/>
                <w:b/>
                <w:bCs/>
                <w:color w:val="000000"/>
                <w:sz w:val="22"/>
                <w:szCs w:val="22"/>
                <w:rtl/>
              </w:rPr>
              <w:t xml:space="preserve"> </w:t>
            </w:r>
            <w:r w:rsidRPr="0063446E">
              <w:rPr>
                <w:rFonts w:ascii="David" w:eastAsia="Times New Roman" w:hAnsi="David" w:hint="eastAsia"/>
                <w:b/>
                <w:bCs/>
                <w:color w:val="000000"/>
                <w:sz w:val="22"/>
                <w:szCs w:val="22"/>
                <w:rtl/>
              </w:rPr>
              <w:t>קריית</w:t>
            </w:r>
            <w:r w:rsidRPr="0063446E">
              <w:rPr>
                <w:rFonts w:ascii="David" w:eastAsia="Times New Roman" w:hAnsi="David"/>
                <w:b/>
                <w:bCs/>
                <w:color w:val="000000"/>
                <w:sz w:val="22"/>
                <w:szCs w:val="22"/>
                <w:rtl/>
              </w:rPr>
              <w:t xml:space="preserve"> </w:t>
            </w:r>
            <w:r w:rsidRPr="0063446E">
              <w:rPr>
                <w:rFonts w:ascii="David" w:eastAsia="Times New Roman" w:hAnsi="David" w:hint="eastAsia"/>
                <w:b/>
                <w:bCs/>
                <w:color w:val="000000"/>
                <w:sz w:val="22"/>
                <w:szCs w:val="22"/>
                <w:rtl/>
              </w:rPr>
              <w:t>ביאליק</w:t>
            </w:r>
          </w:p>
        </w:tc>
        <w:tc>
          <w:tcPr>
            <w:tcW w:w="2274" w:type="dxa"/>
            <w:tcBorders>
              <w:bottom w:val="single" w:sz="12" w:space="0" w:color="EEECE1"/>
              <w:right w:val="single" w:sz="12" w:space="0" w:color="F8F8F8"/>
            </w:tcBorders>
            <w:shd w:val="clear" w:color="auto" w:fill="FFFFFF"/>
            <w:vAlign w:val="center"/>
          </w:tcPr>
          <w:p w:rsidR="0063446E" w:rsidRPr="0063446E" w:rsidP="0019465C">
            <w:pPr>
              <w:spacing w:line="269" w:lineRule="auto"/>
              <w:jc w:val="center"/>
              <w:rPr>
                <w:rFonts w:ascii="David" w:eastAsia="Times New Roman" w:hAnsi="David"/>
                <w:b/>
                <w:bCs/>
                <w:color w:val="000000"/>
                <w:sz w:val="22"/>
                <w:szCs w:val="22"/>
              </w:rPr>
            </w:pPr>
            <w:r w:rsidRPr="0063446E">
              <w:rPr>
                <w:rFonts w:ascii="David" w:eastAsia="Times New Roman" w:hAnsi="David" w:hint="eastAsia"/>
                <w:b/>
                <w:bCs/>
                <w:color w:val="000000"/>
                <w:sz w:val="22"/>
                <w:szCs w:val="22"/>
                <w:rtl/>
              </w:rPr>
              <w:t>עיר</w:t>
            </w:r>
            <w:r w:rsidRPr="0063446E">
              <w:rPr>
                <w:rFonts w:ascii="David" w:eastAsia="Times New Roman" w:hAnsi="David" w:hint="cs"/>
                <w:b/>
                <w:bCs/>
                <w:color w:val="000000"/>
                <w:sz w:val="22"/>
                <w:szCs w:val="22"/>
                <w:rtl/>
              </w:rPr>
              <w:t>י</w:t>
            </w:r>
            <w:r w:rsidRPr="0063446E">
              <w:rPr>
                <w:rFonts w:ascii="David" w:eastAsia="Times New Roman" w:hAnsi="David" w:hint="eastAsia"/>
                <w:b/>
                <w:bCs/>
                <w:color w:val="000000"/>
                <w:sz w:val="22"/>
                <w:szCs w:val="22"/>
                <w:rtl/>
              </w:rPr>
              <w:t>ית</w:t>
            </w:r>
            <w:r w:rsidRPr="0063446E">
              <w:rPr>
                <w:rFonts w:ascii="David" w:eastAsia="Times New Roman" w:hAnsi="David"/>
                <w:b/>
                <w:bCs/>
                <w:color w:val="000000"/>
                <w:sz w:val="22"/>
                <w:szCs w:val="22"/>
                <w:rtl/>
              </w:rPr>
              <w:t xml:space="preserve"> </w:t>
            </w:r>
            <w:r w:rsidRPr="0063446E">
              <w:rPr>
                <w:rFonts w:ascii="David" w:eastAsia="Times New Roman" w:hAnsi="David" w:hint="eastAsia"/>
                <w:b/>
                <w:bCs/>
                <w:color w:val="000000"/>
                <w:sz w:val="22"/>
                <w:szCs w:val="22"/>
                <w:rtl/>
              </w:rPr>
              <w:t>רהט</w:t>
            </w:r>
          </w:p>
        </w:tc>
      </w:tr>
      <w:tr w:rsidTr="0063446E">
        <w:tblPrEx>
          <w:tblW w:w="8226" w:type="dxa"/>
          <w:tblInd w:w="58" w:type="dxa"/>
          <w:shd w:val="clear" w:color="auto" w:fill="FFFFFF"/>
          <w:tblLayout w:type="fixed"/>
          <w:tblCellMar>
            <w:left w:w="0" w:type="dxa"/>
            <w:right w:w="0" w:type="dxa"/>
          </w:tblCellMar>
          <w:tblLook w:val="04A0"/>
        </w:tblPrEx>
        <w:trPr>
          <w:trHeight w:hRule="exact" w:val="943"/>
        </w:trPr>
        <w:tc>
          <w:tcPr>
            <w:tcW w:w="558" w:type="dxa"/>
            <w:tcBorders>
              <w:top w:val="nil"/>
              <w:left w:val="nil"/>
              <w:bottom w:val="single" w:sz="12" w:space="0" w:color="EEECE1"/>
              <w:right w:val="nil"/>
            </w:tcBorders>
            <w:shd w:val="clear" w:color="auto" w:fill="FFFFFF"/>
          </w:tcPr>
          <w:p w:rsidR="0063446E" w:rsidRPr="0063446E" w:rsidP="0019465C">
            <w:pPr>
              <w:spacing w:line="269" w:lineRule="auto"/>
              <w:jc w:val="center"/>
              <w:rPr>
                <w:rFonts w:ascii="Tahoma" w:eastAsia="Times New Roman" w:hAnsi="Tahoma" w:cs="Tahoma"/>
                <w:noProof/>
                <w:color w:val="222222"/>
                <w:sz w:val="16"/>
                <w:szCs w:val="16"/>
              </w:rPr>
            </w:pPr>
            <w:r w:rsidRPr="0063446E">
              <w:rPr>
                <w:rFonts w:ascii="Tahoma" w:eastAsia="Times New Roman" w:hAnsi="Tahoma" w:cs="Tahoma"/>
                <w:noProof/>
                <w:color w:val="222222"/>
                <w:sz w:val="16"/>
                <w:szCs w:val="16"/>
              </w:rPr>
              <w:drawing>
                <wp:inline distT="0" distB="0" distL="0" distR="0">
                  <wp:extent cx="288000" cy="288000"/>
                  <wp:effectExtent l="0" t="0" r="0"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6-01-01 at 10.07.38.jpe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1566" w:type="dxa"/>
            <w:tcBorders>
              <w:top w:val="single" w:sz="12" w:space="0" w:color="F8F8F8"/>
              <w:left w:val="nil"/>
              <w:bottom w:val="single" w:sz="12" w:space="0" w:color="EEECE1"/>
              <w:right w:val="single" w:sz="12" w:space="0" w:color="F8F8F8"/>
            </w:tcBorders>
            <w:shd w:val="clear" w:color="auto" w:fill="FFFFFF"/>
            <w:tcMar>
              <w:top w:w="0" w:type="dxa"/>
              <w:left w:w="108" w:type="dxa"/>
              <w:bottom w:w="0" w:type="dxa"/>
              <w:right w:w="108" w:type="dxa"/>
            </w:tcMar>
            <w:vAlign w:val="center"/>
          </w:tcPr>
          <w:p w:rsidR="0063446E" w:rsidRPr="0063446E" w:rsidP="0019465C">
            <w:pPr>
              <w:spacing w:line="269" w:lineRule="auto"/>
              <w:jc w:val="left"/>
              <w:rPr>
                <w:rFonts w:ascii="David" w:eastAsia="Times New Roman" w:hAnsi="David"/>
                <w:color w:val="222222"/>
                <w:sz w:val="22"/>
                <w:szCs w:val="22"/>
                <w:rtl/>
              </w:rPr>
            </w:pPr>
            <w:r w:rsidRPr="0063446E">
              <w:rPr>
                <w:rFonts w:ascii="David" w:eastAsia="Times New Roman" w:hAnsi="David" w:hint="cs"/>
                <w:color w:val="222222"/>
                <w:sz w:val="22"/>
                <w:szCs w:val="22"/>
                <w:rtl/>
              </w:rPr>
              <w:t>מספר העסקים</w:t>
            </w:r>
          </w:p>
        </w:tc>
        <w:tc>
          <w:tcPr>
            <w:tcW w:w="1701" w:type="dxa"/>
            <w:tcBorders>
              <w:top w:val="single" w:sz="12" w:space="0" w:color="F8F8F8"/>
              <w:bottom w:val="single" w:sz="12" w:space="0" w:color="EEECE1"/>
              <w:right w:val="single" w:sz="12" w:space="0" w:color="F8F8F8"/>
            </w:tcBorders>
            <w:shd w:val="clear" w:color="auto" w:fill="FFFFFF"/>
            <w:vAlign w:val="center"/>
          </w:tcPr>
          <w:p w:rsidR="0063446E" w:rsidRPr="0063446E" w:rsidP="0019465C">
            <w:pPr>
              <w:spacing w:line="269" w:lineRule="auto"/>
              <w:jc w:val="left"/>
              <w:rPr>
                <w:rFonts w:ascii="David" w:eastAsia="Calibri" w:hAnsi="David"/>
                <w:color w:val="000000"/>
                <w:sz w:val="22"/>
                <w:szCs w:val="22"/>
                <w:rtl/>
              </w:rPr>
            </w:pPr>
            <w:r w:rsidRPr="0063446E">
              <w:rPr>
                <w:rFonts w:ascii="David" w:eastAsia="Calibri" w:hAnsi="David"/>
                <w:color w:val="000000"/>
                <w:sz w:val="22"/>
                <w:szCs w:val="22"/>
                <w:rtl/>
              </w:rPr>
              <w:t>9,058</w:t>
            </w:r>
          </w:p>
        </w:tc>
        <w:tc>
          <w:tcPr>
            <w:tcW w:w="2127" w:type="dxa"/>
            <w:tcBorders>
              <w:top w:val="single" w:sz="12" w:space="0" w:color="F8F8F8"/>
              <w:bottom w:val="single" w:sz="12" w:space="0" w:color="EEECE1"/>
              <w:right w:val="single" w:sz="12" w:space="0" w:color="F8F8F8"/>
            </w:tcBorders>
            <w:shd w:val="clear" w:color="auto" w:fill="FFFFFF"/>
            <w:vAlign w:val="center"/>
          </w:tcPr>
          <w:p w:rsidR="0063446E" w:rsidRPr="0063446E" w:rsidP="0019465C">
            <w:pPr>
              <w:spacing w:line="269" w:lineRule="auto"/>
              <w:jc w:val="left"/>
              <w:rPr>
                <w:rFonts w:ascii="David" w:eastAsia="Calibri" w:hAnsi="David"/>
                <w:color w:val="000000"/>
                <w:sz w:val="22"/>
                <w:szCs w:val="22"/>
                <w:rtl/>
              </w:rPr>
            </w:pPr>
            <w:r w:rsidRPr="0063446E">
              <w:rPr>
                <w:rFonts w:ascii="David" w:eastAsia="Calibri" w:hAnsi="David"/>
                <w:color w:val="000000"/>
                <w:sz w:val="22"/>
                <w:szCs w:val="22"/>
                <w:rtl/>
              </w:rPr>
              <w:t>2,638</w:t>
            </w:r>
          </w:p>
        </w:tc>
        <w:tc>
          <w:tcPr>
            <w:tcW w:w="2274" w:type="dxa"/>
            <w:tcBorders>
              <w:top w:val="single" w:sz="12" w:space="0" w:color="F8F8F8"/>
              <w:bottom w:val="single" w:sz="12" w:space="0" w:color="EEECE1"/>
              <w:right w:val="single" w:sz="12" w:space="0" w:color="F8F8F8"/>
            </w:tcBorders>
            <w:shd w:val="clear" w:color="auto" w:fill="FFFFFF"/>
            <w:vAlign w:val="center"/>
          </w:tcPr>
          <w:p w:rsidR="0063446E" w:rsidRPr="0063446E" w:rsidP="0019465C">
            <w:pPr>
              <w:spacing w:line="269" w:lineRule="auto"/>
              <w:jc w:val="left"/>
              <w:rPr>
                <w:rFonts w:ascii="David" w:eastAsia="Calibri" w:hAnsi="David"/>
                <w:color w:val="000000"/>
                <w:sz w:val="22"/>
                <w:szCs w:val="22"/>
                <w:rtl/>
              </w:rPr>
            </w:pPr>
            <w:r w:rsidRPr="0063446E">
              <w:rPr>
                <w:rFonts w:ascii="David" w:eastAsia="Calibri" w:hAnsi="David"/>
                <w:color w:val="000000"/>
                <w:sz w:val="22"/>
                <w:szCs w:val="22"/>
                <w:rtl/>
              </w:rPr>
              <w:t>1,000</w:t>
            </w:r>
          </w:p>
        </w:tc>
      </w:tr>
      <w:tr w:rsidTr="0063446E">
        <w:tblPrEx>
          <w:tblW w:w="8226" w:type="dxa"/>
          <w:tblInd w:w="58" w:type="dxa"/>
          <w:shd w:val="clear" w:color="auto" w:fill="FFFFFF"/>
          <w:tblLayout w:type="fixed"/>
          <w:tblCellMar>
            <w:left w:w="0" w:type="dxa"/>
            <w:right w:w="0" w:type="dxa"/>
          </w:tblCellMar>
          <w:tblLook w:val="04A0"/>
        </w:tblPrEx>
        <w:trPr>
          <w:trHeight w:hRule="exact" w:val="943"/>
        </w:trPr>
        <w:tc>
          <w:tcPr>
            <w:tcW w:w="558" w:type="dxa"/>
            <w:tcBorders>
              <w:top w:val="nil"/>
              <w:left w:val="nil"/>
              <w:bottom w:val="single" w:sz="12" w:space="0" w:color="EEECE1"/>
              <w:right w:val="nil"/>
            </w:tcBorders>
            <w:shd w:val="clear" w:color="auto" w:fill="FFFFFF"/>
          </w:tcPr>
          <w:p w:rsidR="0063446E" w:rsidRPr="0063446E" w:rsidP="0019465C">
            <w:pPr>
              <w:spacing w:line="269" w:lineRule="auto"/>
              <w:jc w:val="center"/>
              <w:rPr>
                <w:rFonts w:ascii="Tahoma" w:eastAsia="Times New Roman" w:hAnsi="Tahoma" w:cs="Tahoma"/>
                <w:noProof/>
                <w:color w:val="222222"/>
                <w:sz w:val="16"/>
                <w:szCs w:val="16"/>
              </w:rPr>
            </w:pPr>
            <w:r w:rsidRPr="0063446E">
              <w:rPr>
                <w:rFonts w:ascii="Tahoma" w:eastAsia="Times New Roman" w:hAnsi="Tahoma" w:cs="Tahoma"/>
                <w:noProof/>
                <w:color w:val="222222"/>
                <w:sz w:val="16"/>
                <w:szCs w:val="16"/>
              </w:rPr>
              <w:drawing>
                <wp:inline distT="0" distB="0" distL="0" distR="0">
                  <wp:extent cx="235182" cy="234000"/>
                  <wp:effectExtent l="38100" t="38100" r="12700" b="3302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mini_Generated_Image_dr120gdr120gdr12.png"/>
                          <pic:cNvPicPr/>
                        </pic:nvPicPr>
                        <pic:blipFill>
                          <a:blip xmlns:r="http://schemas.openxmlformats.org/officeDocument/2006/relationships" r:embed="rId10" cstate="print">
                            <a:clrChange>
                              <a:clrFrom>
                                <a:srgbClr val="F4F4F4"/>
                              </a:clrFrom>
                              <a:clrTo>
                                <a:srgbClr val="F4F4F4">
                                  <a:alpha val="0"/>
                                </a:srgbClr>
                              </a:clrTo>
                            </a:clrChange>
                            <a:extLst>
                              <a:ext xmlns:a="http://schemas.openxmlformats.org/drawingml/2006/main" uri="{28A0092B-C50C-407E-A947-70E740481C1C}">
                                <a14:useLocalDpi xmlns:a14="http://schemas.microsoft.com/office/drawing/2010/main" val="0"/>
                              </a:ext>
                            </a:extLst>
                          </a:blip>
                          <a:srcRect l="17962" t="19793" r="20178" b="19241"/>
                          <a:stretch>
                            <a:fillRect/>
                          </a:stretch>
                        </pic:blipFill>
                        <pic:spPr bwMode="auto">
                          <a:xfrm>
                            <a:off x="0" y="0"/>
                            <a:ext cx="235182" cy="234000"/>
                          </a:xfrm>
                          <a:prstGeom prst="ellipse">
                            <a:avLst/>
                          </a:prstGeom>
                          <a:ln w="6350">
                            <a:solidFill>
                              <a:sysClr val="windowText" lastClr="000000"/>
                            </a:solidFill>
                            <a:prstDash val="solid"/>
                            <a:round/>
                            <a:headEnd/>
                            <a:tailEnd/>
                          </a:ln>
                          <a:extLst>
                            <a:ext xmlns:a="http://schemas.openxmlformats.org/drawingml/2006/main" uri="{53640926-AAD7-44D8-BBD7-CCE9431645EC}">
                              <a14:shadowObscured xmlns:a14="http://schemas.microsoft.com/office/drawing/2010/main"/>
                            </a:ext>
                          </a:extLst>
                        </pic:spPr>
                      </pic:pic>
                    </a:graphicData>
                  </a:graphic>
                </wp:inline>
              </w:drawing>
            </w:r>
          </w:p>
        </w:tc>
        <w:tc>
          <w:tcPr>
            <w:tcW w:w="1566" w:type="dxa"/>
            <w:tcBorders>
              <w:top w:val="single" w:sz="12" w:space="0" w:color="F8F8F8"/>
              <w:left w:val="nil"/>
              <w:bottom w:val="single" w:sz="12" w:space="0" w:color="EEECE1"/>
              <w:right w:val="single" w:sz="12" w:space="0" w:color="F8F8F8"/>
            </w:tcBorders>
            <w:shd w:val="clear" w:color="auto" w:fill="FFFFFF"/>
            <w:tcMar>
              <w:top w:w="0" w:type="dxa"/>
              <w:left w:w="108" w:type="dxa"/>
              <w:bottom w:w="0" w:type="dxa"/>
              <w:right w:w="108" w:type="dxa"/>
            </w:tcMar>
            <w:vAlign w:val="center"/>
          </w:tcPr>
          <w:p w:rsidR="0063446E" w:rsidRPr="0063446E" w:rsidP="0019465C">
            <w:pPr>
              <w:spacing w:line="269" w:lineRule="auto"/>
              <w:jc w:val="left"/>
              <w:rPr>
                <w:rFonts w:ascii="David" w:eastAsia="Times New Roman" w:hAnsi="David"/>
                <w:color w:val="222222"/>
                <w:sz w:val="22"/>
                <w:szCs w:val="22"/>
                <w:rtl/>
              </w:rPr>
            </w:pPr>
            <w:r w:rsidRPr="0063446E">
              <w:rPr>
                <w:rFonts w:ascii="David" w:eastAsia="Times New Roman" w:hAnsi="David" w:hint="cs"/>
                <w:color w:val="222222"/>
                <w:sz w:val="22"/>
                <w:szCs w:val="22"/>
                <w:rtl/>
              </w:rPr>
              <w:t xml:space="preserve">מספר עסקים עם אישור פתיחת עסק </w:t>
            </w:r>
          </w:p>
        </w:tc>
        <w:tc>
          <w:tcPr>
            <w:tcW w:w="1701" w:type="dxa"/>
            <w:tcBorders>
              <w:top w:val="single" w:sz="12" w:space="0" w:color="F8F8F8"/>
              <w:bottom w:val="single" w:sz="12" w:space="0" w:color="EEECE1"/>
              <w:right w:val="single" w:sz="12" w:space="0" w:color="F8F8F8"/>
            </w:tcBorders>
            <w:shd w:val="clear" w:color="auto" w:fill="FFFFFF"/>
            <w:vAlign w:val="center"/>
          </w:tcPr>
          <w:p w:rsidR="0063446E" w:rsidRPr="0063446E" w:rsidP="0019465C">
            <w:pPr>
              <w:spacing w:line="269" w:lineRule="auto"/>
              <w:jc w:val="left"/>
              <w:rPr>
                <w:rFonts w:ascii="David" w:eastAsia="Calibri" w:hAnsi="David"/>
                <w:color w:val="000000"/>
                <w:sz w:val="22"/>
                <w:szCs w:val="22"/>
                <w:rtl/>
              </w:rPr>
            </w:pPr>
            <w:r w:rsidRPr="0063446E">
              <w:rPr>
                <w:rFonts w:ascii="David" w:eastAsia="Calibri" w:hAnsi="David" w:hint="cs"/>
                <w:color w:val="000000"/>
                <w:sz w:val="22"/>
                <w:szCs w:val="22"/>
                <w:rtl/>
              </w:rPr>
              <w:t>2,877</w:t>
            </w:r>
          </w:p>
        </w:tc>
        <w:tc>
          <w:tcPr>
            <w:tcW w:w="2127" w:type="dxa"/>
            <w:tcBorders>
              <w:top w:val="single" w:sz="12" w:space="0" w:color="F8F8F8"/>
              <w:bottom w:val="single" w:sz="12" w:space="0" w:color="EEECE1"/>
              <w:right w:val="single" w:sz="12" w:space="0" w:color="F8F8F8"/>
            </w:tcBorders>
            <w:shd w:val="clear" w:color="auto" w:fill="FFFFFF"/>
            <w:vAlign w:val="center"/>
          </w:tcPr>
          <w:p w:rsidR="0063446E" w:rsidRPr="0063446E" w:rsidP="0019465C">
            <w:pPr>
              <w:spacing w:line="269" w:lineRule="auto"/>
              <w:jc w:val="left"/>
              <w:rPr>
                <w:rFonts w:ascii="David" w:eastAsia="Calibri" w:hAnsi="David"/>
                <w:color w:val="000000"/>
                <w:sz w:val="22"/>
                <w:szCs w:val="22"/>
                <w:rtl/>
              </w:rPr>
            </w:pPr>
            <w:r w:rsidRPr="0063446E">
              <w:rPr>
                <w:rFonts w:ascii="David" w:eastAsia="Calibri" w:hAnsi="David" w:hint="cs"/>
                <w:color w:val="000000"/>
                <w:sz w:val="22"/>
                <w:szCs w:val="22"/>
                <w:rtl/>
              </w:rPr>
              <w:t>777</w:t>
            </w:r>
          </w:p>
        </w:tc>
        <w:tc>
          <w:tcPr>
            <w:tcW w:w="2274" w:type="dxa"/>
            <w:tcBorders>
              <w:top w:val="single" w:sz="12" w:space="0" w:color="F8F8F8"/>
              <w:bottom w:val="single" w:sz="12" w:space="0" w:color="EEECE1"/>
              <w:right w:val="single" w:sz="12" w:space="0" w:color="F8F8F8"/>
            </w:tcBorders>
            <w:shd w:val="clear" w:color="auto" w:fill="FFFFFF"/>
            <w:vAlign w:val="center"/>
          </w:tcPr>
          <w:p w:rsidR="0063446E" w:rsidRPr="0063446E" w:rsidP="0019465C">
            <w:pPr>
              <w:spacing w:line="269" w:lineRule="auto"/>
              <w:jc w:val="left"/>
              <w:rPr>
                <w:rFonts w:ascii="David" w:eastAsia="Calibri" w:hAnsi="David"/>
                <w:color w:val="000000"/>
                <w:sz w:val="22"/>
                <w:szCs w:val="22"/>
                <w:rtl/>
              </w:rPr>
            </w:pPr>
            <w:r w:rsidRPr="0063446E">
              <w:rPr>
                <w:rFonts w:ascii="David" w:eastAsia="Calibri" w:hAnsi="David" w:hint="cs"/>
                <w:color w:val="000000"/>
                <w:sz w:val="22"/>
                <w:szCs w:val="22"/>
                <w:rtl/>
              </w:rPr>
              <w:t>270</w:t>
            </w:r>
          </w:p>
        </w:tc>
      </w:tr>
      <w:tr w:rsidTr="0063446E">
        <w:tblPrEx>
          <w:tblW w:w="8226" w:type="dxa"/>
          <w:tblInd w:w="58" w:type="dxa"/>
          <w:shd w:val="clear" w:color="auto" w:fill="FFFFFF"/>
          <w:tblLayout w:type="fixed"/>
          <w:tblCellMar>
            <w:left w:w="0" w:type="dxa"/>
            <w:right w:w="0" w:type="dxa"/>
          </w:tblCellMar>
          <w:tblLook w:val="04A0"/>
        </w:tblPrEx>
        <w:trPr>
          <w:trHeight w:hRule="exact" w:val="943"/>
        </w:trPr>
        <w:tc>
          <w:tcPr>
            <w:tcW w:w="558" w:type="dxa"/>
            <w:tcBorders>
              <w:top w:val="nil"/>
              <w:left w:val="nil"/>
              <w:bottom w:val="single" w:sz="12" w:space="0" w:color="EEECE1"/>
              <w:right w:val="nil"/>
            </w:tcBorders>
            <w:shd w:val="clear" w:color="auto" w:fill="FFFFFF"/>
          </w:tcPr>
          <w:p w:rsidR="0063446E" w:rsidRPr="0063446E" w:rsidP="0019465C">
            <w:pPr>
              <w:spacing w:line="269" w:lineRule="auto"/>
              <w:jc w:val="center"/>
              <w:rPr>
                <w:rFonts w:ascii="Tahoma" w:eastAsia="Times New Roman" w:hAnsi="Tahoma" w:cs="Tahoma"/>
                <w:color w:val="222222"/>
                <w:sz w:val="16"/>
                <w:szCs w:val="16"/>
                <w:rtl/>
              </w:rPr>
            </w:pPr>
            <w:r w:rsidRPr="0063446E">
              <w:rPr>
                <w:rFonts w:ascii="Tahoma" w:eastAsia="Times New Roman" w:hAnsi="Tahoma" w:cs="Tahoma"/>
                <w:noProof/>
                <w:color w:val="222222"/>
                <w:sz w:val="16"/>
                <w:szCs w:val="16"/>
              </w:rPr>
              <w:drawing>
                <wp:anchor distT="0" distB="0" distL="114300" distR="114300" simplePos="0" relativeHeight="251659264" behindDoc="0" locked="0" layoutInCell="1" allowOverlap="1">
                  <wp:simplePos x="0" y="0"/>
                  <wp:positionH relativeFrom="column">
                    <wp:posOffset>40640</wp:posOffset>
                  </wp:positionH>
                  <wp:positionV relativeFrom="paragraph">
                    <wp:posOffset>80010</wp:posOffset>
                  </wp:positionV>
                  <wp:extent cx="259080" cy="259080"/>
                  <wp:effectExtent l="0" t="0" r="7620" b="7620"/>
                  <wp:wrapNone/>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64"/>
                          <pic:cNvPicPr>
                            <a:picLocks noChangeAspect="1" noChangeArrowheads="1"/>
                          </pic:cNvPicPr>
                        </pic:nvPicPr>
                        <pic:blipFill>
                          <a:blip xmlns:r="http://schemas.openxmlformats.org/officeDocument/2006/relationships" r:embed="rId11" cstate="print">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66" w:type="dxa"/>
            <w:tcBorders>
              <w:top w:val="single" w:sz="12" w:space="0" w:color="F8F8F8"/>
              <w:left w:val="nil"/>
              <w:bottom w:val="single" w:sz="12" w:space="0" w:color="EEECE1"/>
              <w:right w:val="single" w:sz="12" w:space="0" w:color="F8F8F8"/>
            </w:tcBorders>
            <w:shd w:val="clear" w:color="auto" w:fill="FFFFFF"/>
            <w:tcMar>
              <w:top w:w="0" w:type="dxa"/>
              <w:left w:w="108" w:type="dxa"/>
              <w:bottom w:w="0" w:type="dxa"/>
              <w:right w:w="108" w:type="dxa"/>
            </w:tcMar>
            <w:vAlign w:val="center"/>
            <w:hideMark/>
          </w:tcPr>
          <w:p w:rsidR="0063446E" w:rsidRPr="0063446E" w:rsidP="0019465C">
            <w:pPr>
              <w:spacing w:line="269" w:lineRule="auto"/>
              <w:jc w:val="left"/>
              <w:rPr>
                <w:rFonts w:ascii="David" w:eastAsia="Times New Roman" w:hAnsi="David"/>
                <w:color w:val="222222"/>
                <w:sz w:val="22"/>
                <w:szCs w:val="22"/>
                <w:rtl/>
              </w:rPr>
            </w:pPr>
            <w:r w:rsidRPr="0063446E">
              <w:rPr>
                <w:rFonts w:ascii="David" w:eastAsia="Times New Roman" w:hAnsi="David" w:hint="eastAsia"/>
                <w:color w:val="222222"/>
                <w:sz w:val="22"/>
                <w:szCs w:val="22"/>
                <w:rtl/>
              </w:rPr>
              <w:t>מספר</w:t>
            </w:r>
            <w:r w:rsidRPr="0063446E">
              <w:rPr>
                <w:rFonts w:ascii="David" w:eastAsia="Times New Roman" w:hAnsi="David"/>
                <w:color w:val="222222"/>
                <w:sz w:val="22"/>
                <w:szCs w:val="22"/>
                <w:rtl/>
              </w:rPr>
              <w:t xml:space="preserve"> </w:t>
            </w:r>
            <w:r w:rsidRPr="0063446E">
              <w:rPr>
                <w:rFonts w:ascii="David" w:eastAsia="Times New Roman" w:hAnsi="David"/>
                <w:color w:val="222222"/>
                <w:sz w:val="22"/>
                <w:szCs w:val="22"/>
                <w:rtl/>
              </w:rPr>
              <w:br/>
            </w:r>
            <w:r w:rsidRPr="0063446E">
              <w:rPr>
                <w:rFonts w:ascii="David" w:eastAsia="Times New Roman" w:hAnsi="David" w:hint="eastAsia"/>
                <w:color w:val="222222"/>
                <w:sz w:val="22"/>
                <w:szCs w:val="22"/>
                <w:rtl/>
              </w:rPr>
              <w:t>התושבים</w:t>
            </w:r>
          </w:p>
        </w:tc>
        <w:tc>
          <w:tcPr>
            <w:tcW w:w="1701" w:type="dxa"/>
            <w:tcBorders>
              <w:top w:val="single" w:sz="12" w:space="0" w:color="F8F8F8"/>
              <w:bottom w:val="single" w:sz="12" w:space="0" w:color="EEECE1"/>
              <w:right w:val="single" w:sz="12" w:space="0" w:color="F8F8F8"/>
            </w:tcBorders>
            <w:shd w:val="clear" w:color="auto" w:fill="FFFFFF"/>
            <w:vAlign w:val="center"/>
          </w:tcPr>
          <w:p w:rsidR="0063446E" w:rsidRPr="0063446E" w:rsidP="0019465C">
            <w:pPr>
              <w:spacing w:line="269" w:lineRule="auto"/>
              <w:jc w:val="left"/>
              <w:rPr>
                <w:rFonts w:ascii="David" w:eastAsia="Times New Roman" w:hAnsi="David"/>
                <w:b/>
                <w:bCs/>
                <w:color w:val="4F81BD"/>
                <w:sz w:val="22"/>
                <w:szCs w:val="22"/>
                <w:rtl/>
              </w:rPr>
            </w:pPr>
            <w:r w:rsidRPr="0063446E">
              <w:rPr>
                <w:rFonts w:ascii="David" w:eastAsia="Calibri" w:hAnsi="David"/>
                <w:color w:val="000000"/>
                <w:sz w:val="22"/>
                <w:szCs w:val="22"/>
                <w:rtl/>
              </w:rPr>
              <w:t>233,485</w:t>
            </w:r>
          </w:p>
        </w:tc>
        <w:tc>
          <w:tcPr>
            <w:tcW w:w="2127" w:type="dxa"/>
            <w:tcBorders>
              <w:top w:val="single" w:sz="12" w:space="0" w:color="F8F8F8"/>
              <w:bottom w:val="single" w:sz="12" w:space="0" w:color="EEECE1"/>
              <w:right w:val="single" w:sz="12" w:space="0" w:color="F8F8F8"/>
            </w:tcBorders>
            <w:shd w:val="clear" w:color="auto" w:fill="FFFFFF"/>
            <w:vAlign w:val="center"/>
          </w:tcPr>
          <w:p w:rsidR="0063446E" w:rsidRPr="0063446E" w:rsidP="0019465C">
            <w:pPr>
              <w:spacing w:line="269" w:lineRule="auto"/>
              <w:jc w:val="left"/>
              <w:rPr>
                <w:rFonts w:ascii="David" w:eastAsia="Times New Roman" w:hAnsi="David"/>
                <w:b/>
                <w:bCs/>
                <w:color w:val="4F81BD"/>
                <w:sz w:val="22"/>
                <w:szCs w:val="22"/>
                <w:rtl/>
              </w:rPr>
            </w:pPr>
            <w:r w:rsidRPr="0063446E">
              <w:rPr>
                <w:rFonts w:ascii="David" w:eastAsia="Calibri" w:hAnsi="David"/>
                <w:color w:val="000000"/>
                <w:sz w:val="22"/>
                <w:szCs w:val="22"/>
                <w:rtl/>
              </w:rPr>
              <w:t>46,416</w:t>
            </w:r>
          </w:p>
        </w:tc>
        <w:tc>
          <w:tcPr>
            <w:tcW w:w="2274" w:type="dxa"/>
            <w:tcBorders>
              <w:top w:val="single" w:sz="12" w:space="0" w:color="F8F8F8"/>
              <w:bottom w:val="single" w:sz="12" w:space="0" w:color="EEECE1"/>
              <w:right w:val="single" w:sz="12" w:space="0" w:color="F8F8F8"/>
            </w:tcBorders>
            <w:shd w:val="clear" w:color="auto" w:fill="FFFFFF"/>
            <w:vAlign w:val="center"/>
          </w:tcPr>
          <w:p w:rsidR="0063446E" w:rsidRPr="0063446E" w:rsidP="0019465C">
            <w:pPr>
              <w:spacing w:line="269" w:lineRule="auto"/>
              <w:jc w:val="left"/>
              <w:rPr>
                <w:rFonts w:ascii="David" w:eastAsia="Times New Roman" w:hAnsi="David"/>
                <w:b/>
                <w:bCs/>
                <w:color w:val="4F81BD"/>
                <w:sz w:val="22"/>
                <w:szCs w:val="22"/>
                <w:rtl/>
              </w:rPr>
            </w:pPr>
            <w:r w:rsidRPr="0063446E">
              <w:rPr>
                <w:rFonts w:ascii="David" w:eastAsia="Calibri" w:hAnsi="David"/>
                <w:color w:val="000000"/>
                <w:sz w:val="22"/>
                <w:szCs w:val="22"/>
                <w:rtl/>
              </w:rPr>
              <w:t>75,683</w:t>
            </w:r>
          </w:p>
        </w:tc>
      </w:tr>
      <w:tr w:rsidTr="0063446E">
        <w:tblPrEx>
          <w:tblW w:w="8226" w:type="dxa"/>
          <w:tblInd w:w="58" w:type="dxa"/>
          <w:shd w:val="clear" w:color="auto" w:fill="FFFFFF"/>
          <w:tblLayout w:type="fixed"/>
          <w:tblCellMar>
            <w:left w:w="0" w:type="dxa"/>
            <w:right w:w="0" w:type="dxa"/>
          </w:tblCellMar>
          <w:tblLook w:val="04A0"/>
        </w:tblPrEx>
        <w:trPr>
          <w:trHeight w:hRule="exact" w:val="1020"/>
        </w:trPr>
        <w:tc>
          <w:tcPr>
            <w:tcW w:w="558" w:type="dxa"/>
            <w:tcBorders>
              <w:top w:val="nil"/>
              <w:left w:val="nil"/>
              <w:bottom w:val="single" w:sz="12" w:space="0" w:color="EEECE1"/>
              <w:right w:val="nil"/>
            </w:tcBorders>
            <w:shd w:val="clear" w:color="auto" w:fill="FFFFFF"/>
          </w:tcPr>
          <w:p w:rsidR="0063446E" w:rsidRPr="0063446E" w:rsidP="0019465C">
            <w:pPr>
              <w:spacing w:line="269" w:lineRule="auto"/>
              <w:jc w:val="center"/>
              <w:rPr>
                <w:rFonts w:ascii="Tahoma" w:eastAsia="Times New Roman" w:hAnsi="Tahoma" w:cs="Tahoma"/>
                <w:color w:val="222222"/>
                <w:sz w:val="16"/>
                <w:szCs w:val="16"/>
                <w:rtl/>
              </w:rPr>
            </w:pPr>
            <w:r w:rsidRPr="0063446E">
              <w:rPr>
                <w:rFonts w:ascii="Tahoma" w:eastAsia="Times New Roman" w:hAnsi="Tahoma" w:cs="Tahoma"/>
                <w:noProof/>
                <w:color w:val="222222"/>
                <w:sz w:val="16"/>
                <w:szCs w:val="16"/>
              </w:rPr>
              <w:drawing>
                <wp:anchor distT="0" distB="0" distL="114300" distR="114300" simplePos="0" relativeHeight="251658240" behindDoc="0" locked="0" layoutInCell="1" allowOverlap="1">
                  <wp:simplePos x="0" y="0"/>
                  <wp:positionH relativeFrom="column">
                    <wp:posOffset>41910</wp:posOffset>
                  </wp:positionH>
                  <wp:positionV relativeFrom="paragraph">
                    <wp:posOffset>81280</wp:posOffset>
                  </wp:positionV>
                  <wp:extent cx="259080" cy="259080"/>
                  <wp:effectExtent l="0" t="0" r="7620" b="7620"/>
                  <wp:wrapNone/>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60"/>
                          <pic:cNvPicPr>
                            <a:picLocks noChangeAspect="1" noChangeArrowheads="1"/>
                          </pic:cNvPicPr>
                        </pic:nvPicPr>
                        <pic:blipFill>
                          <a:blip xmlns:r="http://schemas.openxmlformats.org/officeDocument/2006/relationships" r:embed="rId12" cstate="print">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66" w:type="dxa"/>
            <w:tcBorders>
              <w:top w:val="single" w:sz="12" w:space="0" w:color="F8F8F8"/>
              <w:left w:val="nil"/>
              <w:bottom w:val="single" w:sz="12" w:space="0" w:color="EEECE1"/>
              <w:right w:val="single" w:sz="12" w:space="0" w:color="F8F8F8"/>
            </w:tcBorders>
            <w:shd w:val="clear" w:color="auto" w:fill="FFFFFF"/>
            <w:tcMar>
              <w:top w:w="0" w:type="dxa"/>
              <w:left w:w="108" w:type="dxa"/>
              <w:bottom w:w="0" w:type="dxa"/>
              <w:right w:w="108" w:type="dxa"/>
            </w:tcMar>
            <w:vAlign w:val="center"/>
            <w:hideMark/>
          </w:tcPr>
          <w:p w:rsidR="0063446E" w:rsidRPr="0063446E" w:rsidP="0019465C">
            <w:pPr>
              <w:spacing w:line="269" w:lineRule="auto"/>
              <w:jc w:val="left"/>
              <w:rPr>
                <w:rFonts w:ascii="David" w:eastAsia="Times New Roman" w:hAnsi="David"/>
                <w:color w:val="222222"/>
                <w:sz w:val="22"/>
                <w:szCs w:val="22"/>
                <w:rtl/>
              </w:rPr>
            </w:pPr>
            <w:r w:rsidRPr="0063446E">
              <w:rPr>
                <w:rFonts w:ascii="David" w:eastAsia="Times New Roman" w:hAnsi="David" w:hint="eastAsia"/>
                <w:color w:val="222222"/>
                <w:sz w:val="22"/>
                <w:szCs w:val="22"/>
                <w:rtl/>
              </w:rPr>
              <w:t>ה</w:t>
            </w:r>
            <w:r w:rsidRPr="0063446E">
              <w:rPr>
                <w:rFonts w:ascii="David" w:eastAsia="Times New Roman" w:hAnsi="David"/>
                <w:color w:val="222222"/>
                <w:sz w:val="22"/>
                <w:szCs w:val="22"/>
                <w:rtl/>
              </w:rPr>
              <w:t xml:space="preserve">אשכול </w:t>
            </w:r>
            <w:r w:rsidRPr="0063446E">
              <w:rPr>
                <w:rFonts w:ascii="David" w:eastAsia="Times New Roman" w:hAnsi="David"/>
                <w:color w:val="222222"/>
                <w:sz w:val="22"/>
                <w:szCs w:val="22"/>
                <w:rtl/>
              </w:rPr>
              <w:br/>
            </w:r>
            <w:r w:rsidRPr="0063446E">
              <w:rPr>
                <w:rFonts w:ascii="David" w:eastAsia="Times New Roman" w:hAnsi="David" w:hint="eastAsia"/>
                <w:color w:val="222222"/>
                <w:sz w:val="22"/>
                <w:szCs w:val="22"/>
                <w:rtl/>
              </w:rPr>
              <w:t>ה</w:t>
            </w:r>
            <w:r w:rsidRPr="0063446E">
              <w:rPr>
                <w:rFonts w:ascii="David" w:eastAsia="Times New Roman" w:hAnsi="David"/>
                <w:color w:val="222222"/>
                <w:sz w:val="22"/>
                <w:szCs w:val="22"/>
                <w:rtl/>
              </w:rPr>
              <w:t>חברתי-כלכלי</w:t>
            </w:r>
          </w:p>
        </w:tc>
        <w:tc>
          <w:tcPr>
            <w:tcW w:w="1701" w:type="dxa"/>
            <w:tcBorders>
              <w:top w:val="single" w:sz="12" w:space="0" w:color="F8F8F8"/>
              <w:bottom w:val="single" w:sz="12" w:space="0" w:color="EEECE1"/>
              <w:right w:val="single" w:sz="12" w:space="0" w:color="F8F8F8"/>
            </w:tcBorders>
            <w:shd w:val="clear" w:color="auto" w:fill="FFFFFF"/>
            <w:vAlign w:val="center"/>
          </w:tcPr>
          <w:p w:rsidR="0063446E" w:rsidRPr="0063446E" w:rsidP="0019465C">
            <w:pPr>
              <w:spacing w:line="269" w:lineRule="auto"/>
              <w:jc w:val="left"/>
              <w:rPr>
                <w:rFonts w:ascii="David" w:eastAsia="Times New Roman" w:hAnsi="David"/>
                <w:color w:val="000000"/>
                <w:sz w:val="22"/>
                <w:szCs w:val="22"/>
                <w:rtl/>
              </w:rPr>
            </w:pPr>
            <w:r w:rsidRPr="0063446E">
              <w:rPr>
                <w:rFonts w:ascii="David" w:eastAsia="Times New Roman" w:hAnsi="David"/>
                <w:color w:val="000000"/>
                <w:sz w:val="22"/>
                <w:szCs w:val="22"/>
                <w:rtl/>
              </w:rPr>
              <w:t>6</w:t>
            </w:r>
          </w:p>
          <w:p w:rsidR="0063446E" w:rsidRPr="0063446E" w:rsidP="0019465C">
            <w:pPr>
              <w:spacing w:line="269" w:lineRule="auto"/>
              <w:jc w:val="left"/>
              <w:rPr>
                <w:rFonts w:ascii="David" w:eastAsia="Times New Roman" w:hAnsi="David"/>
                <w:color w:val="000000"/>
                <w:sz w:val="22"/>
                <w:szCs w:val="22"/>
                <w:rtl/>
              </w:rPr>
            </w:pPr>
            <w:r w:rsidRPr="0063446E">
              <w:rPr>
                <w:rFonts w:ascii="David" w:eastAsia="Times New Roman" w:hAnsi="David"/>
                <w:color w:val="000000"/>
                <w:sz w:val="22"/>
                <w:szCs w:val="22"/>
                <w:rtl/>
              </w:rPr>
              <w:t>(בינוני)</w:t>
            </w:r>
          </w:p>
        </w:tc>
        <w:tc>
          <w:tcPr>
            <w:tcW w:w="2127" w:type="dxa"/>
            <w:tcBorders>
              <w:top w:val="single" w:sz="12" w:space="0" w:color="F8F8F8"/>
              <w:bottom w:val="single" w:sz="12" w:space="0" w:color="EEECE1"/>
              <w:right w:val="single" w:sz="12" w:space="0" w:color="F8F8F8"/>
            </w:tcBorders>
            <w:shd w:val="clear" w:color="auto" w:fill="FFFFFF"/>
            <w:vAlign w:val="center"/>
          </w:tcPr>
          <w:p w:rsidR="0063446E" w:rsidRPr="0063446E" w:rsidP="0019465C">
            <w:pPr>
              <w:spacing w:line="269" w:lineRule="auto"/>
              <w:jc w:val="left"/>
              <w:rPr>
                <w:rFonts w:ascii="David" w:eastAsia="Times New Roman" w:hAnsi="David"/>
                <w:color w:val="000000"/>
                <w:sz w:val="22"/>
                <w:szCs w:val="22"/>
                <w:rtl/>
              </w:rPr>
            </w:pPr>
            <w:r w:rsidRPr="0063446E">
              <w:rPr>
                <w:rFonts w:ascii="David" w:eastAsia="Times New Roman" w:hAnsi="David"/>
                <w:color w:val="000000"/>
                <w:sz w:val="22"/>
                <w:szCs w:val="22"/>
                <w:rtl/>
              </w:rPr>
              <w:t xml:space="preserve">6 </w:t>
            </w:r>
          </w:p>
          <w:p w:rsidR="0063446E" w:rsidRPr="0063446E" w:rsidP="0019465C">
            <w:pPr>
              <w:spacing w:line="269" w:lineRule="auto"/>
              <w:jc w:val="left"/>
              <w:rPr>
                <w:rFonts w:ascii="David" w:eastAsia="Times New Roman" w:hAnsi="David"/>
                <w:color w:val="000000"/>
                <w:sz w:val="22"/>
                <w:szCs w:val="22"/>
                <w:rtl/>
              </w:rPr>
            </w:pPr>
            <w:r w:rsidRPr="0063446E">
              <w:rPr>
                <w:rFonts w:ascii="David" w:eastAsia="Times New Roman" w:hAnsi="David"/>
                <w:color w:val="000000"/>
                <w:sz w:val="22"/>
                <w:szCs w:val="22"/>
                <w:rtl/>
              </w:rPr>
              <w:t>(בינוני)</w:t>
            </w:r>
          </w:p>
        </w:tc>
        <w:tc>
          <w:tcPr>
            <w:tcW w:w="2274" w:type="dxa"/>
            <w:tcBorders>
              <w:top w:val="single" w:sz="12" w:space="0" w:color="F8F8F8"/>
              <w:bottom w:val="single" w:sz="12" w:space="0" w:color="EEECE1"/>
              <w:right w:val="single" w:sz="12" w:space="0" w:color="F8F8F8"/>
            </w:tcBorders>
            <w:shd w:val="clear" w:color="auto" w:fill="FFFFFF"/>
            <w:vAlign w:val="center"/>
          </w:tcPr>
          <w:p w:rsidR="0063446E" w:rsidRPr="0063446E" w:rsidP="0019465C">
            <w:pPr>
              <w:spacing w:line="269" w:lineRule="auto"/>
              <w:jc w:val="left"/>
              <w:rPr>
                <w:rFonts w:ascii="David" w:eastAsia="Times New Roman" w:hAnsi="David"/>
                <w:color w:val="000000"/>
                <w:sz w:val="22"/>
                <w:szCs w:val="22"/>
                <w:rtl/>
              </w:rPr>
            </w:pPr>
            <w:r w:rsidRPr="0063446E">
              <w:rPr>
                <w:rFonts w:ascii="David" w:eastAsia="Times New Roman" w:hAnsi="David"/>
                <w:color w:val="000000"/>
                <w:sz w:val="22"/>
                <w:szCs w:val="22"/>
                <w:rtl/>
              </w:rPr>
              <w:t>2</w:t>
            </w:r>
          </w:p>
          <w:p w:rsidR="0063446E" w:rsidRPr="0063446E" w:rsidP="0019465C">
            <w:pPr>
              <w:spacing w:line="269" w:lineRule="auto"/>
              <w:jc w:val="left"/>
              <w:rPr>
                <w:rFonts w:ascii="David" w:eastAsia="Times New Roman" w:hAnsi="David"/>
                <w:color w:val="000000"/>
                <w:sz w:val="22"/>
                <w:szCs w:val="22"/>
                <w:rtl/>
              </w:rPr>
            </w:pPr>
            <w:r w:rsidRPr="0063446E">
              <w:rPr>
                <w:rFonts w:ascii="David" w:eastAsia="Times New Roman" w:hAnsi="David"/>
                <w:color w:val="000000"/>
                <w:sz w:val="22"/>
                <w:szCs w:val="22"/>
                <w:rtl/>
              </w:rPr>
              <w:t>(נמוך)</w:t>
            </w:r>
          </w:p>
        </w:tc>
      </w:tr>
      <w:tr w:rsidTr="0063446E">
        <w:tblPrEx>
          <w:tblW w:w="8226" w:type="dxa"/>
          <w:tblInd w:w="58" w:type="dxa"/>
          <w:shd w:val="clear" w:color="auto" w:fill="FFFFFF"/>
          <w:tblLayout w:type="fixed"/>
          <w:tblCellMar>
            <w:left w:w="0" w:type="dxa"/>
            <w:right w:w="0" w:type="dxa"/>
          </w:tblCellMar>
          <w:tblLook w:val="04A0"/>
        </w:tblPrEx>
        <w:trPr>
          <w:trHeight w:hRule="exact" w:val="1020"/>
        </w:trPr>
        <w:tc>
          <w:tcPr>
            <w:tcW w:w="558" w:type="dxa"/>
            <w:tcBorders>
              <w:top w:val="nil"/>
              <w:left w:val="nil"/>
              <w:bottom w:val="single" w:sz="12" w:space="0" w:color="EEECE1"/>
              <w:right w:val="nil"/>
            </w:tcBorders>
            <w:shd w:val="clear" w:color="auto" w:fill="FFFFFF"/>
          </w:tcPr>
          <w:p w:rsidR="0063446E" w:rsidRPr="0063446E" w:rsidP="0019465C">
            <w:pPr>
              <w:spacing w:line="269" w:lineRule="auto"/>
              <w:jc w:val="center"/>
              <w:rPr>
                <w:rFonts w:ascii="Tahoma" w:eastAsia="Times New Roman" w:hAnsi="Tahoma" w:cs="Tahoma"/>
                <w:color w:val="222222"/>
                <w:sz w:val="16"/>
                <w:szCs w:val="16"/>
              </w:rPr>
            </w:pPr>
            <w:r w:rsidRPr="0063446E">
              <w:rPr>
                <w:rFonts w:ascii="Tahoma" w:eastAsia="Times New Roman" w:hAnsi="Tahoma" w:cs="Tahoma"/>
                <w:noProof/>
                <w:color w:val="222222"/>
                <w:sz w:val="16"/>
                <w:szCs w:val="16"/>
              </w:rPr>
              <w:drawing>
                <wp:anchor distT="0" distB="0" distL="114300" distR="114300" simplePos="0" relativeHeight="251660288" behindDoc="0" locked="0" layoutInCell="1" allowOverlap="1">
                  <wp:simplePos x="0" y="0"/>
                  <wp:positionH relativeFrom="column">
                    <wp:posOffset>38100</wp:posOffset>
                  </wp:positionH>
                  <wp:positionV relativeFrom="paragraph">
                    <wp:posOffset>85090</wp:posOffset>
                  </wp:positionV>
                  <wp:extent cx="259080" cy="259080"/>
                  <wp:effectExtent l="0" t="0" r="7620" b="7620"/>
                  <wp:wrapNone/>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65"/>
                          <pic:cNvPicPr>
                            <a:picLocks noChangeAspect="1" noChangeArrowheads="1"/>
                          </pic:cNvPicPr>
                        </pic:nvPicPr>
                        <pic:blipFill>
                          <a:blip xmlns:r="http://schemas.openxmlformats.org/officeDocument/2006/relationships" r:embed="rId13" cstate="print">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66" w:type="dxa"/>
            <w:tcBorders>
              <w:top w:val="single" w:sz="12" w:space="0" w:color="F8F8F8"/>
              <w:left w:val="nil"/>
              <w:bottom w:val="single" w:sz="12" w:space="0" w:color="EEECE1"/>
              <w:right w:val="single" w:sz="12" w:space="0" w:color="F8F8F8"/>
            </w:tcBorders>
            <w:shd w:val="clear" w:color="auto" w:fill="FFFFFF"/>
            <w:tcMar>
              <w:top w:w="0" w:type="dxa"/>
              <w:left w:w="108" w:type="dxa"/>
              <w:bottom w:w="0" w:type="dxa"/>
              <w:right w:w="108" w:type="dxa"/>
            </w:tcMar>
            <w:vAlign w:val="center"/>
            <w:hideMark/>
          </w:tcPr>
          <w:p w:rsidR="0063446E" w:rsidRPr="0063446E" w:rsidP="0019465C">
            <w:pPr>
              <w:spacing w:line="269" w:lineRule="auto"/>
              <w:jc w:val="left"/>
              <w:rPr>
                <w:rFonts w:ascii="David" w:eastAsia="Times New Roman" w:hAnsi="David"/>
                <w:color w:val="000000"/>
                <w:spacing w:val="-8"/>
                <w:sz w:val="22"/>
                <w:szCs w:val="22"/>
                <w:rtl/>
              </w:rPr>
            </w:pPr>
            <w:r w:rsidRPr="0063446E">
              <w:rPr>
                <w:rFonts w:ascii="David" w:eastAsia="Times New Roman" w:hAnsi="David"/>
                <w:color w:val="000000"/>
                <w:spacing w:val="-8"/>
                <w:sz w:val="22"/>
                <w:szCs w:val="22"/>
                <w:rtl/>
              </w:rPr>
              <w:t xml:space="preserve">אשכול </w:t>
            </w:r>
            <w:r w:rsidRPr="0063446E">
              <w:rPr>
                <w:rFonts w:ascii="David" w:eastAsia="Times New Roman" w:hAnsi="David" w:hint="eastAsia"/>
                <w:color w:val="000000"/>
                <w:spacing w:val="-8"/>
                <w:sz w:val="22"/>
                <w:szCs w:val="22"/>
                <w:rtl/>
              </w:rPr>
              <w:t>ה</w:t>
            </w:r>
            <w:r w:rsidRPr="0063446E">
              <w:rPr>
                <w:rFonts w:ascii="David" w:eastAsia="Times New Roman" w:hAnsi="David"/>
                <w:color w:val="000000"/>
                <w:spacing w:val="-8"/>
                <w:sz w:val="22"/>
                <w:szCs w:val="22"/>
                <w:rtl/>
              </w:rPr>
              <w:t>פריפריאליות</w:t>
            </w:r>
          </w:p>
        </w:tc>
        <w:tc>
          <w:tcPr>
            <w:tcW w:w="1701" w:type="dxa"/>
            <w:tcBorders>
              <w:top w:val="single" w:sz="12" w:space="0" w:color="F8F8F8"/>
              <w:bottom w:val="single" w:sz="12" w:space="0" w:color="EEECE1"/>
              <w:right w:val="single" w:sz="12" w:space="0" w:color="F8F8F8"/>
            </w:tcBorders>
            <w:shd w:val="clear" w:color="auto" w:fill="FFFFFF"/>
            <w:vAlign w:val="center"/>
          </w:tcPr>
          <w:p w:rsidR="0063446E" w:rsidRPr="0063446E" w:rsidP="0019465C">
            <w:pPr>
              <w:spacing w:line="269" w:lineRule="auto"/>
              <w:jc w:val="left"/>
              <w:rPr>
                <w:rFonts w:ascii="David" w:eastAsia="Times New Roman" w:hAnsi="David"/>
                <w:color w:val="000000"/>
                <w:sz w:val="22"/>
                <w:szCs w:val="22"/>
                <w:rtl/>
              </w:rPr>
            </w:pPr>
            <w:r w:rsidRPr="0063446E">
              <w:rPr>
                <w:rFonts w:ascii="David" w:eastAsia="Times New Roman" w:hAnsi="David"/>
                <w:color w:val="000000"/>
                <w:sz w:val="22"/>
                <w:szCs w:val="22"/>
                <w:rtl/>
              </w:rPr>
              <w:t>7</w:t>
            </w:r>
          </w:p>
          <w:p w:rsidR="0063446E" w:rsidRPr="0063446E" w:rsidP="0019465C">
            <w:pPr>
              <w:spacing w:line="269" w:lineRule="auto"/>
              <w:jc w:val="left"/>
              <w:rPr>
                <w:rFonts w:ascii="David" w:eastAsia="Times New Roman" w:hAnsi="David"/>
                <w:color w:val="000000"/>
                <w:sz w:val="22"/>
                <w:szCs w:val="22"/>
                <w:rtl/>
              </w:rPr>
            </w:pPr>
            <w:r w:rsidRPr="0063446E">
              <w:rPr>
                <w:rFonts w:ascii="David" w:eastAsia="Times New Roman" w:hAnsi="David"/>
                <w:color w:val="000000"/>
                <w:sz w:val="22"/>
                <w:szCs w:val="22"/>
                <w:rtl/>
              </w:rPr>
              <w:t>(מרכזי)</w:t>
            </w:r>
          </w:p>
        </w:tc>
        <w:tc>
          <w:tcPr>
            <w:tcW w:w="2127" w:type="dxa"/>
            <w:tcBorders>
              <w:top w:val="single" w:sz="12" w:space="0" w:color="F8F8F8"/>
              <w:bottom w:val="single" w:sz="12" w:space="0" w:color="EEECE1"/>
              <w:right w:val="single" w:sz="12" w:space="0" w:color="F8F8F8"/>
            </w:tcBorders>
            <w:shd w:val="clear" w:color="auto" w:fill="FFFFFF"/>
            <w:vAlign w:val="center"/>
          </w:tcPr>
          <w:p w:rsidR="0063446E" w:rsidRPr="0063446E" w:rsidP="0019465C">
            <w:pPr>
              <w:spacing w:line="269" w:lineRule="auto"/>
              <w:jc w:val="left"/>
              <w:rPr>
                <w:rFonts w:ascii="David" w:eastAsia="Times New Roman" w:hAnsi="David"/>
                <w:color w:val="000000"/>
                <w:sz w:val="22"/>
                <w:szCs w:val="22"/>
                <w:rtl/>
              </w:rPr>
            </w:pPr>
            <w:r w:rsidRPr="0063446E">
              <w:rPr>
                <w:rFonts w:ascii="David" w:eastAsia="Calibri" w:hAnsi="David"/>
                <w:color w:val="000000"/>
                <w:sz w:val="22"/>
                <w:szCs w:val="22"/>
                <w:rtl/>
              </w:rPr>
              <w:t xml:space="preserve">6 </w:t>
            </w:r>
            <w:r w:rsidRPr="0063446E">
              <w:rPr>
                <w:rFonts w:ascii="David" w:eastAsia="Calibri" w:hAnsi="David"/>
                <w:color w:val="000000"/>
                <w:sz w:val="22"/>
                <w:szCs w:val="22"/>
                <w:rtl/>
              </w:rPr>
              <w:br/>
              <w:t>(מרכזי)</w:t>
            </w:r>
          </w:p>
        </w:tc>
        <w:tc>
          <w:tcPr>
            <w:tcW w:w="2274" w:type="dxa"/>
            <w:tcBorders>
              <w:top w:val="single" w:sz="12" w:space="0" w:color="F8F8F8"/>
              <w:bottom w:val="single" w:sz="12" w:space="0" w:color="EEECE1"/>
              <w:right w:val="single" w:sz="12" w:space="0" w:color="F8F8F8"/>
            </w:tcBorders>
            <w:shd w:val="clear" w:color="auto" w:fill="FFFFFF"/>
            <w:vAlign w:val="center"/>
          </w:tcPr>
          <w:p w:rsidR="0063446E" w:rsidRPr="0063446E" w:rsidP="0019465C">
            <w:pPr>
              <w:spacing w:line="269" w:lineRule="auto"/>
              <w:jc w:val="left"/>
              <w:rPr>
                <w:rFonts w:ascii="David" w:eastAsia="Times New Roman" w:hAnsi="David"/>
                <w:color w:val="4F81BD"/>
                <w:sz w:val="22"/>
                <w:szCs w:val="22"/>
                <w:rtl/>
              </w:rPr>
            </w:pPr>
            <w:r w:rsidRPr="0063446E">
              <w:rPr>
                <w:rFonts w:ascii="David" w:eastAsia="Calibri" w:hAnsi="David"/>
                <w:color w:val="000000"/>
                <w:sz w:val="22"/>
                <w:szCs w:val="22"/>
                <w:rtl/>
              </w:rPr>
              <w:t xml:space="preserve">4 </w:t>
            </w:r>
            <w:r w:rsidRPr="0063446E">
              <w:rPr>
                <w:rFonts w:ascii="David" w:eastAsia="Calibri" w:hAnsi="David"/>
                <w:color w:val="000000"/>
                <w:sz w:val="22"/>
                <w:szCs w:val="22"/>
                <w:rtl/>
              </w:rPr>
              <w:br/>
              <w:t>(פריפריאלי)</w:t>
            </w:r>
          </w:p>
        </w:tc>
      </w:tr>
      <w:tr w:rsidTr="0063446E">
        <w:tblPrEx>
          <w:tblW w:w="8226" w:type="dxa"/>
          <w:tblInd w:w="58" w:type="dxa"/>
          <w:shd w:val="clear" w:color="auto" w:fill="FFFFFF"/>
          <w:tblLayout w:type="fixed"/>
          <w:tblCellMar>
            <w:left w:w="0" w:type="dxa"/>
            <w:right w:w="0" w:type="dxa"/>
          </w:tblCellMar>
          <w:tblLook w:val="04A0"/>
        </w:tblPrEx>
        <w:trPr>
          <w:trHeight w:hRule="exact" w:val="1020"/>
        </w:trPr>
        <w:tc>
          <w:tcPr>
            <w:tcW w:w="558" w:type="dxa"/>
            <w:tcBorders>
              <w:top w:val="nil"/>
              <w:left w:val="nil"/>
              <w:bottom w:val="single" w:sz="12" w:space="0" w:color="EEECE1"/>
              <w:right w:val="nil"/>
            </w:tcBorders>
            <w:shd w:val="clear" w:color="auto" w:fill="FFFFFF"/>
          </w:tcPr>
          <w:p w:rsidR="0063446E" w:rsidRPr="0063446E" w:rsidP="0019465C">
            <w:pPr>
              <w:spacing w:line="269" w:lineRule="auto"/>
              <w:jc w:val="center"/>
              <w:rPr>
                <w:rFonts w:ascii="Tahoma" w:eastAsia="Times New Roman" w:hAnsi="Tahoma" w:cs="Tahoma"/>
                <w:color w:val="222222"/>
                <w:sz w:val="16"/>
                <w:szCs w:val="16"/>
                <w:rtl/>
              </w:rPr>
            </w:pPr>
            <w:r w:rsidRPr="0063446E">
              <w:rPr>
                <w:rFonts w:ascii="Tahoma" w:eastAsia="Times New Roman" w:hAnsi="Tahoma" w:cs="Tahoma"/>
                <w:noProof/>
                <w:color w:val="222222"/>
                <w:sz w:val="16"/>
                <w:szCs w:val="16"/>
              </w:rPr>
              <w:drawing>
                <wp:anchor distT="0" distB="0" distL="114300" distR="114300" simplePos="0" relativeHeight="251661312" behindDoc="0" locked="0" layoutInCell="1" allowOverlap="1">
                  <wp:simplePos x="0" y="0"/>
                  <wp:positionH relativeFrom="column">
                    <wp:posOffset>36195</wp:posOffset>
                  </wp:positionH>
                  <wp:positionV relativeFrom="paragraph">
                    <wp:posOffset>88265</wp:posOffset>
                  </wp:positionV>
                  <wp:extent cx="260985" cy="259080"/>
                  <wp:effectExtent l="0" t="0" r="5715" b="7620"/>
                  <wp:wrapNone/>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8"/>
                          <pic:cNvPicPr>
                            <a:picLocks noChangeAspect="1" noChangeArrowheads="1"/>
                          </pic:cNvPicPr>
                        </pic:nvPicPr>
                        <pic:blipFill>
                          <a:blip xmlns:r="http://schemas.openxmlformats.org/officeDocument/2006/relationships" r:embed="rId14" cstate="print">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60985"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66" w:type="dxa"/>
            <w:tcBorders>
              <w:top w:val="single" w:sz="12" w:space="0" w:color="F8F8F8"/>
              <w:left w:val="nil"/>
              <w:bottom w:val="single" w:sz="12" w:space="0" w:color="EEECE1"/>
              <w:right w:val="single" w:sz="12" w:space="0" w:color="F8F8F8"/>
            </w:tcBorders>
            <w:shd w:val="clear" w:color="auto" w:fill="FFFFFF"/>
            <w:tcMar>
              <w:top w:w="0" w:type="dxa"/>
              <w:left w:w="108" w:type="dxa"/>
              <w:bottom w:w="0" w:type="dxa"/>
              <w:right w:w="108" w:type="dxa"/>
            </w:tcMar>
            <w:vAlign w:val="center"/>
            <w:hideMark/>
          </w:tcPr>
          <w:p w:rsidR="0063446E" w:rsidRPr="0063446E" w:rsidP="0019465C">
            <w:pPr>
              <w:spacing w:line="269" w:lineRule="auto"/>
              <w:jc w:val="left"/>
              <w:rPr>
                <w:rFonts w:ascii="David" w:eastAsia="Times New Roman" w:hAnsi="David"/>
                <w:color w:val="000000"/>
                <w:sz w:val="22"/>
                <w:szCs w:val="22"/>
                <w:rtl/>
              </w:rPr>
            </w:pPr>
            <w:r w:rsidRPr="0063446E">
              <w:rPr>
                <w:rFonts w:ascii="David" w:eastAsia="Times New Roman" w:hAnsi="David"/>
                <w:color w:val="000000"/>
                <w:sz w:val="22"/>
                <w:szCs w:val="22"/>
                <w:rtl/>
              </w:rPr>
              <w:t>סיווג הרשות המקומית</w:t>
            </w:r>
          </w:p>
        </w:tc>
        <w:tc>
          <w:tcPr>
            <w:tcW w:w="1701" w:type="dxa"/>
            <w:tcBorders>
              <w:top w:val="single" w:sz="12" w:space="0" w:color="F8F8F8"/>
              <w:bottom w:val="single" w:sz="12" w:space="0" w:color="EEECE1"/>
              <w:right w:val="single" w:sz="12" w:space="0" w:color="F8F8F8"/>
            </w:tcBorders>
            <w:shd w:val="clear" w:color="auto" w:fill="FFFFFF"/>
            <w:vAlign w:val="center"/>
          </w:tcPr>
          <w:p w:rsidR="0063446E" w:rsidRPr="0063446E" w:rsidP="0019465C">
            <w:pPr>
              <w:spacing w:line="269" w:lineRule="auto"/>
              <w:jc w:val="left"/>
              <w:rPr>
                <w:rFonts w:ascii="David" w:eastAsia="Times New Roman" w:hAnsi="David"/>
                <w:color w:val="000000"/>
                <w:sz w:val="22"/>
                <w:szCs w:val="22"/>
                <w:rtl/>
              </w:rPr>
            </w:pPr>
            <w:r w:rsidRPr="0063446E">
              <w:rPr>
                <w:rFonts w:ascii="David" w:eastAsia="Calibri" w:hAnsi="David"/>
                <w:color w:val="000000"/>
                <w:sz w:val="22"/>
                <w:szCs w:val="22"/>
                <w:rtl/>
              </w:rPr>
              <w:t>יציבה</w:t>
            </w:r>
          </w:p>
        </w:tc>
        <w:tc>
          <w:tcPr>
            <w:tcW w:w="2127" w:type="dxa"/>
            <w:tcBorders>
              <w:top w:val="single" w:sz="12" w:space="0" w:color="F8F8F8"/>
              <w:bottom w:val="single" w:sz="12" w:space="0" w:color="EEECE1"/>
              <w:right w:val="single" w:sz="12" w:space="0" w:color="F8F8F8"/>
            </w:tcBorders>
            <w:shd w:val="clear" w:color="auto" w:fill="FFFFFF"/>
            <w:vAlign w:val="center"/>
          </w:tcPr>
          <w:p w:rsidR="0063446E" w:rsidRPr="0063446E" w:rsidP="0019465C">
            <w:pPr>
              <w:spacing w:line="269" w:lineRule="auto"/>
              <w:jc w:val="left"/>
              <w:rPr>
                <w:rFonts w:ascii="David" w:eastAsia="Times New Roman" w:hAnsi="David"/>
                <w:color w:val="000000"/>
                <w:sz w:val="22"/>
                <w:szCs w:val="22"/>
                <w:rtl/>
              </w:rPr>
            </w:pPr>
            <w:r w:rsidRPr="0063446E">
              <w:rPr>
                <w:rFonts w:ascii="David" w:eastAsia="Calibri" w:hAnsi="David"/>
                <w:color w:val="000000"/>
                <w:sz w:val="22"/>
                <w:szCs w:val="22"/>
                <w:rtl/>
              </w:rPr>
              <w:t>ביניים</w:t>
            </w:r>
          </w:p>
        </w:tc>
        <w:tc>
          <w:tcPr>
            <w:tcW w:w="2274" w:type="dxa"/>
            <w:tcBorders>
              <w:top w:val="single" w:sz="12" w:space="0" w:color="F8F8F8"/>
              <w:bottom w:val="single" w:sz="12" w:space="0" w:color="EEECE1"/>
              <w:right w:val="single" w:sz="12" w:space="0" w:color="F8F8F8"/>
            </w:tcBorders>
            <w:shd w:val="clear" w:color="auto" w:fill="FFFFFF"/>
            <w:vAlign w:val="center"/>
          </w:tcPr>
          <w:p w:rsidR="0063446E" w:rsidRPr="0063446E" w:rsidP="0019465C">
            <w:pPr>
              <w:spacing w:line="269" w:lineRule="auto"/>
              <w:jc w:val="left"/>
              <w:rPr>
                <w:rFonts w:ascii="David" w:eastAsia="Times New Roman" w:hAnsi="David"/>
                <w:color w:val="4F81BD"/>
                <w:sz w:val="22"/>
                <w:szCs w:val="22"/>
                <w:rtl/>
              </w:rPr>
            </w:pPr>
            <w:r w:rsidRPr="0063446E">
              <w:rPr>
                <w:rFonts w:ascii="David" w:eastAsia="Calibri" w:hAnsi="David"/>
                <w:color w:val="000000"/>
                <w:sz w:val="22"/>
                <w:szCs w:val="22"/>
                <w:rtl/>
              </w:rPr>
              <w:t>ביניים</w:t>
            </w:r>
          </w:p>
        </w:tc>
      </w:tr>
      <w:tr w:rsidTr="0063446E">
        <w:tblPrEx>
          <w:tblW w:w="8226" w:type="dxa"/>
          <w:tblInd w:w="58" w:type="dxa"/>
          <w:shd w:val="clear" w:color="auto" w:fill="FFFFFF"/>
          <w:tblLayout w:type="fixed"/>
          <w:tblCellMar>
            <w:left w:w="0" w:type="dxa"/>
            <w:right w:w="0" w:type="dxa"/>
          </w:tblCellMar>
          <w:tblLook w:val="04A0"/>
        </w:tblPrEx>
        <w:trPr>
          <w:trHeight w:hRule="exact" w:val="1020"/>
        </w:trPr>
        <w:tc>
          <w:tcPr>
            <w:tcW w:w="558" w:type="dxa"/>
            <w:tcBorders>
              <w:top w:val="nil"/>
              <w:left w:val="nil"/>
              <w:bottom w:val="single" w:sz="12" w:space="0" w:color="EEECE1"/>
              <w:right w:val="nil"/>
            </w:tcBorders>
            <w:shd w:val="clear" w:color="auto" w:fill="FFFFFF"/>
          </w:tcPr>
          <w:p w:rsidR="0063446E" w:rsidRPr="0063446E" w:rsidP="0019465C">
            <w:pPr>
              <w:spacing w:line="269" w:lineRule="auto"/>
              <w:jc w:val="center"/>
              <w:rPr>
                <w:rFonts w:ascii="Tahoma" w:eastAsia="Times New Roman" w:hAnsi="Tahoma" w:cs="Tahoma"/>
                <w:color w:val="222222"/>
                <w:sz w:val="16"/>
                <w:szCs w:val="16"/>
                <w:rtl/>
              </w:rPr>
            </w:pPr>
            <w:r w:rsidRPr="0063446E">
              <w:rPr>
                <w:rFonts w:ascii="Tahoma" w:eastAsia="Times New Roman" w:hAnsi="Tahoma" w:cs="Tahoma"/>
                <w:noProof/>
                <w:color w:val="222222"/>
                <w:sz w:val="16"/>
                <w:szCs w:val="16"/>
              </w:rPr>
              <w:drawing>
                <wp:inline distT="0" distB="0" distL="0" distR="0">
                  <wp:extent cx="259080" cy="259080"/>
                  <wp:effectExtent l="0" t="0" r="7620" b="7620"/>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62"/>
                          <pic:cNvPicPr>
                            <a:picLocks noChangeAspect="1" noChangeArrowheads="1"/>
                          </pic:cNvPicPr>
                        </pic:nvPicPr>
                        <pic:blipFill>
                          <a:blip xmlns:r="http://schemas.openxmlformats.org/officeDocument/2006/relationships" r:embed="rId15" cstate="print">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inline>
              </w:drawing>
            </w:r>
          </w:p>
        </w:tc>
        <w:tc>
          <w:tcPr>
            <w:tcW w:w="1566" w:type="dxa"/>
            <w:tcBorders>
              <w:top w:val="single" w:sz="12" w:space="0" w:color="F8F8F8"/>
              <w:left w:val="nil"/>
              <w:bottom w:val="single" w:sz="12" w:space="0" w:color="EEECE1"/>
              <w:right w:val="single" w:sz="12" w:space="0" w:color="F8F8F8"/>
            </w:tcBorders>
            <w:shd w:val="clear" w:color="auto" w:fill="FFFFFF"/>
            <w:tcMar>
              <w:top w:w="0" w:type="dxa"/>
              <w:left w:w="108" w:type="dxa"/>
              <w:bottom w:w="0" w:type="dxa"/>
              <w:right w:w="108" w:type="dxa"/>
            </w:tcMar>
            <w:vAlign w:val="center"/>
            <w:hideMark/>
          </w:tcPr>
          <w:p w:rsidR="0063446E" w:rsidRPr="0063446E" w:rsidP="0019465C">
            <w:pPr>
              <w:spacing w:line="269" w:lineRule="auto"/>
              <w:jc w:val="left"/>
              <w:rPr>
                <w:rFonts w:ascii="David" w:eastAsia="Times New Roman" w:hAnsi="David"/>
                <w:color w:val="000000"/>
                <w:sz w:val="22"/>
                <w:szCs w:val="22"/>
                <w:rtl/>
              </w:rPr>
            </w:pPr>
            <w:r w:rsidRPr="0063446E">
              <w:rPr>
                <w:rFonts w:ascii="David" w:eastAsia="Times New Roman" w:hAnsi="David" w:hint="eastAsia"/>
                <w:color w:val="000000"/>
                <w:sz w:val="22"/>
                <w:szCs w:val="22"/>
                <w:rtl/>
              </w:rPr>
              <w:t>ביצוע</w:t>
            </w:r>
            <w:r w:rsidRPr="0063446E">
              <w:rPr>
                <w:rFonts w:ascii="David" w:eastAsia="Times New Roman" w:hAnsi="David"/>
                <w:color w:val="000000"/>
                <w:sz w:val="22"/>
                <w:szCs w:val="22"/>
                <w:rtl/>
              </w:rPr>
              <w:t xml:space="preserve"> ההכנסות </w:t>
            </w:r>
          </w:p>
          <w:p w:rsidR="0063446E" w:rsidRPr="0063446E" w:rsidP="0019465C">
            <w:pPr>
              <w:spacing w:line="269" w:lineRule="auto"/>
              <w:jc w:val="left"/>
              <w:rPr>
                <w:rFonts w:ascii="David" w:eastAsia="Times New Roman" w:hAnsi="David"/>
                <w:color w:val="000000"/>
                <w:sz w:val="22"/>
                <w:szCs w:val="22"/>
                <w:rtl/>
              </w:rPr>
            </w:pPr>
            <w:r w:rsidRPr="0063446E">
              <w:rPr>
                <w:rFonts w:ascii="David" w:eastAsia="Times New Roman" w:hAnsi="David"/>
                <w:color w:val="000000"/>
                <w:sz w:val="22"/>
                <w:szCs w:val="22"/>
                <w:rtl/>
              </w:rPr>
              <w:t xml:space="preserve">(באלפי </w:t>
            </w:r>
            <w:r w:rsidRPr="0063446E">
              <w:rPr>
                <w:rFonts w:ascii="David" w:eastAsia="Times New Roman" w:hAnsi="David" w:hint="eastAsia"/>
                <w:color w:val="000000"/>
                <w:sz w:val="22"/>
                <w:szCs w:val="22"/>
                <w:rtl/>
              </w:rPr>
              <w:t>ש</w:t>
            </w:r>
            <w:r w:rsidRPr="0063446E">
              <w:rPr>
                <w:rFonts w:ascii="David" w:eastAsia="Times New Roman" w:hAnsi="David"/>
                <w:color w:val="000000"/>
                <w:sz w:val="22"/>
                <w:szCs w:val="22"/>
                <w:rtl/>
              </w:rPr>
              <w:t>"ח)</w:t>
            </w:r>
          </w:p>
        </w:tc>
        <w:tc>
          <w:tcPr>
            <w:tcW w:w="1701" w:type="dxa"/>
            <w:tcBorders>
              <w:top w:val="single" w:sz="12" w:space="0" w:color="F8F8F8"/>
              <w:bottom w:val="single" w:sz="12" w:space="0" w:color="EEECE1"/>
              <w:right w:val="single" w:sz="12" w:space="0" w:color="F8F8F8"/>
            </w:tcBorders>
            <w:shd w:val="clear" w:color="auto" w:fill="FFFFFF"/>
            <w:vAlign w:val="center"/>
          </w:tcPr>
          <w:p w:rsidR="0063446E" w:rsidRPr="0063446E" w:rsidP="0019465C">
            <w:pPr>
              <w:spacing w:line="269" w:lineRule="auto"/>
              <w:jc w:val="left"/>
              <w:rPr>
                <w:rFonts w:ascii="David" w:eastAsia="Times New Roman" w:hAnsi="David"/>
                <w:color w:val="000000"/>
                <w:sz w:val="22"/>
                <w:szCs w:val="22"/>
              </w:rPr>
            </w:pPr>
            <w:r w:rsidRPr="0063446E">
              <w:rPr>
                <w:rFonts w:ascii="David" w:eastAsia="Times New Roman" w:hAnsi="David"/>
                <w:color w:val="000000"/>
                <w:sz w:val="22"/>
                <w:szCs w:val="22"/>
              </w:rPr>
              <w:t>2,161,687</w:t>
            </w:r>
          </w:p>
        </w:tc>
        <w:tc>
          <w:tcPr>
            <w:tcW w:w="2127" w:type="dxa"/>
            <w:tcBorders>
              <w:top w:val="single" w:sz="12" w:space="0" w:color="F8F8F8"/>
              <w:bottom w:val="single" w:sz="12" w:space="0" w:color="EEECE1"/>
              <w:right w:val="single" w:sz="12" w:space="0" w:color="F8F8F8"/>
            </w:tcBorders>
            <w:shd w:val="clear" w:color="auto" w:fill="FFFFFF"/>
            <w:vAlign w:val="center"/>
          </w:tcPr>
          <w:p w:rsidR="0063446E" w:rsidRPr="0063446E" w:rsidP="0019465C">
            <w:pPr>
              <w:spacing w:line="269" w:lineRule="auto"/>
              <w:jc w:val="left"/>
              <w:rPr>
                <w:rFonts w:ascii="David" w:eastAsia="Times New Roman" w:hAnsi="David"/>
                <w:color w:val="000000"/>
                <w:sz w:val="22"/>
                <w:szCs w:val="22"/>
              </w:rPr>
            </w:pPr>
            <w:r w:rsidRPr="0063446E">
              <w:rPr>
                <w:rFonts w:ascii="David" w:eastAsia="Times New Roman" w:hAnsi="David"/>
                <w:color w:val="000000"/>
                <w:sz w:val="22"/>
                <w:szCs w:val="22"/>
              </w:rPr>
              <w:t>457,922</w:t>
            </w:r>
          </w:p>
        </w:tc>
        <w:tc>
          <w:tcPr>
            <w:tcW w:w="2274" w:type="dxa"/>
            <w:tcBorders>
              <w:top w:val="single" w:sz="12" w:space="0" w:color="F8F8F8"/>
              <w:bottom w:val="single" w:sz="12" w:space="0" w:color="EEECE1"/>
              <w:right w:val="single" w:sz="12" w:space="0" w:color="F8F8F8"/>
            </w:tcBorders>
            <w:shd w:val="clear" w:color="auto" w:fill="FFFFFF"/>
            <w:vAlign w:val="center"/>
          </w:tcPr>
          <w:p w:rsidR="0063446E" w:rsidRPr="0063446E" w:rsidP="0019465C">
            <w:pPr>
              <w:spacing w:line="269" w:lineRule="auto"/>
              <w:jc w:val="left"/>
              <w:rPr>
                <w:rFonts w:ascii="David" w:eastAsia="Times New Roman" w:hAnsi="David"/>
                <w:color w:val="000000"/>
                <w:sz w:val="22"/>
                <w:szCs w:val="22"/>
              </w:rPr>
            </w:pPr>
            <w:r w:rsidRPr="0063446E">
              <w:rPr>
                <w:rFonts w:ascii="David" w:eastAsia="Times New Roman" w:hAnsi="David"/>
                <w:color w:val="000000"/>
                <w:sz w:val="22"/>
                <w:szCs w:val="22"/>
              </w:rPr>
              <w:t>593,999</w:t>
            </w:r>
          </w:p>
        </w:tc>
      </w:tr>
      <w:tr w:rsidTr="0063446E">
        <w:tblPrEx>
          <w:tblW w:w="8226" w:type="dxa"/>
          <w:tblInd w:w="58" w:type="dxa"/>
          <w:shd w:val="clear" w:color="auto" w:fill="FFFFFF"/>
          <w:tblLayout w:type="fixed"/>
          <w:tblCellMar>
            <w:left w:w="0" w:type="dxa"/>
            <w:right w:w="0" w:type="dxa"/>
          </w:tblCellMar>
          <w:tblLook w:val="04A0"/>
        </w:tblPrEx>
        <w:trPr>
          <w:trHeight w:hRule="exact" w:val="945"/>
        </w:trPr>
        <w:tc>
          <w:tcPr>
            <w:tcW w:w="558" w:type="dxa"/>
            <w:tcBorders>
              <w:top w:val="nil"/>
              <w:left w:val="nil"/>
              <w:bottom w:val="single" w:sz="12" w:space="0" w:color="EEECE1"/>
              <w:right w:val="nil"/>
            </w:tcBorders>
            <w:shd w:val="clear" w:color="auto" w:fill="FFFFFF"/>
          </w:tcPr>
          <w:p w:rsidR="0063446E" w:rsidRPr="0063446E" w:rsidP="0019465C">
            <w:pPr>
              <w:spacing w:line="269" w:lineRule="auto"/>
              <w:jc w:val="center"/>
              <w:rPr>
                <w:rFonts w:ascii="Tahoma" w:eastAsia="Times New Roman" w:hAnsi="Tahoma" w:cs="Tahoma"/>
                <w:color w:val="222222"/>
                <w:sz w:val="16"/>
                <w:szCs w:val="16"/>
                <w:rtl/>
              </w:rPr>
            </w:pPr>
            <w:r w:rsidRPr="0063446E">
              <w:rPr>
                <w:rFonts w:ascii="Tahoma" w:eastAsia="Times New Roman" w:hAnsi="Tahoma" w:cs="Tahoma"/>
                <w:noProof/>
                <w:color w:val="222222"/>
                <w:sz w:val="16"/>
                <w:szCs w:val="16"/>
              </w:rPr>
              <w:drawing>
                <wp:anchor distT="0" distB="0" distL="114300" distR="114300" simplePos="0" relativeHeight="251662336" behindDoc="0" locked="0" layoutInCell="1" allowOverlap="1">
                  <wp:simplePos x="0" y="0"/>
                  <wp:positionH relativeFrom="column">
                    <wp:posOffset>38735</wp:posOffset>
                  </wp:positionH>
                  <wp:positionV relativeFrom="paragraph">
                    <wp:posOffset>95250</wp:posOffset>
                  </wp:positionV>
                  <wp:extent cx="259080" cy="259080"/>
                  <wp:effectExtent l="0" t="0" r="7620" b="7620"/>
                  <wp:wrapNone/>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61"/>
                          <pic:cNvPicPr>
                            <a:picLocks noChangeAspect="1" noChangeArrowheads="1"/>
                          </pic:cNvPicPr>
                        </pic:nvPicPr>
                        <pic:blipFill>
                          <a:blip xmlns:r="http://schemas.openxmlformats.org/officeDocument/2006/relationships" r:embed="rId16" cstate="print">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66" w:type="dxa"/>
            <w:tcBorders>
              <w:top w:val="single" w:sz="12" w:space="0" w:color="F8F8F8"/>
              <w:left w:val="nil"/>
              <w:bottom w:val="single" w:sz="12" w:space="0" w:color="EEECE1"/>
              <w:right w:val="single" w:sz="12" w:space="0" w:color="F8F8F8"/>
            </w:tcBorders>
            <w:shd w:val="clear" w:color="auto" w:fill="FFFFFF"/>
            <w:tcMar>
              <w:top w:w="0" w:type="dxa"/>
              <w:left w:w="108" w:type="dxa"/>
              <w:bottom w:w="0" w:type="dxa"/>
              <w:right w:w="108" w:type="dxa"/>
            </w:tcMar>
            <w:vAlign w:val="center"/>
            <w:hideMark/>
          </w:tcPr>
          <w:p w:rsidR="0063446E" w:rsidRPr="0063446E" w:rsidP="0019465C">
            <w:pPr>
              <w:spacing w:line="269" w:lineRule="auto"/>
              <w:jc w:val="left"/>
              <w:rPr>
                <w:rFonts w:ascii="David" w:eastAsia="Times New Roman" w:hAnsi="David"/>
                <w:color w:val="000000"/>
                <w:sz w:val="22"/>
                <w:szCs w:val="22"/>
                <w:rtl/>
              </w:rPr>
            </w:pPr>
            <w:r w:rsidRPr="0063446E">
              <w:rPr>
                <w:rFonts w:ascii="David" w:eastAsia="Times New Roman" w:hAnsi="David" w:hint="eastAsia"/>
                <w:color w:val="000000"/>
                <w:sz w:val="22"/>
                <w:szCs w:val="22"/>
                <w:rtl/>
              </w:rPr>
              <w:t>ב</w:t>
            </w:r>
            <w:r w:rsidRPr="0063446E">
              <w:rPr>
                <w:rFonts w:ascii="David" w:eastAsia="Times New Roman" w:hAnsi="David"/>
                <w:color w:val="000000"/>
                <w:sz w:val="22"/>
                <w:szCs w:val="22"/>
                <w:rtl/>
              </w:rPr>
              <w:t>יצוע ההוצאות (באלפי ש"ח)</w:t>
            </w:r>
          </w:p>
        </w:tc>
        <w:tc>
          <w:tcPr>
            <w:tcW w:w="1701" w:type="dxa"/>
            <w:tcBorders>
              <w:top w:val="single" w:sz="12" w:space="0" w:color="F8F8F8"/>
              <w:bottom w:val="single" w:sz="12" w:space="0" w:color="EEECE1"/>
              <w:right w:val="single" w:sz="12" w:space="0" w:color="F8F8F8"/>
            </w:tcBorders>
            <w:shd w:val="clear" w:color="auto" w:fill="FFFFFF"/>
            <w:vAlign w:val="center"/>
          </w:tcPr>
          <w:p w:rsidR="0063446E" w:rsidRPr="0063446E" w:rsidP="0019465C">
            <w:pPr>
              <w:spacing w:line="269" w:lineRule="auto"/>
              <w:jc w:val="left"/>
              <w:rPr>
                <w:rFonts w:ascii="David" w:eastAsia="Times New Roman" w:hAnsi="David"/>
                <w:color w:val="000000"/>
                <w:sz w:val="22"/>
                <w:szCs w:val="22"/>
                <w:rtl/>
              </w:rPr>
            </w:pPr>
            <w:r w:rsidRPr="0063446E">
              <w:rPr>
                <w:rFonts w:ascii="David" w:eastAsia="Times New Roman" w:hAnsi="David"/>
                <w:color w:val="000000"/>
                <w:sz w:val="22"/>
                <w:szCs w:val="22"/>
              </w:rPr>
              <w:t>2,161,500</w:t>
            </w:r>
          </w:p>
        </w:tc>
        <w:tc>
          <w:tcPr>
            <w:tcW w:w="2127" w:type="dxa"/>
            <w:tcBorders>
              <w:top w:val="single" w:sz="12" w:space="0" w:color="F8F8F8"/>
              <w:bottom w:val="single" w:sz="12" w:space="0" w:color="EEECE1"/>
              <w:right w:val="single" w:sz="12" w:space="0" w:color="F8F8F8"/>
            </w:tcBorders>
            <w:shd w:val="clear" w:color="auto" w:fill="FFFFFF"/>
            <w:vAlign w:val="center"/>
          </w:tcPr>
          <w:p w:rsidR="0063446E" w:rsidRPr="0063446E" w:rsidP="0019465C">
            <w:pPr>
              <w:spacing w:line="269" w:lineRule="auto"/>
              <w:jc w:val="left"/>
              <w:rPr>
                <w:rFonts w:ascii="David" w:eastAsia="Times New Roman" w:hAnsi="David"/>
                <w:color w:val="000000"/>
                <w:sz w:val="22"/>
                <w:szCs w:val="22"/>
              </w:rPr>
            </w:pPr>
            <w:r w:rsidRPr="0063446E">
              <w:rPr>
                <w:rFonts w:ascii="David" w:eastAsia="Times New Roman" w:hAnsi="David"/>
                <w:color w:val="000000"/>
                <w:sz w:val="22"/>
                <w:szCs w:val="22"/>
              </w:rPr>
              <w:t>457,864</w:t>
            </w:r>
          </w:p>
        </w:tc>
        <w:tc>
          <w:tcPr>
            <w:tcW w:w="2274" w:type="dxa"/>
            <w:tcBorders>
              <w:top w:val="single" w:sz="12" w:space="0" w:color="F8F8F8"/>
              <w:bottom w:val="single" w:sz="12" w:space="0" w:color="EEECE1"/>
              <w:right w:val="single" w:sz="12" w:space="0" w:color="F8F8F8"/>
            </w:tcBorders>
            <w:shd w:val="clear" w:color="auto" w:fill="FFFFFF"/>
            <w:vAlign w:val="center"/>
          </w:tcPr>
          <w:p w:rsidR="0063446E" w:rsidRPr="0063446E" w:rsidP="0019465C">
            <w:pPr>
              <w:spacing w:line="269" w:lineRule="auto"/>
              <w:jc w:val="left"/>
              <w:rPr>
                <w:rFonts w:ascii="David" w:eastAsia="Times New Roman" w:hAnsi="David"/>
                <w:color w:val="000000"/>
                <w:sz w:val="22"/>
                <w:szCs w:val="22"/>
                <w:rtl/>
              </w:rPr>
            </w:pPr>
            <w:r w:rsidRPr="0063446E">
              <w:rPr>
                <w:rFonts w:ascii="David" w:eastAsia="Times New Roman" w:hAnsi="David"/>
                <w:color w:val="000000"/>
                <w:sz w:val="22"/>
                <w:szCs w:val="22"/>
              </w:rPr>
              <w:t>596,668</w:t>
            </w:r>
          </w:p>
        </w:tc>
      </w:tr>
      <w:tr w:rsidTr="0019465C">
        <w:tblPrEx>
          <w:tblW w:w="8226" w:type="dxa"/>
          <w:tblInd w:w="58" w:type="dxa"/>
          <w:shd w:val="clear" w:color="auto" w:fill="FFFFFF"/>
          <w:tblLayout w:type="fixed"/>
          <w:tblCellMar>
            <w:left w:w="0" w:type="dxa"/>
            <w:right w:w="0" w:type="dxa"/>
          </w:tblCellMar>
          <w:tblLook w:val="04A0"/>
        </w:tblPrEx>
        <w:trPr>
          <w:trHeight w:hRule="exact" w:val="1310"/>
        </w:trPr>
        <w:tc>
          <w:tcPr>
            <w:tcW w:w="558" w:type="dxa"/>
            <w:tcBorders>
              <w:top w:val="nil"/>
              <w:left w:val="nil"/>
              <w:bottom w:val="single" w:sz="12" w:space="0" w:color="EEECE1"/>
              <w:right w:val="nil"/>
            </w:tcBorders>
            <w:shd w:val="clear" w:color="auto" w:fill="FFFFFF"/>
          </w:tcPr>
          <w:p w:rsidR="0063446E" w:rsidRPr="0063446E" w:rsidP="0019465C">
            <w:pPr>
              <w:spacing w:line="269" w:lineRule="auto"/>
              <w:jc w:val="center"/>
              <w:rPr>
                <w:rFonts w:ascii="Tahoma" w:eastAsia="Times New Roman" w:hAnsi="Tahoma" w:cs="Tahoma"/>
                <w:color w:val="222222"/>
                <w:sz w:val="16"/>
                <w:szCs w:val="16"/>
                <w:rtl/>
              </w:rPr>
            </w:pPr>
            <w:r w:rsidRPr="0063446E">
              <w:rPr>
                <w:rFonts w:ascii="Tahoma" w:eastAsia="Times New Roman" w:hAnsi="Tahoma" w:cs="Tahoma"/>
                <w:noProof/>
                <w:color w:val="222222"/>
                <w:sz w:val="16"/>
                <w:szCs w:val="16"/>
              </w:rPr>
              <w:drawing>
                <wp:anchor distT="0" distB="0" distL="114300" distR="114300" simplePos="0" relativeHeight="251663360" behindDoc="0" locked="0" layoutInCell="1" allowOverlap="1">
                  <wp:simplePos x="0" y="0"/>
                  <wp:positionH relativeFrom="column">
                    <wp:posOffset>38100</wp:posOffset>
                  </wp:positionH>
                  <wp:positionV relativeFrom="paragraph">
                    <wp:posOffset>98425</wp:posOffset>
                  </wp:positionV>
                  <wp:extent cx="259080" cy="259080"/>
                  <wp:effectExtent l="0" t="0" r="7620" b="7620"/>
                  <wp:wrapNone/>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9"/>
                          <pic:cNvPicPr>
                            <a:picLocks noChangeAspect="1" noChangeArrowheads="1"/>
                          </pic:cNvPicPr>
                        </pic:nvPicPr>
                        <pic:blipFill>
                          <a:blip xmlns:r="http://schemas.openxmlformats.org/officeDocument/2006/relationships" r:embed="rId17" cstate="print">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66" w:type="dxa"/>
            <w:tcBorders>
              <w:top w:val="single" w:sz="12" w:space="0" w:color="F8F8F8"/>
              <w:left w:val="nil"/>
              <w:bottom w:val="single" w:sz="12" w:space="0" w:color="EEECE1"/>
              <w:right w:val="single" w:sz="12" w:space="0" w:color="F8F8F8"/>
            </w:tcBorders>
            <w:shd w:val="clear" w:color="auto" w:fill="FFFFFF"/>
            <w:tcMar>
              <w:top w:w="0" w:type="dxa"/>
              <w:left w:w="108" w:type="dxa"/>
              <w:bottom w:w="0" w:type="dxa"/>
              <w:right w:w="108" w:type="dxa"/>
            </w:tcMar>
            <w:vAlign w:val="center"/>
            <w:hideMark/>
          </w:tcPr>
          <w:p w:rsidR="0063446E" w:rsidRPr="0063446E" w:rsidP="0019465C">
            <w:pPr>
              <w:spacing w:line="269" w:lineRule="auto"/>
              <w:jc w:val="left"/>
              <w:rPr>
                <w:rFonts w:ascii="David" w:eastAsia="Times New Roman" w:hAnsi="David"/>
                <w:color w:val="000000"/>
                <w:sz w:val="22"/>
                <w:szCs w:val="22"/>
                <w:rtl/>
              </w:rPr>
            </w:pPr>
            <w:r w:rsidRPr="0063446E">
              <w:rPr>
                <w:rFonts w:ascii="David" w:eastAsia="Times New Roman" w:hAnsi="David" w:hint="eastAsia"/>
                <w:color w:val="000000"/>
                <w:sz w:val="22"/>
                <w:szCs w:val="22"/>
                <w:rtl/>
              </w:rPr>
              <w:t>ה</w:t>
            </w:r>
            <w:r w:rsidRPr="0063446E">
              <w:rPr>
                <w:rFonts w:ascii="David" w:eastAsia="Times New Roman" w:hAnsi="David"/>
                <w:color w:val="000000"/>
                <w:sz w:val="22"/>
                <w:szCs w:val="22"/>
                <w:rtl/>
              </w:rPr>
              <w:t>עודף (</w:t>
            </w:r>
            <w:r w:rsidRPr="0063446E">
              <w:rPr>
                <w:rFonts w:ascii="David" w:eastAsia="Times New Roman" w:hAnsi="David" w:hint="eastAsia"/>
                <w:color w:val="000000"/>
                <w:sz w:val="22"/>
                <w:szCs w:val="22"/>
                <w:rtl/>
              </w:rPr>
              <w:t>או</w:t>
            </w:r>
            <w:r w:rsidRPr="0063446E">
              <w:rPr>
                <w:rFonts w:ascii="David" w:eastAsia="Times New Roman" w:hAnsi="David"/>
                <w:color w:val="000000"/>
                <w:sz w:val="22"/>
                <w:szCs w:val="22"/>
                <w:rtl/>
              </w:rPr>
              <w:t xml:space="preserve"> </w:t>
            </w:r>
            <w:r w:rsidRPr="0063446E">
              <w:rPr>
                <w:rFonts w:ascii="David" w:eastAsia="Times New Roman" w:hAnsi="David" w:hint="eastAsia"/>
                <w:color w:val="000000"/>
                <w:sz w:val="22"/>
                <w:szCs w:val="22"/>
                <w:rtl/>
              </w:rPr>
              <w:t>ה</w:t>
            </w:r>
            <w:r w:rsidRPr="0063446E">
              <w:rPr>
                <w:rFonts w:ascii="David" w:eastAsia="Times New Roman" w:hAnsi="David"/>
                <w:color w:val="000000"/>
                <w:sz w:val="22"/>
                <w:szCs w:val="22"/>
                <w:rtl/>
              </w:rPr>
              <w:t>ג</w:t>
            </w:r>
            <w:r w:rsidRPr="0063446E">
              <w:rPr>
                <w:rFonts w:ascii="David" w:eastAsia="Times New Roman" w:hAnsi="David" w:hint="eastAsia"/>
                <w:color w:val="000000"/>
                <w:sz w:val="22"/>
                <w:szCs w:val="22"/>
                <w:rtl/>
              </w:rPr>
              <w:t>י</w:t>
            </w:r>
            <w:r w:rsidRPr="0063446E">
              <w:rPr>
                <w:rFonts w:ascii="David" w:eastAsia="Times New Roman" w:hAnsi="David"/>
                <w:color w:val="000000"/>
                <w:sz w:val="22"/>
                <w:szCs w:val="22"/>
                <w:rtl/>
              </w:rPr>
              <w:t xml:space="preserve">רעון) </w:t>
            </w:r>
            <w:r w:rsidRPr="0063446E">
              <w:rPr>
                <w:rFonts w:ascii="David" w:eastAsia="Times New Roman" w:hAnsi="David" w:hint="eastAsia"/>
                <w:color w:val="000000"/>
                <w:sz w:val="22"/>
                <w:szCs w:val="22"/>
                <w:rtl/>
              </w:rPr>
              <w:t>ה</w:t>
            </w:r>
            <w:r w:rsidRPr="0063446E">
              <w:rPr>
                <w:rFonts w:ascii="David" w:eastAsia="Times New Roman" w:hAnsi="David"/>
                <w:color w:val="000000"/>
                <w:sz w:val="22"/>
                <w:szCs w:val="22"/>
                <w:rtl/>
              </w:rPr>
              <w:t>שוטף (באלפי ש"ח)</w:t>
            </w:r>
          </w:p>
        </w:tc>
        <w:tc>
          <w:tcPr>
            <w:tcW w:w="1701" w:type="dxa"/>
            <w:tcBorders>
              <w:top w:val="single" w:sz="12" w:space="0" w:color="F8F8F8"/>
              <w:bottom w:val="single" w:sz="12" w:space="0" w:color="EEECE1"/>
              <w:right w:val="single" w:sz="12" w:space="0" w:color="F8F8F8"/>
            </w:tcBorders>
            <w:shd w:val="clear" w:color="auto" w:fill="FFFFFF"/>
            <w:vAlign w:val="center"/>
          </w:tcPr>
          <w:p w:rsidR="0063446E" w:rsidRPr="0063446E" w:rsidP="0019465C">
            <w:pPr>
              <w:spacing w:line="269" w:lineRule="auto"/>
              <w:jc w:val="left"/>
              <w:rPr>
                <w:rFonts w:ascii="David" w:eastAsia="Times New Roman" w:hAnsi="David"/>
                <w:color w:val="000000"/>
                <w:sz w:val="22"/>
                <w:szCs w:val="22"/>
              </w:rPr>
            </w:pPr>
            <w:r w:rsidRPr="0063446E">
              <w:rPr>
                <w:rFonts w:ascii="David" w:eastAsia="Times New Roman" w:hAnsi="David"/>
                <w:color w:val="000000"/>
                <w:sz w:val="22"/>
                <w:szCs w:val="22"/>
              </w:rPr>
              <w:t>187</w:t>
            </w:r>
          </w:p>
        </w:tc>
        <w:tc>
          <w:tcPr>
            <w:tcW w:w="2127" w:type="dxa"/>
            <w:tcBorders>
              <w:top w:val="single" w:sz="12" w:space="0" w:color="F8F8F8"/>
              <w:bottom w:val="single" w:sz="12" w:space="0" w:color="EEECE1"/>
              <w:right w:val="single" w:sz="12" w:space="0" w:color="F8F8F8"/>
            </w:tcBorders>
            <w:shd w:val="clear" w:color="auto" w:fill="FFFFFF"/>
            <w:vAlign w:val="center"/>
          </w:tcPr>
          <w:p w:rsidR="0063446E" w:rsidRPr="0063446E" w:rsidP="0019465C">
            <w:pPr>
              <w:spacing w:line="269" w:lineRule="auto"/>
              <w:jc w:val="left"/>
              <w:rPr>
                <w:rFonts w:ascii="David" w:eastAsia="Times New Roman" w:hAnsi="David"/>
                <w:color w:val="000000"/>
                <w:sz w:val="22"/>
                <w:szCs w:val="22"/>
                <w:rtl/>
              </w:rPr>
            </w:pPr>
            <w:r w:rsidRPr="0063446E">
              <w:rPr>
                <w:rFonts w:ascii="David" w:eastAsia="Times New Roman" w:hAnsi="David"/>
                <w:color w:val="000000"/>
                <w:sz w:val="22"/>
                <w:szCs w:val="22"/>
              </w:rPr>
              <w:t>58</w:t>
            </w:r>
          </w:p>
        </w:tc>
        <w:tc>
          <w:tcPr>
            <w:tcW w:w="2274" w:type="dxa"/>
            <w:tcBorders>
              <w:top w:val="single" w:sz="12" w:space="0" w:color="F8F8F8"/>
              <w:bottom w:val="single" w:sz="12" w:space="0" w:color="EEECE1"/>
              <w:right w:val="single" w:sz="12" w:space="0" w:color="F8F8F8"/>
            </w:tcBorders>
            <w:shd w:val="clear" w:color="auto" w:fill="FFFFFF"/>
            <w:vAlign w:val="center"/>
          </w:tcPr>
          <w:p w:rsidR="0063446E" w:rsidRPr="0063446E" w:rsidP="0019465C">
            <w:pPr>
              <w:spacing w:line="269" w:lineRule="auto"/>
              <w:jc w:val="left"/>
              <w:rPr>
                <w:rFonts w:ascii="David" w:eastAsia="Times New Roman" w:hAnsi="David"/>
                <w:color w:val="000000"/>
                <w:sz w:val="22"/>
                <w:szCs w:val="22"/>
              </w:rPr>
            </w:pPr>
            <w:r w:rsidRPr="0063446E">
              <w:rPr>
                <w:rFonts w:ascii="David" w:eastAsia="Times New Roman" w:hAnsi="David"/>
                <w:color w:val="000000"/>
                <w:sz w:val="22"/>
                <w:szCs w:val="22"/>
              </w:rPr>
              <w:t>(2,669)</w:t>
            </w:r>
          </w:p>
        </w:tc>
      </w:tr>
      <w:tr w:rsidTr="0063446E">
        <w:tblPrEx>
          <w:tblW w:w="8226" w:type="dxa"/>
          <w:tblInd w:w="58" w:type="dxa"/>
          <w:shd w:val="clear" w:color="auto" w:fill="FFFFFF"/>
          <w:tblLayout w:type="fixed"/>
          <w:tblCellMar>
            <w:left w:w="0" w:type="dxa"/>
            <w:right w:w="0" w:type="dxa"/>
          </w:tblCellMar>
          <w:tblLook w:val="04A0"/>
        </w:tblPrEx>
        <w:trPr>
          <w:trHeight w:hRule="exact" w:val="1562"/>
        </w:trPr>
        <w:tc>
          <w:tcPr>
            <w:tcW w:w="558" w:type="dxa"/>
            <w:tcBorders>
              <w:top w:val="nil"/>
              <w:left w:val="nil"/>
              <w:bottom w:val="single" w:sz="12" w:space="0" w:color="EEECE1"/>
              <w:right w:val="nil"/>
            </w:tcBorders>
            <w:shd w:val="clear" w:color="auto" w:fill="FFFFFF"/>
          </w:tcPr>
          <w:p w:rsidR="0063446E" w:rsidRPr="0063446E" w:rsidP="0019465C">
            <w:pPr>
              <w:spacing w:line="269" w:lineRule="auto"/>
              <w:jc w:val="center"/>
              <w:rPr>
                <w:rFonts w:ascii="Tahoma" w:eastAsia="Times New Roman" w:hAnsi="Tahoma" w:cs="Tahoma"/>
                <w:color w:val="222222"/>
                <w:sz w:val="16"/>
                <w:szCs w:val="16"/>
                <w:rtl/>
              </w:rPr>
            </w:pPr>
            <w:r w:rsidRPr="0063446E">
              <w:rPr>
                <w:rFonts w:ascii="Tahoma" w:eastAsia="Times New Roman" w:hAnsi="Tahoma" w:cs="Tahoma"/>
                <w:noProof/>
                <w:color w:val="222222"/>
                <w:sz w:val="16"/>
                <w:szCs w:val="16"/>
              </w:rPr>
              <w:drawing>
                <wp:anchor distT="0" distB="0" distL="114300" distR="114300" simplePos="0" relativeHeight="251664384" behindDoc="0" locked="0" layoutInCell="1" allowOverlap="1">
                  <wp:simplePos x="0" y="0"/>
                  <wp:positionH relativeFrom="column">
                    <wp:posOffset>36830</wp:posOffset>
                  </wp:positionH>
                  <wp:positionV relativeFrom="paragraph">
                    <wp:posOffset>101600</wp:posOffset>
                  </wp:positionV>
                  <wp:extent cx="260985" cy="259080"/>
                  <wp:effectExtent l="0" t="0" r="5715" b="7620"/>
                  <wp:wrapNone/>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7"/>
                          <pic:cNvPicPr>
                            <a:picLocks noChangeAspect="1" noChangeArrowheads="1"/>
                          </pic:cNvPicPr>
                        </pic:nvPicPr>
                        <pic:blipFill>
                          <a:blip xmlns:r="http://schemas.openxmlformats.org/officeDocument/2006/relationships" r:embed="rId18" cstate="print">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60985"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66" w:type="dxa"/>
            <w:tcBorders>
              <w:top w:val="single" w:sz="12" w:space="0" w:color="F8F8F8"/>
              <w:left w:val="nil"/>
              <w:bottom w:val="single" w:sz="12" w:space="0" w:color="EEECE1"/>
              <w:right w:val="single" w:sz="12" w:space="0" w:color="F8F8F8"/>
            </w:tcBorders>
            <w:shd w:val="clear" w:color="auto" w:fill="FFFFFF"/>
            <w:tcMar>
              <w:top w:w="0" w:type="dxa"/>
              <w:left w:w="108" w:type="dxa"/>
              <w:bottom w:w="0" w:type="dxa"/>
              <w:right w:w="108" w:type="dxa"/>
            </w:tcMar>
            <w:vAlign w:val="center"/>
            <w:hideMark/>
          </w:tcPr>
          <w:p w:rsidR="0063446E" w:rsidRPr="0063446E" w:rsidP="0019465C">
            <w:pPr>
              <w:spacing w:line="269" w:lineRule="auto"/>
              <w:jc w:val="left"/>
              <w:rPr>
                <w:rFonts w:ascii="David" w:eastAsia="Times New Roman" w:hAnsi="David"/>
                <w:color w:val="000000"/>
                <w:sz w:val="22"/>
                <w:szCs w:val="22"/>
                <w:rtl/>
              </w:rPr>
            </w:pPr>
            <w:r w:rsidRPr="0063446E">
              <w:rPr>
                <w:rFonts w:ascii="David" w:eastAsia="Times New Roman" w:hAnsi="David" w:hint="eastAsia"/>
                <w:color w:val="000000"/>
                <w:sz w:val="22"/>
                <w:szCs w:val="22"/>
                <w:rtl/>
              </w:rPr>
              <w:t>ה</w:t>
            </w:r>
            <w:r w:rsidRPr="0063446E">
              <w:rPr>
                <w:rFonts w:ascii="David" w:eastAsia="Times New Roman" w:hAnsi="David"/>
                <w:color w:val="000000"/>
                <w:sz w:val="22"/>
                <w:szCs w:val="22"/>
                <w:rtl/>
              </w:rPr>
              <w:t>עודף (</w:t>
            </w:r>
            <w:r w:rsidRPr="0063446E">
              <w:rPr>
                <w:rFonts w:ascii="David" w:eastAsia="Times New Roman" w:hAnsi="David" w:hint="eastAsia"/>
                <w:color w:val="000000"/>
                <w:sz w:val="22"/>
                <w:szCs w:val="22"/>
                <w:rtl/>
              </w:rPr>
              <w:t>או</w:t>
            </w:r>
            <w:r w:rsidRPr="0063446E">
              <w:rPr>
                <w:rFonts w:ascii="David" w:eastAsia="Times New Roman" w:hAnsi="David"/>
                <w:color w:val="000000"/>
                <w:sz w:val="22"/>
                <w:szCs w:val="22"/>
                <w:rtl/>
              </w:rPr>
              <w:t xml:space="preserve"> </w:t>
            </w:r>
            <w:r w:rsidRPr="0063446E">
              <w:rPr>
                <w:rFonts w:ascii="David" w:eastAsia="Times New Roman" w:hAnsi="David" w:hint="eastAsia"/>
                <w:color w:val="000000"/>
                <w:sz w:val="22"/>
                <w:szCs w:val="22"/>
                <w:rtl/>
              </w:rPr>
              <w:t>ה</w:t>
            </w:r>
            <w:r w:rsidRPr="0063446E">
              <w:rPr>
                <w:rFonts w:ascii="David" w:eastAsia="Times New Roman" w:hAnsi="David"/>
                <w:color w:val="000000"/>
                <w:sz w:val="22"/>
                <w:szCs w:val="22"/>
                <w:rtl/>
              </w:rPr>
              <w:t>ג</w:t>
            </w:r>
            <w:r w:rsidRPr="0063446E">
              <w:rPr>
                <w:rFonts w:ascii="David" w:eastAsia="Times New Roman" w:hAnsi="David" w:hint="eastAsia"/>
                <w:color w:val="000000"/>
                <w:sz w:val="22"/>
                <w:szCs w:val="22"/>
                <w:rtl/>
              </w:rPr>
              <w:t>י</w:t>
            </w:r>
            <w:r w:rsidRPr="0063446E">
              <w:rPr>
                <w:rFonts w:ascii="David" w:eastAsia="Times New Roman" w:hAnsi="David"/>
                <w:color w:val="000000"/>
                <w:sz w:val="22"/>
                <w:szCs w:val="22"/>
                <w:rtl/>
              </w:rPr>
              <w:t xml:space="preserve">רעון) </w:t>
            </w:r>
            <w:r w:rsidRPr="0063446E">
              <w:rPr>
                <w:rFonts w:ascii="David" w:eastAsia="Times New Roman" w:hAnsi="David" w:hint="eastAsia"/>
                <w:color w:val="000000"/>
                <w:sz w:val="22"/>
                <w:szCs w:val="22"/>
                <w:rtl/>
              </w:rPr>
              <w:t>ה</w:t>
            </w:r>
            <w:r w:rsidRPr="0063446E">
              <w:rPr>
                <w:rFonts w:ascii="David" w:eastAsia="Times New Roman" w:hAnsi="David"/>
                <w:color w:val="000000"/>
                <w:sz w:val="22"/>
                <w:szCs w:val="22"/>
                <w:rtl/>
              </w:rPr>
              <w:t>מצטבר (באלפי ש"ח)</w:t>
            </w:r>
          </w:p>
        </w:tc>
        <w:tc>
          <w:tcPr>
            <w:tcW w:w="1701" w:type="dxa"/>
            <w:tcBorders>
              <w:top w:val="single" w:sz="12" w:space="0" w:color="F8F8F8"/>
              <w:bottom w:val="single" w:sz="12" w:space="0" w:color="EEECE1"/>
              <w:right w:val="single" w:sz="12" w:space="0" w:color="F8F8F8"/>
            </w:tcBorders>
            <w:shd w:val="clear" w:color="auto" w:fill="FFFFFF"/>
            <w:vAlign w:val="center"/>
          </w:tcPr>
          <w:p w:rsidR="0063446E" w:rsidRPr="0063446E" w:rsidP="0019465C">
            <w:pPr>
              <w:spacing w:line="269" w:lineRule="auto"/>
              <w:jc w:val="left"/>
              <w:rPr>
                <w:rFonts w:ascii="David" w:eastAsia="Times New Roman" w:hAnsi="David"/>
                <w:color w:val="000000"/>
                <w:sz w:val="22"/>
                <w:szCs w:val="22"/>
                <w:rtl/>
              </w:rPr>
            </w:pPr>
            <w:r w:rsidRPr="0063446E">
              <w:rPr>
                <w:rFonts w:ascii="David" w:eastAsia="Times New Roman" w:hAnsi="David"/>
                <w:color w:val="000000"/>
                <w:sz w:val="22"/>
                <w:szCs w:val="22"/>
              </w:rPr>
              <w:t>(57,143)</w:t>
            </w:r>
          </w:p>
        </w:tc>
        <w:tc>
          <w:tcPr>
            <w:tcW w:w="2127" w:type="dxa"/>
            <w:tcBorders>
              <w:top w:val="single" w:sz="12" w:space="0" w:color="F8F8F8"/>
              <w:bottom w:val="single" w:sz="12" w:space="0" w:color="EEECE1"/>
              <w:right w:val="single" w:sz="12" w:space="0" w:color="F8F8F8"/>
            </w:tcBorders>
            <w:shd w:val="clear" w:color="auto" w:fill="FFFFFF"/>
            <w:vAlign w:val="center"/>
          </w:tcPr>
          <w:p w:rsidR="0063446E" w:rsidRPr="0063446E" w:rsidP="0019465C">
            <w:pPr>
              <w:spacing w:line="269" w:lineRule="auto"/>
              <w:jc w:val="left"/>
              <w:rPr>
                <w:rFonts w:ascii="David" w:eastAsia="Times New Roman" w:hAnsi="David"/>
                <w:color w:val="000000"/>
                <w:sz w:val="22"/>
                <w:szCs w:val="22"/>
                <w:rtl/>
              </w:rPr>
            </w:pPr>
            <w:r w:rsidRPr="0063446E">
              <w:rPr>
                <w:rFonts w:ascii="David" w:eastAsia="Times New Roman" w:hAnsi="David"/>
                <w:color w:val="000000"/>
                <w:sz w:val="22"/>
                <w:szCs w:val="22"/>
              </w:rPr>
              <w:t>(11,195)</w:t>
            </w:r>
          </w:p>
        </w:tc>
        <w:tc>
          <w:tcPr>
            <w:tcW w:w="2274" w:type="dxa"/>
            <w:tcBorders>
              <w:top w:val="single" w:sz="12" w:space="0" w:color="F8F8F8"/>
              <w:bottom w:val="single" w:sz="12" w:space="0" w:color="EEECE1"/>
              <w:right w:val="single" w:sz="12" w:space="0" w:color="F8F8F8"/>
            </w:tcBorders>
            <w:shd w:val="clear" w:color="auto" w:fill="FFFFFF"/>
            <w:vAlign w:val="center"/>
          </w:tcPr>
          <w:p w:rsidR="0063446E" w:rsidRPr="0063446E" w:rsidP="0019465C">
            <w:pPr>
              <w:spacing w:line="269" w:lineRule="auto"/>
              <w:jc w:val="left"/>
              <w:rPr>
                <w:rFonts w:ascii="David" w:eastAsia="Times New Roman" w:hAnsi="David"/>
                <w:color w:val="000000"/>
                <w:sz w:val="22"/>
                <w:szCs w:val="22"/>
                <w:rtl/>
              </w:rPr>
            </w:pPr>
            <w:r w:rsidRPr="0063446E">
              <w:rPr>
                <w:rFonts w:ascii="David" w:eastAsia="Times New Roman" w:hAnsi="David"/>
                <w:color w:val="000000"/>
                <w:sz w:val="22"/>
                <w:szCs w:val="22"/>
              </w:rPr>
              <w:t>5,676</w:t>
            </w:r>
          </w:p>
        </w:tc>
      </w:tr>
      <w:tr w:rsidTr="0063446E">
        <w:tblPrEx>
          <w:tblW w:w="8226" w:type="dxa"/>
          <w:tblInd w:w="58" w:type="dxa"/>
          <w:shd w:val="clear" w:color="auto" w:fill="FFFFFF"/>
          <w:tblLayout w:type="fixed"/>
          <w:tblCellMar>
            <w:left w:w="0" w:type="dxa"/>
            <w:right w:w="0" w:type="dxa"/>
          </w:tblCellMar>
          <w:tblLook w:val="04A0"/>
        </w:tblPrEx>
        <w:trPr>
          <w:trHeight w:hRule="exact" w:val="988"/>
        </w:trPr>
        <w:tc>
          <w:tcPr>
            <w:tcW w:w="558" w:type="dxa"/>
            <w:tcBorders>
              <w:top w:val="nil"/>
              <w:left w:val="nil"/>
              <w:bottom w:val="single" w:sz="12" w:space="0" w:color="EEECE1"/>
              <w:right w:val="nil"/>
            </w:tcBorders>
            <w:shd w:val="clear" w:color="auto" w:fill="FFFFFF"/>
          </w:tcPr>
          <w:p w:rsidR="0063446E" w:rsidRPr="0063446E" w:rsidP="0019465C">
            <w:pPr>
              <w:spacing w:line="269" w:lineRule="auto"/>
              <w:jc w:val="center"/>
              <w:rPr>
                <w:rFonts w:ascii="Tahoma" w:eastAsia="Times New Roman" w:hAnsi="Tahoma" w:cs="Tahoma"/>
                <w:color w:val="222222"/>
                <w:sz w:val="16"/>
                <w:szCs w:val="16"/>
                <w:rtl/>
              </w:rPr>
            </w:pPr>
            <w:r w:rsidRPr="0063446E">
              <w:rPr>
                <w:rFonts w:ascii="Tahoma" w:eastAsia="Times New Roman" w:hAnsi="Tahoma" w:cs="Tahoma"/>
                <w:noProof/>
                <w:color w:val="222222"/>
                <w:sz w:val="16"/>
                <w:szCs w:val="16"/>
              </w:rPr>
              <w:drawing>
                <wp:anchor distT="0" distB="0" distL="114300" distR="114300" simplePos="0" relativeHeight="251665408" behindDoc="0" locked="0" layoutInCell="1" allowOverlap="1">
                  <wp:simplePos x="0" y="0"/>
                  <wp:positionH relativeFrom="column">
                    <wp:posOffset>37465</wp:posOffset>
                  </wp:positionH>
                  <wp:positionV relativeFrom="paragraph">
                    <wp:posOffset>103505</wp:posOffset>
                  </wp:positionV>
                  <wp:extent cx="259080" cy="259080"/>
                  <wp:effectExtent l="0" t="0" r="7620" b="7620"/>
                  <wp:wrapNone/>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63"/>
                          <pic:cNvPicPr>
                            <a:picLocks noChangeAspect="1" noChangeArrowheads="1"/>
                          </pic:cNvPicPr>
                        </pic:nvPicPr>
                        <pic:blipFill>
                          <a:blip xmlns:r="http://schemas.openxmlformats.org/officeDocument/2006/relationships" r:embed="rId19" cstate="print">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66" w:type="dxa"/>
            <w:tcBorders>
              <w:top w:val="single" w:sz="12" w:space="0" w:color="F8F8F8"/>
              <w:left w:val="nil"/>
              <w:bottom w:val="single" w:sz="12" w:space="0" w:color="EEECE1"/>
              <w:right w:val="single" w:sz="12" w:space="0" w:color="F8F8F8"/>
            </w:tcBorders>
            <w:shd w:val="clear" w:color="auto" w:fill="FFFFFF"/>
            <w:tcMar>
              <w:top w:w="0" w:type="dxa"/>
              <w:left w:w="108" w:type="dxa"/>
              <w:bottom w:w="0" w:type="dxa"/>
              <w:right w:w="108" w:type="dxa"/>
            </w:tcMar>
            <w:vAlign w:val="center"/>
            <w:hideMark/>
          </w:tcPr>
          <w:p w:rsidR="0063446E" w:rsidRPr="0063446E" w:rsidP="0019465C">
            <w:pPr>
              <w:spacing w:line="269" w:lineRule="auto"/>
              <w:jc w:val="left"/>
              <w:rPr>
                <w:rFonts w:ascii="David" w:eastAsia="Times New Roman" w:hAnsi="David"/>
                <w:color w:val="000000"/>
                <w:sz w:val="22"/>
                <w:szCs w:val="22"/>
                <w:rtl/>
              </w:rPr>
            </w:pPr>
            <w:r w:rsidRPr="0063446E">
              <w:rPr>
                <w:rFonts w:ascii="David" w:eastAsia="Times New Roman" w:hAnsi="David"/>
                <w:color w:val="000000"/>
                <w:sz w:val="22"/>
                <w:szCs w:val="22"/>
                <w:rtl/>
              </w:rPr>
              <w:t xml:space="preserve">שיעור </w:t>
            </w:r>
            <w:r w:rsidRPr="0063446E">
              <w:rPr>
                <w:rFonts w:ascii="David" w:eastAsia="Times New Roman" w:hAnsi="David" w:hint="eastAsia"/>
                <w:color w:val="000000"/>
                <w:sz w:val="22"/>
                <w:szCs w:val="22"/>
                <w:rtl/>
              </w:rPr>
              <w:t>ה</w:t>
            </w:r>
            <w:r w:rsidRPr="0063446E">
              <w:rPr>
                <w:rFonts w:ascii="David" w:eastAsia="Times New Roman" w:hAnsi="David"/>
                <w:color w:val="000000"/>
                <w:sz w:val="22"/>
                <w:szCs w:val="22"/>
                <w:rtl/>
              </w:rPr>
              <w:t xml:space="preserve">גירעון </w:t>
            </w:r>
            <w:r w:rsidRPr="0063446E">
              <w:rPr>
                <w:rFonts w:ascii="David" w:eastAsia="Times New Roman" w:hAnsi="David" w:hint="eastAsia"/>
                <w:color w:val="000000"/>
                <w:sz w:val="22"/>
                <w:szCs w:val="22"/>
                <w:rtl/>
              </w:rPr>
              <w:t>ה</w:t>
            </w:r>
            <w:r w:rsidRPr="0063446E">
              <w:rPr>
                <w:rFonts w:ascii="David" w:eastAsia="Times New Roman" w:hAnsi="David"/>
                <w:color w:val="000000"/>
                <w:sz w:val="22"/>
                <w:szCs w:val="22"/>
                <w:rtl/>
              </w:rPr>
              <w:t>מצטבר</w:t>
            </w:r>
          </w:p>
        </w:tc>
        <w:tc>
          <w:tcPr>
            <w:tcW w:w="1701" w:type="dxa"/>
            <w:tcBorders>
              <w:top w:val="single" w:sz="12" w:space="0" w:color="F8F8F8"/>
              <w:bottom w:val="single" w:sz="12" w:space="0" w:color="EEECE1"/>
              <w:right w:val="single" w:sz="12" w:space="0" w:color="F8F8F8"/>
            </w:tcBorders>
            <w:shd w:val="clear" w:color="auto" w:fill="FFFFFF"/>
            <w:vAlign w:val="center"/>
          </w:tcPr>
          <w:p w:rsidR="0063446E" w:rsidRPr="0063446E" w:rsidP="0019465C">
            <w:pPr>
              <w:spacing w:line="269" w:lineRule="auto"/>
              <w:jc w:val="left"/>
              <w:rPr>
                <w:rFonts w:ascii="David" w:eastAsia="Times New Roman" w:hAnsi="David"/>
                <w:color w:val="000000"/>
                <w:sz w:val="22"/>
                <w:szCs w:val="22"/>
                <w:rtl/>
              </w:rPr>
            </w:pPr>
            <w:r w:rsidRPr="0063446E">
              <w:rPr>
                <w:rFonts w:ascii="David" w:eastAsia="Times New Roman" w:hAnsi="David"/>
                <w:color w:val="000000"/>
                <w:sz w:val="22"/>
                <w:szCs w:val="22"/>
              </w:rPr>
              <w:t>2.9%</w:t>
            </w:r>
          </w:p>
        </w:tc>
        <w:tc>
          <w:tcPr>
            <w:tcW w:w="2127" w:type="dxa"/>
            <w:tcBorders>
              <w:top w:val="single" w:sz="12" w:space="0" w:color="F8F8F8"/>
              <w:bottom w:val="single" w:sz="12" w:space="0" w:color="EEECE1"/>
              <w:right w:val="single" w:sz="12" w:space="0" w:color="F8F8F8"/>
            </w:tcBorders>
            <w:shd w:val="clear" w:color="auto" w:fill="FFFFFF"/>
            <w:vAlign w:val="center"/>
          </w:tcPr>
          <w:p w:rsidR="0063446E" w:rsidRPr="0063446E" w:rsidP="0019465C">
            <w:pPr>
              <w:spacing w:line="269" w:lineRule="auto"/>
              <w:jc w:val="left"/>
              <w:rPr>
                <w:rFonts w:ascii="David" w:eastAsia="Times New Roman" w:hAnsi="David"/>
                <w:color w:val="000000"/>
                <w:sz w:val="22"/>
                <w:szCs w:val="22"/>
                <w:rtl/>
              </w:rPr>
            </w:pPr>
            <w:r w:rsidRPr="0063446E">
              <w:rPr>
                <w:rFonts w:ascii="David" w:eastAsia="Times New Roman" w:hAnsi="David"/>
                <w:color w:val="000000"/>
                <w:sz w:val="22"/>
                <w:szCs w:val="22"/>
              </w:rPr>
              <w:t>2.6</w:t>
            </w:r>
          </w:p>
        </w:tc>
        <w:tc>
          <w:tcPr>
            <w:tcW w:w="2274" w:type="dxa"/>
            <w:tcBorders>
              <w:top w:val="single" w:sz="12" w:space="0" w:color="F8F8F8"/>
              <w:bottom w:val="single" w:sz="12" w:space="0" w:color="EEECE1"/>
              <w:right w:val="single" w:sz="12" w:space="0" w:color="F8F8F8"/>
            </w:tcBorders>
            <w:shd w:val="clear" w:color="auto" w:fill="FFFFFF"/>
            <w:vAlign w:val="center"/>
          </w:tcPr>
          <w:p w:rsidR="0063446E" w:rsidRPr="0063446E" w:rsidP="0019465C">
            <w:pPr>
              <w:spacing w:line="269" w:lineRule="auto"/>
              <w:jc w:val="left"/>
              <w:rPr>
                <w:rFonts w:ascii="David" w:eastAsia="Times New Roman" w:hAnsi="David"/>
                <w:color w:val="000000"/>
                <w:sz w:val="22"/>
                <w:szCs w:val="22"/>
                <w:rtl/>
              </w:rPr>
            </w:pPr>
            <w:r w:rsidRPr="0063446E">
              <w:rPr>
                <w:rFonts w:ascii="David" w:eastAsia="Times New Roman" w:hAnsi="David"/>
                <w:color w:val="000000"/>
                <w:sz w:val="22"/>
                <w:szCs w:val="22"/>
              </w:rPr>
              <w:t>-</w:t>
            </w:r>
          </w:p>
        </w:tc>
      </w:tr>
    </w:tbl>
    <w:p w:rsidR="0063446E" w:rsidRPr="0063446E" w:rsidP="0019465C">
      <w:pPr>
        <w:spacing w:line="269" w:lineRule="auto"/>
        <w:jc w:val="left"/>
        <w:rPr>
          <w:rFonts w:eastAsia="Calibri"/>
          <w:rtl/>
        </w:rPr>
      </w:pPr>
      <w:r w:rsidRPr="0063446E">
        <w:rPr>
          <w:rFonts w:eastAsia="Calibri" w:hint="cs"/>
          <w:sz w:val="16"/>
          <w:szCs w:val="20"/>
          <w:rtl/>
        </w:rPr>
        <w:t xml:space="preserve">על פי נתוני </w:t>
      </w:r>
      <w:r w:rsidRPr="0063446E">
        <w:rPr>
          <w:rFonts w:eastAsia="Calibri" w:hint="eastAsia"/>
          <w:sz w:val="16"/>
          <w:szCs w:val="20"/>
          <w:rtl/>
        </w:rPr>
        <w:t>הלשכה</w:t>
      </w:r>
      <w:r w:rsidRPr="0063446E">
        <w:rPr>
          <w:rFonts w:eastAsia="Calibri"/>
          <w:sz w:val="16"/>
          <w:szCs w:val="20"/>
          <w:rtl/>
        </w:rPr>
        <w:t xml:space="preserve"> המרכזית לסטטיסטיקה (להלן - </w:t>
      </w:r>
      <w:r w:rsidRPr="0063446E">
        <w:rPr>
          <w:rFonts w:eastAsia="Calibri" w:hint="eastAsia"/>
          <w:sz w:val="16"/>
          <w:szCs w:val="20"/>
          <w:rtl/>
        </w:rPr>
        <w:t>הלמ</w:t>
      </w:r>
      <w:r w:rsidRPr="0063446E">
        <w:rPr>
          <w:rFonts w:eastAsia="Calibri"/>
          <w:sz w:val="16"/>
          <w:szCs w:val="20"/>
          <w:rtl/>
        </w:rPr>
        <w:t xml:space="preserve">"ס) והדוחות הכספיים המבוקרים של הרשויות המקומיות המתייחסים לסוף שנת </w:t>
      </w:r>
      <w:r w:rsidRPr="0063446E">
        <w:rPr>
          <w:rFonts w:eastAsia="Calibri" w:hint="cs"/>
          <w:sz w:val="16"/>
          <w:szCs w:val="20"/>
          <w:rtl/>
        </w:rPr>
        <w:t>2024, בעיבוד משרד מבקר המדינה.</w:t>
      </w:r>
    </w:p>
    <w:p w:rsidR="0063446E" w:rsidRPr="0063446E" w:rsidP="0019465C">
      <w:pPr>
        <w:spacing w:line="269" w:lineRule="auto"/>
        <w:rPr>
          <w:rFonts w:eastAsia="Calibri"/>
          <w:b/>
          <w:bCs/>
          <w:sz w:val="16"/>
          <w:szCs w:val="20"/>
          <w:rtl/>
        </w:rPr>
      </w:pPr>
      <w:bookmarkStart w:id="7" w:name="_Hlk160957928"/>
    </w:p>
    <w:p w:rsidR="0063446E" w:rsidRPr="0063446E" w:rsidP="0019465C">
      <w:pPr>
        <w:spacing w:line="269" w:lineRule="auto"/>
        <w:rPr>
          <w:rFonts w:eastAsia="Calibri"/>
          <w:b/>
          <w:bCs/>
          <w:sz w:val="16"/>
          <w:szCs w:val="20"/>
          <w:rtl/>
        </w:rPr>
      </w:pPr>
      <w:r w:rsidRPr="0063446E">
        <w:rPr>
          <w:rFonts w:eastAsia="Calibri" w:hint="cs"/>
          <w:b/>
          <w:bCs/>
          <w:sz w:val="16"/>
          <w:szCs w:val="20"/>
          <w:rtl/>
        </w:rPr>
        <w:t xml:space="preserve">מספר העסקים </w:t>
      </w:r>
      <w:r w:rsidRPr="0063446E">
        <w:rPr>
          <w:rFonts w:eastAsia="Calibri"/>
          <w:sz w:val="16"/>
          <w:szCs w:val="20"/>
          <w:rtl/>
        </w:rPr>
        <w:t>-</w:t>
      </w:r>
      <w:r w:rsidRPr="0063446E">
        <w:rPr>
          <w:rFonts w:eastAsia="Calibri" w:hint="cs"/>
          <w:b/>
          <w:bCs/>
          <w:sz w:val="16"/>
          <w:szCs w:val="20"/>
          <w:rtl/>
        </w:rPr>
        <w:t xml:space="preserve"> </w:t>
      </w:r>
      <w:r w:rsidRPr="0063446E">
        <w:rPr>
          <w:rFonts w:eastAsia="Calibri" w:hint="cs"/>
          <w:sz w:val="16"/>
          <w:szCs w:val="20"/>
          <w:rtl/>
        </w:rPr>
        <w:t>מספר העסקים שפעלו ברשות המקומית במחצית השנייה של שנת 2025, לפי נתוני הרשות המקומית בנושא גביית ארנונה.</w:t>
      </w:r>
    </w:p>
    <w:p w:rsidR="0063446E" w:rsidRPr="0063446E" w:rsidP="0019465C">
      <w:pPr>
        <w:spacing w:line="269" w:lineRule="auto"/>
        <w:jc w:val="left"/>
        <w:rPr>
          <w:rFonts w:eastAsia="Calibri"/>
          <w:sz w:val="16"/>
          <w:szCs w:val="20"/>
          <w:rtl/>
        </w:rPr>
      </w:pPr>
      <w:r w:rsidRPr="0063446E">
        <w:rPr>
          <w:rFonts w:eastAsia="Calibri" w:hint="cs"/>
          <w:b/>
          <w:bCs/>
          <w:sz w:val="16"/>
          <w:szCs w:val="20"/>
          <w:rtl/>
        </w:rPr>
        <w:t>מספר התושבים</w:t>
      </w:r>
      <w:r w:rsidRPr="0063446E">
        <w:rPr>
          <w:rFonts w:eastAsia="Calibri"/>
          <w:sz w:val="16"/>
          <w:szCs w:val="20"/>
          <w:rtl/>
        </w:rPr>
        <w:t xml:space="preserve"> - </w:t>
      </w:r>
      <w:r w:rsidRPr="0063446E">
        <w:rPr>
          <w:rFonts w:eastAsia="Calibri" w:hint="cs"/>
          <w:sz w:val="16"/>
          <w:szCs w:val="20"/>
          <w:rtl/>
        </w:rPr>
        <w:t xml:space="preserve">הנתון </w:t>
      </w:r>
      <w:r w:rsidRPr="0063446E">
        <w:rPr>
          <w:rFonts w:eastAsia="Calibri" w:hint="cs"/>
          <w:szCs w:val="20"/>
          <w:rtl/>
        </w:rPr>
        <w:t xml:space="preserve">לקוח מתוך </w:t>
      </w:r>
      <w:r w:rsidRPr="0063446E">
        <w:rPr>
          <w:rFonts w:eastAsia="Calibri" w:hint="cs"/>
          <w:sz w:val="16"/>
          <w:szCs w:val="20"/>
          <w:rtl/>
        </w:rPr>
        <w:t>"הרשויות המקומיות - קובץ נתונים לעיבוד - 2023" שהכינה הלמ"ס</w:t>
      </w:r>
      <w:r w:rsidRPr="0063446E">
        <w:rPr>
          <w:rFonts w:eastAsia="Calibri"/>
          <w:sz w:val="16"/>
          <w:szCs w:val="20"/>
          <w:rtl/>
        </w:rPr>
        <w:t>.</w:t>
      </w:r>
    </w:p>
    <w:bookmarkEnd w:id="7"/>
    <w:p w:rsidR="0063446E" w:rsidRPr="0063446E" w:rsidP="0019465C">
      <w:pPr>
        <w:spacing w:line="269" w:lineRule="auto"/>
        <w:rPr>
          <w:rFonts w:eastAsia="Calibri"/>
          <w:sz w:val="16"/>
          <w:szCs w:val="20"/>
          <w:rtl/>
        </w:rPr>
      </w:pPr>
      <w:r w:rsidRPr="0063446E">
        <w:rPr>
          <w:rFonts w:eastAsia="Calibri" w:hint="cs"/>
          <w:b/>
          <w:bCs/>
          <w:sz w:val="16"/>
          <w:szCs w:val="20"/>
          <w:rtl/>
        </w:rPr>
        <w:t>ה</w:t>
      </w:r>
      <w:r w:rsidRPr="0063446E">
        <w:rPr>
          <w:rFonts w:eastAsia="Calibri"/>
          <w:b/>
          <w:bCs/>
          <w:sz w:val="16"/>
          <w:szCs w:val="20"/>
          <w:rtl/>
        </w:rPr>
        <w:t xml:space="preserve">אשכול </w:t>
      </w:r>
      <w:r w:rsidRPr="0063446E">
        <w:rPr>
          <w:rFonts w:eastAsia="Calibri" w:hint="cs"/>
          <w:b/>
          <w:bCs/>
          <w:sz w:val="16"/>
          <w:szCs w:val="20"/>
          <w:rtl/>
        </w:rPr>
        <w:t>ה</w:t>
      </w:r>
      <w:r w:rsidRPr="0063446E">
        <w:rPr>
          <w:rFonts w:eastAsia="Calibri"/>
          <w:b/>
          <w:bCs/>
          <w:sz w:val="16"/>
          <w:szCs w:val="20"/>
          <w:rtl/>
        </w:rPr>
        <w:t>חברתי-כלכלי</w:t>
      </w:r>
      <w:r w:rsidRPr="0063446E">
        <w:rPr>
          <w:rFonts w:eastAsia="Calibri"/>
          <w:sz w:val="16"/>
          <w:szCs w:val="20"/>
          <w:rtl/>
        </w:rPr>
        <w:t xml:space="preserve"> - הלמ"ס מדרגת את הרשויות המקומיות בסולם של עשר דרגות (אשכולות) לפי המצב החברתי-כלכלי של האוכלוסייה המתגוררת בתחום שיפוטן. אשכול 10 מעיד על הרמה החברתית-כלכלית הגבוהה ביותר</w:t>
      </w:r>
      <w:r w:rsidRPr="0063446E">
        <w:rPr>
          <w:rFonts w:eastAsia="Calibri" w:hint="cs"/>
          <w:sz w:val="16"/>
          <w:szCs w:val="20"/>
          <w:rtl/>
        </w:rPr>
        <w:t>, ואשכול 1 - על הרמה החברתית-כלכלית הנמוכה ביותר</w:t>
      </w:r>
      <w:r w:rsidRPr="0063446E">
        <w:rPr>
          <w:rFonts w:eastAsia="Calibri"/>
          <w:sz w:val="16"/>
          <w:szCs w:val="20"/>
          <w:rtl/>
        </w:rPr>
        <w:t xml:space="preserve">. מוצג הנתון </w:t>
      </w:r>
      <w:r w:rsidRPr="0063446E">
        <w:rPr>
          <w:rFonts w:eastAsia="Calibri" w:hint="cs"/>
          <w:sz w:val="16"/>
          <w:szCs w:val="20"/>
          <w:rtl/>
        </w:rPr>
        <w:t>שהיה מעודכן ב</w:t>
      </w:r>
      <w:r w:rsidRPr="0063446E">
        <w:rPr>
          <w:rFonts w:eastAsia="Calibri"/>
          <w:sz w:val="16"/>
          <w:szCs w:val="20"/>
          <w:rtl/>
        </w:rPr>
        <w:t>מועד סיום הביקורת המתייחס לשנת 2021.</w:t>
      </w:r>
    </w:p>
    <w:p w:rsidR="0063446E" w:rsidRPr="0063446E" w:rsidP="0019465C">
      <w:pPr>
        <w:spacing w:line="269" w:lineRule="auto"/>
        <w:rPr>
          <w:rFonts w:eastAsia="Calibri"/>
          <w:sz w:val="16"/>
          <w:szCs w:val="20"/>
          <w:rtl/>
        </w:rPr>
      </w:pPr>
      <w:r w:rsidRPr="0063446E">
        <w:rPr>
          <w:rFonts w:eastAsia="Calibri"/>
          <w:b/>
          <w:bCs/>
          <w:sz w:val="16"/>
          <w:szCs w:val="20"/>
          <w:rtl/>
        </w:rPr>
        <w:t xml:space="preserve">אשכול </w:t>
      </w:r>
      <w:r w:rsidRPr="0063446E">
        <w:rPr>
          <w:rFonts w:eastAsia="Calibri" w:hint="cs"/>
          <w:b/>
          <w:bCs/>
          <w:sz w:val="16"/>
          <w:szCs w:val="20"/>
          <w:rtl/>
        </w:rPr>
        <w:t>ה</w:t>
      </w:r>
      <w:r w:rsidRPr="0063446E">
        <w:rPr>
          <w:rFonts w:eastAsia="Calibri"/>
          <w:b/>
          <w:bCs/>
          <w:sz w:val="16"/>
          <w:szCs w:val="20"/>
          <w:rtl/>
        </w:rPr>
        <w:t>פריפריאליות</w:t>
      </w:r>
      <w:r w:rsidRPr="0063446E">
        <w:rPr>
          <w:rFonts w:eastAsia="Calibri"/>
          <w:sz w:val="16"/>
          <w:szCs w:val="20"/>
          <w:rtl/>
        </w:rPr>
        <w:t xml:space="preserve"> -</w:t>
      </w:r>
      <w:r w:rsidRPr="0063446E">
        <w:rPr>
          <w:rFonts w:eastAsia="Calibri" w:hint="cs"/>
          <w:sz w:val="16"/>
          <w:szCs w:val="20"/>
          <w:rtl/>
        </w:rPr>
        <w:t xml:space="preserve"> </w:t>
      </w:r>
      <w:r w:rsidRPr="0063446E">
        <w:rPr>
          <w:rFonts w:eastAsia="Calibri"/>
          <w:sz w:val="16"/>
          <w:szCs w:val="20"/>
          <w:rtl/>
        </w:rPr>
        <w:t xml:space="preserve">הלמ"ס מדרגת את הרשויות המקומיות בסולם של עשר דרגות (אשכולות), לפי מקומן הגיאוגרפי ביחס לריכוזי האוכלוסייה, על פי שקלול של שני מרכיבים: נגישות פוטנציאלית לכלל </w:t>
      </w:r>
      <w:r w:rsidRPr="0063446E">
        <w:rPr>
          <w:rFonts w:eastAsia="Calibri" w:hint="eastAsia"/>
          <w:sz w:val="16"/>
          <w:szCs w:val="20"/>
          <w:rtl/>
        </w:rPr>
        <w:t>הרשויות</w:t>
      </w:r>
      <w:r w:rsidRPr="0063446E">
        <w:rPr>
          <w:rFonts w:eastAsia="Calibri"/>
          <w:sz w:val="16"/>
          <w:szCs w:val="20"/>
          <w:rtl/>
        </w:rPr>
        <w:t xml:space="preserve"> </w:t>
      </w:r>
      <w:r w:rsidRPr="0063446E">
        <w:rPr>
          <w:rFonts w:eastAsia="Calibri" w:hint="eastAsia"/>
          <w:sz w:val="16"/>
          <w:szCs w:val="20"/>
          <w:rtl/>
        </w:rPr>
        <w:t>המקומיות</w:t>
      </w:r>
      <w:r w:rsidRPr="0063446E">
        <w:rPr>
          <w:rFonts w:eastAsia="Calibri"/>
          <w:sz w:val="16"/>
          <w:szCs w:val="20"/>
          <w:rtl/>
        </w:rPr>
        <w:t xml:space="preserve"> וקרבה לגבול </w:t>
      </w:r>
      <w:r w:rsidRPr="0063446E">
        <w:rPr>
          <w:rFonts w:eastAsia="Calibri" w:hint="cs"/>
          <w:sz w:val="16"/>
          <w:szCs w:val="20"/>
          <w:rtl/>
        </w:rPr>
        <w:t xml:space="preserve">של </w:t>
      </w:r>
      <w:r w:rsidRPr="0063446E">
        <w:rPr>
          <w:rFonts w:eastAsia="Calibri"/>
          <w:sz w:val="16"/>
          <w:szCs w:val="20"/>
          <w:rtl/>
        </w:rPr>
        <w:t xml:space="preserve">מחוז תל אביב. אשכול 10 מעיד על </w:t>
      </w:r>
      <w:r w:rsidRPr="0063446E">
        <w:rPr>
          <w:rFonts w:eastAsia="Calibri" w:hint="eastAsia"/>
          <w:sz w:val="16"/>
          <w:szCs w:val="20"/>
          <w:rtl/>
        </w:rPr>
        <w:t>הרשות</w:t>
      </w:r>
      <w:r w:rsidRPr="0063446E">
        <w:rPr>
          <w:rFonts w:eastAsia="Calibri"/>
          <w:sz w:val="16"/>
          <w:szCs w:val="20"/>
          <w:rtl/>
        </w:rPr>
        <w:t xml:space="preserve"> </w:t>
      </w:r>
      <w:r w:rsidRPr="0063446E">
        <w:rPr>
          <w:rFonts w:eastAsia="Calibri" w:hint="eastAsia"/>
          <w:sz w:val="16"/>
          <w:szCs w:val="20"/>
          <w:rtl/>
        </w:rPr>
        <w:t>המקומית</w:t>
      </w:r>
      <w:r w:rsidRPr="0063446E">
        <w:rPr>
          <w:rFonts w:eastAsia="Calibri"/>
          <w:sz w:val="16"/>
          <w:szCs w:val="20"/>
          <w:rtl/>
        </w:rPr>
        <w:t xml:space="preserve"> המרכזי</w:t>
      </w:r>
      <w:r w:rsidRPr="0063446E">
        <w:rPr>
          <w:rFonts w:eastAsia="Calibri" w:hint="eastAsia"/>
          <w:sz w:val="16"/>
          <w:szCs w:val="20"/>
          <w:rtl/>
        </w:rPr>
        <w:t>ת</w:t>
      </w:r>
      <w:r w:rsidRPr="0063446E">
        <w:rPr>
          <w:rFonts w:eastAsia="Calibri"/>
          <w:sz w:val="16"/>
          <w:szCs w:val="20"/>
          <w:rtl/>
        </w:rPr>
        <w:t xml:space="preserve"> ביותר, ואשכול 1 - על </w:t>
      </w:r>
      <w:r w:rsidRPr="0063446E">
        <w:rPr>
          <w:rFonts w:eastAsia="Calibri" w:hint="eastAsia"/>
          <w:sz w:val="16"/>
          <w:szCs w:val="20"/>
          <w:rtl/>
        </w:rPr>
        <w:t>הרשות</w:t>
      </w:r>
      <w:r w:rsidRPr="0063446E">
        <w:rPr>
          <w:rFonts w:eastAsia="Calibri"/>
          <w:sz w:val="16"/>
          <w:szCs w:val="20"/>
          <w:rtl/>
        </w:rPr>
        <w:t xml:space="preserve"> </w:t>
      </w:r>
      <w:r w:rsidRPr="0063446E">
        <w:rPr>
          <w:rFonts w:eastAsia="Calibri" w:hint="eastAsia"/>
          <w:sz w:val="16"/>
          <w:szCs w:val="20"/>
          <w:rtl/>
        </w:rPr>
        <w:t>המקומית</w:t>
      </w:r>
      <w:r w:rsidRPr="0063446E">
        <w:rPr>
          <w:rFonts w:eastAsia="Calibri"/>
          <w:sz w:val="16"/>
          <w:szCs w:val="20"/>
          <w:rtl/>
        </w:rPr>
        <w:t xml:space="preserve"> הפריפריאלי</w:t>
      </w:r>
      <w:r w:rsidRPr="0063446E">
        <w:rPr>
          <w:rFonts w:eastAsia="Calibri" w:hint="eastAsia"/>
          <w:sz w:val="16"/>
          <w:szCs w:val="20"/>
          <w:rtl/>
        </w:rPr>
        <w:t>ת</w:t>
      </w:r>
      <w:r w:rsidRPr="0063446E">
        <w:rPr>
          <w:rFonts w:eastAsia="Calibri"/>
          <w:sz w:val="16"/>
          <w:szCs w:val="20"/>
          <w:rtl/>
        </w:rPr>
        <w:t xml:space="preserve"> ביותר</w:t>
      </w:r>
      <w:r w:rsidRPr="0063446E">
        <w:rPr>
          <w:rFonts w:eastAsia="Calibri" w:hint="cs"/>
          <w:sz w:val="16"/>
          <w:szCs w:val="20"/>
          <w:rtl/>
        </w:rPr>
        <w:t xml:space="preserve">. </w:t>
      </w:r>
      <w:r w:rsidRPr="0063446E">
        <w:rPr>
          <w:rFonts w:eastAsia="Calibri"/>
          <w:sz w:val="16"/>
          <w:szCs w:val="20"/>
          <w:rtl/>
        </w:rPr>
        <w:t xml:space="preserve">הנתון </w:t>
      </w:r>
      <w:r w:rsidRPr="0063446E">
        <w:rPr>
          <w:rFonts w:eastAsia="Calibri" w:hint="cs"/>
          <w:sz w:val="16"/>
          <w:szCs w:val="20"/>
          <w:rtl/>
        </w:rPr>
        <w:t>המוצג מעודכן ל</w:t>
      </w:r>
      <w:r w:rsidRPr="0063446E">
        <w:rPr>
          <w:rFonts w:eastAsia="Calibri"/>
          <w:sz w:val="16"/>
          <w:szCs w:val="20"/>
          <w:rtl/>
        </w:rPr>
        <w:t xml:space="preserve">מועד סיום הביקורת </w:t>
      </w:r>
      <w:r w:rsidRPr="0063446E">
        <w:rPr>
          <w:rFonts w:eastAsia="Calibri" w:hint="cs"/>
          <w:sz w:val="16"/>
          <w:szCs w:val="20"/>
          <w:rtl/>
        </w:rPr>
        <w:t>ה</w:t>
      </w:r>
      <w:r w:rsidRPr="0063446E">
        <w:rPr>
          <w:rFonts w:eastAsia="Calibri"/>
          <w:sz w:val="16"/>
          <w:szCs w:val="20"/>
          <w:rtl/>
        </w:rPr>
        <w:t>מתייחס לשנת 202</w:t>
      </w:r>
      <w:r w:rsidRPr="0063446E">
        <w:rPr>
          <w:rFonts w:eastAsia="Calibri" w:hint="cs"/>
          <w:sz w:val="16"/>
          <w:szCs w:val="20"/>
          <w:rtl/>
        </w:rPr>
        <w:t>0</w:t>
      </w:r>
      <w:r w:rsidRPr="0063446E">
        <w:rPr>
          <w:rFonts w:eastAsia="Calibri"/>
          <w:sz w:val="16"/>
          <w:szCs w:val="20"/>
          <w:rtl/>
        </w:rPr>
        <w:t>.</w:t>
      </w:r>
    </w:p>
    <w:p w:rsidR="0063446E" w:rsidRPr="0063446E" w:rsidP="0019465C">
      <w:pPr>
        <w:spacing w:line="269" w:lineRule="auto"/>
        <w:rPr>
          <w:rFonts w:eastAsia="Calibri"/>
          <w:sz w:val="16"/>
          <w:szCs w:val="20"/>
          <w:rtl/>
        </w:rPr>
      </w:pPr>
      <w:r w:rsidRPr="0063446E">
        <w:rPr>
          <w:rFonts w:eastAsia="Calibri"/>
          <w:b/>
          <w:bCs/>
          <w:sz w:val="16"/>
          <w:szCs w:val="20"/>
          <w:rtl/>
        </w:rPr>
        <w:t>סיווג הרשות המקומית</w:t>
      </w:r>
      <w:r w:rsidRPr="0063446E">
        <w:rPr>
          <w:rFonts w:eastAsia="Calibri"/>
          <w:sz w:val="16"/>
          <w:szCs w:val="20"/>
          <w:rtl/>
        </w:rPr>
        <w:t xml:space="preserve"> - משרד הפנים מסווג את הרשויות המקומיות על פי קריטריונים המשקפים את מצבן הכספי ופעולותיהן הכלכליות והמשקיות</w:t>
      </w:r>
      <w:r w:rsidRPr="0063446E">
        <w:rPr>
          <w:rFonts w:eastAsia="Calibri" w:hint="cs"/>
          <w:sz w:val="16"/>
          <w:szCs w:val="20"/>
          <w:rtl/>
        </w:rPr>
        <w:t>,</w:t>
      </w:r>
      <w:r w:rsidRPr="0063446E">
        <w:rPr>
          <w:rFonts w:eastAsia="Calibri"/>
          <w:sz w:val="16"/>
          <w:szCs w:val="20"/>
          <w:rtl/>
        </w:rPr>
        <w:t xml:space="preserve"> כגון שיעור גירעון שוטף או מצטבר, זכאות למענק איזון, מתן הנחות ומחיקת חובות. </w:t>
      </w:r>
      <w:r w:rsidRPr="0063446E">
        <w:rPr>
          <w:rFonts w:eastAsia="Calibri" w:hint="eastAsia"/>
          <w:sz w:val="16"/>
          <w:szCs w:val="20"/>
          <w:rtl/>
        </w:rPr>
        <w:t>על</w:t>
      </w:r>
      <w:r w:rsidRPr="0063446E">
        <w:rPr>
          <w:rFonts w:eastAsia="Calibri"/>
          <w:sz w:val="16"/>
          <w:szCs w:val="20"/>
          <w:rtl/>
        </w:rPr>
        <w:t xml:space="preserve"> </w:t>
      </w:r>
      <w:r w:rsidRPr="0063446E">
        <w:rPr>
          <w:rFonts w:eastAsia="Calibri" w:hint="eastAsia"/>
          <w:sz w:val="16"/>
          <w:szCs w:val="20"/>
          <w:rtl/>
        </w:rPr>
        <w:t>פי</w:t>
      </w:r>
      <w:r w:rsidRPr="0063446E">
        <w:rPr>
          <w:rFonts w:eastAsia="Calibri"/>
          <w:sz w:val="16"/>
          <w:szCs w:val="20"/>
          <w:rtl/>
        </w:rPr>
        <w:t xml:space="preserve"> </w:t>
      </w:r>
      <w:r w:rsidRPr="0063446E">
        <w:rPr>
          <w:rFonts w:eastAsia="Calibri" w:hint="eastAsia"/>
          <w:sz w:val="16"/>
          <w:szCs w:val="20"/>
          <w:rtl/>
        </w:rPr>
        <w:t>הקריטריונים</w:t>
      </w:r>
      <w:r w:rsidRPr="0063446E">
        <w:rPr>
          <w:rFonts w:eastAsia="Calibri"/>
          <w:sz w:val="16"/>
          <w:szCs w:val="20"/>
          <w:rtl/>
        </w:rPr>
        <w:t xml:space="preserve"> </w:t>
      </w:r>
      <w:r w:rsidRPr="0063446E">
        <w:rPr>
          <w:rFonts w:eastAsia="Calibri" w:hint="eastAsia"/>
          <w:sz w:val="16"/>
          <w:szCs w:val="20"/>
          <w:rtl/>
        </w:rPr>
        <w:t>הללו</w:t>
      </w:r>
      <w:r w:rsidRPr="0063446E">
        <w:rPr>
          <w:rFonts w:eastAsia="Calibri"/>
          <w:sz w:val="16"/>
          <w:szCs w:val="20"/>
          <w:rtl/>
        </w:rPr>
        <w:t xml:space="preserve"> </w:t>
      </w:r>
      <w:r w:rsidRPr="0063446E">
        <w:rPr>
          <w:rFonts w:eastAsia="Calibri" w:hint="eastAsia"/>
          <w:sz w:val="16"/>
          <w:szCs w:val="20"/>
          <w:rtl/>
        </w:rPr>
        <w:t>מחולקות</w:t>
      </w:r>
      <w:r w:rsidRPr="0063446E">
        <w:rPr>
          <w:rFonts w:eastAsia="Calibri"/>
          <w:sz w:val="16"/>
          <w:szCs w:val="20"/>
          <w:rtl/>
        </w:rPr>
        <w:t xml:space="preserve"> הרשויות ל</w:t>
      </w:r>
      <w:r w:rsidRPr="0063446E">
        <w:rPr>
          <w:rFonts w:eastAsia="Calibri" w:hint="eastAsia"/>
          <w:sz w:val="16"/>
          <w:szCs w:val="20"/>
          <w:rtl/>
        </w:rPr>
        <w:t>שש</w:t>
      </w:r>
      <w:r w:rsidRPr="0063446E">
        <w:rPr>
          <w:rFonts w:eastAsia="Calibri"/>
          <w:sz w:val="16"/>
          <w:szCs w:val="20"/>
          <w:rtl/>
        </w:rPr>
        <w:t xml:space="preserve"> קבוצות: איתנו</w:t>
      </w:r>
      <w:r w:rsidRPr="0063446E">
        <w:rPr>
          <w:rFonts w:eastAsia="Calibri" w:hint="eastAsia"/>
          <w:sz w:val="16"/>
          <w:szCs w:val="20"/>
          <w:rtl/>
        </w:rPr>
        <w:t>ֹ</w:t>
      </w:r>
      <w:r w:rsidRPr="0063446E">
        <w:rPr>
          <w:rFonts w:eastAsia="Calibri"/>
          <w:sz w:val="16"/>
          <w:szCs w:val="20"/>
          <w:rtl/>
        </w:rPr>
        <w:t>ת</w:t>
      </w:r>
      <w:r w:rsidRPr="0063446E">
        <w:rPr>
          <w:rFonts w:eastAsia="Calibri" w:hint="cs"/>
          <w:sz w:val="16"/>
          <w:szCs w:val="20"/>
          <w:rtl/>
        </w:rPr>
        <w:t>;</w:t>
      </w:r>
      <w:r w:rsidRPr="0063446E">
        <w:rPr>
          <w:rFonts w:eastAsia="Calibri"/>
          <w:sz w:val="16"/>
          <w:szCs w:val="20"/>
          <w:rtl/>
        </w:rPr>
        <w:t xml:space="preserve"> יציבו</w:t>
      </w:r>
      <w:r w:rsidRPr="0063446E">
        <w:rPr>
          <w:rFonts w:eastAsia="Calibri" w:hint="eastAsia"/>
          <w:sz w:val="16"/>
          <w:szCs w:val="20"/>
          <w:rtl/>
        </w:rPr>
        <w:t>ֹ</w:t>
      </w:r>
      <w:r w:rsidRPr="0063446E">
        <w:rPr>
          <w:rFonts w:eastAsia="Calibri"/>
          <w:sz w:val="16"/>
          <w:szCs w:val="20"/>
          <w:rtl/>
        </w:rPr>
        <w:t>ת</w:t>
      </w:r>
      <w:r w:rsidRPr="0063446E">
        <w:rPr>
          <w:rFonts w:eastAsia="Calibri" w:hint="cs"/>
          <w:sz w:val="16"/>
          <w:szCs w:val="20"/>
          <w:rtl/>
        </w:rPr>
        <w:t xml:space="preserve">; </w:t>
      </w:r>
      <w:r w:rsidRPr="0063446E">
        <w:rPr>
          <w:rFonts w:eastAsia="Calibri"/>
          <w:sz w:val="16"/>
          <w:szCs w:val="20"/>
          <w:rtl/>
        </w:rPr>
        <w:t>בהמראה</w:t>
      </w:r>
      <w:r w:rsidRPr="0063446E">
        <w:rPr>
          <w:rFonts w:eastAsia="Calibri" w:hint="cs"/>
          <w:sz w:val="16"/>
          <w:szCs w:val="20"/>
          <w:rtl/>
        </w:rPr>
        <w:t>;</w:t>
      </w:r>
      <w:r w:rsidRPr="0063446E">
        <w:rPr>
          <w:rFonts w:eastAsia="Calibri"/>
          <w:sz w:val="16"/>
          <w:szCs w:val="20"/>
          <w:rtl/>
        </w:rPr>
        <w:t xml:space="preserve"> בת</w:t>
      </w:r>
      <w:r w:rsidRPr="0063446E">
        <w:rPr>
          <w:rFonts w:eastAsia="Calibri" w:hint="eastAsia"/>
          <w:sz w:val="16"/>
          <w:szCs w:val="20"/>
          <w:rtl/>
        </w:rPr>
        <w:t>ו</w:t>
      </w:r>
      <w:r w:rsidRPr="0063446E">
        <w:rPr>
          <w:rFonts w:eastAsia="Calibri"/>
          <w:sz w:val="16"/>
          <w:szCs w:val="20"/>
          <w:rtl/>
        </w:rPr>
        <w:t>כנית הבראה</w:t>
      </w:r>
      <w:r w:rsidRPr="0063446E">
        <w:rPr>
          <w:rFonts w:eastAsia="Calibri" w:hint="cs"/>
          <w:sz w:val="16"/>
          <w:szCs w:val="20"/>
          <w:rtl/>
        </w:rPr>
        <w:t>;</w:t>
      </w:r>
      <w:r w:rsidRPr="0063446E">
        <w:rPr>
          <w:rFonts w:eastAsia="Calibri"/>
          <w:sz w:val="16"/>
          <w:szCs w:val="20"/>
          <w:rtl/>
        </w:rPr>
        <w:t xml:space="preserve"> בת</w:t>
      </w:r>
      <w:r w:rsidRPr="0063446E">
        <w:rPr>
          <w:rFonts w:eastAsia="Calibri" w:hint="eastAsia"/>
          <w:sz w:val="16"/>
          <w:szCs w:val="20"/>
          <w:rtl/>
        </w:rPr>
        <w:t>ו</w:t>
      </w:r>
      <w:r w:rsidRPr="0063446E">
        <w:rPr>
          <w:rFonts w:eastAsia="Calibri"/>
          <w:sz w:val="16"/>
          <w:szCs w:val="20"/>
          <w:rtl/>
        </w:rPr>
        <w:t>כנית התייעלות</w:t>
      </w:r>
      <w:r w:rsidRPr="0063446E">
        <w:rPr>
          <w:rFonts w:eastAsia="Calibri" w:hint="cs"/>
          <w:sz w:val="16"/>
          <w:szCs w:val="20"/>
          <w:rtl/>
        </w:rPr>
        <w:t>;</w:t>
      </w:r>
      <w:r w:rsidRPr="0063446E">
        <w:rPr>
          <w:rFonts w:eastAsia="Calibri"/>
          <w:sz w:val="16"/>
          <w:szCs w:val="20"/>
          <w:rtl/>
        </w:rPr>
        <w:t xml:space="preserve"> במצב ביניים.</w:t>
      </w:r>
      <w:r w:rsidRPr="0063446E">
        <w:rPr>
          <w:rFonts w:eastAsia="Calibri" w:hint="cs"/>
          <w:sz w:val="16"/>
          <w:szCs w:val="20"/>
          <w:rtl/>
        </w:rPr>
        <w:t xml:space="preserve"> </w:t>
      </w:r>
      <w:r w:rsidRPr="0063446E">
        <w:rPr>
          <w:rFonts w:eastAsia="Calibri"/>
          <w:sz w:val="16"/>
          <w:szCs w:val="20"/>
          <w:rtl/>
        </w:rPr>
        <w:t xml:space="preserve">הנתון </w:t>
      </w:r>
      <w:r w:rsidRPr="0063446E">
        <w:rPr>
          <w:rFonts w:eastAsia="Calibri" w:hint="cs"/>
          <w:sz w:val="16"/>
          <w:szCs w:val="20"/>
          <w:rtl/>
        </w:rPr>
        <w:t>המוצג מעודכן ל</w:t>
      </w:r>
      <w:r w:rsidRPr="0063446E">
        <w:rPr>
          <w:rFonts w:eastAsia="Calibri"/>
          <w:sz w:val="16"/>
          <w:szCs w:val="20"/>
          <w:rtl/>
        </w:rPr>
        <w:t>מועד סיום הביקורת</w:t>
      </w:r>
      <w:r w:rsidRPr="0063446E">
        <w:rPr>
          <w:rFonts w:eastAsia="Calibri" w:hint="cs"/>
          <w:sz w:val="16"/>
          <w:szCs w:val="20"/>
          <w:rtl/>
        </w:rPr>
        <w:t>.</w:t>
      </w:r>
    </w:p>
    <w:p w:rsidR="0063446E" w:rsidRPr="0063446E" w:rsidP="0019465C">
      <w:pPr>
        <w:spacing w:line="269" w:lineRule="auto"/>
        <w:rPr>
          <w:rFonts w:eastAsia="Calibri"/>
          <w:sz w:val="16"/>
          <w:szCs w:val="20"/>
          <w:rtl/>
        </w:rPr>
      </w:pPr>
      <w:r w:rsidRPr="0063446E">
        <w:rPr>
          <w:rFonts w:eastAsia="Calibri" w:hint="cs"/>
          <w:b/>
          <w:bCs/>
          <w:sz w:val="16"/>
          <w:szCs w:val="20"/>
          <w:rtl/>
        </w:rPr>
        <w:t>ביצוע ה</w:t>
      </w:r>
      <w:r w:rsidRPr="0063446E">
        <w:rPr>
          <w:rFonts w:eastAsia="Calibri"/>
          <w:b/>
          <w:bCs/>
          <w:sz w:val="16"/>
          <w:szCs w:val="20"/>
          <w:rtl/>
        </w:rPr>
        <w:t>הכנסו</w:t>
      </w:r>
      <w:r w:rsidRPr="0063446E">
        <w:rPr>
          <w:rFonts w:eastAsia="Calibri" w:hint="cs"/>
          <w:b/>
          <w:bCs/>
          <w:sz w:val="16"/>
          <w:szCs w:val="20"/>
          <w:rtl/>
        </w:rPr>
        <w:t xml:space="preserve">ת </w:t>
      </w:r>
      <w:r w:rsidRPr="0063446E">
        <w:rPr>
          <w:rFonts w:eastAsia="Calibri" w:hint="cs"/>
          <w:sz w:val="16"/>
          <w:szCs w:val="20"/>
          <w:rtl/>
        </w:rPr>
        <w:t>או</w:t>
      </w:r>
      <w:r w:rsidRPr="0063446E">
        <w:rPr>
          <w:rFonts w:eastAsia="Calibri" w:hint="cs"/>
          <w:b/>
          <w:bCs/>
          <w:sz w:val="16"/>
          <w:szCs w:val="20"/>
          <w:rtl/>
        </w:rPr>
        <w:t xml:space="preserve"> ביצוע ההוצאות </w:t>
      </w:r>
      <w:r w:rsidRPr="0063446E">
        <w:rPr>
          <w:rFonts w:eastAsia="Calibri"/>
          <w:sz w:val="16"/>
          <w:szCs w:val="20"/>
          <w:rtl/>
        </w:rPr>
        <w:t xml:space="preserve">- ביצוע </w:t>
      </w:r>
      <w:r w:rsidRPr="0063446E">
        <w:rPr>
          <w:rFonts w:eastAsia="Calibri" w:hint="cs"/>
          <w:sz w:val="16"/>
          <w:szCs w:val="20"/>
          <w:rtl/>
        </w:rPr>
        <w:t>ה</w:t>
      </w:r>
      <w:r w:rsidRPr="0063446E">
        <w:rPr>
          <w:rFonts w:eastAsia="Calibri"/>
          <w:sz w:val="16"/>
          <w:szCs w:val="20"/>
          <w:rtl/>
        </w:rPr>
        <w:t xml:space="preserve">הכנסות </w:t>
      </w:r>
      <w:r w:rsidRPr="0063446E">
        <w:rPr>
          <w:rFonts w:eastAsia="Calibri" w:hint="cs"/>
          <w:sz w:val="16"/>
          <w:szCs w:val="20"/>
          <w:rtl/>
        </w:rPr>
        <w:t xml:space="preserve">או ההוצאות </w:t>
      </w:r>
      <w:r w:rsidRPr="0063446E">
        <w:rPr>
          <w:rFonts w:eastAsia="Calibri"/>
          <w:sz w:val="16"/>
          <w:szCs w:val="20"/>
          <w:rtl/>
        </w:rPr>
        <w:t xml:space="preserve">בתקציב הרגיל. </w:t>
      </w:r>
      <w:bookmarkStart w:id="8" w:name="_Hlk159757031"/>
      <w:r w:rsidRPr="0063446E">
        <w:rPr>
          <w:rFonts w:eastAsia="Calibri"/>
          <w:sz w:val="16"/>
          <w:szCs w:val="20"/>
          <w:rtl/>
        </w:rPr>
        <w:t>הנתון לקוח מתוך הדוחות הכספיים המבוקרים של הרשויות המקומיו</w:t>
      </w:r>
      <w:r w:rsidRPr="0063446E">
        <w:rPr>
          <w:rFonts w:eastAsia="Calibri" w:hint="eastAsia"/>
          <w:sz w:val="16"/>
          <w:szCs w:val="20"/>
          <w:rtl/>
        </w:rPr>
        <w:t>ת</w:t>
      </w:r>
      <w:r w:rsidRPr="0063446E">
        <w:rPr>
          <w:rFonts w:eastAsia="Calibri"/>
          <w:sz w:val="16"/>
          <w:szCs w:val="20"/>
          <w:rtl/>
        </w:rPr>
        <w:t xml:space="preserve"> המתייחסים לסוף שנת </w:t>
      </w:r>
      <w:bookmarkEnd w:id="8"/>
      <w:r w:rsidRPr="0063446E">
        <w:rPr>
          <w:rFonts w:eastAsia="Calibri"/>
          <w:sz w:val="16"/>
          <w:szCs w:val="20"/>
          <w:rtl/>
        </w:rPr>
        <w:t>202</w:t>
      </w:r>
      <w:r w:rsidRPr="0063446E">
        <w:rPr>
          <w:rFonts w:eastAsia="Calibri" w:hint="cs"/>
          <w:sz w:val="16"/>
          <w:szCs w:val="20"/>
          <w:rtl/>
        </w:rPr>
        <w:t>4</w:t>
      </w:r>
      <w:r w:rsidRPr="0063446E">
        <w:rPr>
          <w:rFonts w:eastAsia="Calibri"/>
          <w:sz w:val="16"/>
          <w:szCs w:val="20"/>
          <w:rtl/>
        </w:rPr>
        <w:t>.</w:t>
      </w:r>
    </w:p>
    <w:p w:rsidR="0063446E" w:rsidRPr="0063446E" w:rsidP="0019465C">
      <w:pPr>
        <w:spacing w:line="269" w:lineRule="auto"/>
        <w:rPr>
          <w:rFonts w:eastAsia="Calibri"/>
          <w:sz w:val="16"/>
          <w:szCs w:val="20"/>
          <w:rtl/>
        </w:rPr>
      </w:pPr>
      <w:r w:rsidRPr="0063446E">
        <w:rPr>
          <w:rFonts w:eastAsia="Calibri" w:hint="eastAsia"/>
          <w:b/>
          <w:bCs/>
          <w:sz w:val="16"/>
          <w:szCs w:val="20"/>
          <w:rtl/>
        </w:rPr>
        <w:t>ה</w:t>
      </w:r>
      <w:r w:rsidRPr="0063446E">
        <w:rPr>
          <w:rFonts w:eastAsia="Calibri"/>
          <w:b/>
          <w:bCs/>
          <w:sz w:val="16"/>
          <w:szCs w:val="20"/>
          <w:rtl/>
        </w:rPr>
        <w:t>עודף (</w:t>
      </w:r>
      <w:r w:rsidRPr="0063446E">
        <w:rPr>
          <w:rFonts w:eastAsia="Calibri" w:hint="eastAsia"/>
          <w:b/>
          <w:bCs/>
          <w:sz w:val="16"/>
          <w:szCs w:val="20"/>
          <w:rtl/>
        </w:rPr>
        <w:t>או</w:t>
      </w:r>
      <w:r w:rsidRPr="0063446E">
        <w:rPr>
          <w:rFonts w:eastAsia="Calibri"/>
          <w:b/>
          <w:bCs/>
          <w:sz w:val="16"/>
          <w:szCs w:val="20"/>
          <w:rtl/>
        </w:rPr>
        <w:t xml:space="preserve"> </w:t>
      </w:r>
      <w:r w:rsidRPr="0063446E">
        <w:rPr>
          <w:rFonts w:eastAsia="Calibri" w:hint="eastAsia"/>
          <w:b/>
          <w:bCs/>
          <w:sz w:val="16"/>
          <w:szCs w:val="20"/>
          <w:rtl/>
        </w:rPr>
        <w:t>ה</w:t>
      </w:r>
      <w:r w:rsidRPr="0063446E">
        <w:rPr>
          <w:rFonts w:eastAsia="Calibri"/>
          <w:b/>
          <w:bCs/>
          <w:sz w:val="16"/>
          <w:szCs w:val="20"/>
          <w:rtl/>
        </w:rPr>
        <w:t xml:space="preserve">גירעון) </w:t>
      </w:r>
      <w:r w:rsidRPr="0063446E">
        <w:rPr>
          <w:rFonts w:eastAsia="Calibri" w:hint="eastAsia"/>
          <w:b/>
          <w:bCs/>
          <w:sz w:val="16"/>
          <w:szCs w:val="20"/>
          <w:rtl/>
        </w:rPr>
        <w:t>ה</w:t>
      </w:r>
      <w:r w:rsidRPr="0063446E">
        <w:rPr>
          <w:rFonts w:eastAsia="Calibri"/>
          <w:b/>
          <w:bCs/>
          <w:sz w:val="16"/>
          <w:szCs w:val="20"/>
          <w:rtl/>
        </w:rPr>
        <w:t>שוטף</w:t>
      </w:r>
      <w:r w:rsidRPr="0063446E">
        <w:rPr>
          <w:rFonts w:eastAsia="Calibri"/>
          <w:sz w:val="16"/>
          <w:szCs w:val="20"/>
          <w:rtl/>
        </w:rPr>
        <w:t xml:space="preserve"> או </w:t>
      </w:r>
      <w:r w:rsidRPr="0063446E">
        <w:rPr>
          <w:rFonts w:eastAsia="Calibri" w:hint="eastAsia"/>
          <w:b/>
          <w:bCs/>
          <w:sz w:val="16"/>
          <w:szCs w:val="20"/>
          <w:rtl/>
        </w:rPr>
        <w:t>ה</w:t>
      </w:r>
      <w:r w:rsidRPr="0063446E">
        <w:rPr>
          <w:rFonts w:eastAsia="Calibri"/>
          <w:b/>
          <w:bCs/>
          <w:sz w:val="16"/>
          <w:szCs w:val="20"/>
          <w:rtl/>
        </w:rPr>
        <w:t xml:space="preserve">עודף (או </w:t>
      </w:r>
      <w:r w:rsidRPr="0063446E">
        <w:rPr>
          <w:rFonts w:eastAsia="Calibri" w:hint="eastAsia"/>
          <w:b/>
          <w:bCs/>
          <w:sz w:val="16"/>
          <w:szCs w:val="20"/>
          <w:rtl/>
        </w:rPr>
        <w:t>ה</w:t>
      </w:r>
      <w:r w:rsidRPr="0063446E">
        <w:rPr>
          <w:rFonts w:eastAsia="Calibri"/>
          <w:b/>
          <w:bCs/>
          <w:sz w:val="16"/>
          <w:szCs w:val="20"/>
          <w:rtl/>
        </w:rPr>
        <w:t xml:space="preserve">גירעון) </w:t>
      </w:r>
      <w:r w:rsidRPr="0063446E">
        <w:rPr>
          <w:rFonts w:eastAsia="Calibri" w:hint="eastAsia"/>
          <w:b/>
          <w:bCs/>
          <w:sz w:val="16"/>
          <w:szCs w:val="20"/>
          <w:rtl/>
        </w:rPr>
        <w:t>ה</w:t>
      </w:r>
      <w:r w:rsidRPr="0063446E">
        <w:rPr>
          <w:rFonts w:eastAsia="Calibri"/>
          <w:b/>
          <w:bCs/>
          <w:sz w:val="16"/>
          <w:szCs w:val="20"/>
          <w:rtl/>
        </w:rPr>
        <w:t>מצטב</w:t>
      </w:r>
      <w:r w:rsidRPr="0063446E">
        <w:rPr>
          <w:rFonts w:eastAsia="Calibri" w:hint="eastAsia"/>
          <w:b/>
          <w:bCs/>
          <w:sz w:val="16"/>
          <w:szCs w:val="20"/>
          <w:rtl/>
        </w:rPr>
        <w:t>ר</w:t>
      </w:r>
      <w:r w:rsidRPr="0063446E">
        <w:rPr>
          <w:rFonts w:eastAsia="Calibri"/>
          <w:sz w:val="16"/>
          <w:szCs w:val="20"/>
          <w:rtl/>
        </w:rPr>
        <w:t xml:space="preserve"> - </w:t>
      </w:r>
      <w:r w:rsidRPr="0063446E">
        <w:rPr>
          <w:rFonts w:eastAsia="Calibri" w:hint="eastAsia"/>
          <w:sz w:val="16"/>
          <w:szCs w:val="20"/>
          <w:rtl/>
        </w:rPr>
        <w:t>ה</w:t>
      </w:r>
      <w:r w:rsidRPr="0063446E">
        <w:rPr>
          <w:rFonts w:eastAsia="Calibri"/>
          <w:sz w:val="16"/>
          <w:szCs w:val="20"/>
          <w:rtl/>
        </w:rPr>
        <w:t>עודף (</w:t>
      </w:r>
      <w:r w:rsidRPr="0063446E">
        <w:rPr>
          <w:rFonts w:eastAsia="Calibri" w:hint="eastAsia"/>
          <w:sz w:val="16"/>
          <w:szCs w:val="20"/>
          <w:rtl/>
        </w:rPr>
        <w:t>ובסוגריים</w:t>
      </w:r>
      <w:r w:rsidRPr="0063446E">
        <w:rPr>
          <w:rFonts w:eastAsia="Calibri"/>
          <w:sz w:val="16"/>
          <w:szCs w:val="20"/>
          <w:rtl/>
        </w:rPr>
        <w:t xml:space="preserve"> - </w:t>
      </w:r>
      <w:r w:rsidRPr="0063446E">
        <w:rPr>
          <w:rFonts w:eastAsia="Calibri" w:hint="eastAsia"/>
          <w:sz w:val="16"/>
          <w:szCs w:val="20"/>
          <w:rtl/>
        </w:rPr>
        <w:t>ה</w:t>
      </w:r>
      <w:r w:rsidRPr="0063446E">
        <w:rPr>
          <w:rFonts w:eastAsia="Calibri"/>
          <w:sz w:val="16"/>
          <w:szCs w:val="20"/>
          <w:rtl/>
        </w:rPr>
        <w:t xml:space="preserve">גירעון) </w:t>
      </w:r>
      <w:r w:rsidRPr="0063446E">
        <w:rPr>
          <w:rFonts w:eastAsia="Calibri" w:hint="eastAsia"/>
          <w:sz w:val="16"/>
          <w:szCs w:val="20"/>
          <w:rtl/>
        </w:rPr>
        <w:t>ה</w:t>
      </w:r>
      <w:r w:rsidRPr="0063446E">
        <w:rPr>
          <w:rFonts w:eastAsia="Calibri"/>
          <w:sz w:val="16"/>
          <w:szCs w:val="20"/>
          <w:rtl/>
        </w:rPr>
        <w:t xml:space="preserve">שוטף </w:t>
      </w:r>
      <w:r w:rsidRPr="0063446E">
        <w:rPr>
          <w:rFonts w:eastAsia="Calibri" w:hint="eastAsia"/>
          <w:sz w:val="16"/>
          <w:szCs w:val="20"/>
          <w:rtl/>
        </w:rPr>
        <w:t>או</w:t>
      </w:r>
      <w:r w:rsidRPr="0063446E">
        <w:rPr>
          <w:rFonts w:eastAsia="Calibri"/>
          <w:sz w:val="16"/>
          <w:szCs w:val="20"/>
          <w:rtl/>
        </w:rPr>
        <w:t xml:space="preserve"> </w:t>
      </w:r>
      <w:r w:rsidRPr="0063446E">
        <w:rPr>
          <w:rFonts w:eastAsia="Calibri" w:hint="eastAsia"/>
          <w:sz w:val="16"/>
          <w:szCs w:val="20"/>
          <w:rtl/>
        </w:rPr>
        <w:t>ה</w:t>
      </w:r>
      <w:r w:rsidRPr="0063446E">
        <w:rPr>
          <w:rFonts w:eastAsia="Calibri"/>
          <w:sz w:val="16"/>
          <w:szCs w:val="20"/>
          <w:rtl/>
        </w:rPr>
        <w:t>עודף (</w:t>
      </w:r>
      <w:r w:rsidRPr="0063446E">
        <w:rPr>
          <w:rFonts w:eastAsia="Calibri" w:hint="eastAsia"/>
          <w:sz w:val="16"/>
          <w:szCs w:val="20"/>
          <w:rtl/>
        </w:rPr>
        <w:t>ובסוגריים</w:t>
      </w:r>
      <w:r w:rsidRPr="0063446E">
        <w:rPr>
          <w:rFonts w:eastAsia="Calibri"/>
          <w:sz w:val="16"/>
          <w:szCs w:val="20"/>
          <w:rtl/>
        </w:rPr>
        <w:t xml:space="preserve"> - </w:t>
      </w:r>
      <w:r w:rsidRPr="0063446E">
        <w:rPr>
          <w:rFonts w:eastAsia="Calibri" w:hint="eastAsia"/>
          <w:sz w:val="16"/>
          <w:szCs w:val="20"/>
          <w:rtl/>
        </w:rPr>
        <w:t>ה</w:t>
      </w:r>
      <w:r w:rsidRPr="0063446E">
        <w:rPr>
          <w:rFonts w:eastAsia="Calibri"/>
          <w:sz w:val="16"/>
          <w:szCs w:val="20"/>
          <w:rtl/>
        </w:rPr>
        <w:t xml:space="preserve">גירעון) </w:t>
      </w:r>
      <w:r w:rsidRPr="0063446E">
        <w:rPr>
          <w:rFonts w:eastAsia="Calibri" w:hint="eastAsia"/>
          <w:sz w:val="16"/>
          <w:szCs w:val="20"/>
          <w:rtl/>
        </w:rPr>
        <w:t>ה</w:t>
      </w:r>
      <w:r w:rsidRPr="0063446E">
        <w:rPr>
          <w:rFonts w:eastAsia="Calibri"/>
          <w:sz w:val="16"/>
          <w:szCs w:val="20"/>
          <w:rtl/>
        </w:rPr>
        <w:t xml:space="preserve">מצטבר בתקציב הרגיל. הנתון לקוח מתוך </w:t>
      </w:r>
      <w:r w:rsidRPr="0063446E">
        <w:rPr>
          <w:rFonts w:eastAsia="Calibri" w:hint="eastAsia"/>
          <w:sz w:val="16"/>
          <w:szCs w:val="20"/>
          <w:rtl/>
        </w:rPr>
        <w:t>ה</w:t>
      </w:r>
      <w:r w:rsidRPr="0063446E">
        <w:rPr>
          <w:rFonts w:eastAsia="Calibri"/>
          <w:sz w:val="16"/>
          <w:szCs w:val="20"/>
          <w:rtl/>
        </w:rPr>
        <w:t>דוחות הכספיים המבוקרים של הרשויות המקומיו</w:t>
      </w:r>
      <w:r w:rsidRPr="0063446E">
        <w:rPr>
          <w:rFonts w:eastAsia="Calibri" w:hint="eastAsia"/>
          <w:sz w:val="16"/>
          <w:szCs w:val="20"/>
          <w:rtl/>
        </w:rPr>
        <w:t>ת</w:t>
      </w:r>
      <w:r w:rsidRPr="0063446E">
        <w:rPr>
          <w:rFonts w:eastAsia="Calibri"/>
          <w:sz w:val="16"/>
          <w:szCs w:val="20"/>
          <w:rtl/>
        </w:rPr>
        <w:t xml:space="preserve"> המתייחסים לסוף שנת 202</w:t>
      </w:r>
      <w:r w:rsidRPr="0063446E">
        <w:rPr>
          <w:rFonts w:eastAsia="Calibri" w:hint="cs"/>
          <w:sz w:val="16"/>
          <w:szCs w:val="20"/>
          <w:rtl/>
        </w:rPr>
        <w:t>4</w:t>
      </w:r>
      <w:r w:rsidRPr="0063446E">
        <w:rPr>
          <w:rFonts w:eastAsia="Calibri"/>
          <w:sz w:val="16"/>
          <w:szCs w:val="20"/>
          <w:rtl/>
        </w:rPr>
        <w:t>.</w:t>
      </w:r>
    </w:p>
    <w:p w:rsidR="0063446E" w:rsidRPr="0063446E" w:rsidP="0019465C">
      <w:pPr>
        <w:spacing w:line="269" w:lineRule="auto"/>
        <w:rPr>
          <w:rFonts w:eastAsia="Calibri"/>
          <w:sz w:val="16"/>
          <w:szCs w:val="20"/>
          <w:rtl/>
        </w:rPr>
      </w:pPr>
      <w:r w:rsidRPr="0063446E">
        <w:rPr>
          <w:rFonts w:eastAsia="Calibri"/>
          <w:b/>
          <w:bCs/>
          <w:sz w:val="16"/>
          <w:szCs w:val="20"/>
          <w:rtl/>
        </w:rPr>
        <w:t xml:space="preserve">שיעור </w:t>
      </w:r>
      <w:r w:rsidRPr="0063446E">
        <w:rPr>
          <w:rFonts w:eastAsia="Calibri" w:hint="eastAsia"/>
          <w:b/>
          <w:bCs/>
          <w:sz w:val="16"/>
          <w:szCs w:val="20"/>
          <w:rtl/>
        </w:rPr>
        <w:t>ה</w:t>
      </w:r>
      <w:r w:rsidRPr="0063446E">
        <w:rPr>
          <w:rFonts w:eastAsia="Calibri"/>
          <w:b/>
          <w:bCs/>
          <w:sz w:val="16"/>
          <w:szCs w:val="20"/>
          <w:rtl/>
        </w:rPr>
        <w:t xml:space="preserve">גירעון </w:t>
      </w:r>
      <w:r w:rsidRPr="0063446E">
        <w:rPr>
          <w:rFonts w:eastAsia="Calibri" w:hint="eastAsia"/>
          <w:b/>
          <w:bCs/>
          <w:sz w:val="16"/>
          <w:szCs w:val="20"/>
          <w:rtl/>
        </w:rPr>
        <w:t>ה</w:t>
      </w:r>
      <w:r w:rsidRPr="0063446E">
        <w:rPr>
          <w:rFonts w:eastAsia="Calibri"/>
          <w:b/>
          <w:bCs/>
          <w:sz w:val="16"/>
          <w:szCs w:val="20"/>
          <w:rtl/>
        </w:rPr>
        <w:t xml:space="preserve">מצטבר </w:t>
      </w:r>
      <w:r w:rsidRPr="0063446E">
        <w:rPr>
          <w:rFonts w:eastAsia="Calibri"/>
          <w:sz w:val="16"/>
          <w:szCs w:val="20"/>
          <w:rtl/>
        </w:rPr>
        <w:t>- כהגדרתו בסעי</w:t>
      </w:r>
      <w:r w:rsidRPr="0063446E">
        <w:rPr>
          <w:rFonts w:eastAsia="Calibri" w:hint="eastAsia"/>
          <w:sz w:val="16"/>
          <w:szCs w:val="20"/>
          <w:rtl/>
        </w:rPr>
        <w:t>ף</w:t>
      </w:r>
      <w:r w:rsidRPr="0063446E">
        <w:rPr>
          <w:rFonts w:eastAsia="Calibri"/>
          <w:sz w:val="16"/>
          <w:szCs w:val="20"/>
          <w:rtl/>
        </w:rPr>
        <w:t xml:space="preserve"> 140ג לפקודת העיריות [נוסח חדש] ו</w:t>
      </w:r>
      <w:r w:rsidRPr="0063446E">
        <w:rPr>
          <w:rFonts w:eastAsia="Calibri" w:hint="cs"/>
          <w:sz w:val="16"/>
          <w:szCs w:val="20"/>
          <w:rtl/>
        </w:rPr>
        <w:t xml:space="preserve">בסעיף </w:t>
      </w:r>
      <w:r w:rsidRPr="0063446E">
        <w:rPr>
          <w:rFonts w:eastAsia="Calibri"/>
          <w:sz w:val="16"/>
          <w:szCs w:val="20"/>
          <w:rtl/>
        </w:rPr>
        <w:t>35ג לפקודת המועצות המקומיות [נוסח חדש]. הנתון לקוח מתוך הדוחות הכספיים המבוקרים של הרשויות המקומיו</w:t>
      </w:r>
      <w:r w:rsidRPr="0063446E">
        <w:rPr>
          <w:rFonts w:eastAsia="Calibri" w:hint="cs"/>
          <w:sz w:val="16"/>
          <w:szCs w:val="20"/>
          <w:rtl/>
        </w:rPr>
        <w:t xml:space="preserve">ת המתייחסים לסוף שנת </w:t>
      </w:r>
      <w:r w:rsidRPr="0063446E">
        <w:rPr>
          <w:rFonts w:eastAsia="Calibri"/>
          <w:sz w:val="16"/>
          <w:szCs w:val="20"/>
          <w:rtl/>
        </w:rPr>
        <w:t>202</w:t>
      </w:r>
      <w:r w:rsidRPr="0063446E">
        <w:rPr>
          <w:rFonts w:eastAsia="Calibri" w:hint="cs"/>
          <w:sz w:val="16"/>
          <w:szCs w:val="20"/>
          <w:rtl/>
        </w:rPr>
        <w:t>4</w:t>
      </w:r>
      <w:r w:rsidRPr="0063446E">
        <w:rPr>
          <w:rFonts w:eastAsia="Calibri"/>
          <w:sz w:val="16"/>
          <w:szCs w:val="20"/>
          <w:rtl/>
        </w:rPr>
        <w:t>.</w:t>
      </w:r>
    </w:p>
    <w:p w:rsidR="0063446E" w:rsidRPr="0063446E" w:rsidP="0019465C">
      <w:pPr>
        <w:spacing w:line="269" w:lineRule="auto"/>
        <w:rPr>
          <w:rFonts w:eastAsia="Calibri"/>
          <w:sz w:val="16"/>
          <w:szCs w:val="20"/>
          <w:rtl/>
        </w:rPr>
      </w:pPr>
    </w:p>
    <w:p w:rsidR="0063446E" w:rsidRPr="0063446E" w:rsidP="0019465C">
      <w:pPr>
        <w:keepNext/>
        <w:keepLines/>
        <w:spacing w:line="269" w:lineRule="auto"/>
        <w:jc w:val="center"/>
        <w:outlineLvl w:val="1"/>
        <w:rPr>
          <w:rFonts w:eastAsia="Times New Roman"/>
          <w:bCs/>
          <w:szCs w:val="32"/>
          <w:rtl/>
        </w:rPr>
      </w:pPr>
      <w:r w:rsidRPr="0063446E">
        <w:rPr>
          <w:rFonts w:eastAsia="Times New Roman" w:hint="cs"/>
          <w:bCs/>
          <w:szCs w:val="32"/>
          <w:rtl/>
        </w:rPr>
        <w:t>מצב רישוי העסקים</w:t>
      </w:r>
    </w:p>
    <w:p w:rsidR="0063446E" w:rsidRPr="0063446E" w:rsidP="0019465C">
      <w:pPr>
        <w:spacing w:line="269" w:lineRule="auto"/>
        <w:rPr>
          <w:rFonts w:eastAsia="Calibri"/>
          <w:rtl/>
        </w:rPr>
      </w:pPr>
    </w:p>
    <w:p w:rsidR="0063446E" w:rsidRPr="0063446E" w:rsidP="0019465C">
      <w:pPr>
        <w:keepNext/>
        <w:keepLines/>
        <w:spacing w:line="269" w:lineRule="auto"/>
        <w:outlineLvl w:val="2"/>
        <w:rPr>
          <w:rFonts w:eastAsia="Times New Roman"/>
          <w:bCs/>
          <w:szCs w:val="28"/>
          <w:u w:val="single"/>
          <w:rtl/>
        </w:rPr>
      </w:pPr>
      <w:bookmarkStart w:id="9" w:name="_Hlk213339330"/>
      <w:r w:rsidRPr="0063446E">
        <w:rPr>
          <w:rFonts w:eastAsia="Times New Roman" w:hint="cs"/>
          <w:bCs/>
          <w:szCs w:val="28"/>
          <w:u w:val="single"/>
          <w:rtl/>
        </w:rPr>
        <w:t>דיווחי הרשויות המקומיות למשרד הפנים</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 xml:space="preserve">על פי החוזר שפרסם מנכ"ל משרד הפנים בשנת 2008, כל רשות מקומית נדרשת להעביר למשרד הפנים דוח שנתי על מצב העסקים דרך </w:t>
      </w:r>
      <w:r w:rsidRPr="0063446E">
        <w:rPr>
          <w:rFonts w:eastAsia="Calibri" w:hint="eastAsia"/>
          <w:rtl/>
        </w:rPr>
        <w:t>מערכת</w:t>
      </w:r>
      <w:r w:rsidRPr="0063446E">
        <w:rPr>
          <w:rFonts w:eastAsia="Calibri"/>
          <w:rtl/>
        </w:rPr>
        <w:t xml:space="preserve"> </w:t>
      </w:r>
      <w:r w:rsidRPr="0063446E">
        <w:rPr>
          <w:rFonts w:eastAsia="Calibri" w:hint="eastAsia"/>
          <w:rtl/>
        </w:rPr>
        <w:t>הדיווחים</w:t>
      </w:r>
      <w:r w:rsidRPr="0063446E">
        <w:rPr>
          <w:rFonts w:eastAsia="Calibri"/>
          <w:rtl/>
        </w:rPr>
        <w:t xml:space="preserve"> </w:t>
      </w:r>
      <w:r w:rsidRPr="0063446E">
        <w:rPr>
          <w:rFonts w:eastAsia="Calibri" w:hint="eastAsia"/>
          <w:rtl/>
        </w:rPr>
        <w:t>של</w:t>
      </w:r>
      <w:r w:rsidRPr="0063446E">
        <w:rPr>
          <w:rFonts w:eastAsia="Calibri"/>
          <w:rtl/>
        </w:rPr>
        <w:t xml:space="preserve"> </w:t>
      </w:r>
      <w:r w:rsidRPr="0063446E">
        <w:rPr>
          <w:rFonts w:eastAsia="Calibri" w:hint="cs"/>
          <w:rtl/>
        </w:rPr>
        <w:t>ה</w:t>
      </w:r>
      <w:r w:rsidRPr="0063446E">
        <w:rPr>
          <w:rFonts w:eastAsia="Calibri" w:hint="eastAsia"/>
          <w:rtl/>
        </w:rPr>
        <w:t>משרד</w:t>
      </w:r>
      <w:r w:rsidRPr="0063446E">
        <w:rPr>
          <w:rFonts w:eastAsia="Calibri"/>
          <w:rtl/>
        </w:rPr>
        <w:t xml:space="preserve"> </w:t>
      </w:r>
      <w:r w:rsidRPr="0063446E">
        <w:rPr>
          <w:rFonts w:eastAsia="Calibri" w:hint="cs"/>
          <w:rtl/>
        </w:rPr>
        <w:t>(להלן - דוחות רשותיים)</w:t>
      </w:r>
      <w:r>
        <w:rPr>
          <w:rFonts w:eastAsia="Calibri"/>
          <w:vertAlign w:val="superscript"/>
          <w:rtl/>
        </w:rPr>
        <w:footnoteReference w:id="41"/>
      </w:r>
      <w:r w:rsidRPr="0063446E">
        <w:rPr>
          <w:rFonts w:eastAsia="Calibri" w:hint="cs"/>
          <w:rtl/>
        </w:rPr>
        <w:t>.</w:t>
      </w:r>
      <w:r w:rsidRPr="0063446E">
        <w:rPr>
          <w:rFonts w:eastAsia="Calibri" w:hint="eastAsia"/>
          <w:rtl/>
        </w:rPr>
        <w:t xml:space="preserve"> הרשויות</w:t>
      </w:r>
      <w:r w:rsidRPr="0063446E">
        <w:rPr>
          <w:rFonts w:eastAsia="Calibri"/>
          <w:rtl/>
        </w:rPr>
        <w:t xml:space="preserve"> המקומיות </w:t>
      </w:r>
      <w:r w:rsidRPr="0063446E">
        <w:rPr>
          <w:rFonts w:eastAsia="Calibri" w:hint="eastAsia"/>
          <w:rtl/>
        </w:rPr>
        <w:t>מקבלות</w:t>
      </w:r>
      <w:r w:rsidRPr="0063446E">
        <w:rPr>
          <w:rFonts w:eastAsia="Calibri"/>
          <w:rtl/>
        </w:rPr>
        <w:t xml:space="preserve"> את תבנית </w:t>
      </w:r>
      <w:r w:rsidRPr="0063446E">
        <w:rPr>
          <w:rFonts w:eastAsia="Calibri" w:hint="eastAsia"/>
          <w:rtl/>
        </w:rPr>
        <w:t>הדיווח</w:t>
      </w:r>
      <w:r w:rsidRPr="0063446E">
        <w:rPr>
          <w:rFonts w:eastAsia="Calibri"/>
          <w:rtl/>
        </w:rPr>
        <w:t xml:space="preserve"> </w:t>
      </w:r>
      <w:r w:rsidRPr="0063446E">
        <w:rPr>
          <w:rFonts w:eastAsia="Calibri" w:hint="eastAsia"/>
          <w:rtl/>
        </w:rPr>
        <w:t>בקובץ</w:t>
      </w:r>
      <w:r w:rsidRPr="0063446E">
        <w:rPr>
          <w:rFonts w:eastAsia="Calibri"/>
          <w:rtl/>
        </w:rPr>
        <w:t xml:space="preserve"> </w:t>
      </w:r>
      <w:r w:rsidRPr="0063446E">
        <w:rPr>
          <w:rFonts w:eastAsia="Calibri" w:hint="eastAsia"/>
          <w:rtl/>
        </w:rPr>
        <w:t>אקסל</w:t>
      </w:r>
      <w:r w:rsidRPr="0063446E">
        <w:rPr>
          <w:rFonts w:eastAsia="Calibri"/>
          <w:rtl/>
        </w:rPr>
        <w:t xml:space="preserve"> </w:t>
      </w:r>
      <w:r w:rsidRPr="0063446E">
        <w:rPr>
          <w:rFonts w:eastAsia="Calibri" w:hint="eastAsia"/>
          <w:rtl/>
        </w:rPr>
        <w:t>מתוך</w:t>
      </w:r>
      <w:r w:rsidRPr="0063446E">
        <w:rPr>
          <w:rFonts w:eastAsia="Calibri"/>
          <w:rtl/>
        </w:rPr>
        <w:t xml:space="preserve"> </w:t>
      </w:r>
      <w:r w:rsidRPr="0063446E">
        <w:rPr>
          <w:rFonts w:eastAsia="Calibri" w:hint="eastAsia"/>
          <w:rtl/>
        </w:rPr>
        <w:t>מערכת</w:t>
      </w:r>
      <w:r w:rsidRPr="0063446E">
        <w:rPr>
          <w:rFonts w:eastAsia="Calibri"/>
          <w:rtl/>
        </w:rPr>
        <w:t xml:space="preserve"> </w:t>
      </w:r>
      <w:r w:rsidRPr="0063446E">
        <w:rPr>
          <w:rFonts w:eastAsia="Calibri" w:hint="eastAsia"/>
          <w:rtl/>
        </w:rPr>
        <w:t>הדיווחים</w:t>
      </w:r>
      <w:r w:rsidRPr="0063446E">
        <w:rPr>
          <w:rFonts w:eastAsia="Calibri"/>
          <w:rtl/>
        </w:rPr>
        <w:t xml:space="preserve"> </w:t>
      </w:r>
      <w:r w:rsidRPr="0063446E">
        <w:rPr>
          <w:rFonts w:eastAsia="Calibri" w:hint="eastAsia"/>
          <w:rtl/>
        </w:rPr>
        <w:t>של</w:t>
      </w:r>
      <w:r w:rsidRPr="0063446E">
        <w:rPr>
          <w:rFonts w:eastAsia="Calibri"/>
          <w:rtl/>
        </w:rPr>
        <w:t xml:space="preserve"> </w:t>
      </w:r>
      <w:r w:rsidRPr="0063446E">
        <w:rPr>
          <w:rFonts w:eastAsia="Calibri" w:hint="eastAsia"/>
          <w:rtl/>
        </w:rPr>
        <w:t>משרד</w:t>
      </w:r>
      <w:r w:rsidRPr="0063446E">
        <w:rPr>
          <w:rFonts w:eastAsia="Calibri"/>
          <w:rtl/>
        </w:rPr>
        <w:t xml:space="preserve"> </w:t>
      </w:r>
      <w:r w:rsidRPr="0063446E">
        <w:rPr>
          <w:rFonts w:eastAsia="Calibri" w:hint="eastAsia"/>
          <w:rtl/>
        </w:rPr>
        <w:t>הפנים</w:t>
      </w:r>
      <w:r w:rsidRPr="0063446E">
        <w:rPr>
          <w:rFonts w:eastAsia="Calibri" w:hint="cs"/>
          <w:rtl/>
        </w:rPr>
        <w:t>,</w:t>
      </w:r>
      <w:r w:rsidRPr="0063446E">
        <w:rPr>
          <w:rFonts w:eastAsia="Calibri"/>
          <w:rtl/>
        </w:rPr>
        <w:t xml:space="preserve"> ו</w:t>
      </w:r>
      <w:r w:rsidRPr="0063446E">
        <w:rPr>
          <w:rFonts w:eastAsia="Calibri" w:hint="cs"/>
          <w:rtl/>
        </w:rPr>
        <w:t xml:space="preserve">הן </w:t>
      </w:r>
      <w:r w:rsidRPr="0063446E">
        <w:rPr>
          <w:rFonts w:eastAsia="Calibri"/>
          <w:rtl/>
        </w:rPr>
        <w:t>נדרשות למלא את הפרטים בהתאם לגיליונו</w:t>
      </w:r>
      <w:r w:rsidRPr="0063446E">
        <w:rPr>
          <w:rFonts w:eastAsia="Calibri" w:hint="eastAsia"/>
          <w:rtl/>
        </w:rPr>
        <w:t>ת</w:t>
      </w:r>
      <w:r w:rsidRPr="0063446E">
        <w:rPr>
          <w:rFonts w:eastAsia="Calibri"/>
          <w:rtl/>
        </w:rPr>
        <w:t xml:space="preserve"> ו</w:t>
      </w:r>
      <w:r w:rsidRPr="0063446E">
        <w:rPr>
          <w:rFonts w:eastAsia="Calibri" w:hint="cs"/>
          <w:rtl/>
        </w:rPr>
        <w:t>ל</w:t>
      </w:r>
      <w:r w:rsidRPr="0063446E">
        <w:rPr>
          <w:rFonts w:eastAsia="Calibri"/>
          <w:rtl/>
        </w:rPr>
        <w:t>שדות המופיעים בקובץ.</w:t>
      </w:r>
      <w:r w:rsidRPr="0063446E">
        <w:rPr>
          <w:rFonts w:eastAsia="Calibri" w:hint="cs"/>
          <w:rtl/>
        </w:rPr>
        <w:t xml:space="preserve"> הדיווח כולל מידע על אודות סוגי העסקים על פי צו רישוי עסקים, על מספר העסקים הפועלים עם אישורי פתיחת עסק, על עסקים הפועלים ללא האישורים כאמור, לרבות הסיבה לכך ופירוט הגורמים שלא נתנו אישור (תכנון ובנייה, משטרת ישראל וכו'), על שימוש במסלולים מקוצרים וכו'.</w:t>
      </w:r>
    </w:p>
    <w:p w:rsidR="0063446E" w:rsidRPr="0063446E" w:rsidP="0019465C">
      <w:pPr>
        <w:spacing w:line="269" w:lineRule="auto"/>
        <w:rPr>
          <w:rFonts w:eastAsia="Calibri"/>
          <w:rtl/>
        </w:rPr>
      </w:pPr>
    </w:p>
    <w:p w:rsidR="0063446E" w:rsidRPr="0063446E" w:rsidP="0019465C">
      <w:pPr>
        <w:spacing w:line="269" w:lineRule="auto"/>
        <w:rPr>
          <w:rFonts w:eastAsia="Calibri"/>
          <w:b/>
          <w:bCs/>
          <w:rtl/>
        </w:rPr>
      </w:pPr>
      <w:r w:rsidRPr="0063446E">
        <w:rPr>
          <w:rFonts w:eastAsia="Calibri" w:hint="cs"/>
          <w:b/>
          <w:bCs/>
          <w:rtl/>
        </w:rPr>
        <w:t>על בסיס הנתונים האלה,</w:t>
      </w:r>
      <w:r w:rsidRPr="0063446E">
        <w:rPr>
          <w:rFonts w:eastAsia="Calibri"/>
          <w:b/>
          <w:bCs/>
          <w:rtl/>
        </w:rPr>
        <w:t xml:space="preserve"> </w:t>
      </w:r>
      <w:r w:rsidRPr="0063446E">
        <w:rPr>
          <w:rFonts w:eastAsia="Calibri" w:hint="cs"/>
          <w:b/>
          <w:bCs/>
          <w:rtl/>
        </w:rPr>
        <w:t xml:space="preserve">עד לשנת 2022 פרסם משרד הפנים דיווח </w:t>
      </w:r>
      <w:r w:rsidRPr="0063446E">
        <w:rPr>
          <w:rFonts w:eastAsia="Calibri"/>
          <w:b/>
          <w:bCs/>
          <w:rtl/>
        </w:rPr>
        <w:t xml:space="preserve">שנתי </w:t>
      </w:r>
      <w:r w:rsidRPr="0063446E">
        <w:rPr>
          <w:rFonts w:eastAsia="Calibri" w:hint="cs"/>
          <w:b/>
          <w:bCs/>
          <w:rtl/>
        </w:rPr>
        <w:t>שסיפק לציבור ולמקבלי ההחלטות</w:t>
      </w:r>
      <w:r w:rsidRPr="0063446E">
        <w:rPr>
          <w:rFonts w:eastAsia="Calibri"/>
          <w:b/>
          <w:bCs/>
          <w:rtl/>
        </w:rPr>
        <w:t xml:space="preserve"> תמונת מצב עדכנית על היקף העסקים הפועלים בישראל, </w:t>
      </w:r>
      <w:r w:rsidRPr="0063446E">
        <w:rPr>
          <w:rFonts w:eastAsia="Calibri" w:hint="cs"/>
          <w:b/>
          <w:bCs/>
          <w:rtl/>
        </w:rPr>
        <w:t xml:space="preserve">על </w:t>
      </w:r>
      <w:r w:rsidRPr="0063446E">
        <w:rPr>
          <w:rFonts w:eastAsia="Calibri"/>
          <w:b/>
          <w:bCs/>
          <w:rtl/>
        </w:rPr>
        <w:t xml:space="preserve">שיעור העסקים בעלי </w:t>
      </w:r>
      <w:r w:rsidRPr="0063446E">
        <w:rPr>
          <w:rFonts w:eastAsia="Calibri" w:hint="cs"/>
          <w:b/>
          <w:bCs/>
          <w:rtl/>
        </w:rPr>
        <w:t>אישורי פתיחת עסק</w:t>
      </w:r>
      <w:r w:rsidRPr="0063446E">
        <w:rPr>
          <w:rFonts w:eastAsia="Calibri"/>
          <w:b/>
          <w:bCs/>
          <w:rtl/>
        </w:rPr>
        <w:t xml:space="preserve"> לעומת אלו הפועלים </w:t>
      </w:r>
      <w:r w:rsidRPr="0063446E">
        <w:rPr>
          <w:rFonts w:eastAsia="Calibri" w:hint="cs"/>
          <w:b/>
          <w:bCs/>
          <w:rtl/>
        </w:rPr>
        <w:t xml:space="preserve">ללא אישורים, על </w:t>
      </w:r>
      <w:r w:rsidRPr="0063446E">
        <w:rPr>
          <w:rFonts w:eastAsia="Calibri"/>
          <w:b/>
          <w:bCs/>
          <w:rtl/>
        </w:rPr>
        <w:t>הסיבות העיקריות לה</w:t>
      </w:r>
      <w:r w:rsidRPr="0063446E">
        <w:rPr>
          <w:rFonts w:eastAsia="Calibri" w:hint="cs"/>
          <w:b/>
          <w:bCs/>
          <w:rtl/>
        </w:rPr>
        <w:t>י</w:t>
      </w:r>
      <w:r w:rsidRPr="0063446E">
        <w:rPr>
          <w:rFonts w:eastAsia="Calibri"/>
          <w:b/>
          <w:bCs/>
          <w:rtl/>
        </w:rPr>
        <w:t xml:space="preserve">עדר </w:t>
      </w:r>
      <w:r w:rsidRPr="0063446E">
        <w:rPr>
          <w:rFonts w:eastAsia="Calibri" w:hint="cs"/>
          <w:b/>
          <w:bCs/>
          <w:rtl/>
        </w:rPr>
        <w:t>האישורים</w:t>
      </w:r>
      <w:r w:rsidRPr="0063446E">
        <w:rPr>
          <w:rFonts w:eastAsia="Calibri"/>
          <w:b/>
          <w:bCs/>
          <w:rtl/>
        </w:rPr>
        <w:t xml:space="preserve"> במספר חתכים</w:t>
      </w:r>
      <w:r w:rsidRPr="0063446E">
        <w:rPr>
          <w:rFonts w:eastAsia="Calibri" w:hint="cs"/>
          <w:b/>
          <w:bCs/>
          <w:rtl/>
        </w:rPr>
        <w:t xml:space="preserve"> ועוד (להלן - הדיווח השנתי). בדיווח השנתי ההתייחסות לעסקים היא לפריט רישוי</w:t>
      </w:r>
      <w:r>
        <w:rPr>
          <w:rFonts w:eastAsia="Calibri"/>
          <w:b/>
          <w:bCs/>
          <w:vertAlign w:val="superscript"/>
          <w:rtl/>
        </w:rPr>
        <w:footnoteReference w:id="42"/>
      </w:r>
      <w:r w:rsidRPr="0063446E">
        <w:rPr>
          <w:rFonts w:eastAsia="Calibri" w:hint="cs"/>
          <w:b/>
          <w:bCs/>
          <w:rtl/>
        </w:rPr>
        <w:t>.</w:t>
      </w:r>
    </w:p>
    <w:p w:rsidR="0063446E" w:rsidRPr="0063446E" w:rsidP="0019465C">
      <w:pPr>
        <w:spacing w:line="269" w:lineRule="auto"/>
        <w:rPr>
          <w:rFonts w:eastAsia="Calibri"/>
          <w:b/>
          <w:bCs/>
          <w:rtl/>
        </w:rPr>
      </w:pPr>
    </w:p>
    <w:p w:rsidR="0063446E" w:rsidRPr="0063446E" w:rsidP="0019465C">
      <w:pPr>
        <w:spacing w:line="269" w:lineRule="auto"/>
        <w:rPr>
          <w:rFonts w:eastAsia="Calibri"/>
          <w:b/>
          <w:bCs/>
          <w:rtl/>
        </w:rPr>
      </w:pPr>
      <w:r w:rsidRPr="0063446E">
        <w:rPr>
          <w:rFonts w:eastAsia="Calibri" w:hint="eastAsia"/>
          <w:b/>
          <w:bCs/>
          <w:rtl/>
        </w:rPr>
        <w:t>נמצא</w:t>
      </w:r>
      <w:r w:rsidRPr="0063446E">
        <w:rPr>
          <w:rFonts w:eastAsia="Calibri"/>
          <w:b/>
          <w:bCs/>
          <w:rtl/>
        </w:rPr>
        <w:t xml:space="preserve"> כי </w:t>
      </w:r>
      <w:r w:rsidRPr="0063446E">
        <w:rPr>
          <w:rFonts w:eastAsia="Calibri" w:hint="cs"/>
          <w:b/>
          <w:bCs/>
          <w:rtl/>
        </w:rPr>
        <w:t>עד מועד סיום הביקורת, נובמבר 2025, לא פרסם משרד הפנים דיווחים שנתיים לשנים 2023 ו-2024, כפי שנהג לעשות בשנים שקדמו להן.</w:t>
      </w:r>
    </w:p>
    <w:p w:rsidR="0063446E" w:rsidRPr="0063446E" w:rsidP="0019465C">
      <w:pPr>
        <w:spacing w:line="269" w:lineRule="auto"/>
        <w:rPr>
          <w:rFonts w:eastAsia="Calibri"/>
          <w:b/>
          <w:bCs/>
          <w:rtl/>
        </w:rPr>
      </w:pPr>
    </w:p>
    <w:p w:rsidR="0063446E" w:rsidRPr="0063446E" w:rsidP="0019465C">
      <w:pPr>
        <w:spacing w:line="269" w:lineRule="auto"/>
        <w:rPr>
          <w:rFonts w:eastAsia="Calibri"/>
          <w:b/>
          <w:bCs/>
          <w:rtl/>
        </w:rPr>
      </w:pPr>
      <w:r w:rsidRPr="0063446E">
        <w:rPr>
          <w:rFonts w:eastAsia="Calibri" w:hint="eastAsia"/>
          <w:b/>
          <w:bCs/>
          <w:rtl/>
        </w:rPr>
        <w:t>משרד</w:t>
      </w:r>
      <w:r w:rsidRPr="0063446E">
        <w:rPr>
          <w:rFonts w:eastAsia="Calibri"/>
          <w:b/>
          <w:bCs/>
          <w:rtl/>
        </w:rPr>
        <w:t xml:space="preserve"> מבקר המדינה ממליץ למשרד הפנים </w:t>
      </w:r>
      <w:r w:rsidRPr="0063446E">
        <w:rPr>
          <w:rFonts w:eastAsia="Calibri" w:hint="cs"/>
          <w:b/>
          <w:bCs/>
          <w:rtl/>
        </w:rPr>
        <w:t>לחדש את פרסום הדיווחים השנתיים על מצב העסקים במדינה, כדי לספק למקבלי ההחלטות בשלטון המקומי ובממשלה ולציבור את תמונת המצב העדכנית בנושא רישוי העסקים, ובייחוד כדי לאפשר מעקב אחר יישום הרפורמה ברישוי העסקים, ובין השאר אחר הצלחתה להגדיל את שיעור העסקים הפועלים ומחזיקים באישור פתיחת עסק בתחומים השונים.</w:t>
      </w:r>
    </w:p>
    <w:p w:rsidR="0063446E" w:rsidRPr="0063446E" w:rsidP="0019465C">
      <w:pPr>
        <w:spacing w:line="269" w:lineRule="auto"/>
        <w:rPr>
          <w:rFonts w:eastAsia="Calibri"/>
          <w:rtl/>
        </w:rPr>
      </w:pPr>
      <w:r w:rsidRPr="0063446E">
        <w:rPr>
          <w:rFonts w:eastAsia="Calibri" w:hint="cs"/>
          <w:rtl/>
        </w:rPr>
        <w:t>משרד הפנים מסר בתשובתו למשרד מבקר המדינה מאפריל 2026 (להלן - תשובת משרד הפנים) כי יבחן את ההמלצה תוך הבאה בחשבון של המשאבים שברשותו.</w:t>
      </w:r>
    </w:p>
    <w:p w:rsidR="0063446E" w:rsidRPr="0063446E" w:rsidP="0019465C">
      <w:pPr>
        <w:spacing w:line="269" w:lineRule="auto"/>
        <w:rPr>
          <w:rFonts w:eastAsia="Calibri"/>
          <w:rtl/>
        </w:rPr>
      </w:pPr>
    </w:p>
    <w:p w:rsidR="0063446E" w:rsidP="0019465C">
      <w:pPr>
        <w:spacing w:line="269" w:lineRule="auto"/>
        <w:rPr>
          <w:rFonts w:eastAsia="Calibri"/>
          <w:rtl/>
        </w:rPr>
      </w:pPr>
      <w:r w:rsidRPr="0063446E">
        <w:rPr>
          <w:rFonts w:eastAsia="Calibri" w:hint="cs"/>
          <w:rtl/>
        </w:rPr>
        <w:t>בדיווחים השנתיים מציין משרד הפנים את מספר הרשויות שהעבירו אליו את הדוחות האמורים על מצב העסקים</w:t>
      </w:r>
      <w:r>
        <w:rPr>
          <w:rFonts w:eastAsia="Calibri"/>
          <w:vertAlign w:val="superscript"/>
          <w:rtl/>
        </w:rPr>
        <w:footnoteReference w:id="43"/>
      </w:r>
      <w:r w:rsidRPr="0063446E">
        <w:rPr>
          <w:rFonts w:eastAsia="Calibri" w:hint="cs"/>
          <w:rtl/>
        </w:rPr>
        <w:t xml:space="preserve">. משרד מבקר המדינה בחן את התפתחות מצב הדיווחים בין השנים 2017 - 2022 </w:t>
      </w:r>
      <w:r w:rsidRPr="0063446E">
        <w:rPr>
          <w:rFonts w:eastAsia="Calibri" w:hint="eastAsia"/>
          <w:rtl/>
        </w:rPr>
        <w:t>בהתאם</w:t>
      </w:r>
      <w:r w:rsidRPr="0063446E">
        <w:rPr>
          <w:rFonts w:eastAsia="Calibri"/>
          <w:rtl/>
        </w:rPr>
        <w:t xml:space="preserve"> </w:t>
      </w:r>
      <w:r w:rsidRPr="0063446E">
        <w:rPr>
          <w:rFonts w:eastAsia="Calibri" w:hint="eastAsia"/>
          <w:rtl/>
        </w:rPr>
        <w:t>לדיווחים</w:t>
      </w:r>
      <w:r w:rsidRPr="0063446E">
        <w:rPr>
          <w:rFonts w:eastAsia="Calibri"/>
          <w:rtl/>
        </w:rPr>
        <w:t xml:space="preserve"> </w:t>
      </w:r>
      <w:r w:rsidRPr="0063446E">
        <w:rPr>
          <w:rFonts w:eastAsia="Calibri" w:hint="eastAsia"/>
          <w:rtl/>
        </w:rPr>
        <w:t>השנתיים</w:t>
      </w:r>
      <w:r w:rsidRPr="0063446E">
        <w:rPr>
          <w:rFonts w:eastAsia="Calibri" w:hint="cs"/>
          <w:rtl/>
        </w:rPr>
        <w:t xml:space="preserve"> שפרסם משרד הפנים.</w:t>
      </w:r>
      <w:r w:rsidRPr="0063446E">
        <w:rPr>
          <w:rFonts w:eastAsia="Calibri"/>
          <w:rtl/>
        </w:rPr>
        <w:t xml:space="preserve"> </w:t>
      </w:r>
      <w:r w:rsidRPr="0063446E">
        <w:rPr>
          <w:rFonts w:eastAsia="Calibri" w:hint="cs"/>
          <w:rtl/>
        </w:rPr>
        <w:t>בנוגע</w:t>
      </w:r>
      <w:r w:rsidRPr="0063446E">
        <w:rPr>
          <w:rFonts w:eastAsia="Calibri"/>
          <w:rtl/>
        </w:rPr>
        <w:t xml:space="preserve"> </w:t>
      </w:r>
      <w:r w:rsidRPr="0063446E">
        <w:rPr>
          <w:rFonts w:eastAsia="Calibri" w:hint="cs"/>
          <w:rtl/>
        </w:rPr>
        <w:t>ל</w:t>
      </w:r>
      <w:r w:rsidRPr="0063446E">
        <w:rPr>
          <w:rFonts w:eastAsia="Calibri" w:hint="eastAsia"/>
          <w:rtl/>
        </w:rPr>
        <w:t>שנים</w:t>
      </w:r>
      <w:r w:rsidRPr="0063446E">
        <w:rPr>
          <w:rFonts w:eastAsia="Calibri"/>
          <w:rtl/>
        </w:rPr>
        <w:t xml:space="preserve"> 2023 - 2024</w:t>
      </w:r>
      <w:r w:rsidRPr="0063446E">
        <w:rPr>
          <w:rFonts w:eastAsia="Calibri" w:hint="cs"/>
          <w:rtl/>
        </w:rPr>
        <w:t xml:space="preserve">, הבחינה הסתמכה </w:t>
      </w:r>
      <w:r w:rsidRPr="0063446E">
        <w:rPr>
          <w:rFonts w:eastAsia="Calibri" w:hint="eastAsia"/>
          <w:rtl/>
        </w:rPr>
        <w:t>על</w:t>
      </w:r>
      <w:r w:rsidRPr="0063446E">
        <w:rPr>
          <w:rFonts w:eastAsia="Calibri"/>
          <w:rtl/>
        </w:rPr>
        <w:t xml:space="preserve"> </w:t>
      </w:r>
      <w:r w:rsidRPr="0063446E">
        <w:rPr>
          <w:rFonts w:eastAsia="Calibri" w:hint="cs"/>
          <w:rtl/>
        </w:rPr>
        <w:t>הדוחות הרשותיים שהעבירו הרשויות המקומיות למשרד הפנים (ראו תרשים 1 להלן).</w:t>
      </w:r>
    </w:p>
    <w:p w:rsidR="009E491A" w:rsidRPr="0063446E" w:rsidP="0019465C">
      <w:pPr>
        <w:spacing w:line="269" w:lineRule="auto"/>
        <w:rPr>
          <w:rFonts w:eastAsia="Calibri"/>
          <w:rtl/>
        </w:rPr>
      </w:pPr>
    </w:p>
    <w:p w:rsidR="0063446E" w:rsidRPr="0063446E" w:rsidP="0019465C">
      <w:pPr>
        <w:spacing w:line="269" w:lineRule="auto"/>
        <w:jc w:val="center"/>
        <w:rPr>
          <w:rFonts w:eastAsia="Calibri"/>
          <w:b/>
          <w:bCs/>
          <w:rtl/>
        </w:rPr>
      </w:pPr>
      <w:r w:rsidRPr="0063446E">
        <w:rPr>
          <w:rFonts w:eastAsia="Calibri" w:hint="cs"/>
          <w:rtl/>
        </w:rPr>
        <w:t xml:space="preserve">תרשים 1: </w:t>
      </w:r>
      <w:r w:rsidRPr="0063446E">
        <w:rPr>
          <w:rFonts w:eastAsia="Calibri" w:hint="eastAsia"/>
          <w:b/>
          <w:bCs/>
          <w:rtl/>
        </w:rPr>
        <w:t>מידע</w:t>
      </w:r>
      <w:r w:rsidRPr="0063446E">
        <w:rPr>
          <w:rFonts w:eastAsia="Calibri"/>
          <w:b/>
          <w:bCs/>
          <w:rtl/>
        </w:rPr>
        <w:t xml:space="preserve"> </w:t>
      </w:r>
      <w:r w:rsidRPr="0063446E">
        <w:rPr>
          <w:rFonts w:eastAsia="Calibri" w:hint="eastAsia"/>
          <w:b/>
          <w:bCs/>
          <w:rtl/>
        </w:rPr>
        <w:t>על</w:t>
      </w:r>
      <w:r w:rsidRPr="0063446E">
        <w:rPr>
          <w:rFonts w:eastAsia="Calibri"/>
          <w:b/>
          <w:bCs/>
          <w:rtl/>
        </w:rPr>
        <w:t xml:space="preserve"> </w:t>
      </w:r>
      <w:r w:rsidRPr="0063446E">
        <w:rPr>
          <w:rFonts w:eastAsia="Calibri" w:hint="eastAsia"/>
          <w:b/>
          <w:bCs/>
          <w:rtl/>
        </w:rPr>
        <w:t>העברת</w:t>
      </w:r>
      <w:r w:rsidRPr="0063446E">
        <w:rPr>
          <w:rFonts w:eastAsia="Calibri"/>
          <w:b/>
          <w:bCs/>
          <w:rtl/>
        </w:rPr>
        <w:t xml:space="preserve"> </w:t>
      </w:r>
      <w:r w:rsidRPr="0063446E">
        <w:rPr>
          <w:rFonts w:eastAsia="Calibri" w:hint="eastAsia"/>
          <w:b/>
          <w:bCs/>
          <w:rtl/>
        </w:rPr>
        <w:t>הדוחות</w:t>
      </w:r>
      <w:r w:rsidRPr="0063446E">
        <w:rPr>
          <w:rFonts w:eastAsia="Calibri"/>
          <w:b/>
          <w:bCs/>
          <w:rtl/>
        </w:rPr>
        <w:t xml:space="preserve"> </w:t>
      </w:r>
      <w:r w:rsidRPr="0063446E">
        <w:rPr>
          <w:rFonts w:eastAsia="Calibri" w:hint="eastAsia"/>
          <w:b/>
          <w:bCs/>
          <w:rtl/>
        </w:rPr>
        <w:t>הרשותיים</w:t>
      </w:r>
      <w:r w:rsidRPr="0063446E">
        <w:rPr>
          <w:rFonts w:eastAsia="Calibri"/>
          <w:b/>
          <w:bCs/>
          <w:rtl/>
        </w:rPr>
        <w:t xml:space="preserve"> </w:t>
      </w:r>
      <w:r w:rsidRPr="0063446E">
        <w:rPr>
          <w:rFonts w:eastAsia="Calibri" w:hint="eastAsia"/>
          <w:b/>
          <w:bCs/>
          <w:rtl/>
        </w:rPr>
        <w:t>למשרד</w:t>
      </w:r>
      <w:r w:rsidRPr="0063446E">
        <w:rPr>
          <w:rFonts w:eastAsia="Calibri"/>
          <w:b/>
          <w:bCs/>
          <w:rtl/>
        </w:rPr>
        <w:t xml:space="preserve"> </w:t>
      </w:r>
      <w:r w:rsidRPr="0063446E">
        <w:rPr>
          <w:rFonts w:eastAsia="Calibri" w:hint="eastAsia"/>
          <w:b/>
          <w:bCs/>
          <w:rtl/>
        </w:rPr>
        <w:t>הפנים</w:t>
      </w:r>
      <w:r w:rsidRPr="0063446E">
        <w:rPr>
          <w:rFonts w:eastAsia="Calibri"/>
          <w:b/>
          <w:bCs/>
          <w:rtl/>
        </w:rPr>
        <w:t xml:space="preserve">, </w:t>
      </w:r>
      <w:r w:rsidRPr="0063446E">
        <w:rPr>
          <w:rFonts w:eastAsia="Calibri" w:hint="eastAsia"/>
          <w:b/>
          <w:bCs/>
          <w:rtl/>
        </w:rPr>
        <w:t>לפי</w:t>
      </w:r>
      <w:r w:rsidRPr="0063446E">
        <w:rPr>
          <w:rFonts w:eastAsia="Calibri"/>
          <w:b/>
          <w:bCs/>
          <w:rtl/>
        </w:rPr>
        <w:t xml:space="preserve"> </w:t>
      </w:r>
      <w:r w:rsidRPr="0063446E">
        <w:rPr>
          <w:rFonts w:eastAsia="Calibri" w:hint="eastAsia"/>
          <w:b/>
          <w:bCs/>
          <w:rtl/>
        </w:rPr>
        <w:t>שנים</w:t>
      </w:r>
      <w:r w:rsidRPr="0063446E">
        <w:rPr>
          <w:rFonts w:eastAsia="Calibri"/>
          <w:b/>
          <w:bCs/>
          <w:rtl/>
        </w:rPr>
        <w:t>, 2017 - 2024</w:t>
      </w:r>
      <w:r w:rsidRPr="0063446E">
        <w:rPr>
          <w:rFonts w:eastAsia="Calibri" w:hint="cs"/>
          <w:b/>
          <w:bCs/>
          <w:rtl/>
        </w:rPr>
        <w:t xml:space="preserve"> (במספרים ובאחוזים מסך הרשויות המקומיות שהיו באותה השנה)</w:t>
      </w:r>
    </w:p>
    <w:p w:rsidR="0063446E" w:rsidP="0019465C">
      <w:pPr>
        <w:spacing w:line="269" w:lineRule="auto"/>
        <w:jc w:val="center"/>
        <w:rPr>
          <w:rFonts w:eastAsia="Calibri"/>
          <w:sz w:val="16"/>
          <w:szCs w:val="20"/>
          <w:rtl/>
        </w:rPr>
      </w:pPr>
      <w:r w:rsidRPr="0063446E">
        <w:rPr>
          <w:rFonts w:eastAsia="Calibri"/>
          <w:noProof/>
          <w:sz w:val="16"/>
          <w:szCs w:val="20"/>
        </w:rPr>
        <w:drawing>
          <wp:inline distT="0" distB="0" distL="0" distR="0">
            <wp:extent cx="4708654" cy="3859835"/>
            <wp:effectExtent l="0" t="0" r="0" b="7620"/>
            <wp:docPr id="2" name="תמונה 2"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795299" cy="3930861"/>
                    </a:xfrm>
                    <a:prstGeom prst="rect">
                      <a:avLst/>
                    </a:prstGeom>
                    <a:noFill/>
                    <a:ln>
                      <a:noFill/>
                    </a:ln>
                  </pic:spPr>
                </pic:pic>
              </a:graphicData>
            </a:graphic>
          </wp:inline>
        </w:drawing>
      </w:r>
    </w:p>
    <w:p w:rsidR="0063446E" w:rsidRPr="0063446E" w:rsidP="0019465C">
      <w:pPr>
        <w:spacing w:line="269" w:lineRule="auto"/>
        <w:jc w:val="left"/>
        <w:rPr>
          <w:rFonts w:eastAsia="Calibri"/>
          <w:sz w:val="16"/>
          <w:szCs w:val="20"/>
          <w:rtl/>
        </w:rPr>
      </w:pPr>
      <w:r w:rsidRPr="0063446E">
        <w:rPr>
          <w:rFonts w:eastAsia="Calibri" w:hint="cs"/>
          <w:sz w:val="16"/>
          <w:szCs w:val="20"/>
          <w:rtl/>
        </w:rPr>
        <w:t xml:space="preserve">על פי הדיווחים השנתיים לשנים 2017 - 2022, ולגבי השנים 2023 ו-2024 - על פי הדוחות הרשותיים לשנים 2023 </w:t>
      </w:r>
      <w:r w:rsidRPr="0063446E">
        <w:rPr>
          <w:rFonts w:eastAsia="Calibri"/>
          <w:sz w:val="16"/>
          <w:szCs w:val="20"/>
          <w:rtl/>
        </w:rPr>
        <w:br/>
      </w:r>
      <w:r w:rsidRPr="0063446E">
        <w:rPr>
          <w:rFonts w:eastAsia="Calibri" w:hint="cs"/>
          <w:sz w:val="16"/>
          <w:szCs w:val="20"/>
          <w:rtl/>
        </w:rPr>
        <w:t>ו-2024, בעיבוד משרד מבקר המדינה.</w:t>
      </w:r>
    </w:p>
    <w:p w:rsidR="0063446E" w:rsidRPr="0063446E" w:rsidP="0019465C">
      <w:pPr>
        <w:spacing w:line="269" w:lineRule="auto"/>
        <w:jc w:val="left"/>
        <w:rPr>
          <w:rFonts w:eastAsia="Calibri"/>
          <w:sz w:val="16"/>
          <w:szCs w:val="20"/>
          <w:rtl/>
        </w:rPr>
      </w:pPr>
    </w:p>
    <w:p w:rsidR="0063446E" w:rsidRPr="0063446E" w:rsidP="0019465C">
      <w:pPr>
        <w:spacing w:line="269" w:lineRule="auto"/>
        <w:rPr>
          <w:rFonts w:eastAsia="Calibri"/>
          <w:rtl/>
        </w:rPr>
      </w:pPr>
      <w:r w:rsidRPr="0063446E">
        <w:rPr>
          <w:rFonts w:eastAsia="Calibri" w:hint="eastAsia"/>
          <w:rtl/>
        </w:rPr>
        <w:t>מה</w:t>
      </w:r>
      <w:r w:rsidRPr="0063446E">
        <w:rPr>
          <w:rFonts w:eastAsia="Calibri" w:hint="cs"/>
          <w:rtl/>
        </w:rPr>
        <w:t xml:space="preserve">תרשים עולה כי בין השנים 2017 - 2021 חלה ירידה עקבית במספרן ובשיעורן של רשויות מקומיות שלא העבירו את הדוחות הרשותיים, מ-38 רשויות מקומיות (כ-14.8%) בשנת 2017 ל-19 רשויות מקומיות (כ-7.4%) בשנת 2021. עם זאת, </w:t>
      </w:r>
      <w:r w:rsidRPr="0063446E">
        <w:rPr>
          <w:rFonts w:eastAsia="Calibri" w:hint="eastAsia"/>
          <w:rtl/>
        </w:rPr>
        <w:t>מ</w:t>
      </w:r>
      <w:r w:rsidRPr="0063446E">
        <w:rPr>
          <w:rFonts w:eastAsia="Calibri" w:hint="cs"/>
          <w:rtl/>
        </w:rPr>
        <w:t xml:space="preserve">שנת 2022 </w:t>
      </w:r>
      <w:r w:rsidRPr="0063446E">
        <w:rPr>
          <w:rFonts w:eastAsia="Calibri" w:hint="eastAsia"/>
          <w:rtl/>
        </w:rPr>
        <w:t>עד</w:t>
      </w:r>
      <w:r w:rsidRPr="0063446E">
        <w:rPr>
          <w:rFonts w:eastAsia="Calibri"/>
          <w:rtl/>
        </w:rPr>
        <w:t xml:space="preserve"> </w:t>
      </w:r>
      <w:r w:rsidRPr="0063446E">
        <w:rPr>
          <w:rFonts w:eastAsia="Calibri" w:hint="eastAsia"/>
          <w:rtl/>
        </w:rPr>
        <w:t>לשנת</w:t>
      </w:r>
      <w:r w:rsidRPr="0063446E">
        <w:rPr>
          <w:rFonts w:eastAsia="Calibri"/>
          <w:rtl/>
        </w:rPr>
        <w:t xml:space="preserve"> 2024</w:t>
      </w:r>
      <w:r w:rsidRPr="0063446E">
        <w:rPr>
          <w:rFonts w:eastAsia="Calibri" w:hint="cs"/>
          <w:rtl/>
        </w:rPr>
        <w:t xml:space="preserve"> המגמה התהפכה, ומספר הרשויות המקומיות שלא העבירו את הדוחות השנתיים עלה מ-19 (כ-7.4%) בשנת 2021 ל-</w:t>
      </w:r>
      <w:r w:rsidRPr="0063446E">
        <w:rPr>
          <w:rFonts w:eastAsia="Calibri"/>
          <w:rtl/>
        </w:rPr>
        <w:t>42</w:t>
      </w:r>
      <w:r w:rsidRPr="0063446E">
        <w:rPr>
          <w:rFonts w:eastAsia="Calibri" w:hint="cs"/>
          <w:rtl/>
        </w:rPr>
        <w:t xml:space="preserve"> בשנת 2024 (כ-</w:t>
      </w:r>
      <w:r w:rsidRPr="0063446E">
        <w:rPr>
          <w:rFonts w:eastAsia="Calibri"/>
          <w:rtl/>
        </w:rPr>
        <w:t>16.2</w:t>
      </w:r>
      <w:r w:rsidRPr="0063446E">
        <w:rPr>
          <w:rFonts w:eastAsia="Calibri" w:hint="cs"/>
          <w:rtl/>
        </w:rPr>
        <w:t>%) - עלייה של כ-</w:t>
      </w:r>
      <w:r w:rsidRPr="0063446E">
        <w:rPr>
          <w:rFonts w:eastAsia="Calibri"/>
          <w:rtl/>
        </w:rPr>
        <w:t>121.1</w:t>
      </w:r>
      <w:r w:rsidRPr="0063446E">
        <w:rPr>
          <w:rFonts w:eastAsia="Calibri" w:hint="cs"/>
          <w:rtl/>
        </w:rPr>
        <w:t xml:space="preserve">% (תוספת של </w:t>
      </w:r>
      <w:r w:rsidRPr="0063446E">
        <w:rPr>
          <w:rFonts w:eastAsia="Calibri"/>
          <w:rtl/>
        </w:rPr>
        <w:t>23</w:t>
      </w:r>
      <w:r w:rsidRPr="0063446E">
        <w:rPr>
          <w:rFonts w:eastAsia="Calibri" w:hint="cs"/>
          <w:rtl/>
        </w:rPr>
        <w:t xml:space="preserve"> רשויות מקומיות).</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eastAsia"/>
          <w:rtl/>
        </w:rPr>
        <w:t>על</w:t>
      </w:r>
      <w:r w:rsidRPr="0063446E">
        <w:rPr>
          <w:rFonts w:eastAsia="Calibri"/>
          <w:rtl/>
        </w:rPr>
        <w:t xml:space="preserve"> פי </w:t>
      </w:r>
      <w:r w:rsidRPr="0063446E">
        <w:rPr>
          <w:rFonts w:eastAsia="Calibri" w:hint="cs"/>
          <w:rtl/>
        </w:rPr>
        <w:t>הדוחות הרשותיים</w:t>
      </w:r>
      <w:r w:rsidRPr="0063446E">
        <w:rPr>
          <w:rFonts w:eastAsia="Calibri"/>
          <w:rtl/>
        </w:rPr>
        <w:t xml:space="preserve">, </w:t>
      </w:r>
      <w:r w:rsidRPr="0063446E">
        <w:rPr>
          <w:rFonts w:eastAsia="Calibri" w:hint="cs"/>
          <w:rtl/>
        </w:rPr>
        <w:t xml:space="preserve">מבין שלוש הרשויות המקומיות שנבדקו </w:t>
      </w:r>
      <w:r w:rsidRPr="0063446E">
        <w:rPr>
          <w:rFonts w:eastAsia="Calibri" w:hint="eastAsia"/>
          <w:rtl/>
        </w:rPr>
        <w:t>עיריות</w:t>
      </w:r>
      <w:r w:rsidRPr="0063446E">
        <w:rPr>
          <w:rFonts w:eastAsia="Calibri"/>
          <w:rtl/>
        </w:rPr>
        <w:t xml:space="preserve"> </w:t>
      </w:r>
      <w:r w:rsidRPr="0063446E">
        <w:rPr>
          <w:rFonts w:eastAsia="Calibri" w:hint="cs"/>
          <w:b/>
          <w:bCs/>
          <w:rtl/>
        </w:rPr>
        <w:t>נתניה</w:t>
      </w:r>
      <w:r w:rsidRPr="0063446E">
        <w:rPr>
          <w:rFonts w:eastAsia="Calibri"/>
          <w:rtl/>
        </w:rPr>
        <w:t xml:space="preserve"> </w:t>
      </w:r>
      <w:r w:rsidRPr="0063446E">
        <w:rPr>
          <w:rFonts w:eastAsia="Calibri" w:hint="eastAsia"/>
          <w:rtl/>
        </w:rPr>
        <w:t>ו</w:t>
      </w:r>
      <w:r w:rsidRPr="0063446E">
        <w:rPr>
          <w:rFonts w:eastAsia="Calibri" w:hint="cs"/>
          <w:b/>
          <w:bCs/>
          <w:rtl/>
        </w:rPr>
        <w:t>קריית ביאליק</w:t>
      </w:r>
      <w:r w:rsidRPr="0063446E">
        <w:rPr>
          <w:rFonts w:eastAsia="Calibri"/>
          <w:rtl/>
        </w:rPr>
        <w:t xml:space="preserve"> </w:t>
      </w:r>
      <w:r w:rsidRPr="0063446E">
        <w:rPr>
          <w:rFonts w:eastAsia="Calibri" w:hint="cs"/>
          <w:rtl/>
        </w:rPr>
        <w:t>העבירו</w:t>
      </w:r>
      <w:r w:rsidRPr="0063446E">
        <w:rPr>
          <w:rFonts w:eastAsia="Calibri"/>
          <w:rtl/>
        </w:rPr>
        <w:t xml:space="preserve"> למשרד הפנים את </w:t>
      </w:r>
      <w:r w:rsidRPr="0063446E">
        <w:rPr>
          <w:rFonts w:eastAsia="Calibri" w:hint="cs"/>
          <w:rtl/>
        </w:rPr>
        <w:t>הדוחות הרשותיים במשך כל התקופה הנבדקת, ואילו</w:t>
      </w:r>
      <w:r w:rsidRPr="0063446E">
        <w:rPr>
          <w:rFonts w:eastAsia="Calibri"/>
          <w:rtl/>
        </w:rPr>
        <w:t xml:space="preserve"> עיריית </w:t>
      </w:r>
      <w:r w:rsidRPr="0063446E">
        <w:rPr>
          <w:rFonts w:eastAsia="Calibri"/>
          <w:b/>
          <w:bCs/>
          <w:rtl/>
        </w:rPr>
        <w:t>רהט</w:t>
      </w:r>
      <w:r w:rsidRPr="0063446E">
        <w:rPr>
          <w:rFonts w:eastAsia="Calibri"/>
          <w:rtl/>
        </w:rPr>
        <w:t xml:space="preserve"> העבירה </w:t>
      </w:r>
      <w:r w:rsidRPr="0063446E">
        <w:rPr>
          <w:rFonts w:eastAsia="Calibri" w:hint="cs"/>
          <w:rtl/>
        </w:rPr>
        <w:t>את הדוחות</w:t>
      </w:r>
      <w:r w:rsidRPr="0063446E">
        <w:rPr>
          <w:rFonts w:eastAsia="Calibri"/>
          <w:rtl/>
        </w:rPr>
        <w:t xml:space="preserve"> </w:t>
      </w:r>
      <w:r w:rsidRPr="0063446E">
        <w:rPr>
          <w:rFonts w:eastAsia="Calibri" w:hint="eastAsia"/>
          <w:rtl/>
        </w:rPr>
        <w:t>למשרד</w:t>
      </w:r>
      <w:r w:rsidRPr="0063446E">
        <w:rPr>
          <w:rFonts w:eastAsia="Calibri"/>
          <w:rtl/>
        </w:rPr>
        <w:t xml:space="preserve"> הפנים </w:t>
      </w:r>
      <w:r w:rsidRPr="0063446E">
        <w:rPr>
          <w:rFonts w:eastAsia="Calibri" w:hint="cs"/>
          <w:rtl/>
        </w:rPr>
        <w:t>עבור ה</w:t>
      </w:r>
      <w:r w:rsidRPr="0063446E">
        <w:rPr>
          <w:rFonts w:eastAsia="Calibri"/>
          <w:rtl/>
        </w:rPr>
        <w:t>שנים</w:t>
      </w:r>
      <w:r w:rsidRPr="0063446E">
        <w:rPr>
          <w:rFonts w:eastAsia="Calibri" w:hint="cs"/>
          <w:rtl/>
        </w:rPr>
        <w:t xml:space="preserve"> </w:t>
      </w:r>
      <w:r w:rsidRPr="0063446E">
        <w:rPr>
          <w:rFonts w:eastAsia="Calibri"/>
          <w:rtl/>
        </w:rPr>
        <w:t>2017 - 2021 ו-2023</w:t>
      </w:r>
      <w:r w:rsidRPr="0063446E">
        <w:rPr>
          <w:rFonts w:eastAsia="Calibri" w:hint="cs"/>
          <w:rtl/>
        </w:rPr>
        <w:t xml:space="preserve">, </w:t>
      </w:r>
      <w:r w:rsidRPr="0063446E">
        <w:rPr>
          <w:rFonts w:eastAsia="Calibri"/>
          <w:rtl/>
        </w:rPr>
        <w:t xml:space="preserve">אך לא העבירה דיווח עבור השנים 2022 ו-2024. </w:t>
      </w:r>
      <w:r w:rsidRPr="0063446E">
        <w:rPr>
          <w:rFonts w:eastAsia="Calibri" w:hint="cs"/>
          <w:rtl/>
        </w:rPr>
        <w:t>לדברי משרד הפנים,</w:t>
      </w:r>
      <w:r w:rsidRPr="0063446E">
        <w:rPr>
          <w:rFonts w:eastAsia="Calibri"/>
          <w:rtl/>
        </w:rPr>
        <w:t xml:space="preserve"> במפגשים מקצועיים ש</w:t>
      </w:r>
      <w:r w:rsidRPr="0063446E">
        <w:rPr>
          <w:rFonts w:eastAsia="Calibri" w:hint="eastAsia"/>
          <w:rtl/>
        </w:rPr>
        <w:t>הוא</w:t>
      </w:r>
      <w:r w:rsidRPr="0063446E">
        <w:rPr>
          <w:rFonts w:eastAsia="Calibri"/>
          <w:rtl/>
        </w:rPr>
        <w:t xml:space="preserve"> מקיים לרשויות </w:t>
      </w:r>
      <w:r w:rsidRPr="0063446E">
        <w:rPr>
          <w:rFonts w:eastAsia="Calibri" w:hint="eastAsia"/>
          <w:rtl/>
        </w:rPr>
        <w:t>המקומיות</w:t>
      </w:r>
      <w:r w:rsidRPr="0063446E">
        <w:rPr>
          <w:rFonts w:eastAsia="Calibri"/>
          <w:rtl/>
        </w:rPr>
        <w:t xml:space="preserve"> </w:t>
      </w:r>
      <w:r w:rsidRPr="0063446E">
        <w:rPr>
          <w:rFonts w:eastAsia="Calibri" w:hint="cs"/>
          <w:rtl/>
        </w:rPr>
        <w:t>-</w:t>
      </w:r>
      <w:r w:rsidRPr="0063446E">
        <w:rPr>
          <w:rFonts w:eastAsia="Calibri"/>
          <w:rtl/>
        </w:rPr>
        <w:t xml:space="preserve"> מוסבר להן על חשיבות הדיווח, אופן הדיווח ועד מתי ניתן לדווח, ו</w:t>
      </w:r>
      <w:r w:rsidRPr="0063446E">
        <w:rPr>
          <w:rFonts w:eastAsia="Calibri" w:hint="eastAsia"/>
          <w:rtl/>
        </w:rPr>
        <w:t>בנוסף</w:t>
      </w:r>
      <w:r w:rsidRPr="0063446E">
        <w:rPr>
          <w:rFonts w:eastAsia="Calibri"/>
          <w:rtl/>
        </w:rPr>
        <w:t xml:space="preserve"> </w:t>
      </w:r>
      <w:r w:rsidRPr="0063446E">
        <w:rPr>
          <w:rFonts w:eastAsia="Calibri" w:hint="eastAsia"/>
          <w:rtl/>
        </w:rPr>
        <w:t>יוצר</w:t>
      </w:r>
      <w:r w:rsidRPr="0063446E">
        <w:rPr>
          <w:rFonts w:eastAsia="Calibri"/>
          <w:rtl/>
        </w:rPr>
        <w:t xml:space="preserve"> </w:t>
      </w:r>
      <w:r w:rsidRPr="0063446E">
        <w:rPr>
          <w:rFonts w:eastAsia="Calibri" w:hint="eastAsia"/>
          <w:rtl/>
        </w:rPr>
        <w:t>עימם</w:t>
      </w:r>
      <w:r w:rsidRPr="0063446E">
        <w:rPr>
          <w:rFonts w:eastAsia="Calibri"/>
          <w:rtl/>
        </w:rPr>
        <w:t xml:space="preserve"> </w:t>
      </w:r>
      <w:r w:rsidRPr="0063446E">
        <w:rPr>
          <w:rFonts w:eastAsia="Calibri" w:hint="eastAsia"/>
          <w:rtl/>
        </w:rPr>
        <w:t>קשר</w:t>
      </w:r>
      <w:r w:rsidRPr="0063446E">
        <w:rPr>
          <w:rFonts w:eastAsia="Calibri"/>
          <w:rtl/>
        </w:rPr>
        <w:t xml:space="preserve"> </w:t>
      </w:r>
      <w:r w:rsidRPr="0063446E">
        <w:rPr>
          <w:rFonts w:eastAsia="Calibri" w:hint="eastAsia"/>
          <w:rtl/>
        </w:rPr>
        <w:t>טלפוני</w:t>
      </w:r>
      <w:r w:rsidRPr="0063446E">
        <w:rPr>
          <w:rFonts w:eastAsia="Calibri"/>
          <w:rtl/>
        </w:rPr>
        <w:t>.</w:t>
      </w:r>
    </w:p>
    <w:p w:rsidR="0063446E" w:rsidRPr="0063446E" w:rsidP="0019465C">
      <w:pPr>
        <w:spacing w:line="269" w:lineRule="auto"/>
        <w:rPr>
          <w:rFonts w:eastAsia="Calibri"/>
          <w:rtl/>
        </w:rPr>
      </w:pPr>
    </w:p>
    <w:p w:rsidR="0063446E" w:rsidRPr="0063446E" w:rsidP="0019465C">
      <w:pPr>
        <w:spacing w:line="269" w:lineRule="auto"/>
        <w:rPr>
          <w:rFonts w:eastAsia="Calibri"/>
          <w:b/>
          <w:bCs/>
          <w:rtl/>
        </w:rPr>
      </w:pPr>
      <w:r w:rsidRPr="0063446E">
        <w:rPr>
          <w:rFonts w:eastAsia="Calibri" w:hint="eastAsia"/>
          <w:b/>
          <w:bCs/>
          <w:rtl/>
        </w:rPr>
        <w:t>נמצא</w:t>
      </w:r>
      <w:r w:rsidRPr="0063446E">
        <w:rPr>
          <w:rFonts w:eastAsia="Calibri"/>
          <w:b/>
          <w:bCs/>
          <w:rtl/>
        </w:rPr>
        <w:t xml:space="preserve"> כי </w:t>
      </w:r>
      <w:r w:rsidRPr="0063446E">
        <w:rPr>
          <w:rFonts w:eastAsia="Calibri" w:hint="cs"/>
          <w:b/>
          <w:bCs/>
          <w:rtl/>
        </w:rPr>
        <w:t xml:space="preserve">לאחר חמש שנים (2017 - 2021) שבהן ניכרה מגמת עלייה במספר הרשויות המקומיות שהעבירו למשרד הפנים את הדוחות הרשותיים בהתאם לחוזר שפרסם, חלה ירידה במספרן של הרשויות שהעבירו את הדוחות האמורים, ובשנים 2021 - </w:t>
      </w:r>
      <w:r w:rsidRPr="0063446E">
        <w:rPr>
          <w:rFonts w:eastAsia="Calibri"/>
          <w:b/>
          <w:bCs/>
          <w:rtl/>
        </w:rPr>
        <w:t>2024</w:t>
      </w:r>
      <w:r w:rsidRPr="0063446E">
        <w:rPr>
          <w:rFonts w:eastAsia="Calibri" w:hint="cs"/>
          <w:b/>
          <w:bCs/>
          <w:rtl/>
        </w:rPr>
        <w:t xml:space="preserve"> הוא ירד בכ-</w:t>
      </w:r>
      <w:r w:rsidRPr="0063446E">
        <w:rPr>
          <w:rFonts w:eastAsia="Calibri"/>
          <w:b/>
          <w:bCs/>
          <w:rtl/>
        </w:rPr>
        <w:t>8.8%</w:t>
      </w:r>
      <w:r w:rsidRPr="0063446E">
        <w:rPr>
          <w:rFonts w:eastAsia="Calibri" w:hint="cs"/>
          <w:b/>
          <w:bCs/>
          <w:rtl/>
        </w:rPr>
        <w:t xml:space="preserve"> (מ-238 רשויות בשנת 2021 ל-</w:t>
      </w:r>
      <w:r w:rsidRPr="0063446E">
        <w:rPr>
          <w:rFonts w:eastAsia="Calibri"/>
          <w:b/>
          <w:bCs/>
          <w:rtl/>
        </w:rPr>
        <w:t>21</w:t>
      </w:r>
      <w:r w:rsidRPr="0063446E">
        <w:rPr>
          <w:rFonts w:eastAsia="Calibri" w:hint="cs"/>
          <w:b/>
          <w:bCs/>
          <w:rtl/>
        </w:rPr>
        <w:t>7 רשויות בשנת 2024). עוד נמצא כי מבין שלוש הרשויות המקומיות שנבדקו עיריית רהט לא העבירה את הדוחות הרשותיים לשנים 2022 ו-2024.</w:t>
      </w:r>
      <w:r w:rsidRPr="0063446E">
        <w:rPr>
          <w:rFonts w:eastAsia="Calibri"/>
          <w:b/>
          <w:bCs/>
          <w:rtl/>
        </w:rPr>
        <w:t xml:space="preserve"> לא קיים בידי משרד הפנים תיעוד לפעולות שהוא מבצע לצורך קבלת המידע מהרשויות המקומיות שלא העבירו לו מידע על מצב העסקים.</w:t>
      </w:r>
    </w:p>
    <w:p w:rsidR="0063446E" w:rsidRPr="0063446E" w:rsidP="0019465C">
      <w:pPr>
        <w:spacing w:line="269" w:lineRule="auto"/>
        <w:rPr>
          <w:rFonts w:eastAsia="Calibri"/>
          <w:b/>
          <w:bCs/>
          <w:rtl/>
        </w:rPr>
      </w:pPr>
    </w:p>
    <w:p w:rsidR="0063446E" w:rsidRPr="0063446E" w:rsidP="0019465C">
      <w:pPr>
        <w:spacing w:line="269" w:lineRule="auto"/>
        <w:rPr>
          <w:rFonts w:eastAsia="Calibri"/>
          <w:b/>
          <w:bCs/>
          <w:rtl/>
        </w:rPr>
      </w:pPr>
      <w:r w:rsidRPr="0063446E">
        <w:rPr>
          <w:rFonts w:eastAsia="Calibri" w:hint="cs"/>
          <w:b/>
          <w:bCs/>
          <w:rtl/>
        </w:rPr>
        <w:t>חוסר בנתונים בידי משרד הפנים</w:t>
      </w:r>
      <w:r w:rsidRPr="0063446E">
        <w:rPr>
          <w:rFonts w:eastAsia="Calibri"/>
          <w:b/>
          <w:bCs/>
          <w:rtl/>
        </w:rPr>
        <w:t xml:space="preserve"> </w:t>
      </w:r>
      <w:r w:rsidRPr="0063446E">
        <w:rPr>
          <w:rFonts w:eastAsia="Calibri" w:hint="eastAsia"/>
          <w:b/>
          <w:bCs/>
          <w:rtl/>
        </w:rPr>
        <w:t>לגבי</w:t>
      </w:r>
      <w:r w:rsidRPr="0063446E">
        <w:rPr>
          <w:rFonts w:eastAsia="Calibri"/>
          <w:b/>
          <w:bCs/>
          <w:rtl/>
        </w:rPr>
        <w:t xml:space="preserve"> </w:t>
      </w:r>
      <w:r w:rsidRPr="0063446E">
        <w:rPr>
          <w:rFonts w:eastAsia="Calibri" w:hint="eastAsia"/>
          <w:b/>
          <w:bCs/>
          <w:rtl/>
        </w:rPr>
        <w:t>מצב</w:t>
      </w:r>
      <w:r w:rsidRPr="0063446E">
        <w:rPr>
          <w:rFonts w:eastAsia="Calibri"/>
          <w:b/>
          <w:bCs/>
          <w:rtl/>
        </w:rPr>
        <w:t xml:space="preserve"> </w:t>
      </w:r>
      <w:r w:rsidRPr="0063446E">
        <w:rPr>
          <w:rFonts w:eastAsia="Calibri" w:hint="eastAsia"/>
          <w:b/>
          <w:bCs/>
          <w:rtl/>
        </w:rPr>
        <w:t>העסקים</w:t>
      </w:r>
      <w:r w:rsidRPr="0063446E">
        <w:rPr>
          <w:rFonts w:eastAsia="Calibri"/>
          <w:b/>
          <w:bCs/>
          <w:rtl/>
        </w:rPr>
        <w:t xml:space="preserve"> </w:t>
      </w:r>
      <w:r w:rsidRPr="0063446E">
        <w:rPr>
          <w:rFonts w:eastAsia="Calibri" w:hint="eastAsia"/>
          <w:b/>
          <w:bCs/>
          <w:rtl/>
        </w:rPr>
        <w:t>בכל</w:t>
      </w:r>
      <w:r w:rsidRPr="0063446E">
        <w:rPr>
          <w:rFonts w:eastAsia="Calibri"/>
          <w:b/>
          <w:bCs/>
          <w:rtl/>
        </w:rPr>
        <w:t xml:space="preserve"> </w:t>
      </w:r>
      <w:r w:rsidRPr="0063446E">
        <w:rPr>
          <w:rFonts w:eastAsia="Calibri" w:hint="eastAsia"/>
          <w:b/>
          <w:bCs/>
          <w:rtl/>
        </w:rPr>
        <w:t>הרשויות</w:t>
      </w:r>
      <w:r w:rsidRPr="0063446E">
        <w:rPr>
          <w:rFonts w:eastAsia="Calibri"/>
          <w:b/>
          <w:bCs/>
          <w:rtl/>
        </w:rPr>
        <w:t xml:space="preserve"> </w:t>
      </w:r>
      <w:r w:rsidRPr="0063446E">
        <w:rPr>
          <w:rFonts w:eastAsia="Calibri" w:hint="eastAsia"/>
          <w:b/>
          <w:bCs/>
          <w:rtl/>
        </w:rPr>
        <w:t>המקומיות</w:t>
      </w:r>
      <w:r w:rsidRPr="0063446E">
        <w:rPr>
          <w:rFonts w:eastAsia="Calibri" w:hint="cs"/>
          <w:b/>
          <w:bCs/>
          <w:rtl/>
        </w:rPr>
        <w:t xml:space="preserve"> מביא לכך שאין בידיו תמונה מלאה של מצב כלל העסקים במדינה ושל מצב רישוי העסקים בכל אחת מהרשויות המקומיות, דבר העשוי להביא</w:t>
      </w:r>
      <w:r w:rsidRPr="0063446E">
        <w:rPr>
          <w:rFonts w:eastAsia="Calibri"/>
          <w:b/>
          <w:bCs/>
          <w:rtl/>
        </w:rPr>
        <w:t xml:space="preserve"> </w:t>
      </w:r>
      <w:r w:rsidRPr="0063446E">
        <w:rPr>
          <w:rFonts w:eastAsia="Calibri" w:hint="eastAsia"/>
          <w:b/>
          <w:bCs/>
          <w:rtl/>
        </w:rPr>
        <w:t>להסקת</w:t>
      </w:r>
      <w:r w:rsidRPr="0063446E">
        <w:rPr>
          <w:rFonts w:eastAsia="Calibri"/>
          <w:b/>
          <w:bCs/>
          <w:rtl/>
        </w:rPr>
        <w:t xml:space="preserve"> </w:t>
      </w:r>
      <w:r w:rsidRPr="0063446E">
        <w:rPr>
          <w:rFonts w:eastAsia="Calibri" w:hint="eastAsia"/>
          <w:b/>
          <w:bCs/>
          <w:rtl/>
        </w:rPr>
        <w:t>מסקנות</w:t>
      </w:r>
      <w:r w:rsidRPr="0063446E">
        <w:rPr>
          <w:rFonts w:eastAsia="Calibri"/>
          <w:b/>
          <w:bCs/>
          <w:rtl/>
        </w:rPr>
        <w:t xml:space="preserve"> </w:t>
      </w:r>
      <w:r w:rsidRPr="0063446E">
        <w:rPr>
          <w:rFonts w:eastAsia="Calibri" w:hint="eastAsia"/>
          <w:b/>
          <w:bCs/>
          <w:rtl/>
        </w:rPr>
        <w:t>שגויות</w:t>
      </w:r>
      <w:r w:rsidRPr="0063446E">
        <w:rPr>
          <w:rFonts w:eastAsia="Calibri"/>
          <w:b/>
          <w:bCs/>
          <w:rtl/>
        </w:rPr>
        <w:t xml:space="preserve"> </w:t>
      </w:r>
      <w:r w:rsidRPr="0063446E">
        <w:rPr>
          <w:rFonts w:eastAsia="Calibri" w:hint="eastAsia"/>
          <w:b/>
          <w:bCs/>
          <w:rtl/>
        </w:rPr>
        <w:t>ו</w:t>
      </w:r>
      <w:r w:rsidRPr="0063446E">
        <w:rPr>
          <w:rFonts w:eastAsia="Calibri" w:hint="cs"/>
          <w:b/>
          <w:bCs/>
          <w:rtl/>
        </w:rPr>
        <w:t>ל</w:t>
      </w:r>
      <w:r w:rsidRPr="0063446E">
        <w:rPr>
          <w:rFonts w:eastAsia="Calibri" w:hint="eastAsia"/>
          <w:b/>
          <w:bCs/>
          <w:rtl/>
        </w:rPr>
        <w:t>קבלת</w:t>
      </w:r>
      <w:r w:rsidRPr="0063446E">
        <w:rPr>
          <w:rFonts w:eastAsia="Calibri"/>
          <w:b/>
          <w:bCs/>
          <w:rtl/>
        </w:rPr>
        <w:t xml:space="preserve"> </w:t>
      </w:r>
      <w:r w:rsidRPr="0063446E">
        <w:rPr>
          <w:rFonts w:eastAsia="Calibri" w:hint="eastAsia"/>
          <w:b/>
          <w:bCs/>
          <w:rtl/>
        </w:rPr>
        <w:t>החלטות</w:t>
      </w:r>
      <w:r w:rsidRPr="0063446E">
        <w:rPr>
          <w:rFonts w:eastAsia="Calibri"/>
          <w:b/>
          <w:bCs/>
          <w:rtl/>
        </w:rPr>
        <w:t xml:space="preserve"> </w:t>
      </w:r>
      <w:r w:rsidRPr="0063446E">
        <w:rPr>
          <w:rFonts w:eastAsia="Calibri" w:hint="eastAsia"/>
          <w:b/>
          <w:bCs/>
          <w:rtl/>
        </w:rPr>
        <w:t>מוטעות</w:t>
      </w:r>
      <w:r w:rsidRPr="0063446E">
        <w:rPr>
          <w:rFonts w:eastAsia="Calibri"/>
          <w:b/>
          <w:bCs/>
          <w:rtl/>
        </w:rPr>
        <w:t xml:space="preserve"> </w:t>
      </w:r>
      <w:r w:rsidRPr="0063446E">
        <w:rPr>
          <w:rFonts w:eastAsia="Calibri" w:hint="eastAsia"/>
          <w:b/>
          <w:bCs/>
          <w:rtl/>
        </w:rPr>
        <w:t>על</w:t>
      </w:r>
      <w:r w:rsidRPr="0063446E">
        <w:rPr>
          <w:rFonts w:eastAsia="Calibri"/>
          <w:b/>
          <w:bCs/>
          <w:rtl/>
        </w:rPr>
        <w:t xml:space="preserve"> </w:t>
      </w:r>
      <w:r w:rsidRPr="0063446E">
        <w:rPr>
          <w:rFonts w:eastAsia="Calibri" w:hint="eastAsia"/>
          <w:b/>
          <w:bCs/>
          <w:rtl/>
        </w:rPr>
        <w:t>ידי</w:t>
      </w:r>
      <w:r w:rsidRPr="0063446E">
        <w:rPr>
          <w:rFonts w:eastAsia="Calibri"/>
          <w:b/>
          <w:bCs/>
          <w:rtl/>
        </w:rPr>
        <w:t xml:space="preserve"> </w:t>
      </w:r>
      <w:r w:rsidRPr="0063446E">
        <w:rPr>
          <w:rFonts w:eastAsia="Calibri" w:hint="eastAsia"/>
          <w:b/>
          <w:bCs/>
          <w:rtl/>
        </w:rPr>
        <w:t>מקבלי</w:t>
      </w:r>
      <w:r w:rsidRPr="0063446E">
        <w:rPr>
          <w:rFonts w:eastAsia="Calibri"/>
          <w:b/>
          <w:bCs/>
          <w:rtl/>
        </w:rPr>
        <w:t xml:space="preserve"> </w:t>
      </w:r>
      <w:r w:rsidRPr="0063446E">
        <w:rPr>
          <w:rFonts w:eastAsia="Calibri" w:hint="eastAsia"/>
          <w:b/>
          <w:bCs/>
          <w:rtl/>
        </w:rPr>
        <w:t>ההחלטות</w:t>
      </w:r>
      <w:r w:rsidRPr="0063446E">
        <w:rPr>
          <w:rFonts w:eastAsia="Calibri" w:hint="cs"/>
          <w:b/>
          <w:bCs/>
          <w:rtl/>
        </w:rPr>
        <w:t xml:space="preserve"> בנוגע לקידום הרפורמה.</w:t>
      </w:r>
    </w:p>
    <w:p w:rsidR="0063446E" w:rsidRPr="0063446E" w:rsidP="0019465C">
      <w:pPr>
        <w:spacing w:line="269" w:lineRule="auto"/>
        <w:rPr>
          <w:rFonts w:eastAsia="Calibri"/>
          <w:b/>
          <w:bCs/>
          <w:rtl/>
        </w:rPr>
      </w:pPr>
    </w:p>
    <w:p w:rsidR="0063446E" w:rsidRPr="0063446E" w:rsidP="0019465C">
      <w:pPr>
        <w:spacing w:line="269" w:lineRule="auto"/>
        <w:rPr>
          <w:rFonts w:eastAsia="Calibri"/>
          <w:b/>
          <w:bCs/>
          <w:rtl/>
        </w:rPr>
      </w:pPr>
      <w:r w:rsidRPr="0063446E">
        <w:rPr>
          <w:rFonts w:eastAsia="Calibri" w:hint="cs"/>
          <w:b/>
          <w:bCs/>
          <w:rtl/>
        </w:rPr>
        <w:t xml:space="preserve">מומלץ כי משרד הפנים יפעל מול כלל הרשויות המקומיות כדי לקבל את הדוחות הרשותיים על מצב העסקים בהן מדי שנה בשנה בהתאם לחוזר שפרסם </w:t>
      </w:r>
      <w:r w:rsidRPr="0063446E">
        <w:rPr>
          <w:rFonts w:eastAsia="Calibri" w:hint="eastAsia"/>
          <w:b/>
          <w:bCs/>
          <w:rtl/>
        </w:rPr>
        <w:t>וי</w:t>
      </w:r>
      <w:r w:rsidRPr="0063446E">
        <w:rPr>
          <w:rFonts w:eastAsia="Calibri" w:hint="cs"/>
          <w:b/>
          <w:bCs/>
          <w:rtl/>
        </w:rPr>
        <w:t>נקוט פעולות נוספות על הפעולות שעשה כדי לקבלם מהרשויות שלא מסרו לו אותם במועדים שקבע החוזר. כמו כן, על עיריית רהט וכלל הרשויות המקומיות לה</w:t>
      </w:r>
      <w:r w:rsidRPr="0063446E">
        <w:rPr>
          <w:rFonts w:eastAsia="Calibri"/>
          <w:b/>
          <w:bCs/>
          <w:rtl/>
        </w:rPr>
        <w:t xml:space="preserve">קפיד </w:t>
      </w:r>
      <w:r w:rsidRPr="0063446E">
        <w:rPr>
          <w:rFonts w:eastAsia="Calibri" w:hint="cs"/>
          <w:b/>
          <w:bCs/>
          <w:rtl/>
        </w:rPr>
        <w:t>למסור</w:t>
      </w:r>
      <w:r w:rsidRPr="0063446E">
        <w:rPr>
          <w:rFonts w:eastAsia="Calibri"/>
          <w:b/>
          <w:bCs/>
          <w:rtl/>
        </w:rPr>
        <w:t xml:space="preserve"> למשרד הפנים מדי שנה </w:t>
      </w:r>
      <w:r w:rsidRPr="0063446E">
        <w:rPr>
          <w:rFonts w:eastAsia="Calibri" w:hint="cs"/>
          <w:b/>
          <w:bCs/>
          <w:rtl/>
        </w:rPr>
        <w:t xml:space="preserve">בשנה </w:t>
      </w:r>
      <w:r w:rsidRPr="0063446E">
        <w:rPr>
          <w:rFonts w:eastAsia="Calibri"/>
          <w:b/>
          <w:bCs/>
          <w:rtl/>
        </w:rPr>
        <w:t>את הנתונים על מצב העסקים בתחומ</w:t>
      </w:r>
      <w:r w:rsidRPr="0063446E">
        <w:rPr>
          <w:rFonts w:eastAsia="Calibri" w:hint="cs"/>
          <w:b/>
          <w:bCs/>
          <w:rtl/>
        </w:rPr>
        <w:t>ן</w:t>
      </w:r>
      <w:r w:rsidRPr="0063446E">
        <w:rPr>
          <w:rFonts w:eastAsia="Calibri" w:hint="cs"/>
          <w:rtl/>
        </w:rPr>
        <w:t>.</w:t>
      </w:r>
    </w:p>
    <w:p w:rsidR="0063446E" w:rsidRPr="0063446E" w:rsidP="0019465C">
      <w:pPr>
        <w:spacing w:line="269" w:lineRule="auto"/>
        <w:rPr>
          <w:rFonts w:eastAsia="Calibri"/>
          <w:b/>
          <w:bCs/>
          <w:rtl/>
        </w:rPr>
      </w:pPr>
    </w:p>
    <w:p w:rsidR="0063446E" w:rsidRPr="0063446E" w:rsidP="0019465C">
      <w:pPr>
        <w:spacing w:line="269" w:lineRule="auto"/>
        <w:rPr>
          <w:rFonts w:eastAsia="Calibri"/>
          <w:rtl/>
        </w:rPr>
      </w:pPr>
      <w:r w:rsidRPr="0063446E">
        <w:rPr>
          <w:rFonts w:eastAsia="Calibri" w:hint="cs"/>
          <w:rtl/>
        </w:rPr>
        <w:t>משרד הפנים מסר בתשובתו כי הוא פועל מול הרשויות המקומיות כדי לקבל את כלל המידע והדיווחים הנדרשים. נוסף על כך, הוא יבחן דרכים לשיפור יכולתו לקבל מידע מהרשויות המקומיות.</w:t>
      </w:r>
    </w:p>
    <w:p w:rsidR="0063446E" w:rsidRPr="0063446E" w:rsidP="0019465C">
      <w:pPr>
        <w:spacing w:line="269" w:lineRule="auto"/>
        <w:rPr>
          <w:rFonts w:eastAsia="Calibri"/>
          <w:rtl/>
        </w:rPr>
      </w:pPr>
    </w:p>
    <w:p w:rsidR="0063446E" w:rsidRPr="0063446E" w:rsidP="0019465C">
      <w:pPr>
        <w:keepNext/>
        <w:keepLines/>
        <w:spacing w:line="269" w:lineRule="auto"/>
        <w:outlineLvl w:val="2"/>
        <w:rPr>
          <w:rFonts w:eastAsia="Times New Roman"/>
          <w:bCs/>
          <w:szCs w:val="28"/>
          <w:u w:val="single"/>
          <w:rtl/>
        </w:rPr>
      </w:pPr>
      <w:r w:rsidRPr="0063446E">
        <w:rPr>
          <w:rFonts w:eastAsia="Times New Roman" w:hint="cs"/>
          <w:bCs/>
          <w:szCs w:val="28"/>
          <w:u w:val="single"/>
          <w:rtl/>
        </w:rPr>
        <w:t xml:space="preserve">ניתוח תמונת המצב על רישוי העסקים </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הרפורמה ברישוי עסקים נועדה בין השאר להגדיל את היקף העסקים הפועלים ומחזיקים באישורי פתיחת עסק (מבין העסקים שחייבים בו). על כן ניתוח השינויים בהיקף העסקים הפועלים ומחזיקים באישורים האלה לאורך השנים חשוב כדי לבדוק אם יעדיה מושגים.</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משרד מבקר המדינה בחן את השינוי בהיקף העסקים המחזיקים באישורים בין השנים 2017 - 20</w:t>
      </w:r>
      <w:r w:rsidRPr="0063446E">
        <w:rPr>
          <w:rFonts w:eastAsia="Calibri"/>
          <w:rtl/>
        </w:rPr>
        <w:t>24</w:t>
      </w:r>
      <w:r w:rsidRPr="0063446E">
        <w:rPr>
          <w:rFonts w:eastAsia="Calibri" w:hint="cs"/>
          <w:rtl/>
        </w:rPr>
        <w:t>, בהתחשב בכך ששנת 202</w:t>
      </w:r>
      <w:r w:rsidRPr="0063446E">
        <w:rPr>
          <w:rFonts w:eastAsia="Calibri"/>
          <w:rtl/>
        </w:rPr>
        <w:t>1</w:t>
      </w:r>
      <w:r w:rsidRPr="0063446E">
        <w:rPr>
          <w:rFonts w:eastAsia="Calibri" w:hint="cs"/>
          <w:rtl/>
        </w:rPr>
        <w:t xml:space="preserve"> היא השנה שבה סעיפי הרפורמה כבר היו בתוקף. בתרשים להלן מוצג מצב רישוי העסקים בישראל בשנים 2017 - </w:t>
      </w:r>
      <w:r w:rsidRPr="0063446E">
        <w:rPr>
          <w:rFonts w:eastAsia="Calibri"/>
          <w:rtl/>
        </w:rPr>
        <w:t>2024</w:t>
      </w:r>
      <w:r>
        <w:rPr>
          <w:rFonts w:eastAsia="Calibri"/>
          <w:vertAlign w:val="superscript"/>
          <w:rtl/>
        </w:rPr>
        <w:footnoteReference w:id="44"/>
      </w:r>
      <w:r w:rsidRPr="0063446E">
        <w:rPr>
          <w:rFonts w:eastAsia="Calibri"/>
          <w:rtl/>
        </w:rPr>
        <w:t>.</w:t>
      </w:r>
    </w:p>
    <w:p w:rsidR="0063446E" w:rsidRPr="0063446E" w:rsidP="0019465C">
      <w:pPr>
        <w:spacing w:line="269" w:lineRule="auto"/>
        <w:rPr>
          <w:rFonts w:eastAsia="Calibri"/>
          <w:rtl/>
        </w:rPr>
      </w:pPr>
    </w:p>
    <w:p w:rsidR="0063446E" w:rsidRPr="0063446E" w:rsidP="0019465C">
      <w:pPr>
        <w:keepNext/>
        <w:keepLines/>
        <w:spacing w:line="269" w:lineRule="auto"/>
        <w:jc w:val="center"/>
        <w:rPr>
          <w:rFonts w:eastAsia="Calibri"/>
          <w:b/>
          <w:bCs/>
          <w:u w:val="single"/>
          <w:rtl/>
        </w:rPr>
      </w:pPr>
      <w:r w:rsidRPr="0063446E">
        <w:rPr>
          <w:rFonts w:eastAsia="Calibri" w:hint="cs"/>
          <w:rtl/>
        </w:rPr>
        <w:t xml:space="preserve">תרשים 2: </w:t>
      </w:r>
      <w:r w:rsidRPr="0063446E">
        <w:rPr>
          <w:rFonts w:eastAsia="Calibri" w:hint="eastAsia"/>
          <w:b/>
          <w:bCs/>
          <w:rtl/>
        </w:rPr>
        <w:t>מספר</w:t>
      </w:r>
      <w:r w:rsidRPr="0063446E">
        <w:rPr>
          <w:rFonts w:eastAsia="Calibri"/>
          <w:b/>
          <w:bCs/>
          <w:rtl/>
        </w:rPr>
        <w:t xml:space="preserve"> העסקים </w:t>
      </w:r>
      <w:r w:rsidRPr="0063446E">
        <w:rPr>
          <w:rFonts w:eastAsia="Calibri" w:hint="eastAsia"/>
          <w:b/>
          <w:bCs/>
          <w:rtl/>
        </w:rPr>
        <w:t>הפועלים</w:t>
      </w:r>
      <w:r w:rsidRPr="0063446E">
        <w:rPr>
          <w:rFonts w:eastAsia="Calibri"/>
          <w:b/>
          <w:bCs/>
          <w:rtl/>
        </w:rPr>
        <w:t xml:space="preserve"> </w:t>
      </w:r>
      <w:r w:rsidRPr="0063446E">
        <w:rPr>
          <w:rFonts w:eastAsia="Calibri" w:hint="eastAsia"/>
          <w:b/>
          <w:bCs/>
          <w:rtl/>
        </w:rPr>
        <w:t>ומחזיקים</w:t>
      </w:r>
      <w:r w:rsidRPr="0063446E">
        <w:rPr>
          <w:rFonts w:eastAsia="Calibri"/>
          <w:b/>
          <w:bCs/>
          <w:rtl/>
        </w:rPr>
        <w:t xml:space="preserve"> </w:t>
      </w:r>
      <w:r w:rsidRPr="0063446E">
        <w:rPr>
          <w:rFonts w:eastAsia="Calibri" w:hint="eastAsia"/>
          <w:b/>
          <w:bCs/>
          <w:rtl/>
        </w:rPr>
        <w:t>באישור</w:t>
      </w:r>
      <w:r w:rsidRPr="0063446E">
        <w:rPr>
          <w:rFonts w:eastAsia="Calibri"/>
          <w:b/>
          <w:bCs/>
          <w:rtl/>
        </w:rPr>
        <w:t xml:space="preserve"> פתיחת עסק </w:t>
      </w:r>
      <w:r w:rsidRPr="0063446E">
        <w:rPr>
          <w:rFonts w:eastAsia="Calibri" w:hint="cs"/>
          <w:b/>
          <w:bCs/>
          <w:rtl/>
        </w:rPr>
        <w:t>והעסקים</w:t>
      </w:r>
      <w:r w:rsidRPr="0063446E">
        <w:rPr>
          <w:rFonts w:eastAsia="Calibri"/>
          <w:b/>
          <w:bCs/>
          <w:rtl/>
        </w:rPr>
        <w:t xml:space="preserve"> </w:t>
      </w:r>
      <w:r w:rsidRPr="0063446E">
        <w:rPr>
          <w:rFonts w:eastAsia="Calibri" w:hint="eastAsia"/>
          <w:b/>
          <w:bCs/>
          <w:rtl/>
        </w:rPr>
        <w:t>הפועלים</w:t>
      </w:r>
      <w:r w:rsidRPr="0063446E">
        <w:rPr>
          <w:rFonts w:eastAsia="Calibri"/>
          <w:b/>
          <w:bCs/>
          <w:rtl/>
        </w:rPr>
        <w:t xml:space="preserve"> </w:t>
      </w:r>
      <w:r w:rsidRPr="0063446E">
        <w:rPr>
          <w:rFonts w:eastAsia="Calibri" w:hint="eastAsia"/>
          <w:b/>
          <w:bCs/>
          <w:rtl/>
        </w:rPr>
        <w:t>ללא</w:t>
      </w:r>
      <w:r w:rsidRPr="0063446E">
        <w:rPr>
          <w:rFonts w:eastAsia="Calibri"/>
          <w:b/>
          <w:bCs/>
          <w:rtl/>
        </w:rPr>
        <w:t xml:space="preserve"> </w:t>
      </w:r>
      <w:r w:rsidRPr="0063446E">
        <w:rPr>
          <w:rFonts w:eastAsia="Calibri" w:hint="eastAsia"/>
          <w:b/>
          <w:bCs/>
          <w:rtl/>
        </w:rPr>
        <w:t>אישור</w:t>
      </w:r>
      <w:r w:rsidRPr="0063446E">
        <w:rPr>
          <w:rFonts w:eastAsia="Calibri"/>
          <w:b/>
          <w:bCs/>
          <w:rtl/>
        </w:rPr>
        <w:t xml:space="preserve">, 2017 - 2024 (במספרים ובאחוזים מסך העסקים </w:t>
      </w:r>
      <w:r w:rsidRPr="0063446E">
        <w:rPr>
          <w:rFonts w:eastAsia="Calibri" w:hint="eastAsia"/>
          <w:b/>
          <w:bCs/>
          <w:rtl/>
        </w:rPr>
        <w:t>החייבים</w:t>
      </w:r>
      <w:r w:rsidRPr="0063446E">
        <w:rPr>
          <w:rFonts w:eastAsia="Calibri"/>
          <w:b/>
          <w:bCs/>
          <w:rtl/>
        </w:rPr>
        <w:t xml:space="preserve"> </w:t>
      </w:r>
      <w:r w:rsidRPr="0063446E">
        <w:rPr>
          <w:rFonts w:eastAsia="Calibri" w:hint="eastAsia"/>
          <w:b/>
          <w:bCs/>
          <w:rtl/>
        </w:rPr>
        <w:t>ברישיון</w:t>
      </w:r>
      <w:r w:rsidRPr="0063446E">
        <w:rPr>
          <w:rFonts w:eastAsia="Calibri"/>
          <w:b/>
          <w:bCs/>
          <w:rtl/>
        </w:rPr>
        <w:t xml:space="preserve"> </w:t>
      </w:r>
      <w:r w:rsidRPr="0063446E">
        <w:rPr>
          <w:rFonts w:eastAsia="Calibri" w:hint="eastAsia"/>
          <w:b/>
          <w:bCs/>
          <w:rtl/>
        </w:rPr>
        <w:t>בכל</w:t>
      </w:r>
      <w:r w:rsidRPr="0063446E">
        <w:rPr>
          <w:rFonts w:eastAsia="Calibri"/>
          <w:b/>
          <w:bCs/>
          <w:rtl/>
        </w:rPr>
        <w:t xml:space="preserve"> </w:t>
      </w:r>
      <w:r w:rsidRPr="0063446E">
        <w:rPr>
          <w:rFonts w:eastAsia="Calibri" w:hint="eastAsia"/>
          <w:b/>
          <w:bCs/>
          <w:rtl/>
        </w:rPr>
        <w:t>שנה</w:t>
      </w:r>
      <w:r w:rsidRPr="0063446E">
        <w:rPr>
          <w:rFonts w:eastAsia="Calibri"/>
          <w:b/>
          <w:bCs/>
          <w:rtl/>
        </w:rPr>
        <w:t>)</w:t>
      </w:r>
      <w:r>
        <w:rPr>
          <w:rFonts w:eastAsia="Calibri"/>
          <w:b/>
          <w:bCs/>
          <w:vertAlign w:val="superscript"/>
          <w:rtl/>
        </w:rPr>
        <w:footnoteReference w:id="45"/>
      </w:r>
    </w:p>
    <w:p w:rsidR="0019465C" w:rsidP="0019465C">
      <w:pPr>
        <w:spacing w:line="269" w:lineRule="auto"/>
        <w:jc w:val="center"/>
        <w:rPr>
          <w:rFonts w:eastAsia="Calibri"/>
          <w:sz w:val="16"/>
          <w:szCs w:val="20"/>
          <w:rtl/>
        </w:rPr>
      </w:pPr>
      <w:r w:rsidRPr="0063446E">
        <w:rPr>
          <w:rFonts w:eastAsia="Calibri"/>
          <w:noProof/>
        </w:rPr>
        <w:drawing>
          <wp:inline distT="0" distB="0" distL="0" distR="0">
            <wp:extent cx="5200650" cy="2743200"/>
            <wp:effectExtent l="0" t="0" r="0" b="0"/>
            <wp:docPr id="21" name="תמונה 2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00650" cy="2743200"/>
                    </a:xfrm>
                    <a:prstGeom prst="rect">
                      <a:avLst/>
                    </a:prstGeom>
                    <a:noFill/>
                    <a:ln>
                      <a:noFill/>
                    </a:ln>
                  </pic:spPr>
                </pic:pic>
              </a:graphicData>
            </a:graphic>
          </wp:inline>
        </w:drawing>
      </w:r>
      <w:bookmarkStart w:id="10" w:name="_Hlk230159504"/>
    </w:p>
    <w:p w:rsidR="0063446E" w:rsidRPr="0063446E" w:rsidP="00857882">
      <w:pPr>
        <w:spacing w:before="120" w:line="269" w:lineRule="auto"/>
        <w:jc w:val="left"/>
        <w:rPr>
          <w:rFonts w:eastAsia="Calibri"/>
          <w:sz w:val="16"/>
          <w:szCs w:val="20"/>
          <w:rtl/>
        </w:rPr>
      </w:pPr>
      <w:r w:rsidRPr="0063446E">
        <w:rPr>
          <w:rFonts w:eastAsia="Calibri" w:hint="cs"/>
          <w:sz w:val="16"/>
          <w:szCs w:val="20"/>
          <w:rtl/>
        </w:rPr>
        <w:t>על פי נתוני משרד הפנים שפורסמו במסמך נתונים סטטיסטיים לשנים 2017 - 2022. ו</w:t>
      </w:r>
      <w:r w:rsidRPr="0063446E">
        <w:rPr>
          <w:rFonts w:eastAsia="Calibri" w:hint="eastAsia"/>
          <w:sz w:val="16"/>
          <w:szCs w:val="20"/>
          <w:rtl/>
        </w:rPr>
        <w:t>ק</w:t>
      </w:r>
      <w:r w:rsidRPr="0063446E">
        <w:rPr>
          <w:rFonts w:eastAsia="Calibri" w:hint="cs"/>
          <w:sz w:val="16"/>
          <w:szCs w:val="20"/>
          <w:rtl/>
        </w:rPr>
        <w:t>ו</w:t>
      </w:r>
      <w:r w:rsidRPr="0063446E">
        <w:rPr>
          <w:rFonts w:eastAsia="Calibri" w:hint="eastAsia"/>
          <w:sz w:val="16"/>
          <w:szCs w:val="20"/>
          <w:rtl/>
        </w:rPr>
        <w:t>בצי</w:t>
      </w:r>
      <w:r w:rsidRPr="0063446E">
        <w:rPr>
          <w:rFonts w:eastAsia="Calibri"/>
          <w:sz w:val="16"/>
          <w:szCs w:val="20"/>
          <w:rtl/>
        </w:rPr>
        <w:t xml:space="preserve"> </w:t>
      </w:r>
      <w:r w:rsidRPr="0063446E">
        <w:rPr>
          <w:rFonts w:eastAsia="Calibri" w:hint="eastAsia"/>
          <w:sz w:val="16"/>
          <w:szCs w:val="20"/>
          <w:rtl/>
        </w:rPr>
        <w:t>נתונים</w:t>
      </w:r>
      <w:r w:rsidRPr="0063446E">
        <w:rPr>
          <w:rFonts w:eastAsia="Calibri"/>
          <w:sz w:val="16"/>
          <w:szCs w:val="20"/>
          <w:rtl/>
        </w:rPr>
        <w:t xml:space="preserve"> </w:t>
      </w:r>
      <w:r w:rsidRPr="0063446E">
        <w:rPr>
          <w:rFonts w:eastAsia="Calibri" w:hint="cs"/>
          <w:sz w:val="16"/>
          <w:szCs w:val="20"/>
          <w:rtl/>
        </w:rPr>
        <w:t xml:space="preserve">גולמיים לשנים 2023 - 2024 </w:t>
      </w:r>
      <w:r w:rsidRPr="0063446E">
        <w:rPr>
          <w:rFonts w:eastAsia="Calibri" w:hint="eastAsia"/>
          <w:sz w:val="16"/>
          <w:szCs w:val="20"/>
          <w:rtl/>
        </w:rPr>
        <w:t>שהתקבלו</w:t>
      </w:r>
      <w:r w:rsidRPr="0063446E">
        <w:rPr>
          <w:rFonts w:eastAsia="Calibri"/>
          <w:sz w:val="16"/>
          <w:szCs w:val="20"/>
          <w:rtl/>
        </w:rPr>
        <w:t xml:space="preserve"> </w:t>
      </w:r>
      <w:r w:rsidRPr="0063446E">
        <w:rPr>
          <w:rFonts w:eastAsia="Calibri" w:hint="cs"/>
          <w:sz w:val="16"/>
          <w:szCs w:val="20"/>
          <w:rtl/>
        </w:rPr>
        <w:t>ממשרד הפנים</w:t>
      </w:r>
      <w:r w:rsidRPr="0063446E">
        <w:rPr>
          <w:rFonts w:eastAsia="Calibri"/>
          <w:sz w:val="16"/>
          <w:szCs w:val="20"/>
          <w:rtl/>
        </w:rPr>
        <w:t>,</w:t>
      </w:r>
      <w:r w:rsidRPr="0063446E">
        <w:rPr>
          <w:rFonts w:eastAsia="Calibri" w:hint="cs"/>
          <w:sz w:val="16"/>
          <w:szCs w:val="20"/>
          <w:rtl/>
        </w:rPr>
        <w:t xml:space="preserve"> בעיבוד משרד מבקר המדינה.</w:t>
      </w:r>
    </w:p>
    <w:p w:rsidR="0063446E" w:rsidRPr="0063446E" w:rsidP="0019465C">
      <w:pPr>
        <w:spacing w:line="269" w:lineRule="auto"/>
        <w:jc w:val="left"/>
        <w:rPr>
          <w:rFonts w:eastAsia="Calibri"/>
          <w:sz w:val="16"/>
          <w:szCs w:val="20"/>
          <w:rtl/>
        </w:rPr>
      </w:pPr>
    </w:p>
    <w:bookmarkEnd w:id="10"/>
    <w:p w:rsidR="0063446E" w:rsidRPr="0063446E" w:rsidP="0019465C">
      <w:pPr>
        <w:spacing w:line="269" w:lineRule="auto"/>
        <w:rPr>
          <w:rFonts w:eastAsia="Calibri"/>
          <w:b/>
          <w:bCs/>
          <w:rtl/>
        </w:rPr>
      </w:pPr>
      <w:r w:rsidRPr="0063446E">
        <w:rPr>
          <w:rFonts w:eastAsia="Calibri" w:hint="cs"/>
          <w:rtl/>
        </w:rPr>
        <w:t>בביקורת עלה</w:t>
      </w:r>
      <w:r w:rsidRPr="0063446E">
        <w:rPr>
          <w:rFonts w:eastAsia="Calibri"/>
          <w:rtl/>
        </w:rPr>
        <w:t xml:space="preserve"> כי בכל אחת מהשנים 2017 - 2024 </w:t>
      </w:r>
      <w:r w:rsidRPr="0063446E">
        <w:rPr>
          <w:rFonts w:eastAsia="Calibri" w:hint="cs"/>
          <w:rtl/>
        </w:rPr>
        <w:t>יותר מ-</w:t>
      </w:r>
      <w:r w:rsidRPr="0063446E">
        <w:rPr>
          <w:rFonts w:eastAsia="Calibri"/>
          <w:rtl/>
        </w:rPr>
        <w:t xml:space="preserve">20% מהעסקים במדינה </w:t>
      </w:r>
      <w:r w:rsidRPr="0063446E">
        <w:rPr>
          <w:rFonts w:eastAsia="Calibri" w:hint="eastAsia"/>
          <w:rtl/>
        </w:rPr>
        <w:t>הטעונים</w:t>
      </w:r>
      <w:r w:rsidRPr="0063446E">
        <w:rPr>
          <w:rFonts w:eastAsia="Calibri"/>
          <w:rtl/>
        </w:rPr>
        <w:t xml:space="preserve"> </w:t>
      </w:r>
      <w:r w:rsidRPr="0063446E">
        <w:rPr>
          <w:rFonts w:eastAsia="Calibri" w:hint="eastAsia"/>
          <w:rtl/>
        </w:rPr>
        <w:t>רישוי</w:t>
      </w:r>
      <w:r w:rsidRPr="0063446E">
        <w:rPr>
          <w:rFonts w:eastAsia="Calibri"/>
          <w:rtl/>
        </w:rPr>
        <w:t xml:space="preserve"> </w:t>
      </w:r>
      <w:r w:rsidRPr="0063446E">
        <w:rPr>
          <w:rFonts w:eastAsia="Calibri" w:hint="cs"/>
          <w:rtl/>
        </w:rPr>
        <w:t>פעלו</w:t>
      </w:r>
      <w:r w:rsidRPr="0063446E">
        <w:rPr>
          <w:rFonts w:eastAsia="Calibri"/>
          <w:rtl/>
        </w:rPr>
        <w:t xml:space="preserve"> </w:t>
      </w:r>
      <w:r w:rsidRPr="0063446E">
        <w:rPr>
          <w:rFonts w:eastAsia="Calibri" w:hint="eastAsia"/>
          <w:rtl/>
        </w:rPr>
        <w:t>ללא</w:t>
      </w:r>
      <w:r w:rsidRPr="0063446E">
        <w:rPr>
          <w:rFonts w:eastAsia="Calibri"/>
          <w:rtl/>
        </w:rPr>
        <w:t xml:space="preserve"> </w:t>
      </w:r>
      <w:r w:rsidRPr="0063446E">
        <w:rPr>
          <w:rFonts w:eastAsia="Calibri" w:hint="cs"/>
          <w:rtl/>
        </w:rPr>
        <w:t>אישור פתיחת</w:t>
      </w:r>
      <w:r w:rsidRPr="0063446E">
        <w:rPr>
          <w:rFonts w:eastAsia="Calibri"/>
          <w:rtl/>
        </w:rPr>
        <w:t xml:space="preserve"> </w:t>
      </w:r>
      <w:r w:rsidRPr="0063446E">
        <w:rPr>
          <w:rFonts w:eastAsia="Calibri" w:hint="eastAsia"/>
          <w:rtl/>
        </w:rPr>
        <w:t>עסק</w:t>
      </w:r>
      <w:r w:rsidRPr="0063446E">
        <w:rPr>
          <w:rFonts w:eastAsia="Calibri"/>
          <w:rtl/>
        </w:rPr>
        <w:t xml:space="preserve"> </w:t>
      </w:r>
      <w:r w:rsidRPr="0063446E">
        <w:rPr>
          <w:rFonts w:eastAsia="Calibri" w:hint="cs"/>
          <w:rtl/>
        </w:rPr>
        <w:t>בניגוד ל</w:t>
      </w:r>
      <w:r w:rsidRPr="0063446E">
        <w:rPr>
          <w:rFonts w:eastAsia="Calibri" w:hint="eastAsia"/>
          <w:rtl/>
        </w:rPr>
        <w:t>נדרש</w:t>
      </w:r>
      <w:r w:rsidRPr="0063446E">
        <w:rPr>
          <w:rFonts w:eastAsia="Calibri"/>
          <w:rtl/>
        </w:rPr>
        <w:t xml:space="preserve"> </w:t>
      </w:r>
      <w:r w:rsidRPr="0063446E">
        <w:rPr>
          <w:rFonts w:eastAsia="Calibri" w:hint="eastAsia"/>
          <w:rtl/>
        </w:rPr>
        <w:t>ב</w:t>
      </w:r>
      <w:r w:rsidRPr="0063446E">
        <w:rPr>
          <w:rFonts w:eastAsia="Calibri"/>
          <w:rtl/>
        </w:rPr>
        <w:t>חוק.</w:t>
      </w:r>
      <w:r w:rsidRPr="0063446E">
        <w:rPr>
          <w:rFonts w:eastAsia="Calibri" w:hint="cs"/>
          <w:b/>
          <w:bCs/>
          <w:rtl/>
        </w:rPr>
        <w:t xml:space="preserve"> </w:t>
      </w:r>
      <w:r w:rsidRPr="0063446E">
        <w:rPr>
          <w:rFonts w:eastAsia="Calibri" w:hint="eastAsia"/>
          <w:rtl/>
        </w:rPr>
        <w:t>לאורך</w:t>
      </w:r>
      <w:r w:rsidRPr="0063446E">
        <w:rPr>
          <w:rFonts w:eastAsia="Calibri"/>
          <w:rtl/>
        </w:rPr>
        <w:t xml:space="preserve"> התקופה האמורה מגמ</w:t>
      </w:r>
      <w:r w:rsidRPr="0063446E">
        <w:rPr>
          <w:rFonts w:eastAsia="Calibri" w:hint="cs"/>
          <w:rtl/>
        </w:rPr>
        <w:t>ת</w:t>
      </w:r>
      <w:r w:rsidRPr="0063446E">
        <w:rPr>
          <w:rFonts w:eastAsia="Calibri"/>
          <w:rtl/>
        </w:rPr>
        <w:t xml:space="preserve"> </w:t>
      </w:r>
      <w:r w:rsidRPr="0063446E">
        <w:rPr>
          <w:rFonts w:eastAsia="Calibri" w:hint="cs"/>
          <w:rtl/>
        </w:rPr>
        <w:t xml:space="preserve">השינוי בשיעור העסקים הפועלים ללא האישור כאמור </w:t>
      </w:r>
      <w:r w:rsidRPr="0063446E">
        <w:rPr>
          <w:rFonts w:eastAsia="Calibri"/>
          <w:rtl/>
        </w:rPr>
        <w:t xml:space="preserve">לא הייתה </w:t>
      </w:r>
      <w:r w:rsidRPr="0063446E">
        <w:rPr>
          <w:rFonts w:eastAsia="Calibri" w:hint="cs"/>
          <w:rtl/>
        </w:rPr>
        <w:t xml:space="preserve">אחידה וברורה; עם זאת אפשר לראות כי בין השנים 2017 ל-2021, שנת כניסת הרפורמה לתוקף, </w:t>
      </w:r>
      <w:r w:rsidRPr="0063446E">
        <w:rPr>
          <w:rFonts w:eastAsia="Calibri" w:hint="eastAsia"/>
          <w:rtl/>
        </w:rPr>
        <w:t>שיעור</w:t>
      </w:r>
      <w:r w:rsidRPr="0063446E">
        <w:rPr>
          <w:rFonts w:eastAsia="Calibri"/>
          <w:rtl/>
        </w:rPr>
        <w:t xml:space="preserve"> עסקים אלה כמעט </w:t>
      </w:r>
      <w:r w:rsidRPr="0063446E">
        <w:rPr>
          <w:rFonts w:eastAsia="Calibri" w:hint="cs"/>
          <w:rtl/>
        </w:rPr>
        <w:t>ש</w:t>
      </w:r>
      <w:r w:rsidRPr="0063446E">
        <w:rPr>
          <w:rFonts w:eastAsia="Calibri"/>
          <w:rtl/>
        </w:rPr>
        <w:t xml:space="preserve">לא השתנה (עלה מכ-27.5% בשנת 2017 לכ-27.8% בשנת 2021, </w:t>
      </w:r>
      <w:r w:rsidRPr="0063446E">
        <w:rPr>
          <w:rFonts w:eastAsia="Calibri" w:hint="cs"/>
          <w:rtl/>
        </w:rPr>
        <w:t>בתנודות קלות</w:t>
      </w:r>
      <w:r w:rsidRPr="0063446E">
        <w:rPr>
          <w:rFonts w:eastAsia="Calibri"/>
          <w:rtl/>
        </w:rPr>
        <w:t xml:space="preserve"> </w:t>
      </w:r>
      <w:r w:rsidRPr="0063446E">
        <w:rPr>
          <w:rFonts w:eastAsia="Calibri" w:hint="eastAsia"/>
          <w:rtl/>
        </w:rPr>
        <w:t>בשנ</w:t>
      </w:r>
      <w:r w:rsidRPr="0063446E">
        <w:rPr>
          <w:rFonts w:eastAsia="Calibri" w:hint="cs"/>
          <w:rtl/>
        </w:rPr>
        <w:t>ים</w:t>
      </w:r>
      <w:r w:rsidRPr="0063446E">
        <w:rPr>
          <w:rFonts w:eastAsia="Calibri"/>
          <w:rtl/>
        </w:rPr>
        <w:t xml:space="preserve"> </w:t>
      </w:r>
      <w:r w:rsidRPr="0063446E">
        <w:rPr>
          <w:rFonts w:eastAsia="Calibri" w:hint="cs"/>
          <w:rtl/>
        </w:rPr>
        <w:t>שביניהן</w:t>
      </w:r>
      <w:r w:rsidRPr="0063446E">
        <w:rPr>
          <w:rFonts w:eastAsia="Calibri"/>
          <w:rtl/>
        </w:rPr>
        <w:t xml:space="preserve">). </w:t>
      </w:r>
      <w:r w:rsidRPr="0063446E">
        <w:rPr>
          <w:rFonts w:eastAsia="Calibri" w:hint="eastAsia"/>
          <w:rtl/>
        </w:rPr>
        <w:t>מאז</w:t>
      </w:r>
      <w:r w:rsidRPr="0063446E">
        <w:rPr>
          <w:rFonts w:eastAsia="Calibri"/>
          <w:rtl/>
        </w:rPr>
        <w:t xml:space="preserve"> </w:t>
      </w:r>
      <w:r w:rsidRPr="0063446E">
        <w:rPr>
          <w:rFonts w:eastAsia="Calibri" w:hint="eastAsia"/>
          <w:rtl/>
        </w:rPr>
        <w:t>כניסת</w:t>
      </w:r>
      <w:r w:rsidRPr="0063446E">
        <w:rPr>
          <w:rFonts w:eastAsia="Calibri"/>
          <w:rtl/>
        </w:rPr>
        <w:t xml:space="preserve"> </w:t>
      </w:r>
      <w:r w:rsidRPr="0063446E">
        <w:rPr>
          <w:rFonts w:eastAsia="Calibri" w:hint="eastAsia"/>
          <w:rtl/>
        </w:rPr>
        <w:t>הרפורמה</w:t>
      </w:r>
      <w:r w:rsidRPr="0063446E">
        <w:rPr>
          <w:rFonts w:eastAsia="Calibri"/>
          <w:rtl/>
        </w:rPr>
        <w:t xml:space="preserve"> </w:t>
      </w:r>
      <w:r w:rsidRPr="0063446E">
        <w:rPr>
          <w:rFonts w:eastAsia="Calibri" w:hint="eastAsia"/>
          <w:rtl/>
        </w:rPr>
        <w:t>לתוקף</w:t>
      </w:r>
      <w:r w:rsidRPr="0063446E">
        <w:rPr>
          <w:rFonts w:eastAsia="Calibri"/>
          <w:rtl/>
        </w:rPr>
        <w:t xml:space="preserve"> </w:t>
      </w:r>
      <w:r w:rsidRPr="0063446E">
        <w:rPr>
          <w:rFonts w:eastAsia="Calibri" w:hint="eastAsia"/>
          <w:rtl/>
        </w:rPr>
        <w:t>בשנת</w:t>
      </w:r>
      <w:r w:rsidRPr="0063446E">
        <w:rPr>
          <w:rFonts w:eastAsia="Calibri"/>
          <w:rtl/>
        </w:rPr>
        <w:t xml:space="preserve"> 2021</w:t>
      </w:r>
      <w:r w:rsidRPr="0063446E">
        <w:rPr>
          <w:rFonts w:eastAsia="Calibri" w:hint="cs"/>
          <w:rtl/>
        </w:rPr>
        <w:t>,</w:t>
      </w:r>
      <w:r w:rsidRPr="0063446E">
        <w:rPr>
          <w:rFonts w:eastAsia="Calibri"/>
          <w:rtl/>
        </w:rPr>
        <w:t xml:space="preserve"> </w:t>
      </w:r>
      <w:r w:rsidRPr="0063446E">
        <w:rPr>
          <w:rFonts w:eastAsia="Calibri" w:hint="eastAsia"/>
          <w:rtl/>
        </w:rPr>
        <w:t>בשנים</w:t>
      </w:r>
      <w:r w:rsidRPr="0063446E">
        <w:rPr>
          <w:rFonts w:eastAsia="Calibri"/>
          <w:rtl/>
        </w:rPr>
        <w:t xml:space="preserve"> 2022 </w:t>
      </w:r>
      <w:r w:rsidRPr="0063446E">
        <w:rPr>
          <w:rFonts w:eastAsia="Calibri" w:hint="cs"/>
          <w:rtl/>
        </w:rPr>
        <w:t>-</w:t>
      </w:r>
      <w:r w:rsidRPr="0063446E">
        <w:rPr>
          <w:rFonts w:eastAsia="Calibri"/>
          <w:rtl/>
        </w:rPr>
        <w:t xml:space="preserve"> 2023</w:t>
      </w:r>
      <w:r w:rsidRPr="0063446E">
        <w:rPr>
          <w:rFonts w:eastAsia="Calibri" w:hint="cs"/>
          <w:rtl/>
        </w:rPr>
        <w:t xml:space="preserve">, חלה </w:t>
      </w:r>
      <w:r w:rsidRPr="0063446E">
        <w:rPr>
          <w:rFonts w:eastAsia="Calibri" w:hint="eastAsia"/>
          <w:rtl/>
        </w:rPr>
        <w:t>ירידה</w:t>
      </w:r>
      <w:r w:rsidRPr="0063446E">
        <w:rPr>
          <w:rFonts w:eastAsia="Calibri"/>
          <w:rtl/>
        </w:rPr>
        <w:t xml:space="preserve"> </w:t>
      </w:r>
      <w:r w:rsidRPr="0063446E">
        <w:rPr>
          <w:rFonts w:eastAsia="Calibri" w:hint="eastAsia"/>
          <w:rtl/>
        </w:rPr>
        <w:t>בשיעורם</w:t>
      </w:r>
      <w:r w:rsidRPr="0063446E">
        <w:rPr>
          <w:rFonts w:eastAsia="Calibri"/>
          <w:rtl/>
        </w:rPr>
        <w:t xml:space="preserve"> - </w:t>
      </w:r>
      <w:r w:rsidRPr="0063446E">
        <w:rPr>
          <w:rFonts w:eastAsia="Calibri" w:hint="eastAsia"/>
          <w:rtl/>
        </w:rPr>
        <w:t>מכ</w:t>
      </w:r>
      <w:r w:rsidRPr="0063446E">
        <w:rPr>
          <w:rFonts w:eastAsia="Calibri"/>
          <w:rtl/>
        </w:rPr>
        <w:t xml:space="preserve">-27.8% </w:t>
      </w:r>
      <w:r w:rsidRPr="0063446E">
        <w:rPr>
          <w:rFonts w:eastAsia="Calibri" w:hint="eastAsia"/>
          <w:rtl/>
        </w:rPr>
        <w:t>בשנת</w:t>
      </w:r>
      <w:r w:rsidRPr="0063446E">
        <w:rPr>
          <w:rFonts w:eastAsia="Calibri"/>
          <w:rtl/>
        </w:rPr>
        <w:t xml:space="preserve"> 2021 </w:t>
      </w:r>
      <w:r w:rsidRPr="0063446E">
        <w:rPr>
          <w:rFonts w:eastAsia="Calibri" w:hint="eastAsia"/>
          <w:rtl/>
        </w:rPr>
        <w:t>לכ</w:t>
      </w:r>
      <w:r w:rsidRPr="0063446E">
        <w:rPr>
          <w:rFonts w:eastAsia="Calibri"/>
          <w:rtl/>
        </w:rPr>
        <w:t xml:space="preserve">-23.7% </w:t>
      </w:r>
      <w:r w:rsidRPr="0063446E">
        <w:rPr>
          <w:rFonts w:eastAsia="Calibri" w:hint="eastAsia"/>
          <w:rtl/>
        </w:rPr>
        <w:t>בשנת</w:t>
      </w:r>
      <w:r w:rsidRPr="0063446E">
        <w:rPr>
          <w:rFonts w:eastAsia="Calibri"/>
          <w:rtl/>
        </w:rPr>
        <w:t xml:space="preserve"> 2022</w:t>
      </w:r>
      <w:r w:rsidRPr="0063446E">
        <w:rPr>
          <w:rFonts w:eastAsia="Calibri" w:hint="cs"/>
          <w:rtl/>
        </w:rPr>
        <w:t xml:space="preserve">, </w:t>
      </w:r>
      <w:r w:rsidRPr="0063446E">
        <w:rPr>
          <w:rFonts w:eastAsia="Calibri" w:hint="eastAsia"/>
          <w:rtl/>
        </w:rPr>
        <w:t>לכ</w:t>
      </w:r>
      <w:r w:rsidRPr="0063446E">
        <w:rPr>
          <w:rFonts w:eastAsia="Calibri"/>
          <w:rtl/>
        </w:rPr>
        <w:t xml:space="preserve">-22.4% </w:t>
      </w:r>
      <w:r w:rsidRPr="0063446E">
        <w:rPr>
          <w:rFonts w:eastAsia="Calibri" w:hint="eastAsia"/>
          <w:rtl/>
        </w:rPr>
        <w:t>בשנת</w:t>
      </w:r>
      <w:r w:rsidRPr="0063446E">
        <w:rPr>
          <w:rFonts w:eastAsia="Calibri"/>
          <w:rtl/>
        </w:rPr>
        <w:t xml:space="preserve"> 2023</w:t>
      </w:r>
      <w:r w:rsidRPr="0063446E">
        <w:rPr>
          <w:rFonts w:eastAsia="Calibri" w:hint="cs"/>
          <w:rtl/>
        </w:rPr>
        <w:t xml:space="preserve"> ולכ-</w:t>
      </w:r>
      <w:r w:rsidRPr="0063446E">
        <w:rPr>
          <w:rFonts w:eastAsia="Calibri"/>
          <w:rtl/>
        </w:rPr>
        <w:t xml:space="preserve">20.5% </w:t>
      </w:r>
      <w:r w:rsidRPr="0063446E">
        <w:rPr>
          <w:rFonts w:eastAsia="Calibri" w:hint="eastAsia"/>
          <w:rtl/>
        </w:rPr>
        <w:t>בשנת</w:t>
      </w:r>
      <w:r w:rsidRPr="0063446E">
        <w:rPr>
          <w:rFonts w:eastAsia="Calibri"/>
          <w:rtl/>
        </w:rPr>
        <w:t xml:space="preserve"> 2024.</w:t>
      </w:r>
    </w:p>
    <w:p w:rsidR="0063446E" w:rsidRPr="0063446E" w:rsidP="0019465C">
      <w:pPr>
        <w:spacing w:line="269" w:lineRule="auto"/>
        <w:rPr>
          <w:rFonts w:eastAsia="Calibri"/>
          <w:b/>
          <w:bCs/>
          <w:rtl/>
        </w:rPr>
      </w:pPr>
    </w:p>
    <w:p w:rsidR="0063446E" w:rsidRPr="0063446E" w:rsidP="0019465C">
      <w:pPr>
        <w:spacing w:line="269" w:lineRule="auto"/>
        <w:rPr>
          <w:rFonts w:eastAsia="Calibri"/>
          <w:b/>
          <w:bCs/>
          <w:rtl/>
        </w:rPr>
      </w:pPr>
      <w:r w:rsidRPr="0063446E">
        <w:rPr>
          <w:rFonts w:eastAsia="Calibri" w:hint="eastAsia"/>
          <w:b/>
          <w:bCs/>
          <w:rtl/>
        </w:rPr>
        <w:t>נמצא</w:t>
      </w:r>
      <w:r w:rsidRPr="0063446E">
        <w:rPr>
          <w:rFonts w:eastAsia="Calibri"/>
          <w:b/>
          <w:bCs/>
          <w:rtl/>
        </w:rPr>
        <w:t xml:space="preserve"> כי </w:t>
      </w:r>
      <w:r w:rsidRPr="0063446E">
        <w:rPr>
          <w:rFonts w:eastAsia="Calibri" w:hint="cs"/>
          <w:b/>
          <w:bCs/>
          <w:rtl/>
        </w:rPr>
        <w:t xml:space="preserve">בכל התקופה שבין השנים 2017 - 2024 שיעור העסקים הפועלים ללא אישור פתיחת עסק היה גבוה - יותר מ-20%. עם זאת, מכניסת הרפורמה ברישוי עסקים לתוקף, בשנת 2021, הייתה ירידה בשיעור העסקים הפועלים ללא אישור פתיחת עסק - מכ-27.8% בשנת 2021 </w:t>
      </w:r>
      <w:r w:rsidRPr="0063446E">
        <w:rPr>
          <w:rFonts w:eastAsia="Calibri"/>
          <w:b/>
          <w:bCs/>
          <w:rtl/>
        </w:rPr>
        <w:t>לכ-23.7% בשנת 2022</w:t>
      </w:r>
      <w:r w:rsidRPr="0063446E">
        <w:rPr>
          <w:rFonts w:eastAsia="Calibri" w:hint="cs"/>
          <w:b/>
          <w:bCs/>
          <w:rtl/>
        </w:rPr>
        <w:t xml:space="preserve">, </w:t>
      </w:r>
      <w:r w:rsidRPr="0063446E">
        <w:rPr>
          <w:rFonts w:eastAsia="Calibri"/>
          <w:b/>
          <w:bCs/>
          <w:rtl/>
        </w:rPr>
        <w:t>לכ-22.4% בשנת 2023</w:t>
      </w:r>
      <w:r w:rsidRPr="0063446E">
        <w:rPr>
          <w:rFonts w:eastAsia="Calibri" w:hint="cs"/>
          <w:b/>
          <w:bCs/>
          <w:rtl/>
        </w:rPr>
        <w:t xml:space="preserve"> ולכ-20.5% בשנת 2024, כך שבשנת 2024 פעלו 28,351 עסקים ללא האישור. </w:t>
      </w:r>
      <w:r w:rsidRPr="0063446E">
        <w:rPr>
          <w:rFonts w:eastAsia="Calibri"/>
          <w:b/>
          <w:bCs/>
          <w:rtl/>
        </w:rPr>
        <w:t xml:space="preserve">למרות הירידה בשיעור העסקים </w:t>
      </w:r>
      <w:r w:rsidRPr="0063446E">
        <w:rPr>
          <w:rFonts w:eastAsia="Calibri" w:hint="cs"/>
          <w:b/>
          <w:bCs/>
          <w:rtl/>
        </w:rPr>
        <w:t xml:space="preserve">שפעלו </w:t>
      </w:r>
      <w:r w:rsidRPr="0063446E">
        <w:rPr>
          <w:rFonts w:eastAsia="Calibri"/>
          <w:b/>
          <w:bCs/>
          <w:rtl/>
        </w:rPr>
        <w:t xml:space="preserve">ללא </w:t>
      </w:r>
      <w:r w:rsidRPr="0063446E">
        <w:rPr>
          <w:rFonts w:eastAsia="Calibri" w:hint="eastAsia"/>
          <w:b/>
          <w:bCs/>
          <w:rtl/>
        </w:rPr>
        <w:t>אישור</w:t>
      </w:r>
      <w:r w:rsidRPr="0063446E">
        <w:rPr>
          <w:rFonts w:eastAsia="Calibri"/>
          <w:b/>
          <w:bCs/>
          <w:rtl/>
        </w:rPr>
        <w:t xml:space="preserve"> </w:t>
      </w:r>
      <w:r w:rsidRPr="0063446E">
        <w:rPr>
          <w:rFonts w:eastAsia="Calibri" w:hint="eastAsia"/>
          <w:b/>
          <w:bCs/>
          <w:rtl/>
        </w:rPr>
        <w:t>פתיחת</w:t>
      </w:r>
      <w:r w:rsidRPr="0063446E">
        <w:rPr>
          <w:rFonts w:eastAsia="Calibri"/>
          <w:b/>
          <w:bCs/>
          <w:rtl/>
        </w:rPr>
        <w:t xml:space="preserve"> </w:t>
      </w:r>
      <w:r w:rsidRPr="0063446E">
        <w:rPr>
          <w:rFonts w:eastAsia="Calibri" w:hint="eastAsia"/>
          <w:b/>
          <w:bCs/>
          <w:rtl/>
        </w:rPr>
        <w:t>עסק</w:t>
      </w:r>
      <w:r w:rsidRPr="0063446E">
        <w:rPr>
          <w:rFonts w:eastAsia="Calibri" w:hint="cs"/>
          <w:b/>
          <w:bCs/>
          <w:rtl/>
        </w:rPr>
        <w:t xml:space="preserve"> לאחר כניסת הרפורמה לתוקף</w:t>
      </w:r>
      <w:r w:rsidRPr="0063446E">
        <w:rPr>
          <w:rFonts w:eastAsia="Calibri"/>
          <w:b/>
          <w:bCs/>
          <w:rtl/>
        </w:rPr>
        <w:t xml:space="preserve">, </w:t>
      </w:r>
      <w:r w:rsidRPr="0063446E">
        <w:rPr>
          <w:rFonts w:eastAsia="Calibri" w:hint="cs"/>
          <w:b/>
          <w:bCs/>
          <w:rtl/>
        </w:rPr>
        <w:t xml:space="preserve">עדיין </w:t>
      </w:r>
      <w:r w:rsidRPr="0063446E">
        <w:rPr>
          <w:rFonts w:eastAsia="Calibri" w:hint="eastAsia"/>
          <w:b/>
          <w:bCs/>
          <w:rtl/>
        </w:rPr>
        <w:t>מדובר</w:t>
      </w:r>
      <w:r w:rsidRPr="0063446E">
        <w:rPr>
          <w:rFonts w:eastAsia="Calibri"/>
          <w:b/>
          <w:bCs/>
          <w:rtl/>
        </w:rPr>
        <w:t xml:space="preserve"> </w:t>
      </w:r>
      <w:r w:rsidRPr="0063446E">
        <w:rPr>
          <w:rFonts w:eastAsia="Calibri" w:hint="eastAsia"/>
          <w:b/>
          <w:bCs/>
          <w:rtl/>
        </w:rPr>
        <w:t>בשיעור</w:t>
      </w:r>
      <w:r w:rsidRPr="0063446E">
        <w:rPr>
          <w:rFonts w:eastAsia="Calibri"/>
          <w:b/>
          <w:bCs/>
          <w:rtl/>
        </w:rPr>
        <w:t xml:space="preserve"> </w:t>
      </w:r>
      <w:r w:rsidRPr="0063446E">
        <w:rPr>
          <w:rFonts w:eastAsia="Calibri" w:hint="eastAsia"/>
          <w:b/>
          <w:bCs/>
          <w:rtl/>
        </w:rPr>
        <w:t>עסקים</w:t>
      </w:r>
      <w:r w:rsidRPr="0063446E">
        <w:rPr>
          <w:rFonts w:eastAsia="Calibri"/>
          <w:b/>
          <w:bCs/>
          <w:rtl/>
        </w:rPr>
        <w:t xml:space="preserve"> </w:t>
      </w:r>
      <w:r w:rsidRPr="0063446E">
        <w:rPr>
          <w:rFonts w:eastAsia="Calibri" w:hint="eastAsia"/>
          <w:b/>
          <w:bCs/>
          <w:rtl/>
        </w:rPr>
        <w:t>גבוה</w:t>
      </w:r>
      <w:r w:rsidRPr="0063446E">
        <w:rPr>
          <w:rFonts w:eastAsia="Calibri" w:hint="cs"/>
          <w:b/>
          <w:bCs/>
          <w:rtl/>
        </w:rPr>
        <w:t>, כ-20.5% בשנת 2024,</w:t>
      </w:r>
      <w:r w:rsidRPr="0063446E">
        <w:rPr>
          <w:rFonts w:eastAsia="Calibri"/>
          <w:b/>
          <w:bCs/>
          <w:rtl/>
        </w:rPr>
        <w:t xml:space="preserve"> </w:t>
      </w:r>
      <w:r w:rsidRPr="0063446E">
        <w:rPr>
          <w:rFonts w:eastAsia="Calibri" w:hint="eastAsia"/>
          <w:b/>
          <w:bCs/>
          <w:rtl/>
        </w:rPr>
        <w:t>הפועלים</w:t>
      </w:r>
      <w:r w:rsidRPr="0063446E">
        <w:rPr>
          <w:rFonts w:eastAsia="Calibri"/>
          <w:b/>
          <w:bCs/>
          <w:rtl/>
        </w:rPr>
        <w:t xml:space="preserve"> </w:t>
      </w:r>
      <w:r w:rsidRPr="0063446E">
        <w:rPr>
          <w:rFonts w:eastAsia="Calibri" w:hint="eastAsia"/>
          <w:b/>
          <w:bCs/>
          <w:rtl/>
        </w:rPr>
        <w:t>ללא</w:t>
      </w:r>
      <w:r w:rsidRPr="0063446E">
        <w:rPr>
          <w:rFonts w:eastAsia="Calibri"/>
          <w:b/>
          <w:bCs/>
          <w:rtl/>
        </w:rPr>
        <w:t xml:space="preserve"> </w:t>
      </w:r>
      <w:r w:rsidRPr="0063446E">
        <w:rPr>
          <w:rFonts w:eastAsia="Calibri" w:hint="eastAsia"/>
          <w:b/>
          <w:bCs/>
          <w:rtl/>
        </w:rPr>
        <w:t>אישור</w:t>
      </w:r>
      <w:r w:rsidRPr="0063446E">
        <w:rPr>
          <w:rFonts w:eastAsia="Calibri"/>
          <w:b/>
          <w:bCs/>
          <w:rtl/>
        </w:rPr>
        <w:t xml:space="preserve"> </w:t>
      </w:r>
      <w:r w:rsidRPr="0063446E">
        <w:rPr>
          <w:rFonts w:eastAsia="Calibri" w:hint="cs"/>
          <w:b/>
          <w:bCs/>
          <w:rtl/>
        </w:rPr>
        <w:t xml:space="preserve">בניגוד </w:t>
      </w:r>
      <w:r w:rsidRPr="0063446E">
        <w:rPr>
          <w:rFonts w:eastAsia="Calibri" w:hint="eastAsia"/>
          <w:b/>
          <w:bCs/>
          <w:rtl/>
        </w:rPr>
        <w:t>לנדרש</w:t>
      </w:r>
      <w:r w:rsidRPr="0063446E">
        <w:rPr>
          <w:rFonts w:eastAsia="Calibri"/>
          <w:b/>
          <w:bCs/>
          <w:rtl/>
        </w:rPr>
        <w:t xml:space="preserve"> </w:t>
      </w:r>
      <w:r w:rsidRPr="0063446E">
        <w:rPr>
          <w:rFonts w:eastAsia="Calibri" w:hint="eastAsia"/>
          <w:b/>
          <w:bCs/>
          <w:rtl/>
        </w:rPr>
        <w:t>בחוק</w:t>
      </w:r>
      <w:r w:rsidRPr="0063446E">
        <w:rPr>
          <w:rFonts w:eastAsia="Calibri"/>
          <w:b/>
          <w:bCs/>
          <w:rtl/>
        </w:rPr>
        <w:t>.</w:t>
      </w:r>
    </w:p>
    <w:p w:rsidR="0063446E" w:rsidRPr="0063446E" w:rsidP="0019465C">
      <w:pPr>
        <w:spacing w:line="269" w:lineRule="auto"/>
        <w:rPr>
          <w:rFonts w:eastAsia="Calibri"/>
          <w:b/>
          <w:bCs/>
          <w:rtl/>
        </w:rPr>
      </w:pPr>
    </w:p>
    <w:p w:rsidR="0063446E" w:rsidRPr="0063446E" w:rsidP="0019465C">
      <w:pPr>
        <w:keepNext/>
        <w:keepLines/>
        <w:spacing w:line="269" w:lineRule="auto"/>
        <w:outlineLvl w:val="3"/>
        <w:rPr>
          <w:rFonts w:eastAsia="Times New Roman"/>
          <w:bCs/>
          <w:szCs w:val="26"/>
          <w:rtl/>
        </w:rPr>
      </w:pPr>
      <w:r w:rsidRPr="0063446E">
        <w:rPr>
          <w:rFonts w:eastAsia="Times New Roman" w:hint="cs"/>
          <w:bCs/>
          <w:szCs w:val="26"/>
          <w:rtl/>
        </w:rPr>
        <w:t>מצב רישוי העסקים לפי מחוזות משרד הפנים</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בדיווחיו השנתיים מפרסם משרד הפנים נתונים על העסקים טעוני הרישוי הפועלים ללא אישור פתיחת עסק במחוזותיו השונים. משרד מבקר המדינה ריכז את מספרי העסקים בכל מחוז לאורך השנים וכן את שיעורם מכלל העסקים טעוני הרישוי בכל מחוז כדי לנתח שינויים שחלו בהם; לא הובאו בחשבון עסקים הפועלים באזורים הגליליים, כלומר בשטחים ללא שייכות מחוזית (ראו לוח ותרשים להלן). הנתונים לשנים 2023 ו-2024 נגזרו מהדוחות הרשותיים שהעבירו הרשויות למשרד הפנים.</w:t>
      </w:r>
    </w:p>
    <w:p w:rsidR="0063446E" w:rsidRPr="0063446E" w:rsidP="0019465C">
      <w:pPr>
        <w:spacing w:line="269" w:lineRule="auto"/>
        <w:rPr>
          <w:rFonts w:eastAsia="Calibri"/>
          <w:rtl/>
        </w:rPr>
      </w:pPr>
    </w:p>
    <w:p w:rsidR="0063446E" w:rsidP="0019465C">
      <w:pPr>
        <w:bidi w:val="0"/>
        <w:spacing w:line="269" w:lineRule="auto"/>
        <w:rPr>
          <w:rFonts w:eastAsia="Calibri"/>
          <w:rtl/>
        </w:rPr>
      </w:pPr>
      <w:r>
        <w:rPr>
          <w:rFonts w:eastAsia="Calibri"/>
          <w:rtl/>
        </w:rPr>
        <w:br w:type="page"/>
      </w:r>
    </w:p>
    <w:p w:rsidR="0063446E" w:rsidRPr="0063446E" w:rsidP="0019465C">
      <w:pPr>
        <w:spacing w:line="269" w:lineRule="auto"/>
        <w:jc w:val="center"/>
        <w:rPr>
          <w:rFonts w:eastAsia="Calibri"/>
          <w:rtl/>
        </w:rPr>
      </w:pPr>
      <w:r w:rsidRPr="0063446E">
        <w:rPr>
          <w:rFonts w:eastAsia="Calibri" w:hint="cs"/>
          <w:rtl/>
        </w:rPr>
        <w:t xml:space="preserve">לוח 2: </w:t>
      </w:r>
      <w:r w:rsidRPr="0063446E">
        <w:rPr>
          <w:rFonts w:eastAsia="Calibri" w:hint="eastAsia"/>
          <w:b/>
          <w:bCs/>
          <w:rtl/>
        </w:rPr>
        <w:t>עסקים</w:t>
      </w:r>
      <w:r w:rsidRPr="0063446E">
        <w:rPr>
          <w:rFonts w:eastAsia="Calibri"/>
          <w:b/>
          <w:bCs/>
          <w:rtl/>
        </w:rPr>
        <w:t xml:space="preserve"> טעוני רישוי הפועלים ללא </w:t>
      </w:r>
      <w:r w:rsidRPr="0063446E">
        <w:rPr>
          <w:rFonts w:eastAsia="Calibri" w:hint="cs"/>
          <w:b/>
          <w:bCs/>
          <w:rtl/>
        </w:rPr>
        <w:t>אישור פתיחת</w:t>
      </w:r>
      <w:r w:rsidRPr="0063446E">
        <w:rPr>
          <w:rFonts w:eastAsia="Calibri"/>
          <w:b/>
          <w:bCs/>
          <w:rtl/>
        </w:rPr>
        <w:t xml:space="preserve"> עסק</w:t>
      </w:r>
      <w:r w:rsidRPr="0063446E">
        <w:rPr>
          <w:rFonts w:eastAsia="Calibri" w:hint="cs"/>
          <w:b/>
          <w:bCs/>
          <w:rtl/>
        </w:rPr>
        <w:t xml:space="preserve"> ב</w:t>
      </w:r>
      <w:r w:rsidRPr="0063446E">
        <w:rPr>
          <w:rFonts w:eastAsia="Calibri"/>
          <w:b/>
          <w:bCs/>
          <w:rtl/>
        </w:rPr>
        <w:t xml:space="preserve">מחוזות </w:t>
      </w:r>
      <w:r w:rsidRPr="0063446E">
        <w:rPr>
          <w:rFonts w:eastAsia="Calibri" w:hint="eastAsia"/>
          <w:b/>
          <w:bCs/>
          <w:rtl/>
        </w:rPr>
        <w:t>משרד</w:t>
      </w:r>
      <w:r w:rsidRPr="0063446E">
        <w:rPr>
          <w:rFonts w:eastAsia="Calibri"/>
          <w:b/>
          <w:bCs/>
          <w:rtl/>
        </w:rPr>
        <w:t xml:space="preserve"> </w:t>
      </w:r>
      <w:r w:rsidRPr="0063446E">
        <w:rPr>
          <w:rFonts w:eastAsia="Calibri" w:hint="eastAsia"/>
          <w:b/>
          <w:bCs/>
          <w:rtl/>
        </w:rPr>
        <w:t>הפנים</w:t>
      </w:r>
      <w:r w:rsidRPr="0063446E">
        <w:rPr>
          <w:rFonts w:eastAsia="Calibri" w:hint="cs"/>
          <w:b/>
          <w:bCs/>
          <w:rtl/>
        </w:rPr>
        <w:t xml:space="preserve"> לפי מחוזות ולפי שנים,</w:t>
      </w:r>
      <w:r w:rsidRPr="0063446E">
        <w:rPr>
          <w:rFonts w:eastAsia="Calibri"/>
          <w:b/>
          <w:bCs/>
          <w:rtl/>
        </w:rPr>
        <w:t xml:space="preserve"> 2017 </w:t>
      </w:r>
      <w:r w:rsidRPr="0063446E">
        <w:rPr>
          <w:rFonts w:eastAsia="Calibri" w:hint="cs"/>
          <w:b/>
          <w:bCs/>
          <w:rtl/>
        </w:rPr>
        <w:t>-</w:t>
      </w:r>
      <w:r w:rsidRPr="0063446E">
        <w:rPr>
          <w:rFonts w:eastAsia="Calibri"/>
          <w:b/>
          <w:bCs/>
          <w:rtl/>
        </w:rPr>
        <w:t xml:space="preserve"> </w:t>
      </w:r>
      <w:r w:rsidRPr="0063446E">
        <w:rPr>
          <w:rFonts w:eastAsia="Calibri" w:hint="cs"/>
          <w:b/>
          <w:bCs/>
          <w:rtl/>
        </w:rPr>
        <w:t>2024 (במספרים)</w:t>
      </w:r>
      <w:r w:rsidRPr="0063446E">
        <w:rPr>
          <w:rFonts w:eastAsia="Calibri" w:hint="cs"/>
          <w:rtl/>
        </w:rPr>
        <w:t>*</w:t>
      </w:r>
    </w:p>
    <w:tbl>
      <w:tblPr>
        <w:tblStyle w:val="26"/>
        <w:bidiVisual/>
        <w:tblW w:w="0" w:type="auto"/>
        <w:tblLook w:val="04A0"/>
      </w:tblPr>
      <w:tblGrid>
        <w:gridCol w:w="986"/>
        <w:gridCol w:w="851"/>
        <w:gridCol w:w="850"/>
        <w:gridCol w:w="851"/>
        <w:gridCol w:w="992"/>
        <w:gridCol w:w="851"/>
        <w:gridCol w:w="1166"/>
        <w:gridCol w:w="894"/>
        <w:gridCol w:w="769"/>
      </w:tblGrid>
      <w:tr w:rsidTr="0063446E">
        <w:tblPrEx>
          <w:tblW w:w="0" w:type="auto"/>
          <w:tblLook w:val="04A0"/>
        </w:tblPrEx>
        <w:trPr>
          <w:trHeight w:val="285"/>
        </w:trPr>
        <w:tc>
          <w:tcPr>
            <w:tcW w:w="986" w:type="dxa"/>
            <w:noWrap/>
            <w:hideMark/>
          </w:tcPr>
          <w:p w:rsidR="0063446E" w:rsidRPr="0063446E" w:rsidP="0019465C">
            <w:pPr>
              <w:spacing w:line="269" w:lineRule="auto"/>
              <w:jc w:val="center"/>
              <w:rPr>
                <w:rFonts w:eastAsia="Calibri"/>
                <w:bCs/>
                <w:sz w:val="22"/>
                <w:szCs w:val="22"/>
              </w:rPr>
            </w:pPr>
            <w:r w:rsidRPr="0063446E">
              <w:rPr>
                <w:rFonts w:eastAsia="Calibri" w:hint="cs"/>
                <w:bCs/>
                <w:sz w:val="22"/>
                <w:szCs w:val="22"/>
                <w:rtl/>
              </w:rPr>
              <w:t>ה</w:t>
            </w:r>
            <w:r w:rsidRPr="0063446E">
              <w:rPr>
                <w:rFonts w:eastAsia="Calibri" w:hint="eastAsia"/>
                <w:bCs/>
                <w:sz w:val="22"/>
                <w:szCs w:val="22"/>
                <w:rtl/>
              </w:rPr>
              <w:t>מחוזות</w:t>
            </w:r>
          </w:p>
        </w:tc>
        <w:tc>
          <w:tcPr>
            <w:tcW w:w="851" w:type="dxa"/>
            <w:noWrap/>
            <w:hideMark/>
          </w:tcPr>
          <w:p w:rsidR="0063446E" w:rsidRPr="0063446E" w:rsidP="0019465C">
            <w:pPr>
              <w:spacing w:line="269" w:lineRule="auto"/>
              <w:jc w:val="center"/>
              <w:rPr>
                <w:rFonts w:eastAsia="Calibri"/>
                <w:bCs/>
                <w:sz w:val="22"/>
                <w:szCs w:val="22"/>
              </w:rPr>
            </w:pPr>
            <w:r w:rsidRPr="0063446E">
              <w:rPr>
                <w:rFonts w:eastAsia="Calibri"/>
                <w:bCs/>
                <w:sz w:val="22"/>
                <w:szCs w:val="22"/>
              </w:rPr>
              <w:t>2017</w:t>
            </w:r>
          </w:p>
        </w:tc>
        <w:tc>
          <w:tcPr>
            <w:tcW w:w="850" w:type="dxa"/>
            <w:noWrap/>
            <w:hideMark/>
          </w:tcPr>
          <w:p w:rsidR="0063446E" w:rsidRPr="0063446E" w:rsidP="0019465C">
            <w:pPr>
              <w:spacing w:line="269" w:lineRule="auto"/>
              <w:jc w:val="center"/>
              <w:rPr>
                <w:rFonts w:eastAsia="Calibri"/>
                <w:bCs/>
                <w:sz w:val="22"/>
                <w:szCs w:val="22"/>
              </w:rPr>
            </w:pPr>
            <w:r w:rsidRPr="0063446E">
              <w:rPr>
                <w:rFonts w:eastAsia="Calibri"/>
                <w:bCs/>
                <w:sz w:val="22"/>
                <w:szCs w:val="22"/>
              </w:rPr>
              <w:t>2018</w:t>
            </w:r>
          </w:p>
        </w:tc>
        <w:tc>
          <w:tcPr>
            <w:tcW w:w="851" w:type="dxa"/>
            <w:noWrap/>
            <w:hideMark/>
          </w:tcPr>
          <w:p w:rsidR="0063446E" w:rsidRPr="0063446E" w:rsidP="0019465C">
            <w:pPr>
              <w:spacing w:line="269" w:lineRule="auto"/>
              <w:jc w:val="center"/>
              <w:rPr>
                <w:rFonts w:eastAsia="Calibri"/>
                <w:bCs/>
                <w:sz w:val="22"/>
                <w:szCs w:val="22"/>
              </w:rPr>
            </w:pPr>
            <w:r w:rsidRPr="0063446E">
              <w:rPr>
                <w:rFonts w:eastAsia="Calibri"/>
                <w:bCs/>
                <w:sz w:val="22"/>
                <w:szCs w:val="22"/>
              </w:rPr>
              <w:t>2019</w:t>
            </w:r>
          </w:p>
        </w:tc>
        <w:tc>
          <w:tcPr>
            <w:tcW w:w="992" w:type="dxa"/>
            <w:noWrap/>
            <w:hideMark/>
          </w:tcPr>
          <w:p w:rsidR="0063446E" w:rsidRPr="0063446E" w:rsidP="0019465C">
            <w:pPr>
              <w:spacing w:line="269" w:lineRule="auto"/>
              <w:jc w:val="center"/>
              <w:rPr>
                <w:rFonts w:eastAsia="Calibri"/>
                <w:bCs/>
                <w:sz w:val="22"/>
                <w:szCs w:val="22"/>
              </w:rPr>
            </w:pPr>
            <w:r w:rsidRPr="0063446E">
              <w:rPr>
                <w:rFonts w:eastAsia="Calibri"/>
                <w:bCs/>
                <w:sz w:val="22"/>
                <w:szCs w:val="22"/>
              </w:rPr>
              <w:t>2020</w:t>
            </w:r>
          </w:p>
        </w:tc>
        <w:tc>
          <w:tcPr>
            <w:tcW w:w="851" w:type="dxa"/>
            <w:noWrap/>
            <w:hideMark/>
          </w:tcPr>
          <w:p w:rsidR="0063446E" w:rsidRPr="0063446E" w:rsidP="0019465C">
            <w:pPr>
              <w:spacing w:line="269" w:lineRule="auto"/>
              <w:jc w:val="center"/>
              <w:rPr>
                <w:rFonts w:eastAsia="Calibri"/>
                <w:bCs/>
                <w:sz w:val="22"/>
                <w:szCs w:val="22"/>
              </w:rPr>
            </w:pPr>
            <w:r w:rsidRPr="0063446E">
              <w:rPr>
                <w:rFonts w:eastAsia="Calibri"/>
                <w:bCs/>
                <w:sz w:val="22"/>
                <w:szCs w:val="22"/>
              </w:rPr>
              <w:t>2021</w:t>
            </w:r>
          </w:p>
        </w:tc>
        <w:tc>
          <w:tcPr>
            <w:tcW w:w="1166" w:type="dxa"/>
            <w:noWrap/>
            <w:hideMark/>
          </w:tcPr>
          <w:p w:rsidR="0063446E" w:rsidRPr="0063446E" w:rsidP="0019465C">
            <w:pPr>
              <w:spacing w:line="269" w:lineRule="auto"/>
              <w:jc w:val="center"/>
              <w:rPr>
                <w:rFonts w:eastAsia="Calibri"/>
                <w:bCs/>
                <w:sz w:val="22"/>
                <w:szCs w:val="22"/>
              </w:rPr>
            </w:pPr>
            <w:r w:rsidRPr="0063446E">
              <w:rPr>
                <w:rFonts w:eastAsia="Calibri"/>
                <w:bCs/>
                <w:sz w:val="22"/>
                <w:szCs w:val="22"/>
              </w:rPr>
              <w:t>2022</w:t>
            </w:r>
          </w:p>
        </w:tc>
        <w:tc>
          <w:tcPr>
            <w:tcW w:w="895" w:type="dxa"/>
          </w:tcPr>
          <w:p w:rsidR="0063446E" w:rsidRPr="0063446E" w:rsidP="0019465C">
            <w:pPr>
              <w:spacing w:line="269" w:lineRule="auto"/>
              <w:jc w:val="center"/>
              <w:rPr>
                <w:rFonts w:eastAsia="Calibri"/>
                <w:bCs/>
                <w:sz w:val="22"/>
                <w:szCs w:val="22"/>
              </w:rPr>
            </w:pPr>
            <w:r w:rsidRPr="0063446E">
              <w:rPr>
                <w:rFonts w:eastAsia="Calibri" w:hint="cs"/>
                <w:bCs/>
                <w:sz w:val="22"/>
                <w:szCs w:val="22"/>
                <w:rtl/>
              </w:rPr>
              <w:t>2023</w:t>
            </w:r>
          </w:p>
        </w:tc>
        <w:tc>
          <w:tcPr>
            <w:tcW w:w="769" w:type="dxa"/>
          </w:tcPr>
          <w:p w:rsidR="0063446E" w:rsidRPr="0063446E" w:rsidP="0019465C">
            <w:pPr>
              <w:spacing w:line="269" w:lineRule="auto"/>
              <w:jc w:val="center"/>
              <w:rPr>
                <w:rFonts w:eastAsia="Calibri"/>
                <w:bCs/>
                <w:sz w:val="22"/>
                <w:szCs w:val="22"/>
              </w:rPr>
            </w:pPr>
            <w:r w:rsidRPr="0063446E">
              <w:rPr>
                <w:rFonts w:eastAsia="Calibri" w:hint="cs"/>
                <w:bCs/>
                <w:sz w:val="22"/>
                <w:szCs w:val="22"/>
                <w:rtl/>
              </w:rPr>
              <w:t>2024</w:t>
            </w:r>
          </w:p>
        </w:tc>
      </w:tr>
      <w:tr w:rsidTr="0063446E">
        <w:tblPrEx>
          <w:tblW w:w="0" w:type="auto"/>
          <w:tblLook w:val="04A0"/>
        </w:tblPrEx>
        <w:trPr>
          <w:trHeight w:val="285"/>
        </w:trPr>
        <w:tc>
          <w:tcPr>
            <w:tcW w:w="986" w:type="dxa"/>
            <w:noWrap/>
            <w:hideMark/>
          </w:tcPr>
          <w:p w:rsidR="0063446E" w:rsidRPr="0063446E" w:rsidP="0019465C">
            <w:pPr>
              <w:spacing w:line="269" w:lineRule="auto"/>
              <w:jc w:val="left"/>
              <w:rPr>
                <w:rFonts w:eastAsia="Calibri"/>
                <w:bCs/>
                <w:sz w:val="22"/>
                <w:szCs w:val="22"/>
              </w:rPr>
            </w:pPr>
            <w:r w:rsidRPr="0063446E">
              <w:rPr>
                <w:rFonts w:eastAsia="Calibri"/>
                <w:bCs/>
                <w:sz w:val="22"/>
                <w:szCs w:val="22"/>
                <w:rtl/>
              </w:rPr>
              <w:t>צפון</w:t>
            </w:r>
          </w:p>
        </w:tc>
        <w:tc>
          <w:tcPr>
            <w:tcW w:w="851" w:type="dxa"/>
            <w:noWrap/>
            <w:hideMark/>
          </w:tcPr>
          <w:p w:rsidR="0063446E" w:rsidRPr="0063446E" w:rsidP="0019465C">
            <w:pPr>
              <w:spacing w:line="269" w:lineRule="auto"/>
              <w:jc w:val="left"/>
              <w:rPr>
                <w:rFonts w:eastAsia="Calibri"/>
                <w:sz w:val="22"/>
                <w:szCs w:val="22"/>
                <w:rtl/>
              </w:rPr>
            </w:pPr>
            <w:r w:rsidRPr="0063446E">
              <w:rPr>
                <w:rFonts w:eastAsia="Calibri"/>
                <w:sz w:val="22"/>
                <w:szCs w:val="22"/>
              </w:rPr>
              <w:t>7,077</w:t>
            </w:r>
          </w:p>
        </w:tc>
        <w:tc>
          <w:tcPr>
            <w:tcW w:w="850" w:type="dxa"/>
            <w:noWrap/>
            <w:hideMark/>
          </w:tcPr>
          <w:p w:rsidR="0063446E" w:rsidRPr="0063446E" w:rsidP="0019465C">
            <w:pPr>
              <w:spacing w:line="269" w:lineRule="auto"/>
              <w:jc w:val="left"/>
              <w:rPr>
                <w:rFonts w:eastAsia="Calibri"/>
                <w:sz w:val="22"/>
                <w:szCs w:val="22"/>
              </w:rPr>
            </w:pPr>
            <w:r w:rsidRPr="0063446E">
              <w:rPr>
                <w:rFonts w:eastAsia="Calibri"/>
                <w:sz w:val="22"/>
                <w:szCs w:val="22"/>
              </w:rPr>
              <w:t>6,443</w:t>
            </w:r>
          </w:p>
        </w:tc>
        <w:tc>
          <w:tcPr>
            <w:tcW w:w="851" w:type="dxa"/>
            <w:noWrap/>
            <w:hideMark/>
          </w:tcPr>
          <w:p w:rsidR="0063446E" w:rsidRPr="0063446E" w:rsidP="0019465C">
            <w:pPr>
              <w:spacing w:line="269" w:lineRule="auto"/>
              <w:jc w:val="left"/>
              <w:rPr>
                <w:rFonts w:eastAsia="Calibri"/>
                <w:sz w:val="22"/>
                <w:szCs w:val="22"/>
              </w:rPr>
            </w:pPr>
            <w:r w:rsidRPr="0063446E">
              <w:rPr>
                <w:rFonts w:eastAsia="Calibri"/>
                <w:sz w:val="22"/>
                <w:szCs w:val="22"/>
              </w:rPr>
              <w:t>8,537</w:t>
            </w:r>
          </w:p>
        </w:tc>
        <w:tc>
          <w:tcPr>
            <w:tcW w:w="992" w:type="dxa"/>
            <w:noWrap/>
            <w:hideMark/>
          </w:tcPr>
          <w:p w:rsidR="0063446E" w:rsidRPr="0063446E" w:rsidP="0019465C">
            <w:pPr>
              <w:spacing w:line="269" w:lineRule="auto"/>
              <w:jc w:val="left"/>
              <w:rPr>
                <w:rFonts w:eastAsia="Calibri"/>
                <w:sz w:val="22"/>
                <w:szCs w:val="22"/>
              </w:rPr>
            </w:pPr>
            <w:r w:rsidRPr="0063446E">
              <w:rPr>
                <w:rFonts w:eastAsia="Calibri"/>
                <w:sz w:val="22"/>
                <w:szCs w:val="22"/>
              </w:rPr>
              <w:t>8,248</w:t>
            </w:r>
          </w:p>
        </w:tc>
        <w:tc>
          <w:tcPr>
            <w:tcW w:w="851" w:type="dxa"/>
            <w:noWrap/>
            <w:hideMark/>
          </w:tcPr>
          <w:p w:rsidR="0063446E" w:rsidRPr="0063446E" w:rsidP="0019465C">
            <w:pPr>
              <w:spacing w:line="269" w:lineRule="auto"/>
              <w:jc w:val="left"/>
              <w:rPr>
                <w:rFonts w:eastAsia="Calibri"/>
                <w:sz w:val="22"/>
                <w:szCs w:val="22"/>
              </w:rPr>
            </w:pPr>
            <w:r w:rsidRPr="0063446E">
              <w:rPr>
                <w:rFonts w:eastAsia="Calibri"/>
                <w:sz w:val="22"/>
                <w:szCs w:val="22"/>
              </w:rPr>
              <w:t>8,287</w:t>
            </w:r>
          </w:p>
        </w:tc>
        <w:tc>
          <w:tcPr>
            <w:tcW w:w="1166" w:type="dxa"/>
            <w:noWrap/>
            <w:hideMark/>
          </w:tcPr>
          <w:p w:rsidR="0063446E" w:rsidRPr="0063446E" w:rsidP="0019465C">
            <w:pPr>
              <w:spacing w:line="269" w:lineRule="auto"/>
              <w:jc w:val="left"/>
              <w:rPr>
                <w:rFonts w:eastAsia="Calibri"/>
                <w:sz w:val="22"/>
                <w:szCs w:val="22"/>
              </w:rPr>
            </w:pPr>
            <w:r w:rsidRPr="0063446E">
              <w:rPr>
                <w:rFonts w:eastAsia="Calibri"/>
                <w:sz w:val="22"/>
                <w:szCs w:val="22"/>
              </w:rPr>
              <w:t>6,728</w:t>
            </w:r>
          </w:p>
        </w:tc>
        <w:tc>
          <w:tcPr>
            <w:tcW w:w="895" w:type="dxa"/>
          </w:tcPr>
          <w:p w:rsidR="0063446E" w:rsidRPr="0063446E" w:rsidP="0019465C">
            <w:pPr>
              <w:spacing w:line="269" w:lineRule="auto"/>
              <w:jc w:val="left"/>
              <w:rPr>
                <w:rFonts w:eastAsia="Calibri"/>
                <w:sz w:val="22"/>
                <w:szCs w:val="22"/>
              </w:rPr>
            </w:pPr>
            <w:r w:rsidRPr="0063446E">
              <w:rPr>
                <w:rFonts w:eastAsia="Calibri"/>
                <w:sz w:val="22"/>
                <w:szCs w:val="22"/>
                <w:rtl/>
              </w:rPr>
              <w:t>8,632</w:t>
            </w:r>
          </w:p>
        </w:tc>
        <w:tc>
          <w:tcPr>
            <w:tcW w:w="769" w:type="dxa"/>
            <w:vAlign w:val="center"/>
          </w:tcPr>
          <w:p w:rsidR="0063446E" w:rsidRPr="0063446E" w:rsidP="0019465C">
            <w:pPr>
              <w:spacing w:line="269" w:lineRule="auto"/>
              <w:jc w:val="left"/>
              <w:rPr>
                <w:rFonts w:eastAsia="Calibri"/>
                <w:sz w:val="22"/>
                <w:szCs w:val="22"/>
              </w:rPr>
            </w:pPr>
            <w:r w:rsidRPr="0063446E">
              <w:rPr>
                <w:rFonts w:eastAsia="Calibri" w:hint="cs"/>
                <w:color w:val="000000"/>
                <w:sz w:val="22"/>
                <w:szCs w:val="22"/>
                <w:rtl/>
              </w:rPr>
              <w:t>7,933</w:t>
            </w:r>
          </w:p>
        </w:tc>
      </w:tr>
      <w:tr w:rsidTr="0063446E">
        <w:tblPrEx>
          <w:tblW w:w="0" w:type="auto"/>
          <w:tblLook w:val="04A0"/>
        </w:tblPrEx>
        <w:trPr>
          <w:trHeight w:val="285"/>
        </w:trPr>
        <w:tc>
          <w:tcPr>
            <w:tcW w:w="986" w:type="dxa"/>
            <w:noWrap/>
            <w:hideMark/>
          </w:tcPr>
          <w:p w:rsidR="0063446E" w:rsidRPr="0063446E" w:rsidP="0019465C">
            <w:pPr>
              <w:spacing w:line="269" w:lineRule="auto"/>
              <w:jc w:val="left"/>
              <w:rPr>
                <w:rFonts w:eastAsia="Calibri"/>
                <w:bCs/>
                <w:sz w:val="22"/>
                <w:szCs w:val="22"/>
              </w:rPr>
            </w:pPr>
            <w:r w:rsidRPr="0063446E">
              <w:rPr>
                <w:rFonts w:eastAsia="Calibri"/>
                <w:bCs/>
                <w:sz w:val="22"/>
                <w:szCs w:val="22"/>
                <w:rtl/>
              </w:rPr>
              <w:t>חיפה</w:t>
            </w:r>
          </w:p>
        </w:tc>
        <w:tc>
          <w:tcPr>
            <w:tcW w:w="851" w:type="dxa"/>
            <w:noWrap/>
            <w:hideMark/>
          </w:tcPr>
          <w:p w:rsidR="0063446E" w:rsidRPr="0063446E" w:rsidP="0019465C">
            <w:pPr>
              <w:spacing w:line="269" w:lineRule="auto"/>
              <w:jc w:val="left"/>
              <w:rPr>
                <w:rFonts w:eastAsia="Calibri"/>
                <w:sz w:val="22"/>
                <w:szCs w:val="22"/>
                <w:rtl/>
              </w:rPr>
            </w:pPr>
            <w:r w:rsidRPr="0063446E">
              <w:rPr>
                <w:rFonts w:eastAsia="Calibri"/>
                <w:sz w:val="22"/>
                <w:szCs w:val="22"/>
              </w:rPr>
              <w:t>5,003</w:t>
            </w:r>
          </w:p>
        </w:tc>
        <w:tc>
          <w:tcPr>
            <w:tcW w:w="850" w:type="dxa"/>
            <w:noWrap/>
            <w:hideMark/>
          </w:tcPr>
          <w:p w:rsidR="0063446E" w:rsidRPr="0063446E" w:rsidP="0019465C">
            <w:pPr>
              <w:spacing w:line="269" w:lineRule="auto"/>
              <w:jc w:val="left"/>
              <w:rPr>
                <w:rFonts w:eastAsia="Calibri"/>
                <w:sz w:val="22"/>
                <w:szCs w:val="22"/>
              </w:rPr>
            </w:pPr>
            <w:r w:rsidRPr="0063446E">
              <w:rPr>
                <w:rFonts w:eastAsia="Calibri"/>
                <w:sz w:val="22"/>
                <w:szCs w:val="22"/>
              </w:rPr>
              <w:t>5,112</w:t>
            </w:r>
          </w:p>
        </w:tc>
        <w:tc>
          <w:tcPr>
            <w:tcW w:w="851" w:type="dxa"/>
            <w:noWrap/>
            <w:hideMark/>
          </w:tcPr>
          <w:p w:rsidR="0063446E" w:rsidRPr="0063446E" w:rsidP="0019465C">
            <w:pPr>
              <w:spacing w:line="269" w:lineRule="auto"/>
              <w:jc w:val="left"/>
              <w:rPr>
                <w:rFonts w:eastAsia="Calibri"/>
                <w:sz w:val="22"/>
                <w:szCs w:val="22"/>
              </w:rPr>
            </w:pPr>
            <w:r w:rsidRPr="0063446E">
              <w:rPr>
                <w:rFonts w:eastAsia="Calibri"/>
                <w:sz w:val="22"/>
                <w:szCs w:val="22"/>
              </w:rPr>
              <w:t>4,910</w:t>
            </w:r>
          </w:p>
        </w:tc>
        <w:tc>
          <w:tcPr>
            <w:tcW w:w="992" w:type="dxa"/>
            <w:noWrap/>
            <w:hideMark/>
          </w:tcPr>
          <w:p w:rsidR="0063446E" w:rsidRPr="0063446E" w:rsidP="0019465C">
            <w:pPr>
              <w:spacing w:line="269" w:lineRule="auto"/>
              <w:jc w:val="left"/>
              <w:rPr>
                <w:rFonts w:eastAsia="Calibri"/>
                <w:sz w:val="22"/>
                <w:szCs w:val="22"/>
              </w:rPr>
            </w:pPr>
            <w:r w:rsidRPr="0063446E">
              <w:rPr>
                <w:rFonts w:eastAsia="Calibri"/>
                <w:sz w:val="22"/>
                <w:szCs w:val="22"/>
              </w:rPr>
              <w:t>4,115</w:t>
            </w:r>
          </w:p>
        </w:tc>
        <w:tc>
          <w:tcPr>
            <w:tcW w:w="851" w:type="dxa"/>
            <w:noWrap/>
            <w:hideMark/>
          </w:tcPr>
          <w:p w:rsidR="0063446E" w:rsidRPr="0063446E" w:rsidP="0019465C">
            <w:pPr>
              <w:spacing w:line="269" w:lineRule="auto"/>
              <w:jc w:val="left"/>
              <w:rPr>
                <w:rFonts w:eastAsia="Calibri"/>
                <w:sz w:val="22"/>
                <w:szCs w:val="22"/>
              </w:rPr>
            </w:pPr>
            <w:r w:rsidRPr="0063446E">
              <w:rPr>
                <w:rFonts w:eastAsia="Calibri"/>
                <w:sz w:val="22"/>
                <w:szCs w:val="22"/>
              </w:rPr>
              <w:t>4,651</w:t>
            </w:r>
          </w:p>
        </w:tc>
        <w:tc>
          <w:tcPr>
            <w:tcW w:w="1166" w:type="dxa"/>
            <w:noWrap/>
            <w:hideMark/>
          </w:tcPr>
          <w:p w:rsidR="0063446E" w:rsidRPr="0063446E" w:rsidP="0019465C">
            <w:pPr>
              <w:spacing w:line="269" w:lineRule="auto"/>
              <w:jc w:val="left"/>
              <w:rPr>
                <w:rFonts w:eastAsia="Calibri"/>
                <w:sz w:val="22"/>
                <w:szCs w:val="22"/>
              </w:rPr>
            </w:pPr>
            <w:r w:rsidRPr="0063446E">
              <w:rPr>
                <w:rFonts w:eastAsia="Calibri"/>
                <w:sz w:val="22"/>
                <w:szCs w:val="22"/>
              </w:rPr>
              <w:t>3,716</w:t>
            </w:r>
          </w:p>
        </w:tc>
        <w:tc>
          <w:tcPr>
            <w:tcW w:w="895" w:type="dxa"/>
          </w:tcPr>
          <w:p w:rsidR="0063446E" w:rsidRPr="0063446E" w:rsidP="0019465C">
            <w:pPr>
              <w:spacing w:line="269" w:lineRule="auto"/>
              <w:jc w:val="left"/>
              <w:rPr>
                <w:rFonts w:eastAsia="Calibri"/>
                <w:sz w:val="22"/>
                <w:szCs w:val="22"/>
              </w:rPr>
            </w:pPr>
            <w:r w:rsidRPr="0063446E">
              <w:rPr>
                <w:rFonts w:eastAsia="Calibri"/>
                <w:sz w:val="22"/>
                <w:szCs w:val="22"/>
                <w:rtl/>
              </w:rPr>
              <w:t>3,447</w:t>
            </w:r>
          </w:p>
        </w:tc>
        <w:tc>
          <w:tcPr>
            <w:tcW w:w="769" w:type="dxa"/>
            <w:vAlign w:val="center"/>
          </w:tcPr>
          <w:p w:rsidR="0063446E" w:rsidRPr="0063446E" w:rsidP="0019465C">
            <w:pPr>
              <w:spacing w:line="269" w:lineRule="auto"/>
              <w:jc w:val="left"/>
              <w:rPr>
                <w:rFonts w:eastAsia="Calibri"/>
                <w:sz w:val="22"/>
                <w:szCs w:val="22"/>
              </w:rPr>
            </w:pPr>
            <w:r w:rsidRPr="0063446E">
              <w:rPr>
                <w:rFonts w:eastAsia="Calibri" w:hint="cs"/>
                <w:color w:val="000000"/>
                <w:sz w:val="22"/>
                <w:szCs w:val="22"/>
                <w:rtl/>
              </w:rPr>
              <w:t>3,214</w:t>
            </w:r>
          </w:p>
        </w:tc>
      </w:tr>
      <w:tr w:rsidTr="0063446E">
        <w:tblPrEx>
          <w:tblW w:w="0" w:type="auto"/>
          <w:tblLook w:val="04A0"/>
        </w:tblPrEx>
        <w:trPr>
          <w:trHeight w:val="285"/>
        </w:trPr>
        <w:tc>
          <w:tcPr>
            <w:tcW w:w="986" w:type="dxa"/>
            <w:noWrap/>
            <w:hideMark/>
          </w:tcPr>
          <w:p w:rsidR="0063446E" w:rsidRPr="0063446E" w:rsidP="0019465C">
            <w:pPr>
              <w:spacing w:line="269" w:lineRule="auto"/>
              <w:jc w:val="left"/>
              <w:rPr>
                <w:rFonts w:eastAsia="Calibri"/>
                <w:bCs/>
                <w:sz w:val="22"/>
                <w:szCs w:val="22"/>
              </w:rPr>
            </w:pPr>
            <w:r w:rsidRPr="0063446E">
              <w:rPr>
                <w:rFonts w:eastAsia="Calibri"/>
                <w:bCs/>
                <w:sz w:val="22"/>
                <w:szCs w:val="22"/>
                <w:rtl/>
              </w:rPr>
              <w:t>מרכז</w:t>
            </w:r>
          </w:p>
        </w:tc>
        <w:tc>
          <w:tcPr>
            <w:tcW w:w="851" w:type="dxa"/>
            <w:noWrap/>
            <w:hideMark/>
          </w:tcPr>
          <w:p w:rsidR="0063446E" w:rsidRPr="0063446E" w:rsidP="0019465C">
            <w:pPr>
              <w:spacing w:line="269" w:lineRule="auto"/>
              <w:jc w:val="left"/>
              <w:rPr>
                <w:rFonts w:eastAsia="Calibri"/>
                <w:sz w:val="22"/>
                <w:szCs w:val="22"/>
                <w:rtl/>
              </w:rPr>
            </w:pPr>
            <w:r w:rsidRPr="0063446E">
              <w:rPr>
                <w:rFonts w:eastAsia="Calibri"/>
                <w:sz w:val="22"/>
                <w:szCs w:val="22"/>
              </w:rPr>
              <w:t>7,579</w:t>
            </w:r>
          </w:p>
        </w:tc>
        <w:tc>
          <w:tcPr>
            <w:tcW w:w="850" w:type="dxa"/>
            <w:noWrap/>
            <w:hideMark/>
          </w:tcPr>
          <w:p w:rsidR="0063446E" w:rsidRPr="0063446E" w:rsidP="0019465C">
            <w:pPr>
              <w:spacing w:line="269" w:lineRule="auto"/>
              <w:jc w:val="left"/>
              <w:rPr>
                <w:rFonts w:eastAsia="Calibri"/>
                <w:sz w:val="22"/>
                <w:szCs w:val="22"/>
              </w:rPr>
            </w:pPr>
            <w:r w:rsidRPr="0063446E">
              <w:rPr>
                <w:rFonts w:eastAsia="Calibri"/>
                <w:sz w:val="22"/>
                <w:szCs w:val="22"/>
              </w:rPr>
              <w:t>7,482</w:t>
            </w:r>
          </w:p>
        </w:tc>
        <w:tc>
          <w:tcPr>
            <w:tcW w:w="851" w:type="dxa"/>
            <w:noWrap/>
            <w:hideMark/>
          </w:tcPr>
          <w:p w:rsidR="0063446E" w:rsidRPr="0063446E" w:rsidP="0019465C">
            <w:pPr>
              <w:spacing w:line="269" w:lineRule="auto"/>
              <w:jc w:val="left"/>
              <w:rPr>
                <w:rFonts w:eastAsia="Calibri"/>
                <w:sz w:val="22"/>
                <w:szCs w:val="22"/>
              </w:rPr>
            </w:pPr>
            <w:r w:rsidRPr="0063446E">
              <w:rPr>
                <w:rFonts w:eastAsia="Calibri"/>
                <w:sz w:val="22"/>
                <w:szCs w:val="22"/>
              </w:rPr>
              <w:t>7,774</w:t>
            </w:r>
          </w:p>
        </w:tc>
        <w:tc>
          <w:tcPr>
            <w:tcW w:w="992" w:type="dxa"/>
            <w:noWrap/>
            <w:hideMark/>
          </w:tcPr>
          <w:p w:rsidR="0063446E" w:rsidRPr="0063446E" w:rsidP="0019465C">
            <w:pPr>
              <w:spacing w:line="269" w:lineRule="auto"/>
              <w:jc w:val="left"/>
              <w:rPr>
                <w:rFonts w:eastAsia="Calibri"/>
                <w:sz w:val="22"/>
                <w:szCs w:val="22"/>
              </w:rPr>
            </w:pPr>
            <w:r w:rsidRPr="0063446E">
              <w:rPr>
                <w:rFonts w:eastAsia="Calibri"/>
                <w:sz w:val="22"/>
                <w:szCs w:val="22"/>
              </w:rPr>
              <w:t>8,444</w:t>
            </w:r>
          </w:p>
        </w:tc>
        <w:tc>
          <w:tcPr>
            <w:tcW w:w="851" w:type="dxa"/>
            <w:noWrap/>
            <w:hideMark/>
          </w:tcPr>
          <w:p w:rsidR="0063446E" w:rsidRPr="0063446E" w:rsidP="0019465C">
            <w:pPr>
              <w:spacing w:line="269" w:lineRule="auto"/>
              <w:jc w:val="left"/>
              <w:rPr>
                <w:rFonts w:eastAsia="Calibri"/>
                <w:sz w:val="22"/>
                <w:szCs w:val="22"/>
              </w:rPr>
            </w:pPr>
            <w:r w:rsidRPr="0063446E">
              <w:rPr>
                <w:rFonts w:eastAsia="Calibri"/>
                <w:sz w:val="22"/>
                <w:szCs w:val="22"/>
              </w:rPr>
              <w:t>9,210</w:t>
            </w:r>
          </w:p>
        </w:tc>
        <w:tc>
          <w:tcPr>
            <w:tcW w:w="1166" w:type="dxa"/>
            <w:noWrap/>
            <w:hideMark/>
          </w:tcPr>
          <w:p w:rsidR="0063446E" w:rsidRPr="0063446E" w:rsidP="0019465C">
            <w:pPr>
              <w:spacing w:line="269" w:lineRule="auto"/>
              <w:jc w:val="left"/>
              <w:rPr>
                <w:rFonts w:eastAsia="Calibri"/>
                <w:sz w:val="22"/>
                <w:szCs w:val="22"/>
              </w:rPr>
            </w:pPr>
            <w:r w:rsidRPr="0063446E">
              <w:rPr>
                <w:rFonts w:eastAsia="Calibri"/>
                <w:sz w:val="22"/>
                <w:szCs w:val="22"/>
              </w:rPr>
              <w:t>7,153</w:t>
            </w:r>
          </w:p>
        </w:tc>
        <w:tc>
          <w:tcPr>
            <w:tcW w:w="895" w:type="dxa"/>
          </w:tcPr>
          <w:p w:rsidR="0063446E" w:rsidRPr="0063446E" w:rsidP="0019465C">
            <w:pPr>
              <w:spacing w:line="269" w:lineRule="auto"/>
              <w:jc w:val="left"/>
              <w:rPr>
                <w:rFonts w:eastAsia="Calibri"/>
                <w:sz w:val="22"/>
                <w:szCs w:val="22"/>
              </w:rPr>
            </w:pPr>
            <w:r w:rsidRPr="0063446E">
              <w:rPr>
                <w:rFonts w:eastAsia="Calibri"/>
                <w:sz w:val="22"/>
                <w:szCs w:val="22"/>
                <w:rtl/>
              </w:rPr>
              <w:t>7,110</w:t>
            </w:r>
          </w:p>
        </w:tc>
        <w:tc>
          <w:tcPr>
            <w:tcW w:w="769" w:type="dxa"/>
            <w:vAlign w:val="center"/>
          </w:tcPr>
          <w:p w:rsidR="0063446E" w:rsidRPr="0063446E" w:rsidP="0019465C">
            <w:pPr>
              <w:spacing w:line="269" w:lineRule="auto"/>
              <w:jc w:val="left"/>
              <w:rPr>
                <w:rFonts w:eastAsia="Calibri"/>
                <w:sz w:val="22"/>
                <w:szCs w:val="22"/>
              </w:rPr>
            </w:pPr>
            <w:r w:rsidRPr="0063446E">
              <w:rPr>
                <w:rFonts w:eastAsia="Calibri" w:hint="cs"/>
                <w:color w:val="000000"/>
                <w:sz w:val="22"/>
                <w:szCs w:val="22"/>
                <w:rtl/>
              </w:rPr>
              <w:t>6,472</w:t>
            </w:r>
          </w:p>
        </w:tc>
      </w:tr>
      <w:tr w:rsidTr="0063446E">
        <w:tblPrEx>
          <w:tblW w:w="0" w:type="auto"/>
          <w:tblLook w:val="04A0"/>
        </w:tblPrEx>
        <w:trPr>
          <w:trHeight w:val="285"/>
        </w:trPr>
        <w:tc>
          <w:tcPr>
            <w:tcW w:w="986" w:type="dxa"/>
            <w:noWrap/>
            <w:hideMark/>
          </w:tcPr>
          <w:p w:rsidR="0063446E" w:rsidRPr="0063446E" w:rsidP="0019465C">
            <w:pPr>
              <w:spacing w:line="269" w:lineRule="auto"/>
              <w:jc w:val="left"/>
              <w:rPr>
                <w:rFonts w:eastAsia="Calibri"/>
                <w:bCs/>
                <w:sz w:val="22"/>
                <w:szCs w:val="22"/>
              </w:rPr>
            </w:pPr>
            <w:r w:rsidRPr="0063446E">
              <w:rPr>
                <w:rFonts w:eastAsia="Calibri"/>
                <w:bCs/>
                <w:sz w:val="22"/>
                <w:szCs w:val="22"/>
                <w:rtl/>
              </w:rPr>
              <w:t>תל אביב</w:t>
            </w:r>
          </w:p>
        </w:tc>
        <w:tc>
          <w:tcPr>
            <w:tcW w:w="851" w:type="dxa"/>
            <w:noWrap/>
            <w:hideMark/>
          </w:tcPr>
          <w:p w:rsidR="0063446E" w:rsidRPr="0063446E" w:rsidP="0019465C">
            <w:pPr>
              <w:spacing w:line="269" w:lineRule="auto"/>
              <w:jc w:val="left"/>
              <w:rPr>
                <w:rFonts w:eastAsia="Calibri"/>
                <w:sz w:val="22"/>
                <w:szCs w:val="22"/>
                <w:rtl/>
              </w:rPr>
            </w:pPr>
            <w:r w:rsidRPr="0063446E">
              <w:rPr>
                <w:rFonts w:eastAsia="Calibri"/>
                <w:sz w:val="22"/>
                <w:szCs w:val="22"/>
              </w:rPr>
              <w:t>7,861</w:t>
            </w:r>
          </w:p>
        </w:tc>
        <w:tc>
          <w:tcPr>
            <w:tcW w:w="850" w:type="dxa"/>
            <w:noWrap/>
            <w:hideMark/>
          </w:tcPr>
          <w:p w:rsidR="0063446E" w:rsidRPr="0063446E" w:rsidP="0019465C">
            <w:pPr>
              <w:spacing w:line="269" w:lineRule="auto"/>
              <w:jc w:val="left"/>
              <w:rPr>
                <w:rFonts w:eastAsia="Calibri"/>
                <w:sz w:val="22"/>
                <w:szCs w:val="22"/>
              </w:rPr>
            </w:pPr>
            <w:r w:rsidRPr="0063446E">
              <w:rPr>
                <w:rFonts w:eastAsia="Calibri"/>
                <w:sz w:val="22"/>
                <w:szCs w:val="22"/>
              </w:rPr>
              <w:t>6,747</w:t>
            </w:r>
          </w:p>
        </w:tc>
        <w:tc>
          <w:tcPr>
            <w:tcW w:w="851" w:type="dxa"/>
            <w:noWrap/>
            <w:hideMark/>
          </w:tcPr>
          <w:p w:rsidR="0063446E" w:rsidRPr="0063446E" w:rsidP="0019465C">
            <w:pPr>
              <w:spacing w:line="269" w:lineRule="auto"/>
              <w:jc w:val="left"/>
              <w:rPr>
                <w:rFonts w:eastAsia="Calibri"/>
                <w:sz w:val="22"/>
                <w:szCs w:val="22"/>
              </w:rPr>
            </w:pPr>
            <w:r w:rsidRPr="0063446E">
              <w:rPr>
                <w:rFonts w:eastAsia="Calibri"/>
                <w:sz w:val="22"/>
                <w:szCs w:val="22"/>
              </w:rPr>
              <w:t>6,813</w:t>
            </w:r>
          </w:p>
        </w:tc>
        <w:tc>
          <w:tcPr>
            <w:tcW w:w="992" w:type="dxa"/>
            <w:noWrap/>
            <w:hideMark/>
          </w:tcPr>
          <w:p w:rsidR="0063446E" w:rsidRPr="0063446E" w:rsidP="0019465C">
            <w:pPr>
              <w:spacing w:line="269" w:lineRule="auto"/>
              <w:jc w:val="left"/>
              <w:rPr>
                <w:rFonts w:eastAsia="Calibri"/>
                <w:sz w:val="22"/>
                <w:szCs w:val="22"/>
              </w:rPr>
            </w:pPr>
            <w:r w:rsidRPr="0063446E">
              <w:rPr>
                <w:rFonts w:eastAsia="Calibri"/>
                <w:sz w:val="22"/>
                <w:szCs w:val="22"/>
              </w:rPr>
              <w:t>5,405</w:t>
            </w:r>
          </w:p>
        </w:tc>
        <w:tc>
          <w:tcPr>
            <w:tcW w:w="851" w:type="dxa"/>
            <w:noWrap/>
            <w:hideMark/>
          </w:tcPr>
          <w:p w:rsidR="0063446E" w:rsidRPr="0063446E" w:rsidP="0019465C">
            <w:pPr>
              <w:spacing w:line="269" w:lineRule="auto"/>
              <w:jc w:val="left"/>
              <w:rPr>
                <w:rFonts w:eastAsia="Calibri"/>
                <w:sz w:val="22"/>
                <w:szCs w:val="22"/>
              </w:rPr>
            </w:pPr>
            <w:r w:rsidRPr="0063446E">
              <w:rPr>
                <w:rFonts w:eastAsia="Calibri"/>
                <w:sz w:val="22"/>
                <w:szCs w:val="22"/>
              </w:rPr>
              <w:t>5,059</w:t>
            </w:r>
          </w:p>
        </w:tc>
        <w:tc>
          <w:tcPr>
            <w:tcW w:w="1166" w:type="dxa"/>
            <w:noWrap/>
            <w:hideMark/>
          </w:tcPr>
          <w:p w:rsidR="0063446E" w:rsidRPr="0063446E" w:rsidP="0019465C">
            <w:pPr>
              <w:spacing w:line="269" w:lineRule="auto"/>
              <w:jc w:val="left"/>
              <w:rPr>
                <w:rFonts w:eastAsia="Calibri"/>
                <w:sz w:val="22"/>
                <w:szCs w:val="22"/>
              </w:rPr>
            </w:pPr>
            <w:r w:rsidRPr="0063446E">
              <w:rPr>
                <w:rFonts w:eastAsia="Calibri"/>
                <w:sz w:val="22"/>
                <w:szCs w:val="22"/>
              </w:rPr>
              <w:t>4,285</w:t>
            </w:r>
          </w:p>
        </w:tc>
        <w:tc>
          <w:tcPr>
            <w:tcW w:w="895" w:type="dxa"/>
          </w:tcPr>
          <w:p w:rsidR="0063446E" w:rsidRPr="0063446E" w:rsidP="0019465C">
            <w:pPr>
              <w:spacing w:line="269" w:lineRule="auto"/>
              <w:jc w:val="left"/>
              <w:rPr>
                <w:rFonts w:eastAsia="Calibri"/>
                <w:sz w:val="22"/>
                <w:szCs w:val="22"/>
              </w:rPr>
            </w:pPr>
            <w:r w:rsidRPr="0063446E">
              <w:rPr>
                <w:rFonts w:eastAsia="Calibri"/>
                <w:sz w:val="22"/>
                <w:szCs w:val="22"/>
                <w:rtl/>
              </w:rPr>
              <w:t>3,854</w:t>
            </w:r>
          </w:p>
        </w:tc>
        <w:tc>
          <w:tcPr>
            <w:tcW w:w="769" w:type="dxa"/>
            <w:vAlign w:val="center"/>
          </w:tcPr>
          <w:p w:rsidR="0063446E" w:rsidRPr="0063446E" w:rsidP="0019465C">
            <w:pPr>
              <w:spacing w:line="269" w:lineRule="auto"/>
              <w:jc w:val="left"/>
              <w:rPr>
                <w:rFonts w:eastAsia="Calibri"/>
                <w:sz w:val="22"/>
                <w:szCs w:val="22"/>
              </w:rPr>
            </w:pPr>
            <w:r w:rsidRPr="0063446E">
              <w:rPr>
                <w:rFonts w:eastAsia="Calibri" w:hint="cs"/>
                <w:color w:val="000000"/>
                <w:sz w:val="22"/>
                <w:szCs w:val="22"/>
                <w:rtl/>
              </w:rPr>
              <w:t>3,196</w:t>
            </w:r>
          </w:p>
        </w:tc>
      </w:tr>
      <w:tr w:rsidTr="0063446E">
        <w:tblPrEx>
          <w:tblW w:w="0" w:type="auto"/>
          <w:tblLook w:val="04A0"/>
        </w:tblPrEx>
        <w:trPr>
          <w:trHeight w:val="285"/>
        </w:trPr>
        <w:tc>
          <w:tcPr>
            <w:tcW w:w="986" w:type="dxa"/>
            <w:noWrap/>
            <w:hideMark/>
          </w:tcPr>
          <w:p w:rsidR="0063446E" w:rsidRPr="0063446E" w:rsidP="0019465C">
            <w:pPr>
              <w:spacing w:line="269" w:lineRule="auto"/>
              <w:jc w:val="left"/>
              <w:rPr>
                <w:rFonts w:eastAsia="Calibri"/>
                <w:bCs/>
                <w:sz w:val="22"/>
                <w:szCs w:val="22"/>
              </w:rPr>
            </w:pPr>
            <w:r w:rsidRPr="0063446E">
              <w:rPr>
                <w:rFonts w:eastAsia="Calibri"/>
                <w:bCs/>
                <w:sz w:val="22"/>
                <w:szCs w:val="22"/>
                <w:rtl/>
              </w:rPr>
              <w:t>דרום</w:t>
            </w:r>
          </w:p>
        </w:tc>
        <w:tc>
          <w:tcPr>
            <w:tcW w:w="851" w:type="dxa"/>
            <w:noWrap/>
            <w:hideMark/>
          </w:tcPr>
          <w:p w:rsidR="0063446E" w:rsidRPr="0063446E" w:rsidP="0019465C">
            <w:pPr>
              <w:spacing w:line="269" w:lineRule="auto"/>
              <w:jc w:val="left"/>
              <w:rPr>
                <w:rFonts w:eastAsia="Calibri"/>
                <w:sz w:val="22"/>
                <w:szCs w:val="22"/>
                <w:rtl/>
              </w:rPr>
            </w:pPr>
            <w:r w:rsidRPr="0063446E">
              <w:rPr>
                <w:rFonts w:eastAsia="Calibri"/>
                <w:sz w:val="22"/>
                <w:szCs w:val="22"/>
              </w:rPr>
              <w:t>4,813</w:t>
            </w:r>
          </w:p>
        </w:tc>
        <w:tc>
          <w:tcPr>
            <w:tcW w:w="850" w:type="dxa"/>
            <w:noWrap/>
            <w:hideMark/>
          </w:tcPr>
          <w:p w:rsidR="0063446E" w:rsidRPr="0063446E" w:rsidP="0019465C">
            <w:pPr>
              <w:spacing w:line="269" w:lineRule="auto"/>
              <w:jc w:val="left"/>
              <w:rPr>
                <w:rFonts w:eastAsia="Calibri"/>
                <w:sz w:val="22"/>
                <w:szCs w:val="22"/>
              </w:rPr>
            </w:pPr>
            <w:r w:rsidRPr="0063446E">
              <w:rPr>
                <w:rFonts w:eastAsia="Calibri"/>
                <w:sz w:val="22"/>
                <w:szCs w:val="22"/>
              </w:rPr>
              <w:t>4,261</w:t>
            </w:r>
          </w:p>
        </w:tc>
        <w:tc>
          <w:tcPr>
            <w:tcW w:w="851" w:type="dxa"/>
            <w:noWrap/>
            <w:hideMark/>
          </w:tcPr>
          <w:p w:rsidR="0063446E" w:rsidRPr="0063446E" w:rsidP="0019465C">
            <w:pPr>
              <w:spacing w:line="269" w:lineRule="auto"/>
              <w:jc w:val="left"/>
              <w:rPr>
                <w:rFonts w:eastAsia="Calibri"/>
                <w:sz w:val="22"/>
                <w:szCs w:val="22"/>
              </w:rPr>
            </w:pPr>
            <w:r w:rsidRPr="0063446E">
              <w:rPr>
                <w:rFonts w:eastAsia="Calibri"/>
                <w:sz w:val="22"/>
                <w:szCs w:val="22"/>
              </w:rPr>
              <w:t>5,090</w:t>
            </w:r>
          </w:p>
        </w:tc>
        <w:tc>
          <w:tcPr>
            <w:tcW w:w="992" w:type="dxa"/>
            <w:noWrap/>
            <w:hideMark/>
          </w:tcPr>
          <w:p w:rsidR="0063446E" w:rsidRPr="0063446E" w:rsidP="0019465C">
            <w:pPr>
              <w:spacing w:line="269" w:lineRule="auto"/>
              <w:jc w:val="left"/>
              <w:rPr>
                <w:rFonts w:eastAsia="Calibri"/>
                <w:sz w:val="22"/>
                <w:szCs w:val="22"/>
              </w:rPr>
            </w:pPr>
            <w:r w:rsidRPr="0063446E">
              <w:rPr>
                <w:rFonts w:eastAsia="Calibri"/>
                <w:sz w:val="22"/>
                <w:szCs w:val="22"/>
              </w:rPr>
              <w:t>6,158</w:t>
            </w:r>
          </w:p>
        </w:tc>
        <w:tc>
          <w:tcPr>
            <w:tcW w:w="851" w:type="dxa"/>
            <w:noWrap/>
            <w:hideMark/>
          </w:tcPr>
          <w:p w:rsidR="0063446E" w:rsidRPr="0063446E" w:rsidP="0019465C">
            <w:pPr>
              <w:spacing w:line="269" w:lineRule="auto"/>
              <w:jc w:val="left"/>
              <w:rPr>
                <w:rFonts w:eastAsia="Calibri"/>
                <w:sz w:val="22"/>
                <w:szCs w:val="22"/>
              </w:rPr>
            </w:pPr>
            <w:r w:rsidRPr="0063446E">
              <w:rPr>
                <w:rFonts w:eastAsia="Calibri"/>
                <w:sz w:val="22"/>
                <w:szCs w:val="22"/>
              </w:rPr>
              <w:t>5,740</w:t>
            </w:r>
          </w:p>
        </w:tc>
        <w:tc>
          <w:tcPr>
            <w:tcW w:w="1166" w:type="dxa"/>
            <w:noWrap/>
            <w:hideMark/>
          </w:tcPr>
          <w:p w:rsidR="0063446E" w:rsidRPr="0063446E" w:rsidP="0019465C">
            <w:pPr>
              <w:spacing w:line="269" w:lineRule="auto"/>
              <w:jc w:val="left"/>
              <w:rPr>
                <w:rFonts w:eastAsia="Calibri"/>
                <w:sz w:val="22"/>
                <w:szCs w:val="22"/>
              </w:rPr>
            </w:pPr>
            <w:r w:rsidRPr="0063446E">
              <w:rPr>
                <w:rFonts w:eastAsia="Calibri"/>
                <w:sz w:val="22"/>
                <w:szCs w:val="22"/>
              </w:rPr>
              <w:t>4,752</w:t>
            </w:r>
          </w:p>
        </w:tc>
        <w:tc>
          <w:tcPr>
            <w:tcW w:w="895" w:type="dxa"/>
          </w:tcPr>
          <w:p w:rsidR="0063446E" w:rsidRPr="0063446E" w:rsidP="0019465C">
            <w:pPr>
              <w:spacing w:line="269" w:lineRule="auto"/>
              <w:jc w:val="left"/>
              <w:rPr>
                <w:rFonts w:eastAsia="Calibri"/>
                <w:sz w:val="22"/>
                <w:szCs w:val="22"/>
              </w:rPr>
            </w:pPr>
            <w:r w:rsidRPr="0063446E">
              <w:rPr>
                <w:rFonts w:eastAsia="Calibri"/>
                <w:sz w:val="22"/>
                <w:szCs w:val="22"/>
                <w:rtl/>
              </w:rPr>
              <w:t>4,393</w:t>
            </w:r>
          </w:p>
        </w:tc>
        <w:tc>
          <w:tcPr>
            <w:tcW w:w="769" w:type="dxa"/>
            <w:vAlign w:val="center"/>
          </w:tcPr>
          <w:p w:rsidR="0063446E" w:rsidRPr="0063446E" w:rsidP="0019465C">
            <w:pPr>
              <w:spacing w:line="269" w:lineRule="auto"/>
              <w:jc w:val="left"/>
              <w:rPr>
                <w:rFonts w:eastAsia="Calibri"/>
                <w:sz w:val="22"/>
                <w:szCs w:val="22"/>
              </w:rPr>
            </w:pPr>
            <w:r w:rsidRPr="0063446E">
              <w:rPr>
                <w:rFonts w:eastAsia="Calibri" w:hint="cs"/>
                <w:color w:val="000000"/>
                <w:sz w:val="22"/>
                <w:szCs w:val="22"/>
                <w:rtl/>
              </w:rPr>
              <w:t>3,915</w:t>
            </w:r>
          </w:p>
        </w:tc>
      </w:tr>
      <w:tr w:rsidTr="0063446E">
        <w:tblPrEx>
          <w:tblW w:w="0" w:type="auto"/>
          <w:tblLook w:val="04A0"/>
        </w:tblPrEx>
        <w:trPr>
          <w:trHeight w:val="285"/>
        </w:trPr>
        <w:tc>
          <w:tcPr>
            <w:tcW w:w="986" w:type="dxa"/>
            <w:noWrap/>
            <w:hideMark/>
          </w:tcPr>
          <w:p w:rsidR="0063446E" w:rsidRPr="0063446E" w:rsidP="0019465C">
            <w:pPr>
              <w:spacing w:line="269" w:lineRule="auto"/>
              <w:jc w:val="left"/>
              <w:rPr>
                <w:rFonts w:eastAsia="Calibri"/>
                <w:bCs/>
                <w:sz w:val="22"/>
                <w:szCs w:val="22"/>
              </w:rPr>
            </w:pPr>
            <w:r w:rsidRPr="0063446E">
              <w:rPr>
                <w:rFonts w:eastAsia="Calibri"/>
                <w:bCs/>
                <w:sz w:val="22"/>
                <w:szCs w:val="22"/>
                <w:rtl/>
              </w:rPr>
              <w:t>ירושלים</w:t>
            </w:r>
          </w:p>
        </w:tc>
        <w:tc>
          <w:tcPr>
            <w:tcW w:w="851" w:type="dxa"/>
            <w:noWrap/>
            <w:hideMark/>
          </w:tcPr>
          <w:p w:rsidR="0063446E" w:rsidRPr="0063446E" w:rsidP="0019465C">
            <w:pPr>
              <w:spacing w:line="269" w:lineRule="auto"/>
              <w:jc w:val="left"/>
              <w:rPr>
                <w:rFonts w:eastAsia="Calibri"/>
                <w:sz w:val="22"/>
                <w:szCs w:val="22"/>
                <w:rtl/>
              </w:rPr>
            </w:pPr>
            <w:r w:rsidRPr="0063446E">
              <w:rPr>
                <w:rFonts w:eastAsia="Calibri"/>
                <w:sz w:val="22"/>
                <w:szCs w:val="22"/>
              </w:rPr>
              <w:t>3,266</w:t>
            </w:r>
          </w:p>
        </w:tc>
        <w:tc>
          <w:tcPr>
            <w:tcW w:w="850" w:type="dxa"/>
            <w:noWrap/>
            <w:hideMark/>
          </w:tcPr>
          <w:p w:rsidR="0063446E" w:rsidRPr="0063446E" w:rsidP="0019465C">
            <w:pPr>
              <w:spacing w:line="269" w:lineRule="auto"/>
              <w:jc w:val="left"/>
              <w:rPr>
                <w:rFonts w:eastAsia="Calibri"/>
                <w:sz w:val="22"/>
                <w:szCs w:val="22"/>
              </w:rPr>
            </w:pPr>
            <w:r w:rsidRPr="0063446E">
              <w:rPr>
                <w:rFonts w:eastAsia="Calibri"/>
                <w:sz w:val="22"/>
                <w:szCs w:val="22"/>
              </w:rPr>
              <w:t>2,435</w:t>
            </w:r>
          </w:p>
        </w:tc>
        <w:tc>
          <w:tcPr>
            <w:tcW w:w="851" w:type="dxa"/>
            <w:noWrap/>
            <w:hideMark/>
          </w:tcPr>
          <w:p w:rsidR="0063446E" w:rsidRPr="0063446E" w:rsidP="0019465C">
            <w:pPr>
              <w:spacing w:line="269" w:lineRule="auto"/>
              <w:jc w:val="left"/>
              <w:rPr>
                <w:rFonts w:eastAsia="Calibri"/>
                <w:sz w:val="22"/>
                <w:szCs w:val="22"/>
              </w:rPr>
            </w:pPr>
            <w:r w:rsidRPr="0063446E">
              <w:rPr>
                <w:rFonts w:eastAsia="Calibri"/>
                <w:sz w:val="22"/>
                <w:szCs w:val="22"/>
              </w:rPr>
              <w:t>3,610</w:t>
            </w:r>
          </w:p>
        </w:tc>
        <w:tc>
          <w:tcPr>
            <w:tcW w:w="992" w:type="dxa"/>
            <w:noWrap/>
            <w:hideMark/>
          </w:tcPr>
          <w:p w:rsidR="0063446E" w:rsidRPr="0063446E" w:rsidP="0019465C">
            <w:pPr>
              <w:spacing w:line="269" w:lineRule="auto"/>
              <w:jc w:val="left"/>
              <w:rPr>
                <w:rFonts w:eastAsia="Calibri"/>
                <w:sz w:val="22"/>
                <w:szCs w:val="22"/>
              </w:rPr>
            </w:pPr>
            <w:r w:rsidRPr="0063446E">
              <w:rPr>
                <w:rFonts w:eastAsia="Calibri"/>
                <w:sz w:val="22"/>
                <w:szCs w:val="22"/>
              </w:rPr>
              <w:t>4,369</w:t>
            </w:r>
          </w:p>
        </w:tc>
        <w:tc>
          <w:tcPr>
            <w:tcW w:w="851" w:type="dxa"/>
            <w:noWrap/>
            <w:hideMark/>
          </w:tcPr>
          <w:p w:rsidR="0063446E" w:rsidRPr="0063446E" w:rsidP="0019465C">
            <w:pPr>
              <w:spacing w:line="269" w:lineRule="auto"/>
              <w:jc w:val="left"/>
              <w:rPr>
                <w:rFonts w:eastAsia="Calibri"/>
                <w:sz w:val="22"/>
                <w:szCs w:val="22"/>
              </w:rPr>
            </w:pPr>
            <w:r w:rsidRPr="0063446E">
              <w:rPr>
                <w:rFonts w:eastAsia="Calibri"/>
                <w:sz w:val="22"/>
                <w:szCs w:val="22"/>
              </w:rPr>
              <w:t>4,592</w:t>
            </w:r>
          </w:p>
        </w:tc>
        <w:tc>
          <w:tcPr>
            <w:tcW w:w="1166" w:type="dxa"/>
            <w:noWrap/>
            <w:hideMark/>
          </w:tcPr>
          <w:p w:rsidR="0063446E" w:rsidRPr="0063446E" w:rsidP="0019465C">
            <w:pPr>
              <w:spacing w:line="269" w:lineRule="auto"/>
              <w:jc w:val="left"/>
              <w:rPr>
                <w:rFonts w:eastAsia="Calibri"/>
                <w:sz w:val="22"/>
                <w:szCs w:val="22"/>
              </w:rPr>
            </w:pPr>
            <w:r w:rsidRPr="0063446E">
              <w:rPr>
                <w:rFonts w:eastAsia="Calibri"/>
                <w:sz w:val="22"/>
                <w:szCs w:val="22"/>
              </w:rPr>
              <w:t>4,045</w:t>
            </w:r>
          </w:p>
        </w:tc>
        <w:tc>
          <w:tcPr>
            <w:tcW w:w="895" w:type="dxa"/>
          </w:tcPr>
          <w:p w:rsidR="0063446E" w:rsidRPr="0063446E" w:rsidP="0019465C">
            <w:pPr>
              <w:spacing w:line="269" w:lineRule="auto"/>
              <w:jc w:val="left"/>
              <w:rPr>
                <w:rFonts w:eastAsia="Calibri"/>
                <w:sz w:val="22"/>
                <w:szCs w:val="22"/>
              </w:rPr>
            </w:pPr>
            <w:r w:rsidRPr="0063446E">
              <w:rPr>
                <w:rFonts w:eastAsia="Calibri"/>
                <w:sz w:val="22"/>
                <w:szCs w:val="22"/>
                <w:rtl/>
              </w:rPr>
              <w:t>3,167</w:t>
            </w:r>
          </w:p>
        </w:tc>
        <w:tc>
          <w:tcPr>
            <w:tcW w:w="769" w:type="dxa"/>
            <w:vAlign w:val="center"/>
          </w:tcPr>
          <w:p w:rsidR="0063446E" w:rsidRPr="0063446E" w:rsidP="0019465C">
            <w:pPr>
              <w:spacing w:line="269" w:lineRule="auto"/>
              <w:jc w:val="left"/>
              <w:rPr>
                <w:rFonts w:eastAsia="Calibri"/>
                <w:sz w:val="22"/>
                <w:szCs w:val="22"/>
              </w:rPr>
            </w:pPr>
            <w:r w:rsidRPr="0063446E">
              <w:rPr>
                <w:rFonts w:eastAsia="Calibri" w:hint="cs"/>
                <w:color w:val="000000"/>
                <w:sz w:val="22"/>
                <w:szCs w:val="22"/>
                <w:rtl/>
              </w:rPr>
              <w:t>2,667</w:t>
            </w:r>
          </w:p>
        </w:tc>
      </w:tr>
      <w:tr w:rsidTr="0063446E">
        <w:tblPrEx>
          <w:tblW w:w="0" w:type="auto"/>
          <w:tblLook w:val="04A0"/>
        </w:tblPrEx>
        <w:trPr>
          <w:trHeight w:val="285"/>
        </w:trPr>
        <w:tc>
          <w:tcPr>
            <w:tcW w:w="986" w:type="dxa"/>
            <w:noWrap/>
            <w:hideMark/>
          </w:tcPr>
          <w:p w:rsidR="0063446E" w:rsidRPr="0063446E" w:rsidP="0019465C">
            <w:pPr>
              <w:spacing w:line="269" w:lineRule="auto"/>
              <w:jc w:val="left"/>
              <w:rPr>
                <w:rFonts w:eastAsia="Calibri"/>
                <w:bCs/>
                <w:sz w:val="22"/>
                <w:szCs w:val="22"/>
              </w:rPr>
            </w:pPr>
            <w:r w:rsidRPr="0063446E">
              <w:rPr>
                <w:rFonts w:eastAsia="Calibri"/>
                <w:bCs/>
                <w:sz w:val="22"/>
                <w:szCs w:val="22"/>
                <w:rtl/>
              </w:rPr>
              <w:t>יו"ש</w:t>
            </w:r>
          </w:p>
        </w:tc>
        <w:tc>
          <w:tcPr>
            <w:tcW w:w="851" w:type="dxa"/>
            <w:noWrap/>
            <w:hideMark/>
          </w:tcPr>
          <w:p w:rsidR="0063446E" w:rsidRPr="0063446E" w:rsidP="0019465C">
            <w:pPr>
              <w:spacing w:line="269" w:lineRule="auto"/>
              <w:jc w:val="left"/>
              <w:rPr>
                <w:rFonts w:eastAsia="Calibri"/>
                <w:sz w:val="22"/>
                <w:szCs w:val="22"/>
                <w:rtl/>
              </w:rPr>
            </w:pPr>
            <w:r w:rsidRPr="0063446E">
              <w:rPr>
                <w:rFonts w:eastAsia="Calibri"/>
                <w:sz w:val="22"/>
                <w:szCs w:val="22"/>
              </w:rPr>
              <w:t>755</w:t>
            </w:r>
          </w:p>
        </w:tc>
        <w:tc>
          <w:tcPr>
            <w:tcW w:w="850" w:type="dxa"/>
            <w:noWrap/>
            <w:hideMark/>
          </w:tcPr>
          <w:p w:rsidR="0063446E" w:rsidRPr="0063446E" w:rsidP="0019465C">
            <w:pPr>
              <w:spacing w:line="269" w:lineRule="auto"/>
              <w:jc w:val="left"/>
              <w:rPr>
                <w:rFonts w:eastAsia="Calibri"/>
                <w:sz w:val="22"/>
                <w:szCs w:val="22"/>
              </w:rPr>
            </w:pPr>
            <w:r w:rsidRPr="0063446E">
              <w:rPr>
                <w:rFonts w:eastAsia="Calibri"/>
                <w:sz w:val="22"/>
                <w:szCs w:val="22"/>
              </w:rPr>
              <w:t>969</w:t>
            </w:r>
          </w:p>
        </w:tc>
        <w:tc>
          <w:tcPr>
            <w:tcW w:w="851" w:type="dxa"/>
            <w:noWrap/>
            <w:hideMark/>
          </w:tcPr>
          <w:p w:rsidR="0063446E" w:rsidRPr="0063446E" w:rsidP="0019465C">
            <w:pPr>
              <w:spacing w:line="269" w:lineRule="auto"/>
              <w:jc w:val="left"/>
              <w:rPr>
                <w:rFonts w:eastAsia="Calibri"/>
                <w:sz w:val="22"/>
                <w:szCs w:val="22"/>
              </w:rPr>
            </w:pPr>
            <w:r w:rsidRPr="0063446E">
              <w:rPr>
                <w:rFonts w:eastAsia="Calibri"/>
                <w:sz w:val="22"/>
                <w:szCs w:val="22"/>
              </w:rPr>
              <w:t>952</w:t>
            </w:r>
          </w:p>
        </w:tc>
        <w:tc>
          <w:tcPr>
            <w:tcW w:w="992" w:type="dxa"/>
            <w:noWrap/>
            <w:hideMark/>
          </w:tcPr>
          <w:p w:rsidR="0063446E" w:rsidRPr="0063446E" w:rsidP="0019465C">
            <w:pPr>
              <w:spacing w:line="269" w:lineRule="auto"/>
              <w:jc w:val="left"/>
              <w:rPr>
                <w:rFonts w:eastAsia="Calibri"/>
                <w:sz w:val="22"/>
                <w:szCs w:val="22"/>
              </w:rPr>
            </w:pPr>
            <w:r w:rsidRPr="0063446E">
              <w:rPr>
                <w:rFonts w:eastAsia="Calibri"/>
                <w:sz w:val="22"/>
                <w:szCs w:val="22"/>
              </w:rPr>
              <w:t>1,069</w:t>
            </w:r>
          </w:p>
        </w:tc>
        <w:tc>
          <w:tcPr>
            <w:tcW w:w="851" w:type="dxa"/>
            <w:noWrap/>
            <w:hideMark/>
          </w:tcPr>
          <w:p w:rsidR="0063446E" w:rsidRPr="0063446E" w:rsidP="0019465C">
            <w:pPr>
              <w:spacing w:line="269" w:lineRule="auto"/>
              <w:jc w:val="left"/>
              <w:rPr>
                <w:rFonts w:eastAsia="Calibri"/>
                <w:sz w:val="22"/>
                <w:szCs w:val="22"/>
              </w:rPr>
            </w:pPr>
            <w:r w:rsidRPr="0063446E">
              <w:rPr>
                <w:rFonts w:eastAsia="Calibri"/>
                <w:sz w:val="22"/>
                <w:szCs w:val="22"/>
              </w:rPr>
              <w:t>1,262</w:t>
            </w:r>
          </w:p>
        </w:tc>
        <w:tc>
          <w:tcPr>
            <w:tcW w:w="1166" w:type="dxa"/>
            <w:noWrap/>
            <w:hideMark/>
          </w:tcPr>
          <w:p w:rsidR="0063446E" w:rsidRPr="0063446E" w:rsidP="0019465C">
            <w:pPr>
              <w:spacing w:line="269" w:lineRule="auto"/>
              <w:jc w:val="left"/>
              <w:rPr>
                <w:rFonts w:eastAsia="Calibri"/>
                <w:sz w:val="22"/>
                <w:szCs w:val="22"/>
              </w:rPr>
            </w:pPr>
            <w:r w:rsidRPr="0063446E">
              <w:rPr>
                <w:rFonts w:eastAsia="Calibri"/>
                <w:sz w:val="22"/>
                <w:szCs w:val="22"/>
              </w:rPr>
              <w:t>1,238</w:t>
            </w:r>
          </w:p>
        </w:tc>
        <w:tc>
          <w:tcPr>
            <w:tcW w:w="895" w:type="dxa"/>
          </w:tcPr>
          <w:p w:rsidR="0063446E" w:rsidRPr="0063446E" w:rsidP="0019465C">
            <w:pPr>
              <w:spacing w:line="269" w:lineRule="auto"/>
              <w:jc w:val="left"/>
              <w:rPr>
                <w:rFonts w:eastAsia="Calibri"/>
                <w:sz w:val="22"/>
                <w:szCs w:val="22"/>
              </w:rPr>
            </w:pPr>
            <w:r w:rsidRPr="0063446E">
              <w:rPr>
                <w:rFonts w:eastAsia="Calibri"/>
                <w:sz w:val="22"/>
                <w:szCs w:val="22"/>
                <w:rtl/>
              </w:rPr>
              <w:t>1,109</w:t>
            </w:r>
          </w:p>
        </w:tc>
        <w:tc>
          <w:tcPr>
            <w:tcW w:w="769" w:type="dxa"/>
            <w:vAlign w:val="center"/>
          </w:tcPr>
          <w:p w:rsidR="0063446E" w:rsidRPr="0063446E" w:rsidP="0019465C">
            <w:pPr>
              <w:spacing w:line="269" w:lineRule="auto"/>
              <w:jc w:val="left"/>
              <w:rPr>
                <w:rFonts w:eastAsia="Calibri"/>
                <w:sz w:val="22"/>
                <w:szCs w:val="22"/>
              </w:rPr>
            </w:pPr>
            <w:r w:rsidRPr="0063446E">
              <w:rPr>
                <w:rFonts w:eastAsia="Calibri" w:hint="cs"/>
                <w:color w:val="000000"/>
                <w:sz w:val="22"/>
                <w:szCs w:val="22"/>
                <w:rtl/>
              </w:rPr>
              <w:t>954</w:t>
            </w:r>
          </w:p>
        </w:tc>
      </w:tr>
      <w:tr w:rsidTr="0063446E">
        <w:tblPrEx>
          <w:tblW w:w="0" w:type="auto"/>
          <w:tblLook w:val="04A0"/>
        </w:tblPrEx>
        <w:trPr>
          <w:trHeight w:val="285"/>
        </w:trPr>
        <w:tc>
          <w:tcPr>
            <w:tcW w:w="986" w:type="dxa"/>
            <w:noWrap/>
            <w:hideMark/>
          </w:tcPr>
          <w:p w:rsidR="0063446E" w:rsidRPr="0063446E" w:rsidP="0019465C">
            <w:pPr>
              <w:spacing w:line="269" w:lineRule="auto"/>
              <w:jc w:val="left"/>
              <w:rPr>
                <w:rFonts w:eastAsia="Calibri"/>
                <w:bCs/>
                <w:sz w:val="22"/>
                <w:szCs w:val="22"/>
              </w:rPr>
            </w:pPr>
            <w:r w:rsidRPr="0063446E">
              <w:rPr>
                <w:rFonts w:eastAsia="Calibri"/>
                <w:bCs/>
                <w:sz w:val="22"/>
                <w:szCs w:val="22"/>
                <w:rtl/>
              </w:rPr>
              <w:t>סך הכ</w:t>
            </w:r>
            <w:r w:rsidRPr="0063446E">
              <w:rPr>
                <w:rFonts w:eastAsia="Calibri" w:hint="eastAsia"/>
                <w:bCs/>
                <w:sz w:val="22"/>
                <w:szCs w:val="22"/>
                <w:rtl/>
              </w:rPr>
              <w:t>ו</w:t>
            </w:r>
            <w:r w:rsidRPr="0063446E">
              <w:rPr>
                <w:rFonts w:eastAsia="Calibri"/>
                <w:bCs/>
                <w:sz w:val="22"/>
                <w:szCs w:val="22"/>
                <w:rtl/>
              </w:rPr>
              <w:t>ל</w:t>
            </w:r>
          </w:p>
        </w:tc>
        <w:tc>
          <w:tcPr>
            <w:tcW w:w="851" w:type="dxa"/>
            <w:noWrap/>
            <w:hideMark/>
          </w:tcPr>
          <w:p w:rsidR="0063446E" w:rsidRPr="0063446E" w:rsidP="0019465C">
            <w:pPr>
              <w:spacing w:line="269" w:lineRule="auto"/>
              <w:jc w:val="left"/>
              <w:rPr>
                <w:rFonts w:eastAsia="Calibri"/>
                <w:sz w:val="22"/>
                <w:szCs w:val="22"/>
                <w:rtl/>
              </w:rPr>
            </w:pPr>
            <w:r w:rsidRPr="0063446E">
              <w:rPr>
                <w:rFonts w:eastAsia="Calibri"/>
                <w:sz w:val="22"/>
                <w:szCs w:val="22"/>
              </w:rPr>
              <w:t>36,354</w:t>
            </w:r>
          </w:p>
        </w:tc>
        <w:tc>
          <w:tcPr>
            <w:tcW w:w="850" w:type="dxa"/>
            <w:noWrap/>
            <w:hideMark/>
          </w:tcPr>
          <w:p w:rsidR="0063446E" w:rsidRPr="0063446E" w:rsidP="0019465C">
            <w:pPr>
              <w:spacing w:line="269" w:lineRule="auto"/>
              <w:jc w:val="left"/>
              <w:rPr>
                <w:rFonts w:eastAsia="Calibri"/>
                <w:sz w:val="22"/>
                <w:szCs w:val="22"/>
              </w:rPr>
            </w:pPr>
            <w:r w:rsidRPr="0063446E">
              <w:rPr>
                <w:rFonts w:eastAsia="Calibri"/>
                <w:sz w:val="22"/>
                <w:szCs w:val="22"/>
              </w:rPr>
              <w:t>33,449</w:t>
            </w:r>
          </w:p>
        </w:tc>
        <w:tc>
          <w:tcPr>
            <w:tcW w:w="851" w:type="dxa"/>
            <w:noWrap/>
            <w:hideMark/>
          </w:tcPr>
          <w:p w:rsidR="0063446E" w:rsidRPr="0063446E" w:rsidP="0019465C">
            <w:pPr>
              <w:spacing w:line="269" w:lineRule="auto"/>
              <w:jc w:val="left"/>
              <w:rPr>
                <w:rFonts w:eastAsia="Calibri"/>
                <w:sz w:val="22"/>
                <w:szCs w:val="22"/>
              </w:rPr>
            </w:pPr>
            <w:r w:rsidRPr="0063446E">
              <w:rPr>
                <w:rFonts w:eastAsia="Calibri"/>
                <w:sz w:val="22"/>
                <w:szCs w:val="22"/>
              </w:rPr>
              <w:t>37,686</w:t>
            </w:r>
          </w:p>
        </w:tc>
        <w:tc>
          <w:tcPr>
            <w:tcW w:w="992" w:type="dxa"/>
            <w:noWrap/>
            <w:hideMark/>
          </w:tcPr>
          <w:p w:rsidR="0063446E" w:rsidRPr="0063446E" w:rsidP="0019465C">
            <w:pPr>
              <w:spacing w:line="269" w:lineRule="auto"/>
              <w:jc w:val="left"/>
              <w:rPr>
                <w:rFonts w:eastAsia="Calibri"/>
                <w:sz w:val="22"/>
                <w:szCs w:val="22"/>
              </w:rPr>
            </w:pPr>
            <w:r w:rsidRPr="0063446E">
              <w:rPr>
                <w:rFonts w:eastAsia="Calibri"/>
                <w:sz w:val="22"/>
                <w:szCs w:val="22"/>
              </w:rPr>
              <w:t>37,808</w:t>
            </w:r>
          </w:p>
        </w:tc>
        <w:tc>
          <w:tcPr>
            <w:tcW w:w="851" w:type="dxa"/>
            <w:noWrap/>
            <w:hideMark/>
          </w:tcPr>
          <w:p w:rsidR="0063446E" w:rsidRPr="0063446E" w:rsidP="0019465C">
            <w:pPr>
              <w:spacing w:line="269" w:lineRule="auto"/>
              <w:jc w:val="left"/>
              <w:rPr>
                <w:rFonts w:eastAsia="Calibri"/>
                <w:sz w:val="22"/>
                <w:szCs w:val="22"/>
              </w:rPr>
            </w:pPr>
            <w:r w:rsidRPr="0063446E">
              <w:rPr>
                <w:rFonts w:eastAsia="Calibri"/>
                <w:sz w:val="22"/>
                <w:szCs w:val="22"/>
              </w:rPr>
              <w:t>38,801</w:t>
            </w:r>
          </w:p>
        </w:tc>
        <w:tc>
          <w:tcPr>
            <w:tcW w:w="1166" w:type="dxa"/>
            <w:noWrap/>
            <w:hideMark/>
          </w:tcPr>
          <w:p w:rsidR="0063446E" w:rsidRPr="0063446E" w:rsidP="0019465C">
            <w:pPr>
              <w:spacing w:line="269" w:lineRule="auto"/>
              <w:jc w:val="left"/>
              <w:rPr>
                <w:rFonts w:eastAsia="Calibri"/>
                <w:sz w:val="22"/>
                <w:szCs w:val="22"/>
              </w:rPr>
            </w:pPr>
            <w:r w:rsidRPr="0063446E">
              <w:rPr>
                <w:rFonts w:eastAsia="Calibri"/>
                <w:sz w:val="22"/>
                <w:szCs w:val="22"/>
              </w:rPr>
              <w:t>31,917</w:t>
            </w:r>
          </w:p>
        </w:tc>
        <w:tc>
          <w:tcPr>
            <w:tcW w:w="895" w:type="dxa"/>
          </w:tcPr>
          <w:p w:rsidR="0063446E" w:rsidRPr="0063446E" w:rsidP="0019465C">
            <w:pPr>
              <w:spacing w:line="269" w:lineRule="auto"/>
              <w:jc w:val="left"/>
              <w:rPr>
                <w:rFonts w:eastAsia="Calibri"/>
                <w:sz w:val="22"/>
                <w:szCs w:val="22"/>
              </w:rPr>
            </w:pPr>
            <w:r w:rsidRPr="0063446E">
              <w:rPr>
                <w:rFonts w:eastAsia="Calibri"/>
                <w:sz w:val="22"/>
                <w:szCs w:val="22"/>
                <w:rtl/>
              </w:rPr>
              <w:t>31,712</w:t>
            </w:r>
          </w:p>
        </w:tc>
        <w:tc>
          <w:tcPr>
            <w:tcW w:w="769" w:type="dxa"/>
            <w:vAlign w:val="center"/>
          </w:tcPr>
          <w:p w:rsidR="0063446E" w:rsidRPr="0063446E" w:rsidP="0019465C">
            <w:pPr>
              <w:spacing w:line="269" w:lineRule="auto"/>
              <w:jc w:val="left"/>
              <w:rPr>
                <w:rFonts w:eastAsia="Calibri"/>
                <w:sz w:val="22"/>
                <w:szCs w:val="22"/>
                <w:rtl/>
              </w:rPr>
            </w:pPr>
            <w:r w:rsidRPr="0063446E">
              <w:rPr>
                <w:rFonts w:eastAsia="Calibri" w:hint="cs"/>
                <w:color w:val="000000"/>
                <w:sz w:val="22"/>
                <w:szCs w:val="22"/>
                <w:rtl/>
              </w:rPr>
              <w:t>28,351</w:t>
            </w:r>
          </w:p>
        </w:tc>
      </w:tr>
    </w:tbl>
    <w:p w:rsidR="0063446E" w:rsidRPr="0063446E" w:rsidP="0019465C">
      <w:pPr>
        <w:spacing w:line="269" w:lineRule="auto"/>
        <w:jc w:val="left"/>
        <w:rPr>
          <w:rFonts w:eastAsia="Calibri"/>
          <w:szCs w:val="20"/>
          <w:rtl/>
        </w:rPr>
      </w:pPr>
      <w:r w:rsidRPr="0063446E">
        <w:rPr>
          <w:rFonts w:eastAsia="Calibri" w:hint="eastAsia"/>
          <w:szCs w:val="20"/>
          <w:rtl/>
        </w:rPr>
        <w:t>על</w:t>
      </w:r>
      <w:r w:rsidRPr="0063446E">
        <w:rPr>
          <w:rFonts w:eastAsia="Calibri"/>
          <w:szCs w:val="20"/>
          <w:rtl/>
        </w:rPr>
        <w:t xml:space="preserve"> </w:t>
      </w:r>
      <w:r w:rsidRPr="0063446E">
        <w:rPr>
          <w:rFonts w:eastAsia="Calibri" w:hint="eastAsia"/>
          <w:szCs w:val="20"/>
          <w:rtl/>
        </w:rPr>
        <w:t>פי</w:t>
      </w:r>
      <w:r w:rsidRPr="0063446E">
        <w:rPr>
          <w:rFonts w:eastAsia="Calibri"/>
          <w:szCs w:val="20"/>
          <w:rtl/>
        </w:rPr>
        <w:t xml:space="preserve"> </w:t>
      </w:r>
      <w:r w:rsidRPr="0063446E">
        <w:rPr>
          <w:rFonts w:eastAsia="Calibri" w:hint="eastAsia"/>
          <w:szCs w:val="20"/>
          <w:rtl/>
        </w:rPr>
        <w:t>הד</w:t>
      </w:r>
      <w:r w:rsidRPr="0063446E">
        <w:rPr>
          <w:rFonts w:eastAsia="Calibri" w:hint="cs"/>
          <w:szCs w:val="20"/>
          <w:rtl/>
        </w:rPr>
        <w:t>יו</w:t>
      </w:r>
      <w:r w:rsidRPr="0063446E">
        <w:rPr>
          <w:rFonts w:eastAsia="Calibri" w:hint="eastAsia"/>
          <w:szCs w:val="20"/>
          <w:rtl/>
        </w:rPr>
        <w:t>וח</w:t>
      </w:r>
      <w:r w:rsidRPr="0063446E">
        <w:rPr>
          <w:rFonts w:eastAsia="Calibri" w:hint="cs"/>
          <w:szCs w:val="20"/>
          <w:rtl/>
        </w:rPr>
        <w:t>ים</w:t>
      </w:r>
      <w:r w:rsidRPr="0063446E">
        <w:rPr>
          <w:rFonts w:eastAsia="Calibri"/>
          <w:szCs w:val="20"/>
          <w:rtl/>
        </w:rPr>
        <w:t xml:space="preserve"> </w:t>
      </w:r>
      <w:r w:rsidRPr="0063446E">
        <w:rPr>
          <w:rFonts w:eastAsia="Calibri" w:hint="eastAsia"/>
          <w:szCs w:val="20"/>
          <w:rtl/>
        </w:rPr>
        <w:t>השנתיים</w:t>
      </w:r>
      <w:r w:rsidRPr="0063446E">
        <w:rPr>
          <w:rFonts w:eastAsia="Calibri"/>
          <w:szCs w:val="20"/>
          <w:rtl/>
        </w:rPr>
        <w:t xml:space="preserve"> </w:t>
      </w:r>
      <w:r w:rsidRPr="0063446E">
        <w:rPr>
          <w:rFonts w:eastAsia="Calibri" w:hint="eastAsia"/>
          <w:szCs w:val="20"/>
          <w:rtl/>
        </w:rPr>
        <w:t>של</w:t>
      </w:r>
      <w:r w:rsidRPr="0063446E">
        <w:rPr>
          <w:rFonts w:eastAsia="Calibri"/>
          <w:szCs w:val="20"/>
          <w:rtl/>
        </w:rPr>
        <w:t xml:space="preserve"> </w:t>
      </w:r>
      <w:r w:rsidRPr="0063446E">
        <w:rPr>
          <w:rFonts w:eastAsia="Calibri" w:hint="eastAsia"/>
          <w:szCs w:val="20"/>
          <w:rtl/>
        </w:rPr>
        <w:t>משרד</w:t>
      </w:r>
      <w:r w:rsidRPr="0063446E">
        <w:rPr>
          <w:rFonts w:eastAsia="Calibri"/>
          <w:szCs w:val="20"/>
          <w:rtl/>
        </w:rPr>
        <w:t xml:space="preserve"> </w:t>
      </w:r>
      <w:r w:rsidRPr="0063446E">
        <w:rPr>
          <w:rFonts w:eastAsia="Calibri" w:hint="eastAsia"/>
          <w:szCs w:val="20"/>
          <w:rtl/>
        </w:rPr>
        <w:t>הפנים</w:t>
      </w:r>
      <w:r w:rsidRPr="0063446E">
        <w:rPr>
          <w:rFonts w:eastAsia="Calibri" w:hint="cs"/>
          <w:szCs w:val="20"/>
          <w:rtl/>
        </w:rPr>
        <w:t xml:space="preserve"> לשנים 2017 - 2022 ועל פי הדיווחים הרשותיים לשנים 2023 ו-2024</w:t>
      </w:r>
      <w:r w:rsidRPr="0063446E">
        <w:rPr>
          <w:rFonts w:eastAsia="Calibri"/>
          <w:szCs w:val="20"/>
          <w:rtl/>
        </w:rPr>
        <w:t xml:space="preserve">, </w:t>
      </w:r>
      <w:r w:rsidRPr="0063446E">
        <w:rPr>
          <w:rFonts w:eastAsia="Calibri" w:hint="eastAsia"/>
          <w:szCs w:val="20"/>
          <w:rtl/>
        </w:rPr>
        <w:t>בעיבוד</w:t>
      </w:r>
      <w:r w:rsidRPr="0063446E">
        <w:rPr>
          <w:rFonts w:eastAsia="Calibri"/>
          <w:szCs w:val="20"/>
          <w:rtl/>
        </w:rPr>
        <w:t xml:space="preserve"> </w:t>
      </w:r>
      <w:r w:rsidRPr="0063446E">
        <w:rPr>
          <w:rFonts w:eastAsia="Calibri" w:hint="eastAsia"/>
          <w:szCs w:val="20"/>
          <w:rtl/>
        </w:rPr>
        <w:t>משרד</w:t>
      </w:r>
      <w:r w:rsidRPr="0063446E">
        <w:rPr>
          <w:rFonts w:eastAsia="Calibri"/>
          <w:szCs w:val="20"/>
          <w:rtl/>
        </w:rPr>
        <w:t xml:space="preserve"> </w:t>
      </w:r>
      <w:r w:rsidRPr="0063446E">
        <w:rPr>
          <w:rFonts w:eastAsia="Calibri" w:hint="eastAsia"/>
          <w:szCs w:val="20"/>
          <w:rtl/>
        </w:rPr>
        <w:t>מבקר</w:t>
      </w:r>
      <w:r w:rsidRPr="0063446E">
        <w:rPr>
          <w:rFonts w:eastAsia="Calibri"/>
          <w:szCs w:val="20"/>
          <w:rtl/>
        </w:rPr>
        <w:t xml:space="preserve"> </w:t>
      </w:r>
      <w:r w:rsidRPr="0063446E">
        <w:rPr>
          <w:rFonts w:eastAsia="Calibri" w:hint="eastAsia"/>
          <w:szCs w:val="20"/>
          <w:rtl/>
        </w:rPr>
        <w:t>המדינה</w:t>
      </w:r>
      <w:r w:rsidRPr="0063446E">
        <w:rPr>
          <w:rFonts w:eastAsia="Calibri"/>
          <w:szCs w:val="20"/>
          <w:rtl/>
        </w:rPr>
        <w:t>.</w:t>
      </w:r>
    </w:p>
    <w:p w:rsidR="0063446E" w:rsidRPr="0063446E" w:rsidP="0019465C">
      <w:pPr>
        <w:spacing w:line="269" w:lineRule="auto"/>
        <w:rPr>
          <w:rFonts w:eastAsia="Calibri"/>
          <w:szCs w:val="20"/>
          <w:rtl/>
        </w:rPr>
      </w:pPr>
      <w:r w:rsidRPr="0063446E">
        <w:rPr>
          <w:rFonts w:eastAsia="Calibri" w:hint="cs"/>
          <w:szCs w:val="20"/>
          <w:rtl/>
        </w:rPr>
        <w:t>* לא כולל עסקים הפועלים בשטחים הגליליים.</w:t>
      </w:r>
    </w:p>
    <w:p w:rsidR="0063446E" w:rsidP="0019465C">
      <w:pPr>
        <w:spacing w:line="269" w:lineRule="auto"/>
        <w:jc w:val="center"/>
        <w:rPr>
          <w:rFonts w:eastAsia="Calibri"/>
          <w:szCs w:val="20"/>
          <w:rtl/>
        </w:rPr>
      </w:pPr>
    </w:p>
    <w:p w:rsidR="0063446E" w:rsidRPr="0063446E" w:rsidP="0019465C">
      <w:pPr>
        <w:spacing w:line="269" w:lineRule="auto"/>
        <w:jc w:val="center"/>
        <w:rPr>
          <w:rFonts w:eastAsia="Calibri"/>
          <w:sz w:val="24"/>
          <w:rtl/>
        </w:rPr>
      </w:pPr>
      <w:r w:rsidRPr="0063446E">
        <w:rPr>
          <w:rFonts w:eastAsia="Calibri" w:hint="eastAsia"/>
          <w:sz w:val="24"/>
          <w:rtl/>
        </w:rPr>
        <w:t>תרשים</w:t>
      </w:r>
      <w:r w:rsidRPr="0063446E">
        <w:rPr>
          <w:rFonts w:eastAsia="Calibri" w:hint="cs"/>
          <w:sz w:val="24"/>
          <w:rtl/>
        </w:rPr>
        <w:t xml:space="preserve"> 3:</w:t>
      </w:r>
      <w:r w:rsidRPr="0063446E">
        <w:rPr>
          <w:rFonts w:eastAsia="Calibri"/>
          <w:sz w:val="24"/>
          <w:rtl/>
        </w:rPr>
        <w:t xml:space="preserve"> </w:t>
      </w:r>
      <w:r w:rsidRPr="0063446E">
        <w:rPr>
          <w:rFonts w:eastAsia="Calibri" w:hint="cs"/>
          <w:b/>
          <w:bCs/>
          <w:sz w:val="24"/>
          <w:rtl/>
        </w:rPr>
        <w:t>שיעור</w:t>
      </w:r>
      <w:r w:rsidRPr="0063446E">
        <w:rPr>
          <w:rFonts w:eastAsia="Calibri"/>
          <w:b/>
          <w:bCs/>
          <w:sz w:val="24"/>
          <w:rtl/>
        </w:rPr>
        <w:t xml:space="preserve"> העסקים </w:t>
      </w:r>
      <w:r w:rsidRPr="0063446E">
        <w:rPr>
          <w:rFonts w:eastAsia="Calibri" w:hint="cs"/>
          <w:b/>
          <w:bCs/>
          <w:sz w:val="24"/>
          <w:rtl/>
        </w:rPr>
        <w:t>ה</w:t>
      </w:r>
      <w:r w:rsidRPr="0063446E">
        <w:rPr>
          <w:rFonts w:eastAsia="Calibri"/>
          <w:b/>
          <w:bCs/>
          <w:sz w:val="24"/>
          <w:rtl/>
        </w:rPr>
        <w:t xml:space="preserve">פועלים ללא </w:t>
      </w:r>
      <w:r w:rsidRPr="0063446E">
        <w:rPr>
          <w:rFonts w:eastAsia="Calibri" w:hint="cs"/>
          <w:b/>
          <w:bCs/>
          <w:sz w:val="24"/>
          <w:rtl/>
        </w:rPr>
        <w:t>אישור פתיחת</w:t>
      </w:r>
      <w:r w:rsidRPr="0063446E">
        <w:rPr>
          <w:rFonts w:eastAsia="Calibri"/>
          <w:b/>
          <w:bCs/>
          <w:sz w:val="24"/>
          <w:rtl/>
        </w:rPr>
        <w:t xml:space="preserve"> עסק </w:t>
      </w:r>
      <w:r w:rsidRPr="0063446E">
        <w:rPr>
          <w:rFonts w:eastAsia="Calibri" w:hint="cs"/>
          <w:b/>
          <w:bCs/>
          <w:sz w:val="24"/>
          <w:rtl/>
        </w:rPr>
        <w:t>מכלל</w:t>
      </w:r>
      <w:r w:rsidRPr="0063446E">
        <w:rPr>
          <w:rFonts w:eastAsia="Calibri"/>
          <w:b/>
          <w:bCs/>
          <w:sz w:val="24"/>
          <w:rtl/>
        </w:rPr>
        <w:t xml:space="preserve"> העסקים טעוני הרישוי</w:t>
      </w:r>
      <w:r w:rsidRPr="0063446E">
        <w:rPr>
          <w:rFonts w:eastAsia="Calibri" w:hint="cs"/>
          <w:b/>
          <w:bCs/>
          <w:sz w:val="24"/>
          <w:rtl/>
        </w:rPr>
        <w:t xml:space="preserve"> באותו מחוז, לפי מחוזות של משרד הפנים ולפי שנים,</w:t>
      </w:r>
      <w:r w:rsidRPr="0063446E">
        <w:rPr>
          <w:rFonts w:eastAsia="Calibri"/>
          <w:b/>
          <w:bCs/>
          <w:sz w:val="24"/>
          <w:rtl/>
        </w:rPr>
        <w:t xml:space="preserve"> 2017 - </w:t>
      </w:r>
      <w:r w:rsidRPr="0063446E">
        <w:rPr>
          <w:rFonts w:eastAsia="Calibri" w:hint="cs"/>
          <w:b/>
          <w:bCs/>
          <w:sz w:val="24"/>
          <w:rtl/>
        </w:rPr>
        <w:t>2024</w:t>
      </w:r>
      <w:r w:rsidRPr="0063446E">
        <w:rPr>
          <w:rFonts w:eastAsia="Calibri" w:hint="cs"/>
          <w:sz w:val="24"/>
          <w:rtl/>
        </w:rPr>
        <w:t xml:space="preserve"> </w:t>
      </w:r>
      <w:r w:rsidRPr="0063446E">
        <w:rPr>
          <w:rFonts w:eastAsia="Calibri"/>
          <w:b/>
          <w:bCs/>
          <w:sz w:val="24"/>
          <w:rtl/>
        </w:rPr>
        <w:t>(באחוזים)</w:t>
      </w:r>
    </w:p>
    <w:p w:rsidR="00B3421F" w:rsidP="00BA7EF4">
      <w:pPr>
        <w:spacing w:before="120" w:line="269" w:lineRule="auto"/>
        <w:jc w:val="center"/>
        <w:rPr>
          <w:rFonts w:eastAsia="Calibri"/>
          <w:szCs w:val="20"/>
          <w:rtl/>
        </w:rPr>
      </w:pPr>
      <w:r w:rsidRPr="0063446E">
        <w:rPr>
          <w:rFonts w:eastAsia="Calibri"/>
          <w:noProof/>
          <w:szCs w:val="20"/>
        </w:rPr>
        <w:drawing>
          <wp:inline distT="0" distB="0" distL="0" distR="0">
            <wp:extent cx="5213350" cy="3130550"/>
            <wp:effectExtent l="0" t="0" r="6350" b="0"/>
            <wp:docPr id="3" name="תמונה 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3350" cy="3130550"/>
                    </a:xfrm>
                    <a:prstGeom prst="rect">
                      <a:avLst/>
                    </a:prstGeom>
                    <a:noFill/>
                    <a:ln>
                      <a:noFill/>
                    </a:ln>
                  </pic:spPr>
                </pic:pic>
              </a:graphicData>
            </a:graphic>
          </wp:inline>
        </w:drawing>
      </w:r>
    </w:p>
    <w:p w:rsidR="0063446E" w:rsidRPr="0063446E" w:rsidP="00B3421F">
      <w:pPr>
        <w:spacing w:line="269" w:lineRule="auto"/>
        <w:jc w:val="left"/>
        <w:rPr>
          <w:rFonts w:eastAsia="Calibri"/>
          <w:szCs w:val="20"/>
          <w:rtl/>
        </w:rPr>
      </w:pPr>
      <w:r w:rsidRPr="0063446E">
        <w:rPr>
          <w:rFonts w:eastAsia="Calibri" w:hint="eastAsia"/>
          <w:szCs w:val="20"/>
          <w:rtl/>
        </w:rPr>
        <w:t>על</w:t>
      </w:r>
      <w:r w:rsidRPr="0063446E">
        <w:rPr>
          <w:rFonts w:eastAsia="Calibri"/>
          <w:szCs w:val="20"/>
          <w:rtl/>
        </w:rPr>
        <w:t xml:space="preserve"> </w:t>
      </w:r>
      <w:r w:rsidRPr="0063446E">
        <w:rPr>
          <w:rFonts w:eastAsia="Calibri" w:hint="eastAsia"/>
          <w:szCs w:val="20"/>
          <w:rtl/>
        </w:rPr>
        <w:t>פי</w:t>
      </w:r>
      <w:r w:rsidRPr="0063446E">
        <w:rPr>
          <w:rFonts w:eastAsia="Calibri"/>
          <w:szCs w:val="20"/>
          <w:rtl/>
        </w:rPr>
        <w:t xml:space="preserve"> </w:t>
      </w:r>
      <w:r w:rsidRPr="0063446E">
        <w:rPr>
          <w:rFonts w:eastAsia="Calibri" w:hint="eastAsia"/>
          <w:szCs w:val="20"/>
          <w:rtl/>
        </w:rPr>
        <w:t>הד</w:t>
      </w:r>
      <w:r w:rsidRPr="0063446E">
        <w:rPr>
          <w:rFonts w:eastAsia="Calibri" w:hint="cs"/>
          <w:szCs w:val="20"/>
          <w:rtl/>
        </w:rPr>
        <w:t>יו</w:t>
      </w:r>
      <w:r w:rsidRPr="0063446E">
        <w:rPr>
          <w:rFonts w:eastAsia="Calibri" w:hint="eastAsia"/>
          <w:szCs w:val="20"/>
          <w:rtl/>
        </w:rPr>
        <w:t>וח</w:t>
      </w:r>
      <w:r w:rsidRPr="0063446E">
        <w:rPr>
          <w:rFonts w:eastAsia="Calibri" w:hint="cs"/>
          <w:szCs w:val="20"/>
          <w:rtl/>
        </w:rPr>
        <w:t>ים</w:t>
      </w:r>
      <w:r w:rsidRPr="0063446E">
        <w:rPr>
          <w:rFonts w:eastAsia="Calibri"/>
          <w:szCs w:val="20"/>
          <w:rtl/>
        </w:rPr>
        <w:t xml:space="preserve"> </w:t>
      </w:r>
      <w:r w:rsidRPr="0063446E">
        <w:rPr>
          <w:rFonts w:eastAsia="Calibri" w:hint="eastAsia"/>
          <w:szCs w:val="20"/>
          <w:rtl/>
        </w:rPr>
        <w:t>השנתיים</w:t>
      </w:r>
      <w:r w:rsidRPr="0063446E">
        <w:rPr>
          <w:rFonts w:eastAsia="Calibri"/>
          <w:szCs w:val="20"/>
          <w:rtl/>
        </w:rPr>
        <w:t xml:space="preserve"> </w:t>
      </w:r>
      <w:r w:rsidRPr="0063446E">
        <w:rPr>
          <w:rFonts w:eastAsia="Calibri" w:hint="eastAsia"/>
          <w:szCs w:val="20"/>
          <w:rtl/>
        </w:rPr>
        <w:t>של</w:t>
      </w:r>
      <w:r w:rsidRPr="0063446E">
        <w:rPr>
          <w:rFonts w:eastAsia="Calibri"/>
          <w:szCs w:val="20"/>
          <w:rtl/>
        </w:rPr>
        <w:t xml:space="preserve"> </w:t>
      </w:r>
      <w:r w:rsidRPr="0063446E">
        <w:rPr>
          <w:rFonts w:eastAsia="Calibri" w:hint="eastAsia"/>
          <w:szCs w:val="20"/>
          <w:rtl/>
        </w:rPr>
        <w:t>משרד</w:t>
      </w:r>
      <w:r w:rsidRPr="0063446E">
        <w:rPr>
          <w:rFonts w:eastAsia="Calibri"/>
          <w:szCs w:val="20"/>
          <w:rtl/>
        </w:rPr>
        <w:t xml:space="preserve"> </w:t>
      </w:r>
      <w:r w:rsidRPr="0063446E">
        <w:rPr>
          <w:rFonts w:eastAsia="Calibri" w:hint="eastAsia"/>
          <w:szCs w:val="20"/>
          <w:rtl/>
        </w:rPr>
        <w:t>הפנים</w:t>
      </w:r>
      <w:r w:rsidRPr="0063446E">
        <w:rPr>
          <w:rFonts w:eastAsia="Calibri" w:hint="cs"/>
          <w:szCs w:val="20"/>
          <w:rtl/>
        </w:rPr>
        <w:t xml:space="preserve"> לשנים 2017 - 2022 ועל פי הדיווחים הרשותיים לשנים 2023 ו-2024</w:t>
      </w:r>
      <w:r w:rsidRPr="0063446E">
        <w:rPr>
          <w:rFonts w:eastAsia="Calibri"/>
          <w:szCs w:val="20"/>
          <w:rtl/>
        </w:rPr>
        <w:t xml:space="preserve">, </w:t>
      </w:r>
      <w:r w:rsidRPr="0063446E">
        <w:rPr>
          <w:rFonts w:eastAsia="Calibri" w:hint="eastAsia"/>
          <w:szCs w:val="20"/>
          <w:rtl/>
        </w:rPr>
        <w:t>בעיבוד</w:t>
      </w:r>
      <w:r w:rsidRPr="0063446E">
        <w:rPr>
          <w:rFonts w:eastAsia="Calibri"/>
          <w:szCs w:val="20"/>
          <w:rtl/>
        </w:rPr>
        <w:t xml:space="preserve"> </w:t>
      </w:r>
      <w:r w:rsidRPr="0063446E">
        <w:rPr>
          <w:rFonts w:eastAsia="Calibri" w:hint="eastAsia"/>
          <w:szCs w:val="20"/>
          <w:rtl/>
        </w:rPr>
        <w:t>משרד</w:t>
      </w:r>
      <w:r w:rsidRPr="0063446E">
        <w:rPr>
          <w:rFonts w:eastAsia="Calibri"/>
          <w:szCs w:val="20"/>
          <w:rtl/>
        </w:rPr>
        <w:t xml:space="preserve"> </w:t>
      </w:r>
      <w:r w:rsidRPr="0063446E">
        <w:rPr>
          <w:rFonts w:eastAsia="Calibri" w:hint="eastAsia"/>
          <w:szCs w:val="20"/>
          <w:rtl/>
        </w:rPr>
        <w:t>מבקר</w:t>
      </w:r>
      <w:r w:rsidRPr="0063446E">
        <w:rPr>
          <w:rFonts w:eastAsia="Calibri"/>
          <w:szCs w:val="20"/>
          <w:rtl/>
        </w:rPr>
        <w:t xml:space="preserve"> </w:t>
      </w:r>
      <w:r w:rsidRPr="0063446E">
        <w:rPr>
          <w:rFonts w:eastAsia="Calibri" w:hint="eastAsia"/>
          <w:szCs w:val="20"/>
          <w:rtl/>
        </w:rPr>
        <w:t>המדינה</w:t>
      </w:r>
      <w:r w:rsidRPr="0063446E">
        <w:rPr>
          <w:rFonts w:eastAsia="Calibri"/>
          <w:szCs w:val="20"/>
          <w:rtl/>
        </w:rPr>
        <w:t>.</w:t>
      </w:r>
    </w:p>
    <w:p w:rsidR="0063446E" w:rsidRPr="0063446E" w:rsidP="0019465C">
      <w:pPr>
        <w:spacing w:line="269" w:lineRule="auto"/>
        <w:rPr>
          <w:rFonts w:eastAsia="Calibri"/>
          <w:szCs w:val="20"/>
          <w:rtl/>
        </w:rPr>
      </w:pPr>
      <w:r w:rsidRPr="0063446E">
        <w:rPr>
          <w:rFonts w:eastAsia="Calibri" w:hint="cs"/>
          <w:szCs w:val="20"/>
          <w:rtl/>
        </w:rPr>
        <w:t>* לא כולל עסקים הפועלים בשטחים הגליליים.</w:t>
      </w:r>
    </w:p>
    <w:p w:rsidR="0063446E" w:rsidRPr="0063446E" w:rsidP="0019465C">
      <w:pPr>
        <w:spacing w:line="269" w:lineRule="auto"/>
        <w:rPr>
          <w:rFonts w:eastAsia="Calibri"/>
          <w:szCs w:val="20"/>
          <w:rtl/>
        </w:rPr>
      </w:pPr>
    </w:p>
    <w:p w:rsidR="0063446E" w:rsidRPr="0063446E" w:rsidP="0019465C">
      <w:pPr>
        <w:spacing w:line="269" w:lineRule="auto"/>
        <w:rPr>
          <w:rFonts w:eastAsia="Calibri"/>
          <w:rtl/>
        </w:rPr>
      </w:pPr>
      <w:r w:rsidRPr="0063446E">
        <w:rPr>
          <w:rFonts w:eastAsia="Calibri" w:hint="eastAsia"/>
          <w:b/>
          <w:bCs/>
          <w:rtl/>
        </w:rPr>
        <w:t>בביקורת</w:t>
      </w:r>
      <w:r w:rsidRPr="0063446E">
        <w:rPr>
          <w:rFonts w:eastAsia="Calibri"/>
          <w:b/>
          <w:bCs/>
          <w:rtl/>
        </w:rPr>
        <w:t xml:space="preserve"> </w:t>
      </w:r>
      <w:r w:rsidRPr="0063446E">
        <w:rPr>
          <w:rFonts w:eastAsia="Calibri" w:hint="eastAsia"/>
          <w:b/>
          <w:bCs/>
          <w:rtl/>
        </w:rPr>
        <w:t>עלה</w:t>
      </w:r>
      <w:r w:rsidRPr="0063446E">
        <w:rPr>
          <w:rFonts w:eastAsia="Calibri"/>
          <w:b/>
          <w:bCs/>
          <w:rtl/>
        </w:rPr>
        <w:t xml:space="preserve"> </w:t>
      </w:r>
      <w:r w:rsidRPr="0063446E">
        <w:rPr>
          <w:rFonts w:eastAsia="Calibri" w:hint="eastAsia"/>
          <w:b/>
          <w:bCs/>
          <w:rtl/>
        </w:rPr>
        <w:t>כי</w:t>
      </w:r>
      <w:r w:rsidRPr="0063446E">
        <w:rPr>
          <w:rFonts w:eastAsia="Calibri"/>
          <w:b/>
          <w:bCs/>
          <w:rtl/>
        </w:rPr>
        <w:t xml:space="preserve"> </w:t>
      </w:r>
      <w:r w:rsidRPr="0063446E">
        <w:rPr>
          <w:rFonts w:eastAsia="Calibri" w:hint="cs"/>
          <w:b/>
          <w:bCs/>
          <w:rtl/>
        </w:rPr>
        <w:t>הסיבות שתרמו</w:t>
      </w:r>
      <w:r w:rsidRPr="0063446E">
        <w:rPr>
          <w:rFonts w:eastAsia="Calibri"/>
          <w:b/>
          <w:bCs/>
          <w:rtl/>
        </w:rPr>
        <w:t xml:space="preserve"> </w:t>
      </w:r>
      <w:r w:rsidRPr="0063446E">
        <w:rPr>
          <w:rFonts w:eastAsia="Calibri" w:hint="eastAsia"/>
          <w:b/>
          <w:bCs/>
          <w:rtl/>
        </w:rPr>
        <w:t>לירידה</w:t>
      </w:r>
      <w:r w:rsidRPr="0063446E">
        <w:rPr>
          <w:rFonts w:eastAsia="Calibri"/>
          <w:b/>
          <w:bCs/>
          <w:rtl/>
        </w:rPr>
        <w:t xml:space="preserve"> </w:t>
      </w:r>
      <w:r w:rsidRPr="0063446E">
        <w:rPr>
          <w:rFonts w:eastAsia="Calibri" w:hint="eastAsia"/>
          <w:b/>
          <w:bCs/>
          <w:rtl/>
        </w:rPr>
        <w:t>במספר</w:t>
      </w:r>
      <w:r w:rsidRPr="0063446E">
        <w:rPr>
          <w:rFonts w:eastAsia="Calibri"/>
          <w:b/>
          <w:bCs/>
          <w:rtl/>
        </w:rPr>
        <w:t xml:space="preserve"> </w:t>
      </w:r>
      <w:r w:rsidRPr="0063446E">
        <w:rPr>
          <w:rFonts w:eastAsia="Calibri" w:hint="eastAsia"/>
          <w:b/>
          <w:bCs/>
          <w:rtl/>
        </w:rPr>
        <w:t>העסקים</w:t>
      </w:r>
      <w:r w:rsidRPr="0063446E">
        <w:rPr>
          <w:rFonts w:eastAsia="Calibri"/>
          <w:b/>
          <w:bCs/>
          <w:rtl/>
        </w:rPr>
        <w:t xml:space="preserve"> </w:t>
      </w:r>
      <w:r w:rsidRPr="0063446E">
        <w:rPr>
          <w:rFonts w:eastAsia="Calibri" w:hint="eastAsia"/>
          <w:b/>
          <w:bCs/>
          <w:rtl/>
        </w:rPr>
        <w:t>שפעלו</w:t>
      </w:r>
      <w:r w:rsidRPr="0063446E">
        <w:rPr>
          <w:rFonts w:eastAsia="Calibri"/>
          <w:b/>
          <w:bCs/>
          <w:rtl/>
        </w:rPr>
        <w:t xml:space="preserve"> </w:t>
      </w:r>
      <w:r w:rsidRPr="0063446E">
        <w:rPr>
          <w:rFonts w:eastAsia="Calibri" w:hint="eastAsia"/>
          <w:b/>
          <w:bCs/>
          <w:rtl/>
        </w:rPr>
        <w:t>ללא</w:t>
      </w:r>
      <w:r w:rsidRPr="0063446E">
        <w:rPr>
          <w:rFonts w:eastAsia="Calibri"/>
          <w:b/>
          <w:bCs/>
          <w:rtl/>
        </w:rPr>
        <w:t xml:space="preserve"> </w:t>
      </w:r>
      <w:r w:rsidRPr="0063446E">
        <w:rPr>
          <w:rFonts w:eastAsia="Calibri" w:hint="eastAsia"/>
          <w:b/>
          <w:bCs/>
          <w:rtl/>
        </w:rPr>
        <w:t>אישור</w:t>
      </w:r>
      <w:r w:rsidRPr="0063446E">
        <w:rPr>
          <w:rFonts w:eastAsia="Calibri"/>
          <w:b/>
          <w:bCs/>
          <w:rtl/>
        </w:rPr>
        <w:t xml:space="preserve"> </w:t>
      </w:r>
      <w:r w:rsidRPr="0063446E">
        <w:rPr>
          <w:rFonts w:eastAsia="Calibri" w:hint="eastAsia"/>
          <w:b/>
          <w:bCs/>
          <w:rtl/>
        </w:rPr>
        <w:t>פתיחת</w:t>
      </w:r>
      <w:r w:rsidRPr="0063446E">
        <w:rPr>
          <w:rFonts w:eastAsia="Calibri"/>
          <w:b/>
          <w:bCs/>
          <w:rtl/>
        </w:rPr>
        <w:t xml:space="preserve"> </w:t>
      </w:r>
      <w:r w:rsidRPr="0063446E">
        <w:rPr>
          <w:rFonts w:eastAsia="Calibri" w:hint="eastAsia"/>
          <w:b/>
          <w:bCs/>
          <w:rtl/>
        </w:rPr>
        <w:t>עסק</w:t>
      </w:r>
      <w:r w:rsidRPr="0063446E">
        <w:rPr>
          <w:rFonts w:eastAsia="Calibri"/>
          <w:b/>
          <w:bCs/>
          <w:rtl/>
        </w:rPr>
        <w:t xml:space="preserve"> </w:t>
      </w:r>
      <w:r w:rsidRPr="0063446E">
        <w:rPr>
          <w:rFonts w:eastAsia="Calibri" w:hint="eastAsia"/>
          <w:b/>
          <w:bCs/>
          <w:rtl/>
        </w:rPr>
        <w:t>בארץ</w:t>
      </w:r>
      <w:r w:rsidRPr="0063446E">
        <w:rPr>
          <w:rFonts w:eastAsia="Calibri"/>
          <w:b/>
          <w:bCs/>
          <w:rtl/>
        </w:rPr>
        <w:t xml:space="preserve"> </w:t>
      </w:r>
      <w:r w:rsidRPr="0063446E">
        <w:rPr>
          <w:rFonts w:eastAsia="Calibri" w:hint="eastAsia"/>
          <w:b/>
          <w:bCs/>
          <w:rtl/>
        </w:rPr>
        <w:t>בין</w:t>
      </w:r>
      <w:r w:rsidRPr="0063446E">
        <w:rPr>
          <w:rFonts w:eastAsia="Calibri"/>
          <w:b/>
          <w:bCs/>
          <w:rtl/>
        </w:rPr>
        <w:t xml:space="preserve"> </w:t>
      </w:r>
      <w:r w:rsidRPr="0063446E">
        <w:rPr>
          <w:rFonts w:eastAsia="Calibri" w:hint="eastAsia"/>
          <w:b/>
          <w:bCs/>
          <w:rtl/>
        </w:rPr>
        <w:t>השנים</w:t>
      </w:r>
      <w:r w:rsidRPr="0063446E">
        <w:rPr>
          <w:rFonts w:eastAsia="Calibri"/>
          <w:b/>
          <w:bCs/>
          <w:rtl/>
        </w:rPr>
        <w:t xml:space="preserve"> 2017 - 2024 (ירידה </w:t>
      </w:r>
      <w:r w:rsidRPr="0063446E">
        <w:rPr>
          <w:rFonts w:eastAsia="Calibri" w:hint="eastAsia"/>
          <w:b/>
          <w:bCs/>
          <w:rtl/>
        </w:rPr>
        <w:t>של</w:t>
      </w:r>
      <w:r w:rsidRPr="0063446E">
        <w:rPr>
          <w:rFonts w:eastAsia="Calibri"/>
          <w:b/>
          <w:bCs/>
          <w:rtl/>
        </w:rPr>
        <w:t xml:space="preserve"> 8,003 </w:t>
      </w:r>
      <w:r w:rsidRPr="0063446E">
        <w:rPr>
          <w:rFonts w:eastAsia="Calibri" w:hint="eastAsia"/>
          <w:b/>
          <w:bCs/>
          <w:rtl/>
        </w:rPr>
        <w:t>עסקים</w:t>
      </w:r>
      <w:r w:rsidRPr="0063446E">
        <w:rPr>
          <w:rFonts w:eastAsia="Calibri"/>
          <w:b/>
          <w:bCs/>
          <w:rtl/>
        </w:rPr>
        <w:t>) ה</w:t>
      </w:r>
      <w:r w:rsidRPr="0063446E">
        <w:rPr>
          <w:rFonts w:eastAsia="Calibri" w:hint="cs"/>
          <w:b/>
          <w:bCs/>
          <w:rtl/>
        </w:rPr>
        <w:t>ן</w:t>
      </w:r>
      <w:r w:rsidRPr="0063446E">
        <w:rPr>
          <w:rFonts w:eastAsia="Calibri"/>
          <w:b/>
          <w:bCs/>
          <w:rtl/>
        </w:rPr>
        <w:t xml:space="preserve"> הירידה שחלה במחוזות תל אביב (4,665 עסקים), חיפה (1,789 עסקים) והמרכז (1,107 עסקים); במחוזות הדרום וירושלים מספר העסקים ירד ב-898 וב-599 עסקים בהתאמה. לצד זאת, במחוזות הצפון ויו"ש מספר העסקים שפעלו ללא אישור פתיחת עסק דווקא עלה במשך התקופה - במחוז הצפון הוא עלה ב-856 עסקים, ובמחוז יו"ש ב-199 עסקים</w:t>
      </w:r>
      <w:r w:rsidRPr="0063446E">
        <w:rPr>
          <w:rFonts w:eastAsia="Calibri" w:hint="cs"/>
          <w:rtl/>
        </w:rPr>
        <w:t>.</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 xml:space="preserve">בניתוח של שיעור העסקים שפעלו ללא אישור פתיחת עסק מכלל העסקים טעוני הרישוי בכל מחוז עלה כי המחוז ששיעור העסקים שפעלו בו ללא האישור ירד בעקביות במשך מרבית התקופה שבין השנים 2017 - 2024 הוא מחוז תל אביב - במחוז זה שיעור העסקים ללא האישור ירד באופן משמעותי מכ-27.5% בשנת 2017 לכ-12% בשנת 2024. שני המחוזות הנוספים שבהם ירד השיעור </w:t>
      </w:r>
      <w:r w:rsidRPr="0063446E">
        <w:rPr>
          <w:rFonts w:eastAsia="Calibri" w:hint="cs"/>
          <w:rtl/>
        </w:rPr>
        <w:t>בין שתי השנים הם מחוזות חיפה ומרכז - במחוז חיפה הוא ירד מכ-28.1% בשנת 2017 לכ-19.1% בשנת 2024, ובמחוז מרכז ירד השיעור מכ-27% בשנת 2017 לכ-20% בשנת 2024.</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לעומת זאת, בארבעת המחוזות האחרים של משרד הפנים - המחוזות צפון, דרום, ירושלים ויו"ש - ירד שיעור העסקים שפעלו ללא אישור פתיחת עסק מכלל העסקים טעוני הרישוי בכל מחוז ירידה מתונה למדי, והירידה המתונה ביותר בין השנים 2017 ל-2024 הייתה במחוז דרום - מכ-22.1% לכ-20%. לצד זאת, יש לציין כי גם בארבעת המחוזות האלה הייתה ירידה בשיעור העסקים הפועלים ללא האישור בין השנים 2021 ל-2022, עת נכנסה לתוקף הרפורמה ברישוי עסקים - במחוז הצפון מכ-33.1% לכ-27.9%, במחוז הדרום מכ-26.9% לכ-22.7%, במחוז ירושלים מכ-34.2% לכ-30.2% ובמחוז יו"ש מכ-44.4% לכ-37.5%.</w:t>
      </w:r>
    </w:p>
    <w:p w:rsidR="0063446E" w:rsidRPr="0063446E" w:rsidP="0019465C">
      <w:pPr>
        <w:spacing w:line="269" w:lineRule="auto"/>
        <w:rPr>
          <w:rFonts w:eastAsia="Calibri"/>
          <w:rtl/>
        </w:rPr>
      </w:pPr>
    </w:p>
    <w:p w:rsidR="0063446E" w:rsidRPr="0063446E" w:rsidP="0019465C">
      <w:pPr>
        <w:spacing w:line="269" w:lineRule="auto"/>
        <w:rPr>
          <w:rFonts w:eastAsia="Calibri"/>
          <w:b/>
          <w:bCs/>
          <w:rtl/>
        </w:rPr>
      </w:pPr>
      <w:r w:rsidRPr="0063446E">
        <w:rPr>
          <w:rFonts w:eastAsia="Calibri" w:hint="eastAsia"/>
          <w:b/>
          <w:bCs/>
          <w:rtl/>
        </w:rPr>
        <w:t>נמצא</w:t>
      </w:r>
      <w:r w:rsidRPr="0063446E">
        <w:rPr>
          <w:rFonts w:eastAsia="Calibri"/>
          <w:b/>
          <w:bCs/>
          <w:rtl/>
        </w:rPr>
        <w:t xml:space="preserve"> </w:t>
      </w:r>
      <w:r w:rsidRPr="0063446E">
        <w:rPr>
          <w:rFonts w:eastAsia="Calibri" w:hint="cs"/>
          <w:b/>
          <w:bCs/>
          <w:rtl/>
        </w:rPr>
        <w:t>כי בכל המחוזות של משרד הפנים חלה ירידה בשיעור העסקים הפועלים ללא אישור פתיחת עסק מכלל העסקים טעוני הרישוי בכל מחוז, אך בשלושה מחוזות - תל אביב, חיפה והמרכז - הירידה הייתה התלולה ביותר - במחוז תל אביב שיעור עסקים אלה ירד מכ-27.5% בשנת 2017 לכ-12% בשנת 2024</w:t>
      </w:r>
      <w:r w:rsidRPr="0063446E">
        <w:rPr>
          <w:rFonts w:eastAsia="Calibri"/>
          <w:b/>
          <w:bCs/>
          <w:rtl/>
        </w:rPr>
        <w:t xml:space="preserve">. </w:t>
      </w:r>
      <w:r w:rsidRPr="0063446E">
        <w:rPr>
          <w:rFonts w:eastAsia="Calibri" w:hint="eastAsia"/>
          <w:b/>
          <w:bCs/>
          <w:rtl/>
        </w:rPr>
        <w:t>עם</w:t>
      </w:r>
      <w:r w:rsidRPr="0063446E">
        <w:rPr>
          <w:rFonts w:eastAsia="Calibri"/>
          <w:b/>
          <w:bCs/>
          <w:rtl/>
        </w:rPr>
        <w:t xml:space="preserve"> </w:t>
      </w:r>
      <w:r w:rsidRPr="0063446E">
        <w:rPr>
          <w:rFonts w:eastAsia="Calibri" w:hint="eastAsia"/>
          <w:b/>
          <w:bCs/>
          <w:rtl/>
        </w:rPr>
        <w:t>זאת</w:t>
      </w:r>
      <w:r w:rsidRPr="0063446E">
        <w:rPr>
          <w:rFonts w:eastAsia="Calibri"/>
          <w:b/>
          <w:bCs/>
          <w:rtl/>
        </w:rPr>
        <w:t xml:space="preserve">, </w:t>
      </w:r>
      <w:r w:rsidRPr="0063446E">
        <w:rPr>
          <w:rFonts w:eastAsia="Calibri" w:hint="eastAsia"/>
          <w:b/>
          <w:bCs/>
          <w:rtl/>
        </w:rPr>
        <w:t>בכל</w:t>
      </w:r>
      <w:r w:rsidRPr="0063446E">
        <w:rPr>
          <w:rFonts w:eastAsia="Calibri"/>
          <w:b/>
          <w:bCs/>
          <w:rtl/>
        </w:rPr>
        <w:t xml:space="preserve"> </w:t>
      </w:r>
      <w:r w:rsidRPr="0063446E">
        <w:rPr>
          <w:rFonts w:eastAsia="Calibri" w:hint="cs"/>
          <w:b/>
          <w:bCs/>
          <w:rtl/>
        </w:rPr>
        <w:t>ה</w:t>
      </w:r>
      <w:r w:rsidRPr="0063446E">
        <w:rPr>
          <w:rFonts w:eastAsia="Calibri" w:hint="eastAsia"/>
          <w:b/>
          <w:bCs/>
          <w:rtl/>
        </w:rPr>
        <w:t>מחוזות</w:t>
      </w:r>
      <w:r w:rsidRPr="0063446E">
        <w:rPr>
          <w:rFonts w:eastAsia="Calibri"/>
          <w:b/>
          <w:bCs/>
          <w:rtl/>
        </w:rPr>
        <w:t xml:space="preserve"> </w:t>
      </w:r>
      <w:r w:rsidRPr="0063446E">
        <w:rPr>
          <w:rFonts w:eastAsia="Calibri" w:hint="cs"/>
          <w:b/>
          <w:bCs/>
          <w:rtl/>
        </w:rPr>
        <w:t xml:space="preserve">של </w:t>
      </w:r>
      <w:r w:rsidRPr="0063446E">
        <w:rPr>
          <w:rFonts w:eastAsia="Calibri" w:hint="eastAsia"/>
          <w:b/>
          <w:bCs/>
          <w:rtl/>
        </w:rPr>
        <w:t>משרד</w:t>
      </w:r>
      <w:r w:rsidRPr="0063446E">
        <w:rPr>
          <w:rFonts w:eastAsia="Calibri"/>
          <w:b/>
          <w:bCs/>
          <w:rtl/>
        </w:rPr>
        <w:t xml:space="preserve"> </w:t>
      </w:r>
      <w:r w:rsidRPr="0063446E">
        <w:rPr>
          <w:rFonts w:eastAsia="Calibri" w:hint="eastAsia"/>
          <w:b/>
          <w:bCs/>
          <w:rtl/>
        </w:rPr>
        <w:t>הפנים</w:t>
      </w:r>
      <w:r w:rsidRPr="0063446E">
        <w:rPr>
          <w:rFonts w:eastAsia="Calibri"/>
          <w:b/>
          <w:bCs/>
          <w:rtl/>
        </w:rPr>
        <w:t xml:space="preserve"> </w:t>
      </w:r>
      <w:r w:rsidRPr="0063446E">
        <w:rPr>
          <w:rFonts w:eastAsia="Calibri" w:hint="cs"/>
          <w:b/>
          <w:bCs/>
          <w:rtl/>
        </w:rPr>
        <w:t>חלה</w:t>
      </w:r>
      <w:r w:rsidRPr="0063446E">
        <w:rPr>
          <w:rFonts w:eastAsia="Calibri"/>
          <w:b/>
          <w:bCs/>
          <w:rtl/>
        </w:rPr>
        <w:t xml:space="preserve"> </w:t>
      </w:r>
      <w:r w:rsidRPr="0063446E">
        <w:rPr>
          <w:rFonts w:eastAsia="Calibri" w:hint="eastAsia"/>
          <w:b/>
          <w:bCs/>
          <w:rtl/>
        </w:rPr>
        <w:t>ירידה</w:t>
      </w:r>
      <w:r w:rsidRPr="0063446E">
        <w:rPr>
          <w:rFonts w:eastAsia="Calibri"/>
          <w:b/>
          <w:bCs/>
          <w:rtl/>
        </w:rPr>
        <w:t xml:space="preserve"> </w:t>
      </w:r>
      <w:r w:rsidRPr="0063446E">
        <w:rPr>
          <w:rFonts w:eastAsia="Calibri" w:hint="cs"/>
          <w:b/>
          <w:bCs/>
          <w:rtl/>
        </w:rPr>
        <w:t>בשיעור</w:t>
      </w:r>
      <w:r w:rsidRPr="0063446E">
        <w:rPr>
          <w:rFonts w:eastAsia="Calibri"/>
          <w:b/>
          <w:bCs/>
          <w:rtl/>
        </w:rPr>
        <w:t xml:space="preserve"> </w:t>
      </w:r>
      <w:r w:rsidRPr="0063446E">
        <w:rPr>
          <w:rFonts w:eastAsia="Calibri" w:hint="eastAsia"/>
          <w:b/>
          <w:bCs/>
          <w:rtl/>
        </w:rPr>
        <w:t>העסקים</w:t>
      </w:r>
      <w:r w:rsidRPr="0063446E">
        <w:rPr>
          <w:rFonts w:eastAsia="Calibri"/>
          <w:b/>
          <w:bCs/>
          <w:rtl/>
        </w:rPr>
        <w:t xml:space="preserve"> </w:t>
      </w:r>
      <w:r w:rsidRPr="0063446E">
        <w:rPr>
          <w:rFonts w:eastAsia="Calibri" w:hint="cs"/>
          <w:b/>
          <w:bCs/>
          <w:rtl/>
        </w:rPr>
        <w:t>שפעלו ללא האישור</w:t>
      </w:r>
      <w:r w:rsidRPr="0063446E">
        <w:rPr>
          <w:rFonts w:eastAsia="Calibri"/>
          <w:b/>
          <w:bCs/>
          <w:rtl/>
        </w:rPr>
        <w:t xml:space="preserve"> </w:t>
      </w:r>
      <w:r w:rsidRPr="0063446E">
        <w:rPr>
          <w:rFonts w:eastAsia="Calibri" w:hint="eastAsia"/>
          <w:b/>
          <w:bCs/>
          <w:rtl/>
        </w:rPr>
        <w:t>בין</w:t>
      </w:r>
      <w:r w:rsidRPr="0063446E">
        <w:rPr>
          <w:rFonts w:eastAsia="Calibri"/>
          <w:b/>
          <w:bCs/>
          <w:rtl/>
        </w:rPr>
        <w:t xml:space="preserve"> </w:t>
      </w:r>
      <w:r w:rsidRPr="0063446E">
        <w:rPr>
          <w:rFonts w:eastAsia="Calibri" w:hint="eastAsia"/>
          <w:b/>
          <w:bCs/>
          <w:rtl/>
        </w:rPr>
        <w:t>השנים</w:t>
      </w:r>
      <w:r w:rsidRPr="0063446E">
        <w:rPr>
          <w:rFonts w:eastAsia="Calibri"/>
          <w:b/>
          <w:bCs/>
          <w:rtl/>
        </w:rPr>
        <w:t xml:space="preserve"> 2021 - 2022, </w:t>
      </w:r>
      <w:r w:rsidRPr="0063446E">
        <w:rPr>
          <w:rFonts w:eastAsia="Calibri" w:hint="eastAsia"/>
          <w:b/>
          <w:bCs/>
          <w:rtl/>
        </w:rPr>
        <w:t>עת</w:t>
      </w:r>
      <w:r w:rsidRPr="0063446E">
        <w:rPr>
          <w:rFonts w:eastAsia="Calibri"/>
          <w:b/>
          <w:bCs/>
          <w:rtl/>
        </w:rPr>
        <w:t xml:space="preserve"> </w:t>
      </w:r>
      <w:r w:rsidRPr="0063446E">
        <w:rPr>
          <w:rFonts w:eastAsia="Calibri" w:hint="eastAsia"/>
          <w:b/>
          <w:bCs/>
          <w:rtl/>
        </w:rPr>
        <w:t>הרפורמה</w:t>
      </w:r>
      <w:r w:rsidRPr="0063446E">
        <w:rPr>
          <w:rFonts w:eastAsia="Calibri"/>
          <w:b/>
          <w:bCs/>
          <w:rtl/>
        </w:rPr>
        <w:t xml:space="preserve"> </w:t>
      </w:r>
      <w:r w:rsidRPr="0063446E">
        <w:rPr>
          <w:rFonts w:eastAsia="Calibri" w:hint="eastAsia"/>
          <w:b/>
          <w:bCs/>
          <w:rtl/>
        </w:rPr>
        <w:t>לרישוי</w:t>
      </w:r>
      <w:r w:rsidRPr="0063446E">
        <w:rPr>
          <w:rFonts w:eastAsia="Calibri"/>
          <w:b/>
          <w:bCs/>
          <w:rtl/>
        </w:rPr>
        <w:t xml:space="preserve"> </w:t>
      </w:r>
      <w:r w:rsidRPr="0063446E">
        <w:rPr>
          <w:rFonts w:eastAsia="Calibri" w:hint="eastAsia"/>
          <w:b/>
          <w:bCs/>
          <w:rtl/>
        </w:rPr>
        <w:t>עסקים</w:t>
      </w:r>
      <w:r w:rsidRPr="0063446E">
        <w:rPr>
          <w:rFonts w:eastAsia="Calibri"/>
          <w:b/>
          <w:bCs/>
          <w:rtl/>
        </w:rPr>
        <w:t xml:space="preserve"> </w:t>
      </w:r>
      <w:r w:rsidRPr="0063446E">
        <w:rPr>
          <w:rFonts w:eastAsia="Calibri" w:hint="eastAsia"/>
          <w:b/>
          <w:bCs/>
          <w:rtl/>
        </w:rPr>
        <w:t>נכנסה</w:t>
      </w:r>
      <w:r w:rsidRPr="0063446E">
        <w:rPr>
          <w:rFonts w:eastAsia="Calibri"/>
          <w:b/>
          <w:bCs/>
          <w:rtl/>
        </w:rPr>
        <w:t xml:space="preserve"> </w:t>
      </w:r>
      <w:r w:rsidRPr="0063446E">
        <w:rPr>
          <w:rFonts w:eastAsia="Calibri" w:hint="eastAsia"/>
          <w:b/>
          <w:bCs/>
          <w:rtl/>
        </w:rPr>
        <w:t>לתוקף</w:t>
      </w:r>
      <w:r w:rsidRPr="0063446E">
        <w:rPr>
          <w:rFonts w:eastAsia="Calibri"/>
          <w:b/>
          <w:bCs/>
          <w:rtl/>
        </w:rPr>
        <w:t>.</w:t>
      </w:r>
    </w:p>
    <w:p w:rsidR="0063446E" w:rsidRPr="0063446E" w:rsidP="0019465C">
      <w:pPr>
        <w:spacing w:line="269" w:lineRule="auto"/>
        <w:rPr>
          <w:rFonts w:eastAsia="Calibri"/>
          <w:b/>
          <w:bCs/>
          <w:rtl/>
        </w:rPr>
      </w:pPr>
    </w:p>
    <w:p w:rsidR="0063446E" w:rsidRPr="0063446E" w:rsidP="0019465C">
      <w:pPr>
        <w:spacing w:line="269" w:lineRule="auto"/>
        <w:rPr>
          <w:rFonts w:eastAsia="Calibri"/>
          <w:b/>
          <w:bCs/>
          <w:rtl/>
        </w:rPr>
      </w:pPr>
      <w:r w:rsidRPr="0063446E">
        <w:rPr>
          <w:rFonts w:eastAsia="Calibri" w:hint="cs"/>
          <w:b/>
          <w:bCs/>
          <w:rtl/>
        </w:rPr>
        <w:t xml:space="preserve">מהאמור עולה כי כשלוש שנים לאחר שהרפורמה נכנסה לתוקף, שיעור העסקים טעוני הרישוי במדינה </w:t>
      </w:r>
      <w:r w:rsidRPr="0063446E">
        <w:rPr>
          <w:rFonts w:eastAsia="Calibri" w:hint="eastAsia"/>
          <w:b/>
          <w:bCs/>
          <w:rtl/>
        </w:rPr>
        <w:t>אשר</w:t>
      </w:r>
      <w:r w:rsidRPr="0063446E">
        <w:rPr>
          <w:rFonts w:eastAsia="Calibri"/>
          <w:b/>
          <w:bCs/>
          <w:rtl/>
        </w:rPr>
        <w:t xml:space="preserve"> </w:t>
      </w:r>
      <w:r w:rsidRPr="0063446E">
        <w:rPr>
          <w:rFonts w:eastAsia="Calibri" w:hint="eastAsia"/>
          <w:b/>
          <w:bCs/>
          <w:rtl/>
        </w:rPr>
        <w:t>עדיין</w:t>
      </w:r>
      <w:r w:rsidRPr="0063446E">
        <w:rPr>
          <w:rFonts w:eastAsia="Calibri" w:hint="cs"/>
          <w:b/>
          <w:bCs/>
          <w:rtl/>
        </w:rPr>
        <w:t xml:space="preserve"> פועלים ללא אישור פתיחת עסק, בניגוד ל</w:t>
      </w:r>
      <w:r w:rsidRPr="0063446E">
        <w:rPr>
          <w:rFonts w:eastAsia="Calibri" w:hint="eastAsia"/>
          <w:b/>
          <w:bCs/>
          <w:rtl/>
        </w:rPr>
        <w:t>נדרש</w:t>
      </w:r>
      <w:r w:rsidRPr="0063446E">
        <w:rPr>
          <w:rFonts w:eastAsia="Calibri"/>
          <w:b/>
          <w:bCs/>
          <w:rtl/>
        </w:rPr>
        <w:t xml:space="preserve"> </w:t>
      </w:r>
      <w:r w:rsidRPr="0063446E">
        <w:rPr>
          <w:rFonts w:eastAsia="Calibri" w:hint="eastAsia"/>
          <w:b/>
          <w:bCs/>
          <w:rtl/>
        </w:rPr>
        <w:t>בחוק</w:t>
      </w:r>
      <w:r w:rsidRPr="0063446E">
        <w:rPr>
          <w:rFonts w:eastAsia="Calibri" w:hint="cs"/>
          <w:b/>
          <w:bCs/>
          <w:rtl/>
        </w:rPr>
        <w:t>, עולה מעט מעל 20%. אישור זה אמור להבטיח עמידה בדרישות החוק ו</w:t>
      </w:r>
      <w:r w:rsidRPr="0063446E">
        <w:rPr>
          <w:rFonts w:eastAsia="Calibri" w:hint="eastAsia"/>
          <w:b/>
          <w:bCs/>
          <w:rtl/>
        </w:rPr>
        <w:t>הגנה</w:t>
      </w:r>
      <w:r w:rsidRPr="0063446E">
        <w:rPr>
          <w:rFonts w:eastAsia="Calibri"/>
          <w:b/>
          <w:bCs/>
          <w:rtl/>
        </w:rPr>
        <w:t xml:space="preserve"> </w:t>
      </w:r>
      <w:r w:rsidRPr="0063446E">
        <w:rPr>
          <w:rFonts w:eastAsia="Calibri" w:hint="eastAsia"/>
          <w:b/>
          <w:bCs/>
          <w:rtl/>
        </w:rPr>
        <w:t>על</w:t>
      </w:r>
      <w:r w:rsidRPr="0063446E">
        <w:rPr>
          <w:rFonts w:eastAsia="Calibri"/>
          <w:b/>
          <w:bCs/>
          <w:rtl/>
        </w:rPr>
        <w:t xml:space="preserve"> </w:t>
      </w:r>
      <w:r w:rsidRPr="0063446E">
        <w:rPr>
          <w:rFonts w:eastAsia="Calibri" w:hint="eastAsia"/>
          <w:b/>
          <w:bCs/>
          <w:rtl/>
        </w:rPr>
        <w:t>הציבור</w:t>
      </w:r>
      <w:r w:rsidRPr="0063446E">
        <w:rPr>
          <w:rFonts w:eastAsia="Calibri"/>
          <w:b/>
          <w:bCs/>
          <w:rtl/>
        </w:rPr>
        <w:t xml:space="preserve"> </w:t>
      </w:r>
      <w:r w:rsidRPr="0063446E">
        <w:rPr>
          <w:rFonts w:eastAsia="Calibri" w:hint="eastAsia"/>
          <w:b/>
          <w:bCs/>
          <w:rtl/>
        </w:rPr>
        <w:t>מפני</w:t>
      </w:r>
      <w:r w:rsidRPr="0063446E">
        <w:rPr>
          <w:rFonts w:eastAsia="Calibri"/>
          <w:b/>
          <w:bCs/>
          <w:rtl/>
        </w:rPr>
        <w:t xml:space="preserve"> </w:t>
      </w:r>
      <w:r w:rsidRPr="0063446E">
        <w:rPr>
          <w:rFonts w:eastAsia="Calibri" w:hint="eastAsia"/>
          <w:b/>
          <w:bCs/>
          <w:rtl/>
        </w:rPr>
        <w:t>הסיכון</w:t>
      </w:r>
      <w:r w:rsidRPr="0063446E">
        <w:rPr>
          <w:rFonts w:eastAsia="Calibri"/>
          <w:b/>
          <w:bCs/>
          <w:rtl/>
        </w:rPr>
        <w:t xml:space="preserve"> </w:t>
      </w:r>
      <w:r w:rsidRPr="0063446E">
        <w:rPr>
          <w:rFonts w:eastAsia="Calibri" w:hint="eastAsia"/>
          <w:b/>
          <w:bCs/>
          <w:rtl/>
        </w:rPr>
        <w:t>הפוטנציאלי</w:t>
      </w:r>
      <w:r w:rsidRPr="0063446E">
        <w:rPr>
          <w:rFonts w:eastAsia="Calibri"/>
          <w:b/>
          <w:bCs/>
          <w:rtl/>
        </w:rPr>
        <w:t xml:space="preserve"> </w:t>
      </w:r>
      <w:r w:rsidRPr="0063446E">
        <w:rPr>
          <w:rFonts w:eastAsia="Calibri" w:hint="eastAsia"/>
          <w:b/>
          <w:bCs/>
          <w:rtl/>
        </w:rPr>
        <w:t>שבהפעלת</w:t>
      </w:r>
      <w:r w:rsidRPr="0063446E">
        <w:rPr>
          <w:rFonts w:eastAsia="Calibri"/>
          <w:b/>
          <w:bCs/>
          <w:rtl/>
        </w:rPr>
        <w:t xml:space="preserve"> </w:t>
      </w:r>
      <w:r w:rsidRPr="0063446E">
        <w:rPr>
          <w:rFonts w:eastAsia="Calibri" w:hint="cs"/>
          <w:b/>
          <w:bCs/>
          <w:rtl/>
        </w:rPr>
        <w:t>ה</w:t>
      </w:r>
      <w:r w:rsidRPr="0063446E">
        <w:rPr>
          <w:rFonts w:eastAsia="Calibri" w:hint="eastAsia"/>
          <w:b/>
          <w:bCs/>
          <w:rtl/>
        </w:rPr>
        <w:t>עסק</w:t>
      </w:r>
      <w:r w:rsidRPr="0063446E">
        <w:rPr>
          <w:rFonts w:eastAsia="Calibri" w:hint="cs"/>
          <w:b/>
          <w:bCs/>
          <w:rtl/>
        </w:rPr>
        <w:t>.</w:t>
      </w:r>
    </w:p>
    <w:p w:rsidR="0063446E" w:rsidRPr="0063446E" w:rsidP="0019465C">
      <w:pPr>
        <w:spacing w:line="269" w:lineRule="auto"/>
        <w:rPr>
          <w:rFonts w:eastAsia="Calibri"/>
          <w:b/>
          <w:bCs/>
          <w:rtl/>
        </w:rPr>
      </w:pPr>
    </w:p>
    <w:p w:rsidR="0063446E" w:rsidRPr="0063446E" w:rsidP="0019465C">
      <w:pPr>
        <w:spacing w:line="269" w:lineRule="auto"/>
        <w:rPr>
          <w:rFonts w:eastAsia="Calibri"/>
          <w:b/>
          <w:bCs/>
          <w:rtl/>
        </w:rPr>
      </w:pPr>
      <w:r w:rsidRPr="0063446E">
        <w:rPr>
          <w:rFonts w:eastAsia="Calibri" w:hint="eastAsia"/>
          <w:b/>
          <w:bCs/>
          <w:rtl/>
        </w:rPr>
        <w:t>משרד</w:t>
      </w:r>
      <w:r w:rsidRPr="0063446E">
        <w:rPr>
          <w:rFonts w:eastAsia="Calibri"/>
          <w:b/>
          <w:bCs/>
          <w:rtl/>
        </w:rPr>
        <w:t xml:space="preserve"> מבקר המדינה ממליץ למשרד </w:t>
      </w:r>
      <w:r w:rsidRPr="0063446E">
        <w:rPr>
          <w:rFonts w:eastAsia="Calibri" w:hint="cs"/>
          <w:b/>
          <w:bCs/>
          <w:rtl/>
        </w:rPr>
        <w:t xml:space="preserve">הפנים לנתח את הנתונים על שיעור העסקים טעוני הרישוי הפועלים ללא אישור פתיחת עסק על פני השנים, ובמיוחד לאחר כניסת הרפורמה לתוקף, וגם את שיעורם על פי החלוקה למחוזותיו השונים, ולצמצם את מספר העסקים הפועלים ללא האישור האמור, שהוא אחת מהמטרות המרכזיות של הרפורמה ברישוי עסקים. </w:t>
      </w:r>
      <w:r w:rsidRPr="0063446E">
        <w:rPr>
          <w:rFonts w:eastAsia="Calibri" w:hint="eastAsia"/>
          <w:b/>
          <w:bCs/>
          <w:rtl/>
        </w:rPr>
        <w:t>בנוסף</w:t>
      </w:r>
      <w:r w:rsidRPr="0063446E">
        <w:rPr>
          <w:rFonts w:eastAsia="Calibri"/>
          <w:b/>
          <w:bCs/>
          <w:rtl/>
        </w:rPr>
        <w:t xml:space="preserve">, </w:t>
      </w:r>
      <w:r w:rsidRPr="0063446E">
        <w:rPr>
          <w:rFonts w:eastAsia="Calibri" w:hint="eastAsia"/>
          <w:b/>
          <w:bCs/>
          <w:rtl/>
        </w:rPr>
        <w:t>מומלץ</w:t>
      </w:r>
      <w:r w:rsidRPr="0063446E">
        <w:rPr>
          <w:rFonts w:eastAsia="Calibri"/>
          <w:b/>
          <w:bCs/>
          <w:rtl/>
        </w:rPr>
        <w:t xml:space="preserve"> </w:t>
      </w:r>
      <w:r w:rsidRPr="0063446E">
        <w:rPr>
          <w:rFonts w:eastAsia="Calibri" w:hint="eastAsia"/>
          <w:b/>
          <w:bCs/>
          <w:rtl/>
        </w:rPr>
        <w:t>שמשרד</w:t>
      </w:r>
      <w:r w:rsidRPr="0063446E">
        <w:rPr>
          <w:rFonts w:eastAsia="Calibri"/>
          <w:b/>
          <w:bCs/>
          <w:rtl/>
        </w:rPr>
        <w:t xml:space="preserve"> </w:t>
      </w:r>
      <w:r w:rsidRPr="0063446E">
        <w:rPr>
          <w:rFonts w:eastAsia="Calibri" w:hint="eastAsia"/>
          <w:b/>
          <w:bCs/>
          <w:rtl/>
        </w:rPr>
        <w:t>הפנים</w:t>
      </w:r>
      <w:r w:rsidRPr="0063446E">
        <w:rPr>
          <w:rFonts w:eastAsia="Calibri"/>
          <w:b/>
          <w:bCs/>
          <w:rtl/>
        </w:rPr>
        <w:t xml:space="preserve"> </w:t>
      </w:r>
      <w:r w:rsidRPr="0063446E">
        <w:rPr>
          <w:rFonts w:eastAsia="Calibri" w:hint="eastAsia"/>
          <w:b/>
          <w:bCs/>
          <w:rtl/>
        </w:rPr>
        <w:t>יבדוק</w:t>
      </w:r>
      <w:r w:rsidRPr="0063446E">
        <w:rPr>
          <w:rFonts w:eastAsia="Calibri"/>
          <w:b/>
          <w:bCs/>
          <w:rtl/>
        </w:rPr>
        <w:t xml:space="preserve"> </w:t>
      </w:r>
      <w:r w:rsidRPr="0063446E">
        <w:rPr>
          <w:rFonts w:eastAsia="Calibri" w:hint="eastAsia"/>
          <w:b/>
          <w:bCs/>
          <w:rtl/>
        </w:rPr>
        <w:t>את</w:t>
      </w:r>
      <w:r w:rsidRPr="0063446E">
        <w:rPr>
          <w:rFonts w:eastAsia="Calibri"/>
          <w:b/>
          <w:bCs/>
          <w:rtl/>
        </w:rPr>
        <w:t xml:space="preserve"> </w:t>
      </w:r>
      <w:r w:rsidRPr="0063446E">
        <w:rPr>
          <w:rFonts w:eastAsia="Calibri" w:hint="eastAsia"/>
          <w:b/>
          <w:bCs/>
          <w:rtl/>
        </w:rPr>
        <w:t>הסיבות</w:t>
      </w:r>
      <w:r w:rsidRPr="0063446E">
        <w:rPr>
          <w:rFonts w:eastAsia="Calibri"/>
          <w:b/>
          <w:bCs/>
          <w:rtl/>
        </w:rPr>
        <w:t xml:space="preserve"> </w:t>
      </w:r>
      <w:r w:rsidRPr="0063446E">
        <w:rPr>
          <w:rFonts w:eastAsia="Calibri" w:hint="eastAsia"/>
          <w:b/>
          <w:bCs/>
          <w:rtl/>
        </w:rPr>
        <w:t>שהובילו</w:t>
      </w:r>
      <w:r w:rsidRPr="0063446E">
        <w:rPr>
          <w:rFonts w:eastAsia="Calibri"/>
          <w:b/>
          <w:bCs/>
          <w:rtl/>
        </w:rPr>
        <w:t xml:space="preserve"> </w:t>
      </w:r>
      <w:r w:rsidRPr="0063446E">
        <w:rPr>
          <w:rFonts w:eastAsia="Calibri" w:hint="eastAsia"/>
          <w:b/>
          <w:bCs/>
          <w:rtl/>
        </w:rPr>
        <w:t>לירידה</w:t>
      </w:r>
      <w:r w:rsidRPr="0063446E">
        <w:rPr>
          <w:rFonts w:eastAsia="Calibri"/>
          <w:b/>
          <w:bCs/>
          <w:rtl/>
        </w:rPr>
        <w:t xml:space="preserve"> בשיעור העסקים הפועלים ללא רישיון עסק במחוזות </w:t>
      </w:r>
      <w:r w:rsidRPr="0063446E">
        <w:rPr>
          <w:rFonts w:eastAsia="Calibri" w:hint="eastAsia"/>
          <w:b/>
          <w:bCs/>
          <w:rtl/>
        </w:rPr>
        <w:t>תל</w:t>
      </w:r>
      <w:r w:rsidRPr="0063446E">
        <w:rPr>
          <w:rFonts w:eastAsia="Calibri"/>
          <w:b/>
          <w:bCs/>
          <w:rtl/>
        </w:rPr>
        <w:t xml:space="preserve"> </w:t>
      </w:r>
      <w:r w:rsidRPr="0063446E">
        <w:rPr>
          <w:rFonts w:eastAsia="Calibri" w:hint="eastAsia"/>
          <w:b/>
          <w:bCs/>
          <w:rtl/>
        </w:rPr>
        <w:t>אביב</w:t>
      </w:r>
      <w:r w:rsidRPr="0063446E">
        <w:rPr>
          <w:rFonts w:eastAsia="Calibri"/>
          <w:b/>
          <w:bCs/>
          <w:rtl/>
        </w:rPr>
        <w:t xml:space="preserve">, </w:t>
      </w:r>
      <w:r w:rsidRPr="0063446E">
        <w:rPr>
          <w:rFonts w:eastAsia="Calibri" w:hint="eastAsia"/>
          <w:b/>
          <w:bCs/>
          <w:rtl/>
        </w:rPr>
        <w:t>חיפה</w:t>
      </w:r>
      <w:r w:rsidRPr="0063446E">
        <w:rPr>
          <w:rFonts w:eastAsia="Calibri"/>
          <w:b/>
          <w:bCs/>
          <w:rtl/>
        </w:rPr>
        <w:t xml:space="preserve"> </w:t>
      </w:r>
      <w:r w:rsidRPr="0063446E">
        <w:rPr>
          <w:rFonts w:eastAsia="Calibri" w:hint="eastAsia"/>
          <w:b/>
          <w:bCs/>
          <w:rtl/>
        </w:rPr>
        <w:t>והמרכז</w:t>
      </w:r>
      <w:r w:rsidRPr="0063446E">
        <w:rPr>
          <w:rFonts w:eastAsia="Calibri"/>
          <w:b/>
          <w:bCs/>
          <w:rtl/>
        </w:rPr>
        <w:t xml:space="preserve"> </w:t>
      </w:r>
      <w:r w:rsidRPr="0063446E">
        <w:rPr>
          <w:rFonts w:eastAsia="Calibri" w:hint="eastAsia"/>
          <w:b/>
          <w:bCs/>
          <w:rtl/>
        </w:rPr>
        <w:t>ובמידה</w:t>
      </w:r>
      <w:r w:rsidRPr="0063446E">
        <w:rPr>
          <w:rFonts w:eastAsia="Calibri"/>
          <w:b/>
          <w:bCs/>
          <w:rtl/>
        </w:rPr>
        <w:t xml:space="preserve"> </w:t>
      </w:r>
      <w:r w:rsidRPr="0063446E">
        <w:rPr>
          <w:rFonts w:eastAsia="Calibri" w:hint="cs"/>
          <w:b/>
          <w:bCs/>
          <w:rtl/>
        </w:rPr>
        <w:t>ש</w:t>
      </w:r>
      <w:r w:rsidRPr="0063446E">
        <w:rPr>
          <w:rFonts w:eastAsia="Calibri" w:hint="eastAsia"/>
          <w:b/>
          <w:bCs/>
          <w:rtl/>
        </w:rPr>
        <w:t>הדבר</w:t>
      </w:r>
      <w:r w:rsidRPr="0063446E">
        <w:rPr>
          <w:rFonts w:eastAsia="Calibri"/>
          <w:b/>
          <w:bCs/>
          <w:rtl/>
        </w:rPr>
        <w:t xml:space="preserve"> </w:t>
      </w:r>
      <w:r w:rsidRPr="0063446E">
        <w:rPr>
          <w:rFonts w:eastAsia="Calibri" w:hint="eastAsia"/>
          <w:b/>
          <w:bCs/>
          <w:rtl/>
        </w:rPr>
        <w:t>נו</w:t>
      </w:r>
      <w:r w:rsidRPr="0063446E">
        <w:rPr>
          <w:rFonts w:eastAsia="Calibri" w:hint="cs"/>
          <w:b/>
          <w:bCs/>
          <w:rtl/>
        </w:rPr>
        <w:t>ב</w:t>
      </w:r>
      <w:r w:rsidRPr="0063446E">
        <w:rPr>
          <w:rFonts w:eastAsia="Calibri" w:hint="eastAsia"/>
          <w:b/>
          <w:bCs/>
          <w:rtl/>
        </w:rPr>
        <w:t>ע</w:t>
      </w:r>
      <w:r w:rsidRPr="0063446E">
        <w:rPr>
          <w:rFonts w:eastAsia="Calibri"/>
          <w:b/>
          <w:bCs/>
          <w:rtl/>
        </w:rPr>
        <w:t xml:space="preserve"> </w:t>
      </w:r>
      <w:r w:rsidRPr="0063446E">
        <w:rPr>
          <w:rFonts w:eastAsia="Calibri" w:hint="eastAsia"/>
          <w:b/>
          <w:bCs/>
          <w:rtl/>
        </w:rPr>
        <w:t>משינויים</w:t>
      </w:r>
      <w:r w:rsidRPr="0063446E">
        <w:rPr>
          <w:rFonts w:eastAsia="Calibri"/>
          <w:b/>
          <w:bCs/>
          <w:rtl/>
        </w:rPr>
        <w:t xml:space="preserve"> </w:t>
      </w:r>
      <w:r w:rsidRPr="0063446E">
        <w:rPr>
          <w:rFonts w:eastAsia="Calibri" w:hint="eastAsia"/>
          <w:b/>
          <w:bCs/>
          <w:rtl/>
        </w:rPr>
        <w:t>ארגוניים</w:t>
      </w:r>
      <w:r w:rsidRPr="0063446E">
        <w:rPr>
          <w:rFonts w:eastAsia="Calibri"/>
          <w:b/>
          <w:bCs/>
          <w:rtl/>
        </w:rPr>
        <w:t xml:space="preserve"> </w:t>
      </w:r>
      <w:r w:rsidRPr="0063446E">
        <w:rPr>
          <w:rFonts w:eastAsia="Calibri" w:hint="eastAsia"/>
          <w:b/>
          <w:bCs/>
          <w:rtl/>
        </w:rPr>
        <w:t>או</w:t>
      </w:r>
      <w:r w:rsidRPr="0063446E">
        <w:rPr>
          <w:rFonts w:eastAsia="Calibri"/>
          <w:b/>
          <w:bCs/>
          <w:rtl/>
        </w:rPr>
        <w:t xml:space="preserve"> מקצועיים </w:t>
      </w:r>
      <w:r w:rsidRPr="0063446E">
        <w:rPr>
          <w:rFonts w:eastAsia="Calibri" w:hint="eastAsia"/>
          <w:b/>
          <w:bCs/>
          <w:rtl/>
        </w:rPr>
        <w:t>שבוצעו</w:t>
      </w:r>
      <w:r w:rsidRPr="0063446E">
        <w:rPr>
          <w:rFonts w:eastAsia="Calibri"/>
          <w:b/>
          <w:bCs/>
          <w:rtl/>
        </w:rPr>
        <w:t xml:space="preserve"> </w:t>
      </w:r>
      <w:r w:rsidRPr="0063446E">
        <w:rPr>
          <w:rFonts w:eastAsia="Calibri" w:hint="eastAsia"/>
          <w:b/>
          <w:bCs/>
          <w:rtl/>
        </w:rPr>
        <w:t>במחוזות</w:t>
      </w:r>
      <w:r w:rsidRPr="0063446E">
        <w:rPr>
          <w:rFonts w:eastAsia="Calibri"/>
          <w:b/>
          <w:bCs/>
          <w:rtl/>
        </w:rPr>
        <w:t xml:space="preserve"> </w:t>
      </w:r>
      <w:r w:rsidRPr="0063446E">
        <w:rPr>
          <w:rFonts w:eastAsia="Calibri" w:hint="eastAsia"/>
          <w:b/>
          <w:bCs/>
          <w:rtl/>
        </w:rPr>
        <w:t>אלה</w:t>
      </w:r>
      <w:r w:rsidRPr="0063446E">
        <w:rPr>
          <w:rFonts w:eastAsia="Calibri" w:hint="cs"/>
          <w:b/>
          <w:bCs/>
          <w:rtl/>
        </w:rPr>
        <w:t xml:space="preserve"> בעקבות הרפורמה</w:t>
      </w:r>
      <w:r w:rsidRPr="0063446E">
        <w:rPr>
          <w:rFonts w:eastAsia="Calibri"/>
          <w:b/>
          <w:bCs/>
          <w:rtl/>
        </w:rPr>
        <w:t xml:space="preserve">, </w:t>
      </w:r>
      <w:r w:rsidRPr="0063446E">
        <w:rPr>
          <w:rFonts w:eastAsia="Calibri" w:hint="cs"/>
          <w:b/>
          <w:bCs/>
          <w:rtl/>
        </w:rPr>
        <w:t>יישם</w:t>
      </w:r>
      <w:r w:rsidRPr="0063446E">
        <w:rPr>
          <w:rFonts w:eastAsia="Calibri"/>
          <w:b/>
          <w:bCs/>
          <w:rtl/>
        </w:rPr>
        <w:t xml:space="preserve"> </w:t>
      </w:r>
      <w:r w:rsidRPr="0063446E">
        <w:rPr>
          <w:rFonts w:eastAsia="Calibri" w:hint="eastAsia"/>
          <w:b/>
          <w:bCs/>
          <w:rtl/>
        </w:rPr>
        <w:t>זאת</w:t>
      </w:r>
      <w:r w:rsidRPr="0063446E">
        <w:rPr>
          <w:rFonts w:eastAsia="Calibri"/>
          <w:b/>
          <w:bCs/>
          <w:rtl/>
        </w:rPr>
        <w:t xml:space="preserve"> </w:t>
      </w:r>
      <w:r w:rsidRPr="0063446E">
        <w:rPr>
          <w:rFonts w:eastAsia="Calibri" w:hint="eastAsia"/>
          <w:b/>
          <w:bCs/>
          <w:rtl/>
        </w:rPr>
        <w:t>בשאר</w:t>
      </w:r>
      <w:r w:rsidRPr="0063446E">
        <w:rPr>
          <w:rFonts w:eastAsia="Calibri"/>
          <w:b/>
          <w:bCs/>
          <w:rtl/>
        </w:rPr>
        <w:t xml:space="preserve"> </w:t>
      </w:r>
      <w:r w:rsidRPr="0063446E">
        <w:rPr>
          <w:rFonts w:eastAsia="Calibri" w:hint="eastAsia"/>
          <w:b/>
          <w:bCs/>
          <w:rtl/>
        </w:rPr>
        <w:t>המחוזות</w:t>
      </w:r>
      <w:r w:rsidRPr="0063446E">
        <w:rPr>
          <w:rFonts w:eastAsia="Calibri"/>
          <w:b/>
          <w:bCs/>
          <w:rtl/>
        </w:rPr>
        <w:t>.</w:t>
      </w:r>
    </w:p>
    <w:p w:rsidR="0063446E" w:rsidRPr="0063446E" w:rsidP="0019465C">
      <w:pPr>
        <w:spacing w:line="269" w:lineRule="auto"/>
        <w:rPr>
          <w:rFonts w:eastAsia="Calibri"/>
          <w:b/>
          <w:bCs/>
          <w:rtl/>
        </w:rPr>
      </w:pPr>
    </w:p>
    <w:p w:rsidR="0063446E" w:rsidRPr="0063446E" w:rsidP="009E491A">
      <w:pPr>
        <w:spacing w:after="240" w:line="269" w:lineRule="auto"/>
        <w:rPr>
          <w:rFonts w:eastAsia="Calibri"/>
          <w:rtl/>
        </w:rPr>
      </w:pPr>
      <w:r w:rsidRPr="0063446E">
        <w:rPr>
          <w:rFonts w:eastAsia="Calibri" w:hint="cs"/>
          <w:rtl/>
        </w:rPr>
        <w:t>משרד הפנים מסר בתשובתו כי יבחן את ההמלצה תוך הבאה בחשבון של המשאבים שברשותו.</w:t>
      </w:r>
    </w:p>
    <w:p w:rsidR="0063446E" w:rsidRPr="0063446E" w:rsidP="0019465C">
      <w:pPr>
        <w:spacing w:line="269" w:lineRule="auto"/>
        <w:rPr>
          <w:rFonts w:eastAsia="Calibri"/>
          <w:rtl/>
        </w:rPr>
      </w:pPr>
    </w:p>
    <w:p w:rsidR="0063446E" w:rsidRPr="0063446E" w:rsidP="0019465C">
      <w:pPr>
        <w:keepNext/>
        <w:keepLines/>
        <w:spacing w:line="269" w:lineRule="auto"/>
        <w:outlineLvl w:val="3"/>
        <w:rPr>
          <w:rFonts w:eastAsia="Times New Roman"/>
          <w:bCs/>
          <w:szCs w:val="26"/>
          <w:rtl/>
        </w:rPr>
      </w:pPr>
      <w:r w:rsidRPr="0063446E">
        <w:rPr>
          <w:rFonts w:eastAsia="Times New Roman" w:hint="cs"/>
          <w:bCs/>
          <w:szCs w:val="26"/>
          <w:rtl/>
        </w:rPr>
        <w:t>עסקים הפועלים ללא אישור פתיחת עסק בשל אי-עמידה בדרישותיהם של נותני האישור</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נותני האישור הם שותפים מרכזיים בשרשרת ההנפקה של אישור פתיחת עסק, וככאלה הם גם הגופים שביכולתם להשפיע באופן ניכר על קידום הרפורמה. לא ניתן לתת אישור פתיחת עסק אם אינו עומד בדרישות שקבעו הגופים המאשרים. פישוט ובהירות יתרה של דרישותיהם של נותני האישור לצד פרסום המפרטים האחידים נועדו לתרום לצמצום של היקף העסקים שאינם עומדים בדרישות של נותן אישור כזה או אחר.</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על כן בדוחות הרשותיים שהרשויות המקומיות מעבירות למשרד הפנים על עסקים הפועלים ללא אישור פתיחת עסק הן מציינות את שם נותן האישור שבדרישותיו לא עמדו העסקים. משרד הפנים מציג זאת במסמך הדוחות השנתיים שהוא כאמור מפרסם מדי שנה בשנה.</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 xml:space="preserve">בתרשימים </w:t>
      </w:r>
      <w:r w:rsidR="00B3421F">
        <w:rPr>
          <w:rFonts w:eastAsia="Calibri" w:hint="cs"/>
          <w:rtl/>
        </w:rPr>
        <w:t>ש</w:t>
      </w:r>
      <w:r w:rsidRPr="0063446E">
        <w:rPr>
          <w:rFonts w:eastAsia="Calibri" w:hint="cs"/>
          <w:rtl/>
        </w:rPr>
        <w:t>להלן מוצגים העסקים הפועלים ללא אישור פתיחת עסק בשל אי-עמידה בדרישותיהם של נותני האישור שנבדקו - כבאות והצלה, המשרד להגנת הסביבה ומשרד הבריאות, בשנים 2017 - 2024</w:t>
      </w:r>
      <w:r>
        <w:rPr>
          <w:rFonts w:eastAsia="Calibri"/>
          <w:vertAlign w:val="superscript"/>
          <w:rtl/>
        </w:rPr>
        <w:footnoteReference w:id="46"/>
      </w:r>
      <w:r w:rsidRPr="0063446E">
        <w:rPr>
          <w:rFonts w:eastAsia="Calibri" w:hint="cs"/>
          <w:rtl/>
        </w:rPr>
        <w:t>.</w:t>
      </w:r>
    </w:p>
    <w:p w:rsidR="0063446E" w:rsidP="0019465C">
      <w:pPr>
        <w:spacing w:line="269" w:lineRule="auto"/>
        <w:jc w:val="center"/>
        <w:rPr>
          <w:rFonts w:eastAsia="Calibri"/>
          <w:rtl/>
        </w:rPr>
      </w:pPr>
    </w:p>
    <w:p w:rsidR="0063446E" w:rsidRPr="0063446E" w:rsidP="0019465C">
      <w:pPr>
        <w:spacing w:line="269" w:lineRule="auto"/>
        <w:jc w:val="center"/>
        <w:rPr>
          <w:rFonts w:eastAsia="Calibri"/>
          <w:b/>
          <w:bCs/>
          <w:rtl/>
        </w:rPr>
      </w:pPr>
      <w:r w:rsidRPr="0063446E">
        <w:rPr>
          <w:rFonts w:eastAsia="Calibri" w:hint="cs"/>
          <w:rtl/>
        </w:rPr>
        <w:t xml:space="preserve">תרשים 4: </w:t>
      </w:r>
      <w:r w:rsidRPr="0063446E">
        <w:rPr>
          <w:rFonts w:eastAsia="Calibri" w:hint="cs"/>
          <w:b/>
          <w:bCs/>
          <w:rtl/>
        </w:rPr>
        <w:t xml:space="preserve">שיעור העסקים הפועלים ללא </w:t>
      </w:r>
      <w:r w:rsidRPr="0063446E">
        <w:rPr>
          <w:rFonts w:eastAsia="Calibri" w:hint="eastAsia"/>
          <w:b/>
          <w:bCs/>
          <w:rtl/>
        </w:rPr>
        <w:t>אישור</w:t>
      </w:r>
      <w:r w:rsidRPr="0063446E">
        <w:rPr>
          <w:rFonts w:eastAsia="Calibri"/>
          <w:b/>
          <w:bCs/>
          <w:rtl/>
        </w:rPr>
        <w:t xml:space="preserve"> </w:t>
      </w:r>
      <w:r w:rsidRPr="0063446E">
        <w:rPr>
          <w:rFonts w:eastAsia="Calibri" w:hint="eastAsia"/>
          <w:b/>
          <w:bCs/>
          <w:rtl/>
        </w:rPr>
        <w:t>פתיחת</w:t>
      </w:r>
      <w:r w:rsidRPr="0063446E">
        <w:rPr>
          <w:rFonts w:eastAsia="Calibri" w:hint="cs"/>
          <w:rtl/>
        </w:rPr>
        <w:t xml:space="preserve"> </w:t>
      </w:r>
      <w:r w:rsidRPr="0063446E">
        <w:rPr>
          <w:rFonts w:eastAsia="Calibri" w:hint="cs"/>
          <w:b/>
          <w:bCs/>
          <w:rtl/>
        </w:rPr>
        <w:t xml:space="preserve">עסק בשל אי-עמידה בדרישותיהם של נותני האישור שנבדקו, לפי נותני האישור ולפי שנים, 2017 - </w:t>
      </w:r>
      <w:r w:rsidRPr="0063446E">
        <w:rPr>
          <w:rFonts w:eastAsia="Calibri"/>
          <w:b/>
          <w:bCs/>
          <w:rtl/>
        </w:rPr>
        <w:t>2024</w:t>
      </w:r>
      <w:r>
        <w:rPr>
          <w:rFonts w:eastAsia="Calibri"/>
          <w:b/>
          <w:bCs/>
          <w:vertAlign w:val="superscript"/>
          <w:rtl/>
        </w:rPr>
        <w:footnoteReference w:id="47"/>
      </w:r>
      <w:r w:rsidRPr="0063446E">
        <w:rPr>
          <w:rFonts w:eastAsia="Calibri" w:hint="cs"/>
          <w:b/>
          <w:bCs/>
          <w:rtl/>
        </w:rPr>
        <w:t xml:space="preserve"> (באחוזים ובמספרים)</w:t>
      </w:r>
    </w:p>
    <w:p w:rsidR="0063446E" w:rsidRPr="0063446E" w:rsidP="00BA7EF4">
      <w:pPr>
        <w:spacing w:before="120" w:line="269" w:lineRule="auto"/>
        <w:jc w:val="center"/>
        <w:rPr>
          <w:rFonts w:eastAsia="Calibri"/>
          <w:sz w:val="16"/>
          <w:szCs w:val="20"/>
          <w:rtl/>
        </w:rPr>
      </w:pPr>
      <w:r w:rsidRPr="0063446E">
        <w:rPr>
          <w:rFonts w:eastAsia="Calibri"/>
          <w:noProof/>
        </w:rPr>
        <w:drawing>
          <wp:inline distT="0" distB="0" distL="0" distR="0">
            <wp:extent cx="5207000" cy="3016250"/>
            <wp:effectExtent l="0" t="0" r="0" b="0"/>
            <wp:docPr id="34" name="תמונה 34"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5"/>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07000" cy="3016250"/>
                    </a:xfrm>
                    <a:prstGeom prst="rect">
                      <a:avLst/>
                    </a:prstGeom>
                    <a:noFill/>
                    <a:ln>
                      <a:noFill/>
                    </a:ln>
                  </pic:spPr>
                </pic:pic>
              </a:graphicData>
            </a:graphic>
          </wp:inline>
        </w:drawing>
      </w:r>
    </w:p>
    <w:p w:rsidR="0063446E" w:rsidRPr="0063446E" w:rsidP="00BA7EF4">
      <w:pPr>
        <w:spacing w:before="120" w:line="269" w:lineRule="auto"/>
        <w:jc w:val="left"/>
        <w:rPr>
          <w:rFonts w:eastAsia="Calibri"/>
          <w:sz w:val="16"/>
          <w:szCs w:val="20"/>
          <w:rtl/>
        </w:rPr>
      </w:pPr>
      <w:r w:rsidRPr="0063446E">
        <w:rPr>
          <w:rFonts w:eastAsia="Calibri" w:hint="cs"/>
          <w:sz w:val="16"/>
          <w:szCs w:val="20"/>
          <w:rtl/>
        </w:rPr>
        <w:t xml:space="preserve">על פי </w:t>
      </w:r>
      <w:r w:rsidRPr="0063446E">
        <w:rPr>
          <w:rFonts w:eastAsia="Calibri" w:hint="eastAsia"/>
          <w:sz w:val="16"/>
          <w:szCs w:val="20"/>
          <w:rtl/>
        </w:rPr>
        <w:t>נתוני</w:t>
      </w:r>
      <w:r w:rsidRPr="0063446E">
        <w:rPr>
          <w:rFonts w:eastAsia="Calibri"/>
          <w:sz w:val="16"/>
          <w:szCs w:val="20"/>
          <w:rtl/>
        </w:rPr>
        <w:t xml:space="preserve"> </w:t>
      </w:r>
      <w:r w:rsidRPr="0063446E">
        <w:rPr>
          <w:rFonts w:eastAsia="Calibri" w:hint="cs"/>
          <w:sz w:val="16"/>
          <w:szCs w:val="20"/>
          <w:rtl/>
        </w:rPr>
        <w:t>משרד הפנים שפורסמו במסמך נתונים סטטיסטיים ל</w:t>
      </w:r>
      <w:r w:rsidRPr="0063446E">
        <w:rPr>
          <w:rFonts w:eastAsia="Calibri"/>
          <w:sz w:val="16"/>
          <w:szCs w:val="20"/>
          <w:rtl/>
        </w:rPr>
        <w:t>שנים 20</w:t>
      </w:r>
      <w:r w:rsidRPr="0063446E">
        <w:rPr>
          <w:rFonts w:eastAsia="Calibri" w:hint="cs"/>
          <w:sz w:val="16"/>
          <w:szCs w:val="20"/>
          <w:rtl/>
        </w:rPr>
        <w:t>1</w:t>
      </w:r>
      <w:r w:rsidRPr="0063446E">
        <w:rPr>
          <w:rFonts w:eastAsia="Calibri"/>
          <w:sz w:val="16"/>
          <w:szCs w:val="20"/>
          <w:rtl/>
        </w:rPr>
        <w:t xml:space="preserve">7 </w:t>
      </w:r>
      <w:r w:rsidRPr="0063446E">
        <w:rPr>
          <w:rFonts w:eastAsia="Calibri" w:hint="cs"/>
          <w:sz w:val="16"/>
          <w:szCs w:val="20"/>
          <w:rtl/>
        </w:rPr>
        <w:t>-</w:t>
      </w:r>
      <w:r w:rsidRPr="0063446E">
        <w:rPr>
          <w:rFonts w:eastAsia="Calibri"/>
          <w:sz w:val="16"/>
          <w:szCs w:val="20"/>
          <w:rtl/>
        </w:rPr>
        <w:t xml:space="preserve"> 2022</w:t>
      </w:r>
      <w:r w:rsidRPr="0063446E">
        <w:rPr>
          <w:rFonts w:eastAsia="Calibri" w:hint="cs"/>
          <w:sz w:val="16"/>
          <w:szCs w:val="20"/>
          <w:rtl/>
        </w:rPr>
        <w:t xml:space="preserve"> ודוחות רשותיים לשנים</w:t>
      </w:r>
      <w:r w:rsidRPr="0063446E">
        <w:rPr>
          <w:rFonts w:eastAsia="Calibri"/>
          <w:sz w:val="16"/>
          <w:szCs w:val="20"/>
          <w:rtl/>
        </w:rPr>
        <w:t xml:space="preserve"> 2023 </w:t>
      </w:r>
      <w:r w:rsidRPr="0063446E">
        <w:rPr>
          <w:rFonts w:eastAsia="Calibri" w:hint="cs"/>
          <w:sz w:val="16"/>
          <w:szCs w:val="20"/>
          <w:rtl/>
        </w:rPr>
        <w:t xml:space="preserve">- </w:t>
      </w:r>
      <w:r w:rsidRPr="0063446E">
        <w:rPr>
          <w:rFonts w:eastAsia="Calibri"/>
          <w:sz w:val="16"/>
          <w:szCs w:val="20"/>
          <w:rtl/>
        </w:rPr>
        <w:t>2024,</w:t>
      </w:r>
      <w:r w:rsidRPr="0063446E">
        <w:rPr>
          <w:rFonts w:eastAsia="Calibri" w:hint="cs"/>
          <w:sz w:val="16"/>
          <w:szCs w:val="20"/>
          <w:rtl/>
        </w:rPr>
        <w:t xml:space="preserve"> בעיבוד משרד מבקר המדינה.</w:t>
      </w:r>
    </w:p>
    <w:p w:rsidR="0063446E" w:rsidRPr="0063446E" w:rsidP="0019465C">
      <w:pPr>
        <w:spacing w:line="269" w:lineRule="auto"/>
        <w:jc w:val="left"/>
        <w:rPr>
          <w:rFonts w:eastAsia="Calibri"/>
          <w:sz w:val="16"/>
          <w:szCs w:val="20"/>
          <w:rtl/>
        </w:rPr>
      </w:pPr>
    </w:p>
    <w:p w:rsidR="0063446E" w:rsidRPr="0063446E" w:rsidP="0019465C">
      <w:pPr>
        <w:spacing w:line="269" w:lineRule="auto"/>
        <w:rPr>
          <w:rFonts w:eastAsia="Calibri"/>
          <w:rtl/>
        </w:rPr>
      </w:pPr>
      <w:bookmarkStart w:id="11" w:name="_Hlk215042370"/>
      <w:r w:rsidRPr="0063446E">
        <w:rPr>
          <w:rFonts w:eastAsia="Calibri" w:hint="cs"/>
          <w:rtl/>
        </w:rPr>
        <w:t xml:space="preserve">בביקורת עלה כי לצד הירידה במספרם ובשיעורם של העסקים שפעלו ללא </w:t>
      </w:r>
      <w:r w:rsidRPr="0063446E">
        <w:rPr>
          <w:rFonts w:eastAsia="Calibri"/>
          <w:rtl/>
        </w:rPr>
        <w:t xml:space="preserve">אישור פתיחת </w:t>
      </w:r>
      <w:r w:rsidRPr="0063446E">
        <w:rPr>
          <w:rFonts w:eastAsia="Calibri" w:hint="cs"/>
          <w:rtl/>
        </w:rPr>
        <w:t xml:space="preserve">עסק בשל אי-עמידה בדרישות כל נותני האישור שנבדקו, שיעור העסקים שפעלו ללא </w:t>
      </w:r>
      <w:bookmarkStart w:id="12" w:name="_Hlk215745103"/>
      <w:r w:rsidRPr="0063446E">
        <w:rPr>
          <w:rFonts w:eastAsia="Calibri" w:hint="cs"/>
          <w:rtl/>
        </w:rPr>
        <w:t>ה</w:t>
      </w:r>
      <w:r w:rsidRPr="0063446E">
        <w:rPr>
          <w:rFonts w:eastAsia="Calibri"/>
          <w:rtl/>
        </w:rPr>
        <w:t xml:space="preserve">אישור </w:t>
      </w:r>
      <w:bookmarkEnd w:id="12"/>
      <w:r w:rsidRPr="0063446E">
        <w:rPr>
          <w:rFonts w:eastAsia="Calibri" w:hint="cs"/>
          <w:rtl/>
        </w:rPr>
        <w:t xml:space="preserve">בשל אי -עמידה בדרישות כבאות והצלה </w:t>
      </w:r>
      <w:r w:rsidRPr="0063446E">
        <w:rPr>
          <w:rFonts w:eastAsia="Calibri" w:hint="eastAsia"/>
          <w:rtl/>
        </w:rPr>
        <w:t>ירד</w:t>
      </w:r>
      <w:r w:rsidRPr="0063446E">
        <w:rPr>
          <w:rFonts w:eastAsia="Calibri"/>
          <w:rtl/>
        </w:rPr>
        <w:t xml:space="preserve"> </w:t>
      </w:r>
      <w:r w:rsidRPr="0063446E">
        <w:rPr>
          <w:rFonts w:eastAsia="Calibri" w:hint="cs"/>
          <w:rtl/>
        </w:rPr>
        <w:t>באופן הניכר ביותר - בין השנים 2017 ל</w:t>
      </w:r>
      <w:r w:rsidRPr="0063446E">
        <w:rPr>
          <w:rFonts w:eastAsia="Calibri"/>
          <w:rtl/>
        </w:rPr>
        <w:t>-2024</w:t>
      </w:r>
      <w:r w:rsidRPr="0063446E">
        <w:rPr>
          <w:rFonts w:eastAsia="Calibri" w:hint="cs"/>
          <w:rtl/>
        </w:rPr>
        <w:t xml:space="preserve"> הוא ירד מכ-</w:t>
      </w:r>
      <w:r w:rsidRPr="0063446E">
        <w:rPr>
          <w:rFonts w:eastAsia="Calibri"/>
          <w:rtl/>
        </w:rPr>
        <w:t>3</w:t>
      </w:r>
      <w:r w:rsidRPr="0063446E">
        <w:rPr>
          <w:rFonts w:eastAsia="Calibri" w:hint="cs"/>
          <w:rtl/>
        </w:rPr>
        <w:t>3.7</w:t>
      </w:r>
      <w:r w:rsidRPr="0063446E">
        <w:rPr>
          <w:rFonts w:eastAsia="Calibri"/>
          <w:rtl/>
        </w:rPr>
        <w:t>% (12,244</w:t>
      </w:r>
      <w:r w:rsidRPr="0063446E">
        <w:rPr>
          <w:rFonts w:eastAsia="Calibri" w:hint="cs"/>
          <w:rtl/>
        </w:rPr>
        <w:t xml:space="preserve"> עסקים) בשנת 2017 לכ-</w:t>
      </w:r>
      <w:r w:rsidRPr="0063446E">
        <w:rPr>
          <w:rFonts w:eastAsia="Calibri"/>
          <w:rtl/>
        </w:rPr>
        <w:t>2</w:t>
      </w:r>
      <w:r w:rsidRPr="0063446E">
        <w:rPr>
          <w:rFonts w:eastAsia="Calibri" w:hint="cs"/>
          <w:rtl/>
        </w:rPr>
        <w:t>3.6</w:t>
      </w:r>
      <w:r w:rsidRPr="0063446E">
        <w:rPr>
          <w:rFonts w:eastAsia="Calibri"/>
          <w:rtl/>
        </w:rPr>
        <w:t>% (8,303</w:t>
      </w:r>
      <w:r w:rsidRPr="0063446E">
        <w:rPr>
          <w:rFonts w:eastAsia="Calibri" w:hint="cs"/>
          <w:rtl/>
        </w:rPr>
        <w:t xml:space="preserve"> עסקים) בשנת 2024. זאת לצד תנודות </w:t>
      </w:r>
      <w:r w:rsidRPr="0063446E">
        <w:rPr>
          <w:rFonts w:eastAsia="Calibri" w:hint="eastAsia"/>
          <w:rtl/>
        </w:rPr>
        <w:t>למטה</w:t>
      </w:r>
      <w:r w:rsidRPr="0063446E">
        <w:rPr>
          <w:rFonts w:eastAsia="Calibri"/>
          <w:rtl/>
        </w:rPr>
        <w:t xml:space="preserve"> </w:t>
      </w:r>
      <w:r w:rsidRPr="0063446E">
        <w:rPr>
          <w:rFonts w:eastAsia="Calibri" w:hint="eastAsia"/>
          <w:rtl/>
        </w:rPr>
        <w:t>ולמעלה</w:t>
      </w:r>
      <w:r w:rsidRPr="0063446E">
        <w:rPr>
          <w:rFonts w:eastAsia="Calibri" w:hint="cs"/>
          <w:rtl/>
        </w:rPr>
        <w:t xml:space="preserve"> בשנים אלו. חשוב לציין כי עיקר הירידה בשיעור העסקים שפועלים ללא </w:t>
      </w:r>
      <w:r w:rsidRPr="0063446E">
        <w:rPr>
          <w:rFonts w:eastAsia="Calibri"/>
          <w:rtl/>
        </w:rPr>
        <w:t>אישור פתיחת</w:t>
      </w:r>
      <w:r w:rsidRPr="0063446E">
        <w:rPr>
          <w:rFonts w:eastAsia="Calibri" w:hint="cs"/>
          <w:rtl/>
        </w:rPr>
        <w:t xml:space="preserve"> עסק בשל אי-העמידה בדרישות כבאות והצלה הייתה לפני כניסת הרפורמה בתוקף - בשנים 2017 - 2020 - מכ-33.7% לכ-25.2%. בין השנים 2020 - 2021 השיעור אף עלה מכ-25.2% בשנת 2020 לכ-27.6% בשנת 2021. עם כניסת הרפורמה לתוקף בשנת 2021 חלה ירידה מתונה בשיעור זה בשנת 2022 </w:t>
      </w:r>
      <w:r w:rsidRPr="0063446E">
        <w:rPr>
          <w:rFonts w:eastAsia="Calibri"/>
          <w:rtl/>
        </w:rPr>
        <w:t>-</w:t>
      </w:r>
      <w:r w:rsidRPr="0063446E">
        <w:rPr>
          <w:rFonts w:eastAsia="Calibri" w:hint="cs"/>
          <w:rtl/>
        </w:rPr>
        <w:t xml:space="preserve"> הוא ירד מכ-27.6% בשנת 2021 לכ-26.4% בשנת 2022. אחרי עלייה בשיעור זה לכ-28.8% בשנת 2023, השיעור ירד שוב באופן ניכר לכ-23.6% בשנת 2024.</w:t>
      </w:r>
      <w:bookmarkEnd w:id="11"/>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eastAsia"/>
          <w:rtl/>
        </w:rPr>
        <w:t>שיעור</w:t>
      </w:r>
      <w:r w:rsidRPr="0063446E">
        <w:rPr>
          <w:rFonts w:eastAsia="Calibri"/>
          <w:rtl/>
        </w:rPr>
        <w:t xml:space="preserve"> העסקים </w:t>
      </w:r>
      <w:r w:rsidRPr="0063446E">
        <w:rPr>
          <w:rFonts w:eastAsia="Calibri" w:hint="eastAsia"/>
          <w:rtl/>
        </w:rPr>
        <w:t>הפועלים</w:t>
      </w:r>
      <w:r w:rsidRPr="0063446E">
        <w:rPr>
          <w:rFonts w:eastAsia="Calibri"/>
          <w:rtl/>
        </w:rPr>
        <w:t xml:space="preserve"> ללא אישור פתיחת </w:t>
      </w:r>
      <w:r w:rsidRPr="0063446E">
        <w:rPr>
          <w:rFonts w:eastAsia="Calibri" w:hint="eastAsia"/>
          <w:rtl/>
        </w:rPr>
        <w:t>עסק</w:t>
      </w:r>
      <w:r w:rsidRPr="0063446E">
        <w:rPr>
          <w:rFonts w:eastAsia="Calibri"/>
          <w:rtl/>
        </w:rPr>
        <w:t xml:space="preserve"> </w:t>
      </w:r>
      <w:r w:rsidRPr="0063446E">
        <w:rPr>
          <w:rFonts w:eastAsia="Calibri" w:hint="eastAsia"/>
          <w:rtl/>
        </w:rPr>
        <w:t>בשל</w:t>
      </w:r>
      <w:r w:rsidRPr="0063446E">
        <w:rPr>
          <w:rFonts w:eastAsia="Calibri"/>
          <w:rtl/>
        </w:rPr>
        <w:t xml:space="preserve"> </w:t>
      </w:r>
      <w:r w:rsidRPr="0063446E">
        <w:rPr>
          <w:rFonts w:eastAsia="Calibri" w:hint="eastAsia"/>
          <w:rtl/>
        </w:rPr>
        <w:t>אי</w:t>
      </w:r>
      <w:r w:rsidRPr="0063446E">
        <w:rPr>
          <w:rFonts w:eastAsia="Calibri" w:hint="cs"/>
          <w:rtl/>
        </w:rPr>
        <w:t>-</w:t>
      </w:r>
      <w:r w:rsidRPr="0063446E">
        <w:rPr>
          <w:rFonts w:eastAsia="Calibri" w:hint="eastAsia"/>
          <w:rtl/>
        </w:rPr>
        <w:t>עמידה</w:t>
      </w:r>
      <w:r w:rsidRPr="0063446E">
        <w:rPr>
          <w:rFonts w:eastAsia="Calibri"/>
          <w:rtl/>
        </w:rPr>
        <w:t xml:space="preserve"> </w:t>
      </w:r>
      <w:r w:rsidRPr="0063446E">
        <w:rPr>
          <w:rFonts w:eastAsia="Calibri" w:hint="eastAsia"/>
          <w:rtl/>
        </w:rPr>
        <w:t>בדרישות</w:t>
      </w:r>
      <w:r w:rsidRPr="0063446E">
        <w:rPr>
          <w:rFonts w:eastAsia="Calibri"/>
          <w:rtl/>
        </w:rPr>
        <w:t xml:space="preserve"> משרד הבריאות </w:t>
      </w:r>
      <w:r w:rsidRPr="0063446E">
        <w:rPr>
          <w:rFonts w:eastAsia="Calibri" w:hint="eastAsia"/>
          <w:rtl/>
        </w:rPr>
        <w:t>ירד</w:t>
      </w:r>
      <w:r w:rsidRPr="0063446E">
        <w:rPr>
          <w:rFonts w:eastAsia="Calibri"/>
          <w:rtl/>
        </w:rPr>
        <w:t xml:space="preserve"> בין השנים 2017 - 2024 מ-20.4% (7,417 </w:t>
      </w:r>
      <w:r w:rsidRPr="0063446E">
        <w:rPr>
          <w:rFonts w:eastAsia="Calibri" w:hint="eastAsia"/>
          <w:rtl/>
        </w:rPr>
        <w:t>עסקים</w:t>
      </w:r>
      <w:r w:rsidRPr="0063446E">
        <w:rPr>
          <w:rFonts w:eastAsia="Calibri"/>
          <w:rtl/>
        </w:rPr>
        <w:t xml:space="preserve">) </w:t>
      </w:r>
      <w:r w:rsidRPr="0063446E">
        <w:rPr>
          <w:rFonts w:eastAsia="Calibri" w:hint="eastAsia"/>
          <w:rtl/>
        </w:rPr>
        <w:t>ל</w:t>
      </w:r>
      <w:r w:rsidRPr="0063446E">
        <w:rPr>
          <w:rFonts w:eastAsia="Calibri"/>
          <w:rtl/>
        </w:rPr>
        <w:t>-15.1% (</w:t>
      </w:r>
      <w:r w:rsidRPr="0063446E">
        <w:rPr>
          <w:rFonts w:eastAsia="Calibri" w:hint="cs"/>
          <w:rtl/>
        </w:rPr>
        <w:t>5,318</w:t>
      </w:r>
      <w:r w:rsidRPr="0063446E">
        <w:rPr>
          <w:rFonts w:eastAsia="Calibri"/>
          <w:rtl/>
        </w:rPr>
        <w:t xml:space="preserve"> עסקים), בהתאמה.</w:t>
      </w:r>
      <w:r w:rsidRPr="0063446E">
        <w:rPr>
          <w:rFonts w:eastAsia="Calibri" w:hint="cs"/>
          <w:rtl/>
        </w:rPr>
        <w:t xml:space="preserve"> גם כאן הייתה מגמה של עלייה ולאחריה ירידה בשנים אלו בשיעור העסקים שפעלו ללא האישור בשל אי-מתן האישור על ידי המשרד. הירידה הניכרת ביותר הייתה בין השנים 2018 (22.1%) ל-2020 (18.9%) (לפני כניסת הרפורמה לתוקף), ובין השנים 2023 (18.4%) ל-2024 (15.1%) (כשנתיים לאחר כניסתה לתוקף). עם כניסת הרפורמה לתוקף, בשנת 2021, חלה ירידה מתונה בשיעור זה - מכ-18.7% בשנת 2021 לכ-18.3% בשנת 2022, והיא תוקנה במעט עם העלייה הקלה לכ-18.4% בשנת 2023.</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rtl/>
        </w:rPr>
        <w:t xml:space="preserve">שיעור העסקים שלא קיבלו את אישור המשרד להגנת הסביבה נותר לאורך </w:t>
      </w:r>
      <w:r w:rsidRPr="0063446E">
        <w:rPr>
          <w:rFonts w:eastAsia="Calibri" w:hint="cs"/>
          <w:rtl/>
        </w:rPr>
        <w:t xml:space="preserve">השנים 2017 - </w:t>
      </w:r>
      <w:r w:rsidRPr="0063446E">
        <w:rPr>
          <w:rFonts w:eastAsia="Calibri"/>
          <w:rtl/>
        </w:rPr>
        <w:t>2024 נמוך ויציב יחסית</w:t>
      </w:r>
      <w:r w:rsidRPr="0063446E">
        <w:rPr>
          <w:rFonts w:eastAsia="Calibri" w:hint="cs"/>
          <w:rtl/>
        </w:rPr>
        <w:t xml:space="preserve"> לזה הנוגע לנותני השירות האחרים שנבדקו</w:t>
      </w:r>
      <w:r w:rsidRPr="0063446E">
        <w:rPr>
          <w:rFonts w:eastAsia="Calibri"/>
          <w:rtl/>
        </w:rPr>
        <w:t xml:space="preserve"> </w:t>
      </w:r>
      <w:r w:rsidRPr="0063446E">
        <w:rPr>
          <w:rFonts w:eastAsia="Calibri" w:hint="cs"/>
          <w:rtl/>
        </w:rPr>
        <w:t>ולא השתנה כמעט בין השנים 2017 ל-2024 מכ-</w:t>
      </w:r>
      <w:r w:rsidRPr="0063446E">
        <w:rPr>
          <w:rFonts w:eastAsia="Calibri"/>
          <w:rtl/>
        </w:rPr>
        <w:t>7.</w:t>
      </w:r>
      <w:r w:rsidRPr="0063446E">
        <w:rPr>
          <w:rFonts w:eastAsia="Calibri" w:hint="cs"/>
          <w:rtl/>
        </w:rPr>
        <w:t>6% (2,762 עסקים בשנת 2017) לכ-</w:t>
      </w:r>
      <w:r w:rsidRPr="0063446E">
        <w:rPr>
          <w:rFonts w:eastAsia="Calibri"/>
          <w:rtl/>
        </w:rPr>
        <w:t>6.3%</w:t>
      </w:r>
      <w:r w:rsidRPr="0063446E">
        <w:rPr>
          <w:rFonts w:eastAsia="Calibri" w:hint="cs"/>
          <w:rtl/>
        </w:rPr>
        <w:t xml:space="preserve"> (</w:t>
      </w:r>
      <w:r w:rsidRPr="0063446E">
        <w:rPr>
          <w:rFonts w:eastAsia="Calibri"/>
          <w:rtl/>
        </w:rPr>
        <w:t>2,235</w:t>
      </w:r>
      <w:r w:rsidRPr="0063446E">
        <w:rPr>
          <w:rFonts w:eastAsia="Calibri" w:hint="cs"/>
          <w:rtl/>
        </w:rPr>
        <w:t xml:space="preserve"> עסקים בשנת 2024). גם כאן חלו תנודות קלות למעלה ולמטה בשנים אלו, אף שמספר העסקים שפעלו ללא אישור פתיחת עסק ירד בין השנים 2017 - 202</w:t>
      </w:r>
      <w:r w:rsidRPr="0063446E">
        <w:rPr>
          <w:rFonts w:eastAsia="Calibri"/>
          <w:rtl/>
        </w:rPr>
        <w:t>4</w:t>
      </w:r>
      <w:r w:rsidRPr="0063446E">
        <w:rPr>
          <w:rFonts w:eastAsia="Calibri" w:hint="cs"/>
          <w:rtl/>
        </w:rPr>
        <w:t>.</w:t>
      </w:r>
      <w:r w:rsidRPr="0063446E">
        <w:rPr>
          <w:rFonts w:eastAsia="Calibri"/>
          <w:rtl/>
        </w:rPr>
        <w:t xml:space="preserve"> </w:t>
      </w:r>
      <w:r w:rsidRPr="0063446E">
        <w:rPr>
          <w:rFonts w:eastAsia="Calibri" w:hint="cs"/>
          <w:rtl/>
        </w:rPr>
        <w:t xml:space="preserve">בין השנים 2021 ל-2022, בניגוד למצופה (בעקבות קידום </w:t>
      </w:r>
      <w:r w:rsidRPr="0063446E" w:rsidR="00B650B2">
        <w:rPr>
          <w:rFonts w:eastAsia="Calibri" w:hint="cs"/>
          <w:rtl/>
        </w:rPr>
        <w:t>הרפורמה</w:t>
      </w:r>
      <w:r w:rsidRPr="0063446E">
        <w:rPr>
          <w:rFonts w:eastAsia="Calibri" w:hint="cs"/>
          <w:rtl/>
        </w:rPr>
        <w:t>), אף עלה במעט שיעור העסקים האמורים מכ-6.5% לכ-6.6%, חוץ מירידה קלה בשנים 2023 ו-2024, שבהן הוא ירד לכ-6.3%.</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 xml:space="preserve">יצוין כי יש חשיבות לבחינת מספר העסקים שאינם עומדים בדרישותיו של נותן אישור כזה או אחר גם ביחס לסך העסקים החייבים את אישורו מכלל העסקים הפועלים ללא </w:t>
      </w:r>
      <w:r w:rsidRPr="0063446E">
        <w:rPr>
          <w:rFonts w:eastAsia="Calibri"/>
          <w:sz w:val="24"/>
          <w:rtl/>
        </w:rPr>
        <w:t>אישור</w:t>
      </w:r>
      <w:r w:rsidRPr="0063446E">
        <w:rPr>
          <w:rFonts w:eastAsia="Calibri" w:hint="cs"/>
          <w:rtl/>
        </w:rPr>
        <w:t>, שכן הדבר יכול גם להצביע על העומס המוטל עליו. אולם בנתוני משרד הפנים אין איסוף מידע מסוג זה, ועל כן לא הייתה אפשרות לבחון זאת.</w:t>
      </w:r>
    </w:p>
    <w:p w:rsidR="0063446E" w:rsidRPr="0063446E" w:rsidP="0019465C">
      <w:pPr>
        <w:spacing w:line="269" w:lineRule="auto"/>
        <w:rPr>
          <w:rFonts w:eastAsia="Calibri"/>
          <w:rtl/>
        </w:rPr>
      </w:pPr>
    </w:p>
    <w:p w:rsidR="0063446E" w:rsidRPr="0063446E" w:rsidP="0019465C">
      <w:pPr>
        <w:spacing w:line="269" w:lineRule="auto"/>
        <w:rPr>
          <w:rFonts w:eastAsia="Calibri"/>
          <w:b/>
          <w:bCs/>
          <w:rtl/>
        </w:rPr>
      </w:pPr>
      <w:r w:rsidRPr="0063446E">
        <w:rPr>
          <w:rFonts w:eastAsia="Calibri" w:hint="cs"/>
          <w:b/>
          <w:bCs/>
          <w:rtl/>
        </w:rPr>
        <w:t xml:space="preserve">נמצא כי בשנים 2017 - 2024 חלה ירידה ניכרת בשיעור העסקים שאינם עומדים בדרישות כבאות והצלה - מכ-33.7% לכ-23.6%. כן חלה ירידה בשיעור </w:t>
      </w:r>
      <w:r w:rsidRPr="0063446E">
        <w:rPr>
          <w:rFonts w:eastAsia="Calibri"/>
          <w:b/>
          <w:bCs/>
          <w:rtl/>
        </w:rPr>
        <w:t xml:space="preserve">העסקים </w:t>
      </w:r>
      <w:r w:rsidRPr="0063446E">
        <w:rPr>
          <w:rFonts w:eastAsia="Calibri" w:hint="cs"/>
          <w:b/>
          <w:bCs/>
          <w:rtl/>
        </w:rPr>
        <w:t xml:space="preserve">שאינם עומדים בדרישות משרד הבריאות - מכ-20.4% בשנת 2017 לכ-15.1% בשנת 2024. עם זאת, בשנים מסוימות בתקופה זו חלו ירידות ניכרות בשיעור העסקים שאינם עומדים בדרישות שני נותני האישור האלה, הן לפני כניסת הרפורמה לתוקף בשנת 2021 והן לאחר מכן. לצד זאת, נמצא כי שיעור העסקים שלא עמדו בדרישות המשרד להגנת הסביבה ירד ירידה מתונה מאוד בין שנת 2021 לשנת 2024 - מכ-6.5% לכ-6.3%. עוד נמצא כי משרד הפנים אינו אוסף נתונים על סך העסקים הפועלים ללא </w:t>
      </w:r>
      <w:r w:rsidRPr="0063446E">
        <w:rPr>
          <w:rFonts w:eastAsia="Calibri"/>
          <w:b/>
          <w:bCs/>
          <w:sz w:val="24"/>
          <w:rtl/>
        </w:rPr>
        <w:t>אישור פתיחת</w:t>
      </w:r>
      <w:r w:rsidRPr="0063446E">
        <w:rPr>
          <w:rFonts w:eastAsia="Calibri" w:hint="cs"/>
          <w:b/>
          <w:bCs/>
          <w:rtl/>
        </w:rPr>
        <w:t xml:space="preserve"> עסק הנדרשים לקבל אישור מכל אחד מנותני האישור. נתונים אלה היו מאפשרים לא רק לעמוד על מספר העסקים הפועלים ללא ה</w:t>
      </w:r>
      <w:r w:rsidRPr="0063446E">
        <w:rPr>
          <w:rFonts w:eastAsia="Calibri"/>
          <w:b/>
          <w:bCs/>
          <w:rtl/>
        </w:rPr>
        <w:t>אישור</w:t>
      </w:r>
      <w:r w:rsidRPr="0063446E">
        <w:rPr>
          <w:rFonts w:eastAsia="Calibri" w:hint="cs"/>
          <w:b/>
          <w:bCs/>
          <w:rtl/>
        </w:rPr>
        <w:t xml:space="preserve"> בשל אי-עמידה בדרישות נותני האישור, אלא גם </w:t>
      </w:r>
      <w:r w:rsidRPr="0063446E">
        <w:rPr>
          <w:rFonts w:eastAsia="Calibri"/>
          <w:b/>
          <w:bCs/>
          <w:rtl/>
        </w:rPr>
        <w:t xml:space="preserve">לעמוד על </w:t>
      </w:r>
      <w:r w:rsidRPr="0063446E">
        <w:rPr>
          <w:rFonts w:eastAsia="Calibri" w:hint="cs"/>
          <w:b/>
          <w:bCs/>
          <w:rtl/>
        </w:rPr>
        <w:t>העומס המוטל על כל אחד מנותני האישור.</w:t>
      </w:r>
    </w:p>
    <w:p w:rsidR="0063446E" w:rsidRPr="0063446E" w:rsidP="0019465C">
      <w:pPr>
        <w:spacing w:line="269" w:lineRule="auto"/>
        <w:rPr>
          <w:rFonts w:eastAsia="Calibri"/>
          <w:b/>
          <w:bCs/>
          <w:rtl/>
        </w:rPr>
      </w:pPr>
    </w:p>
    <w:p w:rsidR="0063446E" w:rsidRPr="0063446E" w:rsidP="0019465C">
      <w:pPr>
        <w:spacing w:line="269" w:lineRule="auto"/>
        <w:rPr>
          <w:rFonts w:eastAsia="Calibri"/>
          <w:b/>
          <w:bCs/>
          <w:rtl/>
        </w:rPr>
      </w:pPr>
      <w:r w:rsidRPr="0063446E">
        <w:rPr>
          <w:rFonts w:eastAsia="Calibri" w:hint="cs"/>
          <w:b/>
          <w:bCs/>
          <w:rtl/>
        </w:rPr>
        <w:t>על משרד הפנים, כגורם האחראי על ביצוע חוק רישוי עסקים, לבצע מעקב אחר נותני האישור ובתוך כך לאסוף נתונים שיציגו את מספר העסקים הפועלים ללא רישיון וחייבים את האישור של כל אחד מנותני האישור ואת הסיבות שבגינן לא ניתן האישור של נותני האישור השונים. על משרד הפנים ונותני האישור, ובהם הרשויות המקומיות, לפעול להפחתת מספר העסקים הפועלים ללא רישוי לעסק.</w:t>
      </w:r>
    </w:p>
    <w:p w:rsidR="0063446E" w:rsidRPr="0063446E" w:rsidP="0019465C">
      <w:pPr>
        <w:spacing w:line="269" w:lineRule="auto"/>
        <w:rPr>
          <w:rFonts w:eastAsia="Calibri"/>
          <w:b/>
          <w:bCs/>
          <w:rtl/>
        </w:rPr>
      </w:pPr>
    </w:p>
    <w:p w:rsidR="0063446E" w:rsidRPr="0063446E" w:rsidP="0019465C">
      <w:pPr>
        <w:spacing w:line="269" w:lineRule="auto"/>
        <w:rPr>
          <w:rFonts w:eastAsia="Calibri"/>
          <w:rtl/>
        </w:rPr>
      </w:pPr>
      <w:r w:rsidRPr="0063446E">
        <w:rPr>
          <w:rFonts w:eastAsia="Calibri" w:hint="cs"/>
          <w:rtl/>
        </w:rPr>
        <w:t>משרד הפנים מסר בתשובתו כי יבחן אם יש מקום לבצע איסוף של נתונים שקיימים אצל נותני האישור, ואם כן - באיזו דרך.</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 xml:space="preserve">הרשות הארצית לכבאות והצלה מסרה בתשובתה למשרד מבקר המדינה ממרץ 2026 (להלן - תשובת כבאות והצלה) כי הירידה בשיעור העסקים הפועלים ללא אישור עסק עוד לפני כניסת הרפורמה לתוקף בשנת 2021 נובעת מתיקון קודם של החוק משנת 2016 שאיפשר קבלת אישור מטעם נותן האישור על יסוד תצהיר של מגיש הבקשה כי הוא עומד בתנאי המפרט האחיד, ואם לא פורסם המפרט האחיד - כי הוא עומד בתנאים שפרסם נותן האישור באתר המרשתת שלו. עוד מסרה </w:t>
      </w:r>
      <w:r w:rsidRPr="0063446E">
        <w:rPr>
          <w:rFonts w:eastAsia="Calibri"/>
          <w:rtl/>
        </w:rPr>
        <w:t>הרשות הארצית לכבאות והצלה</w:t>
      </w:r>
      <w:r w:rsidRPr="0063446E">
        <w:rPr>
          <w:rFonts w:eastAsia="Calibri" w:hint="cs"/>
          <w:rtl/>
        </w:rPr>
        <w:t xml:space="preserve"> כי לעומת שאר נותני האישור, היא נותנת אישורים למספר הרב ביותר של פריטים, ולכן ברור שהיעדר עמידה בדרישותיה הוא הנימוק המרכזי והעיקרי להיעדר רישיון עסק.</w:t>
      </w:r>
    </w:p>
    <w:p w:rsidR="0063446E" w:rsidRPr="0063446E" w:rsidP="0019465C">
      <w:pPr>
        <w:spacing w:line="269" w:lineRule="auto"/>
        <w:rPr>
          <w:rFonts w:eastAsia="Calibri"/>
          <w:rtl/>
        </w:rPr>
      </w:pPr>
    </w:p>
    <w:p w:rsidR="0063446E" w:rsidRPr="0063446E" w:rsidP="0019465C">
      <w:pPr>
        <w:spacing w:line="269" w:lineRule="auto"/>
        <w:rPr>
          <w:rFonts w:eastAsia="Calibri"/>
        </w:rPr>
      </w:pPr>
      <w:r w:rsidRPr="0063446E">
        <w:rPr>
          <w:rFonts w:eastAsia="Calibri"/>
          <w:rtl/>
        </w:rPr>
        <w:t xml:space="preserve">משרד העבודה מסר בתשובתו למשרד מבקר המדינה ממרץ 2026 (להלן </w:t>
      </w:r>
      <w:r w:rsidRPr="0063446E">
        <w:rPr>
          <w:rFonts w:eastAsia="Calibri" w:hint="cs"/>
          <w:rtl/>
        </w:rPr>
        <w:t xml:space="preserve">- </w:t>
      </w:r>
      <w:r w:rsidRPr="0063446E">
        <w:rPr>
          <w:rFonts w:eastAsia="Calibri"/>
          <w:rtl/>
        </w:rPr>
        <w:t xml:space="preserve">תשובת משרד העבודה) כי הוא מעביר </w:t>
      </w:r>
      <w:r w:rsidRPr="0063446E">
        <w:rPr>
          <w:rFonts w:eastAsia="Calibri" w:hint="cs"/>
          <w:rtl/>
        </w:rPr>
        <w:t xml:space="preserve">לרשויות הרישוי </w:t>
      </w:r>
      <w:r w:rsidRPr="0063446E">
        <w:rPr>
          <w:rFonts w:eastAsia="Calibri"/>
          <w:rtl/>
        </w:rPr>
        <w:t xml:space="preserve">באופן שוטף את דוחות הליקויים </w:t>
      </w:r>
      <w:r w:rsidRPr="0063446E">
        <w:rPr>
          <w:rFonts w:eastAsia="Calibri" w:hint="cs"/>
          <w:rtl/>
        </w:rPr>
        <w:t>שבגינם לא ניתן היה ל</w:t>
      </w:r>
      <w:r w:rsidRPr="0063446E">
        <w:rPr>
          <w:rFonts w:eastAsia="Calibri"/>
          <w:rtl/>
        </w:rPr>
        <w:t>אשר רישיו</w:t>
      </w:r>
      <w:r w:rsidRPr="0063446E">
        <w:rPr>
          <w:rFonts w:eastAsia="Calibri" w:hint="cs"/>
          <w:rtl/>
        </w:rPr>
        <w:t>נות</w:t>
      </w:r>
      <w:r w:rsidRPr="0063446E">
        <w:rPr>
          <w:rFonts w:eastAsia="Calibri"/>
          <w:rtl/>
        </w:rPr>
        <w:t xml:space="preserve"> עסק</w:t>
      </w:r>
      <w:r w:rsidRPr="0063446E">
        <w:rPr>
          <w:rFonts w:eastAsia="Calibri" w:hint="cs"/>
          <w:rtl/>
        </w:rPr>
        <w:t xml:space="preserve">. </w:t>
      </w:r>
      <w:r w:rsidRPr="0063446E">
        <w:rPr>
          <w:rFonts w:eastAsia="Calibri"/>
          <w:rtl/>
        </w:rPr>
        <w:t>משרד העבודה</w:t>
      </w:r>
      <w:r w:rsidRPr="0063446E">
        <w:rPr>
          <w:rFonts w:eastAsia="Calibri" w:hint="cs"/>
          <w:rtl/>
        </w:rPr>
        <w:t xml:space="preserve"> הוסיף כי הדיווח מועבר באופן שיטתי לרשות הרישוי גם כשפקחי משרד העבודה מגלים ליקויים בעסק שפועל ללא רישיון או שלא נמצא בתהליך הסדרת הרישוי</w:t>
      </w:r>
      <w:r w:rsidRPr="0063446E">
        <w:rPr>
          <w:rFonts w:eastAsia="Calibri"/>
          <w:rtl/>
        </w:rPr>
        <w:t>.</w:t>
      </w:r>
    </w:p>
    <w:p w:rsidR="0063446E" w:rsidRPr="0063446E" w:rsidP="0019465C">
      <w:pPr>
        <w:spacing w:line="269" w:lineRule="auto"/>
        <w:rPr>
          <w:rFonts w:eastAsia="Calibri"/>
          <w:rtl/>
        </w:rPr>
      </w:pPr>
    </w:p>
    <w:p w:rsidR="0063446E" w:rsidP="0019465C">
      <w:pPr>
        <w:bidi w:val="0"/>
        <w:spacing w:line="269" w:lineRule="auto"/>
        <w:rPr>
          <w:rFonts w:eastAsia="Times New Roman"/>
          <w:bCs/>
          <w:szCs w:val="26"/>
          <w:rtl/>
        </w:rPr>
      </w:pPr>
      <w:r>
        <w:rPr>
          <w:rFonts w:eastAsia="Times New Roman"/>
          <w:bCs/>
          <w:szCs w:val="26"/>
          <w:rtl/>
        </w:rPr>
        <w:br w:type="page"/>
      </w:r>
    </w:p>
    <w:p w:rsidR="0063446E" w:rsidRPr="0063446E" w:rsidP="0019465C">
      <w:pPr>
        <w:keepNext/>
        <w:keepLines/>
        <w:spacing w:line="269" w:lineRule="auto"/>
        <w:outlineLvl w:val="3"/>
        <w:rPr>
          <w:rFonts w:eastAsia="Times New Roman"/>
          <w:bCs/>
          <w:szCs w:val="26"/>
          <w:rtl/>
        </w:rPr>
      </w:pPr>
      <w:r w:rsidRPr="0063446E">
        <w:rPr>
          <w:rFonts w:eastAsia="Times New Roman" w:hint="cs"/>
          <w:bCs/>
          <w:szCs w:val="26"/>
          <w:rtl/>
        </w:rPr>
        <w:t xml:space="preserve">עסקים ללא </w:t>
      </w:r>
      <w:r w:rsidRPr="0063446E">
        <w:rPr>
          <w:rFonts w:eastAsia="Times New Roman"/>
          <w:bCs/>
          <w:szCs w:val="26"/>
          <w:rtl/>
        </w:rPr>
        <w:t>אישור פתיחת</w:t>
      </w:r>
      <w:r w:rsidRPr="0063446E">
        <w:rPr>
          <w:rFonts w:eastAsia="Times New Roman" w:hint="cs"/>
          <w:bCs/>
          <w:szCs w:val="26"/>
          <w:rtl/>
        </w:rPr>
        <w:t xml:space="preserve"> עסק ברשויות המקומיות שנבדקו</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בתרשים שלהלן</w:t>
      </w:r>
      <w:r>
        <w:rPr>
          <w:rFonts w:eastAsia="Calibri"/>
          <w:vertAlign w:val="superscript"/>
          <w:rtl/>
        </w:rPr>
        <w:footnoteReference w:id="48"/>
      </w:r>
      <w:r w:rsidRPr="0063446E">
        <w:rPr>
          <w:rFonts w:eastAsia="Calibri" w:hint="cs"/>
          <w:rtl/>
        </w:rPr>
        <w:t xml:space="preserve"> מוצגים מספרי העסקים הפועלים ברשויות המקומיות שנבדקו, בהתאם לנתונים המופיעים במחלקת הארנונה של הרשות, ומספר העסקים טעוני הרישוי, בהתאם לנתונים ממחלקות רישוי עסקים. נתונים של יחידות רישוי עסקים רשותיות על עסקים טעוני רישוי התקבלו משלוש הרשויות המקומיות שנבדקו באוגוסט 2025, ואילו נתונים ממחלקת ארנונה על העסקים שאינם טעוני רישוי התקבלו במועדים שונים: עיריות </w:t>
      </w:r>
      <w:r w:rsidRPr="0063446E">
        <w:rPr>
          <w:rFonts w:eastAsia="Calibri" w:hint="cs"/>
          <w:b/>
          <w:bCs/>
          <w:rtl/>
        </w:rPr>
        <w:t>נתניה</w:t>
      </w:r>
      <w:r w:rsidRPr="0063446E">
        <w:rPr>
          <w:rFonts w:eastAsia="Calibri" w:hint="cs"/>
          <w:rtl/>
        </w:rPr>
        <w:t xml:space="preserve"> ו</w:t>
      </w:r>
      <w:r w:rsidRPr="0063446E">
        <w:rPr>
          <w:rFonts w:eastAsia="Calibri" w:hint="cs"/>
          <w:b/>
          <w:bCs/>
          <w:rtl/>
        </w:rPr>
        <w:t xml:space="preserve">קריית ביאליק </w:t>
      </w:r>
      <w:r w:rsidRPr="0063446E">
        <w:rPr>
          <w:rFonts w:eastAsia="Calibri" w:hint="cs"/>
          <w:rtl/>
        </w:rPr>
        <w:t xml:space="preserve">העבירו אותם באוקטובר 2025, ועיריית </w:t>
      </w:r>
      <w:r w:rsidRPr="0063446E">
        <w:rPr>
          <w:rFonts w:eastAsia="Calibri" w:hint="cs"/>
          <w:b/>
          <w:bCs/>
          <w:rtl/>
        </w:rPr>
        <w:t>רהט</w:t>
      </w:r>
      <w:r w:rsidRPr="0063446E">
        <w:rPr>
          <w:rFonts w:eastAsia="Calibri" w:hint="cs"/>
          <w:rtl/>
        </w:rPr>
        <w:t xml:space="preserve"> - בנובמבר 2025</w:t>
      </w:r>
      <w:r>
        <w:rPr>
          <w:rFonts w:eastAsia="Calibri"/>
          <w:vertAlign w:val="superscript"/>
          <w:rtl/>
        </w:rPr>
        <w:footnoteReference w:id="49"/>
      </w:r>
      <w:r w:rsidRPr="0063446E">
        <w:rPr>
          <w:rFonts w:eastAsia="Calibri" w:hint="cs"/>
          <w:rtl/>
        </w:rPr>
        <w:t>.</w:t>
      </w:r>
    </w:p>
    <w:p w:rsidR="0063446E" w:rsidRPr="0063446E" w:rsidP="0019465C">
      <w:pPr>
        <w:spacing w:line="269" w:lineRule="auto"/>
        <w:rPr>
          <w:rFonts w:eastAsia="Calibri"/>
          <w:rtl/>
        </w:rPr>
      </w:pPr>
    </w:p>
    <w:p w:rsidR="0063446E" w:rsidRPr="0063446E" w:rsidP="0019465C">
      <w:pPr>
        <w:spacing w:line="269" w:lineRule="auto"/>
        <w:jc w:val="center"/>
        <w:rPr>
          <w:rFonts w:eastAsia="Calibri"/>
          <w:b/>
          <w:bCs/>
          <w:u w:val="single"/>
          <w:rtl/>
        </w:rPr>
      </w:pPr>
      <w:r w:rsidRPr="0063446E">
        <w:rPr>
          <w:rFonts w:eastAsia="Calibri" w:hint="cs"/>
          <w:rtl/>
        </w:rPr>
        <w:t xml:space="preserve">תרשים 5: </w:t>
      </w:r>
      <w:r w:rsidRPr="0063446E">
        <w:rPr>
          <w:rFonts w:eastAsia="Calibri" w:hint="cs"/>
          <w:b/>
          <w:bCs/>
          <w:rtl/>
        </w:rPr>
        <w:t>מספר עסקים טעוני רישוי ושאינם טעוני רישוי שפעלו במחצית השנייה של 2025 ברשויות המקומיות שנבדקו (במספרים ובאחוזים)</w:t>
      </w:r>
    </w:p>
    <w:p w:rsidR="00B3421F" w:rsidP="00B3421F">
      <w:pPr>
        <w:spacing w:line="269" w:lineRule="auto"/>
        <w:jc w:val="center"/>
        <w:rPr>
          <w:rFonts w:eastAsia="Calibri"/>
          <w:sz w:val="16"/>
          <w:szCs w:val="20"/>
          <w:rtl/>
        </w:rPr>
      </w:pPr>
      <w:r w:rsidRPr="0063446E">
        <w:rPr>
          <w:rFonts w:eastAsia="Calibri"/>
          <w:noProof/>
          <w:sz w:val="16"/>
          <w:szCs w:val="20"/>
        </w:rPr>
        <w:drawing>
          <wp:inline distT="0" distB="0" distL="0" distR="0">
            <wp:extent cx="5213350" cy="4257675"/>
            <wp:effectExtent l="0" t="0" r="7620" b="0"/>
            <wp:docPr id="38" name="תמונה 38"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6"/>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rcRect t="4121" b="3778"/>
                    <a:stretch>
                      <a:fillRect/>
                    </a:stretch>
                  </pic:blipFill>
                  <pic:spPr bwMode="auto">
                    <a:xfrm>
                      <a:off x="0" y="0"/>
                      <a:ext cx="5213350" cy="42576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63446E" w:rsidRPr="0063446E" w:rsidP="009E491A">
      <w:pPr>
        <w:spacing w:before="100" w:line="269" w:lineRule="auto"/>
        <w:jc w:val="left"/>
        <w:rPr>
          <w:rFonts w:eastAsia="Calibri"/>
          <w:sz w:val="16"/>
          <w:szCs w:val="20"/>
          <w:rtl/>
        </w:rPr>
      </w:pPr>
      <w:r w:rsidRPr="0063446E">
        <w:rPr>
          <w:rFonts w:eastAsia="Calibri" w:hint="cs"/>
          <w:sz w:val="16"/>
          <w:szCs w:val="20"/>
          <w:rtl/>
        </w:rPr>
        <w:t>על פי נתונים שהעבירו הרשויות המקומיות על</w:t>
      </w:r>
      <w:r w:rsidRPr="0063446E">
        <w:rPr>
          <w:rFonts w:eastAsia="Calibri"/>
          <w:sz w:val="16"/>
          <w:szCs w:val="20"/>
          <w:rtl/>
        </w:rPr>
        <w:t xml:space="preserve"> עסקים טעוני רישוי,</w:t>
      </w:r>
      <w:r w:rsidRPr="0063446E">
        <w:rPr>
          <w:rFonts w:eastAsia="Calibri" w:hint="cs"/>
          <w:sz w:val="16"/>
          <w:szCs w:val="20"/>
          <w:rtl/>
        </w:rPr>
        <w:t xml:space="preserve"> בעיבוד משרד מבקר המדינה.</w:t>
      </w:r>
    </w:p>
    <w:p w:rsidR="0063446E" w:rsidRPr="0063446E" w:rsidP="0019465C">
      <w:pPr>
        <w:spacing w:line="269" w:lineRule="auto"/>
        <w:jc w:val="left"/>
        <w:rPr>
          <w:rFonts w:eastAsia="Calibri"/>
          <w:sz w:val="16"/>
          <w:szCs w:val="20"/>
          <w:rtl/>
        </w:rPr>
      </w:pPr>
    </w:p>
    <w:p w:rsidR="0063446E" w:rsidRPr="0063446E" w:rsidP="0019465C">
      <w:pPr>
        <w:spacing w:line="269" w:lineRule="auto"/>
        <w:rPr>
          <w:rFonts w:eastAsia="Calibri"/>
          <w:rtl/>
        </w:rPr>
      </w:pPr>
      <w:r w:rsidRPr="0063446E">
        <w:rPr>
          <w:rFonts w:eastAsia="Calibri" w:hint="cs"/>
          <w:rtl/>
        </w:rPr>
        <w:t xml:space="preserve">מהתרשים עולה כי במחצית השנייה של שנת 2025 פעלו בעיר </w:t>
      </w:r>
      <w:r w:rsidRPr="0063446E">
        <w:rPr>
          <w:rFonts w:eastAsia="Calibri" w:hint="eastAsia"/>
          <w:b/>
          <w:bCs/>
          <w:rtl/>
        </w:rPr>
        <w:t>נתניה</w:t>
      </w:r>
      <w:r w:rsidRPr="0063446E">
        <w:rPr>
          <w:rFonts w:eastAsia="Calibri" w:hint="cs"/>
          <w:rtl/>
        </w:rPr>
        <w:t xml:space="preserve"> 9,058 עסקים, ומהם 38.5% טעונים רישיון, בעיר</w:t>
      </w:r>
      <w:r w:rsidRPr="0063446E">
        <w:rPr>
          <w:rFonts w:eastAsia="Calibri" w:hint="cs"/>
          <w:b/>
          <w:bCs/>
          <w:rtl/>
        </w:rPr>
        <w:t xml:space="preserve"> </w:t>
      </w:r>
      <w:r w:rsidRPr="0063446E">
        <w:rPr>
          <w:rFonts w:eastAsia="Calibri" w:hint="eastAsia"/>
          <w:b/>
          <w:bCs/>
          <w:rtl/>
        </w:rPr>
        <w:t>קריית</w:t>
      </w:r>
      <w:r w:rsidRPr="0063446E">
        <w:rPr>
          <w:rFonts w:eastAsia="Calibri" w:hint="cs"/>
          <w:rtl/>
        </w:rPr>
        <w:t xml:space="preserve"> </w:t>
      </w:r>
      <w:r w:rsidRPr="0063446E">
        <w:rPr>
          <w:rFonts w:eastAsia="Calibri" w:hint="eastAsia"/>
          <w:b/>
          <w:bCs/>
          <w:rtl/>
        </w:rPr>
        <w:t>ביאליק</w:t>
      </w:r>
      <w:r w:rsidRPr="0063446E">
        <w:rPr>
          <w:rFonts w:eastAsia="Calibri" w:hint="cs"/>
          <w:rtl/>
        </w:rPr>
        <w:t xml:space="preserve"> 2,638 עסקים, ומהם 31.9% טעונים רישיון, ובעיר </w:t>
      </w:r>
      <w:r w:rsidRPr="0063446E">
        <w:rPr>
          <w:rFonts w:eastAsia="Calibri" w:hint="eastAsia"/>
          <w:b/>
          <w:bCs/>
          <w:rtl/>
        </w:rPr>
        <w:t>רהט</w:t>
      </w:r>
      <w:r w:rsidRPr="0063446E">
        <w:rPr>
          <w:rFonts w:eastAsia="Calibri" w:hint="cs"/>
          <w:rtl/>
        </w:rPr>
        <w:t xml:space="preserve"> 1,000 עסקים, ומהם 60.3% טעונים רישיון.</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 xml:space="preserve">בביקורת נבדקו המספרים והשיעורים של העסקים הפועלים ללא </w:t>
      </w:r>
      <w:r w:rsidRPr="0063446E">
        <w:rPr>
          <w:rFonts w:eastAsia="Calibri"/>
          <w:rtl/>
        </w:rPr>
        <w:t>אישור פתיחת</w:t>
      </w:r>
      <w:r w:rsidRPr="0063446E">
        <w:rPr>
          <w:rFonts w:eastAsia="Calibri" w:hint="cs"/>
          <w:rtl/>
        </w:rPr>
        <w:t xml:space="preserve"> עסק מכלל העסקים טעוני הרישוי הפועלים בשלוש הרשויות המקומיות שנבדקו בשנים 2017 - אוגוסט 2025 (ראו תרשימים להלן).</w:t>
      </w:r>
    </w:p>
    <w:p w:rsidR="0063446E" w:rsidRPr="0063446E" w:rsidP="0019465C">
      <w:pPr>
        <w:spacing w:line="269" w:lineRule="auto"/>
        <w:jc w:val="center"/>
        <w:rPr>
          <w:rFonts w:eastAsia="Calibri"/>
          <w:rtl/>
        </w:rPr>
      </w:pPr>
      <w:r w:rsidRPr="0063446E">
        <w:rPr>
          <w:rFonts w:eastAsia="Calibri" w:hint="eastAsia"/>
          <w:rtl/>
        </w:rPr>
        <w:t>תרשים</w:t>
      </w:r>
      <w:r w:rsidRPr="0063446E">
        <w:rPr>
          <w:rFonts w:eastAsia="Calibri" w:hint="cs"/>
          <w:rtl/>
        </w:rPr>
        <w:t xml:space="preserve"> 6:</w:t>
      </w:r>
      <w:r w:rsidRPr="0063446E">
        <w:rPr>
          <w:rFonts w:eastAsia="Calibri"/>
          <w:sz w:val="16"/>
          <w:szCs w:val="16"/>
          <w:rtl/>
        </w:rPr>
        <w:t xml:space="preserve"> </w:t>
      </w:r>
      <w:r w:rsidRPr="0063446E">
        <w:rPr>
          <w:rFonts w:eastAsia="Calibri"/>
          <w:b/>
          <w:bCs/>
          <w:rtl/>
        </w:rPr>
        <w:t xml:space="preserve">עסקים </w:t>
      </w:r>
      <w:r w:rsidRPr="0063446E">
        <w:rPr>
          <w:rFonts w:eastAsia="Calibri" w:hint="cs"/>
          <w:b/>
          <w:bCs/>
          <w:rtl/>
        </w:rPr>
        <w:t xml:space="preserve">שפעלו בעיר נתניה ומחזיקים באישור פתיחת עסק ועסקים שאינם מחזיקים באישור, לפי שנים, </w:t>
      </w:r>
      <w:r w:rsidRPr="0063446E">
        <w:rPr>
          <w:rFonts w:eastAsia="Calibri"/>
          <w:b/>
          <w:bCs/>
          <w:rtl/>
        </w:rPr>
        <w:t xml:space="preserve">2017 - </w:t>
      </w:r>
      <w:r w:rsidRPr="0063446E">
        <w:rPr>
          <w:rFonts w:eastAsia="Calibri" w:hint="cs"/>
          <w:b/>
          <w:bCs/>
          <w:rtl/>
        </w:rPr>
        <w:t xml:space="preserve">אוגוסט </w:t>
      </w:r>
      <w:r w:rsidRPr="0063446E">
        <w:rPr>
          <w:rFonts w:eastAsia="Calibri"/>
          <w:b/>
          <w:bCs/>
          <w:rtl/>
        </w:rPr>
        <w:t>202</w:t>
      </w:r>
      <w:r w:rsidRPr="0063446E">
        <w:rPr>
          <w:rFonts w:eastAsia="Calibri" w:hint="cs"/>
          <w:b/>
          <w:bCs/>
          <w:rtl/>
        </w:rPr>
        <w:t xml:space="preserve">5 </w:t>
      </w:r>
      <w:r w:rsidRPr="0063446E">
        <w:rPr>
          <w:rFonts w:eastAsia="Calibri"/>
          <w:b/>
          <w:bCs/>
          <w:rtl/>
        </w:rPr>
        <w:t xml:space="preserve">(במספרים </w:t>
      </w:r>
      <w:r w:rsidRPr="0063446E">
        <w:rPr>
          <w:rFonts w:eastAsia="Calibri" w:hint="eastAsia"/>
          <w:b/>
          <w:bCs/>
          <w:rtl/>
        </w:rPr>
        <w:t>ובאחוזים</w:t>
      </w:r>
      <w:r w:rsidRPr="0063446E">
        <w:rPr>
          <w:rFonts w:eastAsia="Calibri"/>
          <w:b/>
          <w:bCs/>
          <w:rtl/>
        </w:rPr>
        <w:t xml:space="preserve"> </w:t>
      </w:r>
      <w:r w:rsidRPr="0063446E">
        <w:rPr>
          <w:rFonts w:eastAsia="Calibri" w:hint="eastAsia"/>
          <w:b/>
          <w:bCs/>
          <w:rtl/>
        </w:rPr>
        <w:t>מסך</w:t>
      </w:r>
      <w:r w:rsidRPr="0063446E">
        <w:rPr>
          <w:rFonts w:eastAsia="Calibri"/>
          <w:b/>
          <w:bCs/>
          <w:rtl/>
        </w:rPr>
        <w:t xml:space="preserve"> </w:t>
      </w:r>
      <w:r w:rsidRPr="0063446E">
        <w:rPr>
          <w:rFonts w:eastAsia="Calibri" w:hint="eastAsia"/>
          <w:b/>
          <w:bCs/>
          <w:rtl/>
        </w:rPr>
        <w:t>העסקים</w:t>
      </w:r>
      <w:r w:rsidRPr="0063446E">
        <w:rPr>
          <w:rFonts w:eastAsia="Calibri"/>
          <w:b/>
          <w:bCs/>
          <w:rtl/>
        </w:rPr>
        <w:t xml:space="preserve"> </w:t>
      </w:r>
      <w:r w:rsidRPr="0063446E">
        <w:rPr>
          <w:rFonts w:eastAsia="Calibri" w:hint="cs"/>
          <w:b/>
          <w:bCs/>
          <w:rtl/>
        </w:rPr>
        <w:t>ה</w:t>
      </w:r>
      <w:r w:rsidRPr="0063446E">
        <w:rPr>
          <w:rFonts w:eastAsia="Calibri" w:hint="eastAsia"/>
          <w:b/>
          <w:bCs/>
          <w:rtl/>
        </w:rPr>
        <w:t>חייבים</w:t>
      </w:r>
      <w:r w:rsidRPr="0063446E">
        <w:rPr>
          <w:rFonts w:eastAsia="Calibri"/>
          <w:b/>
          <w:bCs/>
          <w:rtl/>
        </w:rPr>
        <w:t xml:space="preserve"> </w:t>
      </w:r>
      <w:r w:rsidRPr="0063446E">
        <w:rPr>
          <w:rFonts w:eastAsia="Calibri" w:hint="cs"/>
          <w:b/>
          <w:bCs/>
          <w:rtl/>
        </w:rPr>
        <w:t xml:space="preserve">את האישור </w:t>
      </w:r>
      <w:r w:rsidRPr="0063446E">
        <w:rPr>
          <w:rFonts w:eastAsia="Calibri" w:hint="eastAsia"/>
          <w:b/>
          <w:bCs/>
          <w:rtl/>
        </w:rPr>
        <w:t>בכל</w:t>
      </w:r>
      <w:r w:rsidRPr="0063446E">
        <w:rPr>
          <w:rFonts w:eastAsia="Calibri"/>
          <w:b/>
          <w:bCs/>
          <w:rtl/>
        </w:rPr>
        <w:t xml:space="preserve"> </w:t>
      </w:r>
      <w:r w:rsidRPr="0063446E">
        <w:rPr>
          <w:rFonts w:eastAsia="Calibri" w:hint="eastAsia"/>
          <w:b/>
          <w:bCs/>
          <w:rtl/>
        </w:rPr>
        <w:t>שנה</w:t>
      </w:r>
      <w:r w:rsidRPr="0063446E">
        <w:rPr>
          <w:rFonts w:eastAsia="Calibri"/>
          <w:b/>
          <w:bCs/>
          <w:rtl/>
        </w:rPr>
        <w:t>)</w:t>
      </w:r>
    </w:p>
    <w:p w:rsidR="00B3421F" w:rsidP="00B3421F">
      <w:pPr>
        <w:spacing w:line="269" w:lineRule="auto"/>
        <w:jc w:val="center"/>
        <w:rPr>
          <w:rFonts w:eastAsia="Calibri"/>
          <w:sz w:val="16"/>
          <w:szCs w:val="20"/>
          <w:rtl/>
        </w:rPr>
      </w:pPr>
      <w:r w:rsidRPr="0063446E">
        <w:rPr>
          <w:rFonts w:eastAsia="Calibri"/>
          <w:noProof/>
        </w:rPr>
        <w:drawing>
          <wp:inline distT="0" distB="0" distL="0" distR="0">
            <wp:extent cx="5213350" cy="3295650"/>
            <wp:effectExtent l="0" t="0" r="6350" b="0"/>
            <wp:docPr id="40" name="תמונה 40"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8"/>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rcRect t="3297" b="1647"/>
                    <a:stretch>
                      <a:fillRect/>
                    </a:stretch>
                  </pic:blipFill>
                  <pic:spPr bwMode="auto">
                    <a:xfrm>
                      <a:off x="0" y="0"/>
                      <a:ext cx="5213350" cy="32956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63446E" w:rsidRPr="0063446E" w:rsidP="00031A30">
      <w:pPr>
        <w:spacing w:before="120" w:line="269" w:lineRule="auto"/>
        <w:jc w:val="left"/>
        <w:rPr>
          <w:rFonts w:eastAsia="Calibri"/>
          <w:sz w:val="16"/>
          <w:szCs w:val="20"/>
          <w:rtl/>
        </w:rPr>
      </w:pPr>
      <w:r w:rsidRPr="0063446E">
        <w:rPr>
          <w:rFonts w:eastAsia="Calibri" w:hint="eastAsia"/>
          <w:sz w:val="16"/>
          <w:szCs w:val="20"/>
          <w:rtl/>
        </w:rPr>
        <w:t>על</w:t>
      </w:r>
      <w:r w:rsidRPr="0063446E">
        <w:rPr>
          <w:rFonts w:eastAsia="Calibri"/>
          <w:sz w:val="16"/>
          <w:szCs w:val="20"/>
          <w:rtl/>
        </w:rPr>
        <w:t xml:space="preserve"> </w:t>
      </w:r>
      <w:r w:rsidRPr="0063446E">
        <w:rPr>
          <w:rFonts w:eastAsia="Calibri" w:hint="eastAsia"/>
          <w:sz w:val="16"/>
          <w:szCs w:val="20"/>
          <w:rtl/>
        </w:rPr>
        <w:t>פי</w:t>
      </w:r>
      <w:r w:rsidRPr="0063446E">
        <w:rPr>
          <w:rFonts w:eastAsia="Calibri"/>
          <w:sz w:val="16"/>
          <w:szCs w:val="20"/>
          <w:rtl/>
        </w:rPr>
        <w:t xml:space="preserve"> </w:t>
      </w:r>
      <w:r w:rsidRPr="0063446E">
        <w:rPr>
          <w:rFonts w:eastAsia="Calibri" w:hint="eastAsia"/>
          <w:sz w:val="16"/>
          <w:szCs w:val="20"/>
          <w:rtl/>
        </w:rPr>
        <w:t>נתוני</w:t>
      </w:r>
      <w:r w:rsidRPr="0063446E">
        <w:rPr>
          <w:rFonts w:eastAsia="Calibri" w:hint="cs"/>
          <w:sz w:val="16"/>
          <w:szCs w:val="20"/>
          <w:rtl/>
        </w:rPr>
        <w:t>ם שהעבירה</w:t>
      </w:r>
      <w:r w:rsidRPr="0063446E">
        <w:rPr>
          <w:rFonts w:eastAsia="Calibri"/>
          <w:sz w:val="16"/>
          <w:szCs w:val="20"/>
          <w:rtl/>
        </w:rPr>
        <w:t xml:space="preserve"> </w:t>
      </w:r>
      <w:r w:rsidRPr="0063446E">
        <w:rPr>
          <w:rFonts w:eastAsia="Calibri" w:hint="eastAsia"/>
          <w:sz w:val="16"/>
          <w:szCs w:val="20"/>
          <w:rtl/>
        </w:rPr>
        <w:t>עיריית</w:t>
      </w:r>
      <w:r w:rsidRPr="0063446E">
        <w:rPr>
          <w:rFonts w:eastAsia="Calibri"/>
          <w:sz w:val="16"/>
          <w:szCs w:val="20"/>
          <w:rtl/>
        </w:rPr>
        <w:t xml:space="preserve"> </w:t>
      </w:r>
      <w:r w:rsidRPr="0063446E">
        <w:rPr>
          <w:rFonts w:eastAsia="Calibri" w:hint="eastAsia"/>
          <w:sz w:val="16"/>
          <w:szCs w:val="20"/>
          <w:rtl/>
        </w:rPr>
        <w:t>נתניה</w:t>
      </w:r>
      <w:r w:rsidRPr="0063446E">
        <w:rPr>
          <w:rFonts w:eastAsia="Calibri" w:hint="cs"/>
          <w:sz w:val="16"/>
          <w:szCs w:val="20"/>
          <w:rtl/>
        </w:rPr>
        <w:t xml:space="preserve"> למשרד מבקר המדינה</w:t>
      </w:r>
      <w:r w:rsidRPr="0063446E">
        <w:rPr>
          <w:rFonts w:eastAsia="Calibri"/>
          <w:sz w:val="16"/>
          <w:szCs w:val="20"/>
          <w:rtl/>
        </w:rPr>
        <w:t xml:space="preserve">, </w:t>
      </w:r>
      <w:r w:rsidRPr="0063446E">
        <w:rPr>
          <w:rFonts w:eastAsia="Calibri" w:hint="eastAsia"/>
          <w:sz w:val="16"/>
          <w:szCs w:val="20"/>
          <w:rtl/>
        </w:rPr>
        <w:t>בעיבוד</w:t>
      </w:r>
      <w:r w:rsidRPr="0063446E">
        <w:rPr>
          <w:rFonts w:eastAsia="Calibri"/>
          <w:sz w:val="16"/>
          <w:szCs w:val="20"/>
          <w:rtl/>
        </w:rPr>
        <w:t xml:space="preserve"> </w:t>
      </w:r>
      <w:r w:rsidRPr="0063446E">
        <w:rPr>
          <w:rFonts w:eastAsia="Calibri" w:hint="eastAsia"/>
          <w:sz w:val="16"/>
          <w:szCs w:val="20"/>
          <w:rtl/>
        </w:rPr>
        <w:t>משרד</w:t>
      </w:r>
      <w:r w:rsidRPr="0063446E">
        <w:rPr>
          <w:rFonts w:eastAsia="Calibri"/>
          <w:sz w:val="16"/>
          <w:szCs w:val="20"/>
          <w:rtl/>
        </w:rPr>
        <w:t xml:space="preserve"> </w:t>
      </w:r>
      <w:r w:rsidRPr="0063446E">
        <w:rPr>
          <w:rFonts w:eastAsia="Calibri" w:hint="eastAsia"/>
          <w:sz w:val="16"/>
          <w:szCs w:val="20"/>
          <w:rtl/>
        </w:rPr>
        <w:t>מבקר</w:t>
      </w:r>
      <w:r w:rsidRPr="0063446E">
        <w:rPr>
          <w:rFonts w:eastAsia="Calibri"/>
          <w:sz w:val="16"/>
          <w:szCs w:val="20"/>
          <w:rtl/>
        </w:rPr>
        <w:t xml:space="preserve"> </w:t>
      </w:r>
      <w:r w:rsidRPr="0063446E">
        <w:rPr>
          <w:rFonts w:eastAsia="Calibri" w:hint="eastAsia"/>
          <w:sz w:val="16"/>
          <w:szCs w:val="20"/>
          <w:rtl/>
        </w:rPr>
        <w:t>המדינה</w:t>
      </w:r>
      <w:r w:rsidRPr="0063446E">
        <w:rPr>
          <w:rFonts w:eastAsia="Calibri"/>
          <w:sz w:val="16"/>
          <w:szCs w:val="20"/>
          <w:rtl/>
        </w:rPr>
        <w:t>.</w:t>
      </w:r>
    </w:p>
    <w:p w:rsidR="0063446E" w:rsidRPr="0063446E" w:rsidP="0019465C">
      <w:pPr>
        <w:spacing w:line="269" w:lineRule="auto"/>
        <w:jc w:val="left"/>
        <w:rPr>
          <w:rFonts w:eastAsia="Calibri"/>
          <w:sz w:val="16"/>
          <w:szCs w:val="20"/>
          <w:rtl/>
        </w:rPr>
      </w:pPr>
    </w:p>
    <w:p w:rsidR="0063446E" w:rsidP="0019465C">
      <w:pPr>
        <w:spacing w:line="269" w:lineRule="auto"/>
        <w:rPr>
          <w:rFonts w:eastAsia="Calibri"/>
          <w:rtl/>
        </w:rPr>
      </w:pPr>
      <w:r w:rsidRPr="0063446E">
        <w:rPr>
          <w:rFonts w:eastAsia="Calibri" w:hint="cs"/>
          <w:rtl/>
        </w:rPr>
        <w:t>מהתרשים עולה כי בעירי</w:t>
      </w:r>
      <w:r w:rsidRPr="0063446E">
        <w:rPr>
          <w:rFonts w:eastAsia="Calibri" w:hint="eastAsia"/>
          <w:rtl/>
        </w:rPr>
        <w:t>ית</w:t>
      </w:r>
      <w:r w:rsidRPr="0063446E">
        <w:rPr>
          <w:rFonts w:eastAsia="Calibri" w:hint="cs"/>
          <w:rtl/>
        </w:rPr>
        <w:t xml:space="preserve"> </w:t>
      </w:r>
      <w:r w:rsidRPr="0063446E">
        <w:rPr>
          <w:rFonts w:eastAsia="Calibri" w:hint="eastAsia"/>
          <w:rtl/>
        </w:rPr>
        <w:t>נתניה</w:t>
      </w:r>
      <w:r w:rsidRPr="0063446E">
        <w:rPr>
          <w:rFonts w:eastAsia="Calibri" w:hint="cs"/>
          <w:rtl/>
        </w:rPr>
        <w:t xml:space="preserve"> בשנים 2017 - אוגוסט 2025 עלה מספר העסקים המחזיקים ב</w:t>
      </w:r>
      <w:r w:rsidRPr="0063446E">
        <w:rPr>
          <w:rFonts w:eastAsia="Calibri"/>
          <w:rtl/>
        </w:rPr>
        <w:t>אישור פתיחת</w:t>
      </w:r>
      <w:r w:rsidRPr="0063446E">
        <w:rPr>
          <w:rFonts w:eastAsia="Calibri" w:hint="cs"/>
          <w:rtl/>
        </w:rPr>
        <w:t xml:space="preserve"> עסק. בשנת 2017, 71.6% מהעסקים החזיקו ב</w:t>
      </w:r>
      <w:r w:rsidRPr="0063446E">
        <w:rPr>
          <w:rFonts w:eastAsia="Calibri"/>
          <w:sz w:val="24"/>
          <w:rtl/>
        </w:rPr>
        <w:t>אישור</w:t>
      </w:r>
      <w:r w:rsidRPr="0063446E">
        <w:rPr>
          <w:rFonts w:eastAsia="Calibri" w:hint="cs"/>
          <w:rtl/>
        </w:rPr>
        <w:t>, ובשנת 2025 82.6%. יצוין כי אומנם עלה במעט שיעור העסקים המחזיקים באישור גם בין השנים 2017 - 2021, מכ-71.6% לכ-73.3%, אך העלייה הניכרת ביותר חלה דווקא עם כניסתה של הרפורמה לתוקף בשנת 2021 - שיעור העסקים עלה מכ-73.3% בשנת 2021 לכ-82.6% בשנת 2025.</w:t>
      </w:r>
    </w:p>
    <w:p w:rsidR="00B3421F" w:rsidRPr="0063446E" w:rsidP="0019465C">
      <w:pPr>
        <w:spacing w:line="269" w:lineRule="auto"/>
        <w:rPr>
          <w:rFonts w:eastAsia="Calibri"/>
          <w:rtl/>
        </w:rPr>
      </w:pPr>
    </w:p>
    <w:p w:rsidR="0063446E" w:rsidRPr="0063446E" w:rsidP="00B3421F">
      <w:pPr>
        <w:keepNext/>
        <w:keepLines/>
        <w:spacing w:line="269" w:lineRule="auto"/>
        <w:jc w:val="center"/>
        <w:rPr>
          <w:rFonts w:eastAsia="Calibri"/>
          <w:rtl/>
        </w:rPr>
      </w:pPr>
      <w:r w:rsidRPr="0063446E">
        <w:rPr>
          <w:rFonts w:eastAsia="Calibri" w:hint="eastAsia"/>
          <w:rtl/>
        </w:rPr>
        <w:t>תרשים</w:t>
      </w:r>
      <w:r w:rsidRPr="0063446E">
        <w:rPr>
          <w:rFonts w:eastAsia="Calibri" w:hint="cs"/>
          <w:b/>
          <w:bCs/>
          <w:rtl/>
        </w:rPr>
        <w:t xml:space="preserve"> </w:t>
      </w:r>
      <w:r w:rsidRPr="0063446E">
        <w:rPr>
          <w:rFonts w:eastAsia="Calibri"/>
          <w:rtl/>
        </w:rPr>
        <w:t>7:</w:t>
      </w:r>
      <w:r w:rsidRPr="0063446E">
        <w:rPr>
          <w:rFonts w:eastAsia="Calibri" w:hint="cs"/>
          <w:b/>
          <w:bCs/>
          <w:rtl/>
        </w:rPr>
        <w:t xml:space="preserve"> </w:t>
      </w:r>
      <w:r w:rsidRPr="0063446E">
        <w:rPr>
          <w:rFonts w:eastAsia="Calibri"/>
          <w:b/>
          <w:bCs/>
          <w:rtl/>
        </w:rPr>
        <w:t xml:space="preserve">עסקים </w:t>
      </w:r>
      <w:r w:rsidRPr="0063446E">
        <w:rPr>
          <w:rFonts w:eastAsia="Calibri" w:hint="cs"/>
          <w:b/>
          <w:bCs/>
          <w:rtl/>
        </w:rPr>
        <w:t>שפעלו בעיר קריית ביאליק ומחזיקים ב</w:t>
      </w:r>
      <w:r w:rsidRPr="0063446E">
        <w:rPr>
          <w:rFonts w:eastAsia="Calibri"/>
          <w:b/>
          <w:bCs/>
          <w:rtl/>
        </w:rPr>
        <w:t xml:space="preserve">אישור פתיחת </w:t>
      </w:r>
      <w:r w:rsidRPr="0063446E">
        <w:rPr>
          <w:rFonts w:eastAsia="Calibri" w:hint="cs"/>
          <w:b/>
          <w:bCs/>
          <w:rtl/>
        </w:rPr>
        <w:t xml:space="preserve">עסק ואלה שאינם מחזיקים באישור, לפי שנים, </w:t>
      </w:r>
      <w:r w:rsidRPr="0063446E">
        <w:rPr>
          <w:rFonts w:eastAsia="Calibri"/>
          <w:b/>
          <w:bCs/>
          <w:rtl/>
        </w:rPr>
        <w:t xml:space="preserve">2017 - </w:t>
      </w:r>
      <w:r w:rsidRPr="0063446E">
        <w:rPr>
          <w:rFonts w:eastAsia="Calibri" w:hint="cs"/>
          <w:b/>
          <w:bCs/>
          <w:rtl/>
        </w:rPr>
        <w:t xml:space="preserve">אוגוסט </w:t>
      </w:r>
      <w:r w:rsidRPr="0063446E">
        <w:rPr>
          <w:rFonts w:eastAsia="Calibri"/>
          <w:b/>
          <w:bCs/>
          <w:rtl/>
        </w:rPr>
        <w:t>202</w:t>
      </w:r>
      <w:r w:rsidRPr="0063446E">
        <w:rPr>
          <w:rFonts w:eastAsia="Calibri" w:hint="cs"/>
          <w:b/>
          <w:bCs/>
          <w:rtl/>
        </w:rPr>
        <w:t>5</w:t>
      </w:r>
      <w:r w:rsidRPr="0063446E">
        <w:rPr>
          <w:rFonts w:eastAsia="Calibri"/>
          <w:b/>
          <w:bCs/>
          <w:rtl/>
        </w:rPr>
        <w:t xml:space="preserve"> (במספרים </w:t>
      </w:r>
      <w:r w:rsidRPr="0063446E">
        <w:rPr>
          <w:rFonts w:eastAsia="Calibri" w:hint="eastAsia"/>
          <w:b/>
          <w:bCs/>
          <w:rtl/>
        </w:rPr>
        <w:t>ובאחוזים</w:t>
      </w:r>
      <w:r w:rsidRPr="0063446E">
        <w:rPr>
          <w:rFonts w:eastAsia="Calibri"/>
          <w:b/>
          <w:bCs/>
          <w:rtl/>
        </w:rPr>
        <w:t xml:space="preserve"> </w:t>
      </w:r>
      <w:r w:rsidRPr="0063446E">
        <w:rPr>
          <w:rFonts w:eastAsia="Calibri" w:hint="eastAsia"/>
          <w:b/>
          <w:bCs/>
          <w:rtl/>
        </w:rPr>
        <w:t>מסך</w:t>
      </w:r>
      <w:r w:rsidRPr="0063446E">
        <w:rPr>
          <w:rFonts w:eastAsia="Calibri"/>
          <w:b/>
          <w:bCs/>
          <w:rtl/>
        </w:rPr>
        <w:t xml:space="preserve"> </w:t>
      </w:r>
      <w:r w:rsidRPr="0063446E">
        <w:rPr>
          <w:rFonts w:eastAsia="Calibri" w:hint="eastAsia"/>
          <w:b/>
          <w:bCs/>
          <w:rtl/>
        </w:rPr>
        <w:t>העסקים</w:t>
      </w:r>
      <w:r w:rsidRPr="0063446E">
        <w:rPr>
          <w:rFonts w:eastAsia="Calibri"/>
          <w:b/>
          <w:bCs/>
          <w:rtl/>
        </w:rPr>
        <w:t xml:space="preserve"> </w:t>
      </w:r>
      <w:r w:rsidRPr="0063446E">
        <w:rPr>
          <w:rFonts w:eastAsia="Calibri" w:hint="cs"/>
          <w:b/>
          <w:bCs/>
          <w:rtl/>
        </w:rPr>
        <w:t>ה</w:t>
      </w:r>
      <w:r w:rsidRPr="0063446E">
        <w:rPr>
          <w:rFonts w:eastAsia="Calibri" w:hint="eastAsia"/>
          <w:b/>
          <w:bCs/>
          <w:rtl/>
        </w:rPr>
        <w:t>חייבים</w:t>
      </w:r>
      <w:r w:rsidRPr="0063446E">
        <w:rPr>
          <w:rFonts w:eastAsia="Calibri"/>
          <w:b/>
          <w:bCs/>
          <w:rtl/>
        </w:rPr>
        <w:t xml:space="preserve"> </w:t>
      </w:r>
      <w:r w:rsidRPr="0063446E">
        <w:rPr>
          <w:rFonts w:eastAsia="Calibri" w:hint="cs"/>
          <w:b/>
          <w:bCs/>
          <w:rtl/>
        </w:rPr>
        <w:t>את האישור</w:t>
      </w:r>
      <w:r w:rsidRPr="0063446E">
        <w:rPr>
          <w:rFonts w:eastAsia="Calibri"/>
          <w:b/>
          <w:bCs/>
          <w:rtl/>
        </w:rPr>
        <w:t xml:space="preserve"> </w:t>
      </w:r>
      <w:r w:rsidRPr="0063446E">
        <w:rPr>
          <w:rFonts w:eastAsia="Calibri" w:hint="eastAsia"/>
          <w:b/>
          <w:bCs/>
          <w:rtl/>
        </w:rPr>
        <w:t>בכל</w:t>
      </w:r>
      <w:r w:rsidRPr="0063446E">
        <w:rPr>
          <w:rFonts w:eastAsia="Calibri"/>
          <w:b/>
          <w:bCs/>
          <w:rtl/>
        </w:rPr>
        <w:t xml:space="preserve"> </w:t>
      </w:r>
      <w:r w:rsidRPr="0063446E">
        <w:rPr>
          <w:rFonts w:eastAsia="Calibri" w:hint="eastAsia"/>
          <w:b/>
          <w:bCs/>
          <w:rtl/>
        </w:rPr>
        <w:t>שנה</w:t>
      </w:r>
      <w:r w:rsidRPr="0063446E">
        <w:rPr>
          <w:rFonts w:eastAsia="Calibri"/>
          <w:b/>
          <w:bCs/>
          <w:rtl/>
        </w:rPr>
        <w:t>)</w:t>
      </w:r>
    </w:p>
    <w:p w:rsidR="00031A30" w:rsidP="0019465C">
      <w:pPr>
        <w:spacing w:line="269" w:lineRule="auto"/>
        <w:jc w:val="left"/>
        <w:rPr>
          <w:rFonts w:eastAsia="Calibri"/>
          <w:sz w:val="16"/>
          <w:szCs w:val="20"/>
          <w:rtl/>
        </w:rPr>
      </w:pPr>
      <w:r w:rsidRPr="0063446E">
        <w:rPr>
          <w:rFonts w:eastAsia="Calibri" w:hint="cs"/>
          <w:noProof/>
        </w:rPr>
        <w:drawing>
          <wp:inline distT="0" distB="0" distL="0" distR="0">
            <wp:extent cx="5213350" cy="3644900"/>
            <wp:effectExtent l="0" t="0" r="2540" b="1905"/>
            <wp:docPr id="42" name="תמונה 42"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0"/>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3350" cy="3644900"/>
                    </a:xfrm>
                    <a:prstGeom prst="rect">
                      <a:avLst/>
                    </a:prstGeom>
                    <a:noFill/>
                    <a:ln>
                      <a:noFill/>
                    </a:ln>
                  </pic:spPr>
                </pic:pic>
              </a:graphicData>
            </a:graphic>
          </wp:inline>
        </w:drawing>
      </w:r>
    </w:p>
    <w:p w:rsidR="0063446E" w:rsidRPr="0063446E" w:rsidP="00031A30">
      <w:pPr>
        <w:spacing w:before="120" w:line="269" w:lineRule="auto"/>
        <w:jc w:val="left"/>
        <w:rPr>
          <w:rFonts w:eastAsia="Calibri"/>
          <w:sz w:val="16"/>
          <w:szCs w:val="20"/>
          <w:rtl/>
        </w:rPr>
      </w:pPr>
      <w:r w:rsidRPr="0063446E">
        <w:rPr>
          <w:rFonts w:eastAsia="Calibri" w:hint="eastAsia"/>
          <w:sz w:val="16"/>
          <w:szCs w:val="20"/>
          <w:rtl/>
        </w:rPr>
        <w:t>על</w:t>
      </w:r>
      <w:r w:rsidRPr="0063446E">
        <w:rPr>
          <w:rFonts w:eastAsia="Calibri"/>
          <w:sz w:val="16"/>
          <w:szCs w:val="20"/>
          <w:rtl/>
        </w:rPr>
        <w:t xml:space="preserve"> </w:t>
      </w:r>
      <w:r w:rsidRPr="0063446E">
        <w:rPr>
          <w:rFonts w:eastAsia="Calibri" w:hint="eastAsia"/>
          <w:sz w:val="16"/>
          <w:szCs w:val="20"/>
          <w:rtl/>
        </w:rPr>
        <w:t>פי</w:t>
      </w:r>
      <w:r w:rsidRPr="0063446E">
        <w:rPr>
          <w:rFonts w:eastAsia="Calibri"/>
          <w:sz w:val="16"/>
          <w:szCs w:val="20"/>
          <w:rtl/>
        </w:rPr>
        <w:t xml:space="preserve"> </w:t>
      </w:r>
      <w:r w:rsidRPr="0063446E">
        <w:rPr>
          <w:rFonts w:eastAsia="Calibri" w:hint="eastAsia"/>
          <w:sz w:val="16"/>
          <w:szCs w:val="20"/>
          <w:rtl/>
        </w:rPr>
        <w:t>נתוני</w:t>
      </w:r>
      <w:r w:rsidRPr="0063446E">
        <w:rPr>
          <w:rFonts w:eastAsia="Calibri" w:hint="cs"/>
          <w:sz w:val="16"/>
          <w:szCs w:val="20"/>
          <w:rtl/>
        </w:rPr>
        <w:t>ם שהעבירה</w:t>
      </w:r>
      <w:r w:rsidRPr="0063446E">
        <w:rPr>
          <w:rFonts w:eastAsia="Calibri"/>
          <w:sz w:val="16"/>
          <w:szCs w:val="20"/>
          <w:rtl/>
        </w:rPr>
        <w:t xml:space="preserve"> </w:t>
      </w:r>
      <w:r w:rsidRPr="0063446E">
        <w:rPr>
          <w:rFonts w:eastAsia="Calibri" w:hint="eastAsia"/>
          <w:sz w:val="16"/>
          <w:szCs w:val="20"/>
          <w:rtl/>
        </w:rPr>
        <w:t>עיריית</w:t>
      </w:r>
      <w:r w:rsidRPr="0063446E">
        <w:rPr>
          <w:rFonts w:eastAsia="Calibri"/>
          <w:sz w:val="16"/>
          <w:szCs w:val="20"/>
          <w:rtl/>
        </w:rPr>
        <w:t xml:space="preserve"> </w:t>
      </w:r>
      <w:r w:rsidRPr="0063446E">
        <w:rPr>
          <w:rFonts w:eastAsia="Calibri" w:hint="eastAsia"/>
          <w:sz w:val="16"/>
          <w:szCs w:val="20"/>
          <w:rtl/>
        </w:rPr>
        <w:t>קריית</w:t>
      </w:r>
      <w:r w:rsidRPr="0063446E">
        <w:rPr>
          <w:rFonts w:eastAsia="Calibri"/>
          <w:sz w:val="16"/>
          <w:szCs w:val="20"/>
          <w:rtl/>
        </w:rPr>
        <w:t xml:space="preserve"> </w:t>
      </w:r>
      <w:r w:rsidRPr="0063446E">
        <w:rPr>
          <w:rFonts w:eastAsia="Calibri" w:hint="eastAsia"/>
          <w:sz w:val="16"/>
          <w:szCs w:val="20"/>
          <w:rtl/>
        </w:rPr>
        <w:t>ביאליק</w:t>
      </w:r>
      <w:r w:rsidRPr="0063446E">
        <w:rPr>
          <w:rFonts w:eastAsia="Calibri" w:hint="cs"/>
          <w:sz w:val="16"/>
          <w:szCs w:val="20"/>
          <w:rtl/>
        </w:rPr>
        <w:t xml:space="preserve"> למשרד מבקר המדינה</w:t>
      </w:r>
      <w:r w:rsidRPr="0063446E">
        <w:rPr>
          <w:rFonts w:eastAsia="Calibri"/>
          <w:sz w:val="16"/>
          <w:szCs w:val="20"/>
          <w:rtl/>
        </w:rPr>
        <w:t xml:space="preserve">, </w:t>
      </w:r>
      <w:r w:rsidRPr="0063446E">
        <w:rPr>
          <w:rFonts w:eastAsia="Calibri" w:hint="eastAsia"/>
          <w:sz w:val="16"/>
          <w:szCs w:val="20"/>
          <w:rtl/>
        </w:rPr>
        <w:t>בעיבוד</w:t>
      </w:r>
      <w:r w:rsidRPr="0063446E">
        <w:rPr>
          <w:rFonts w:eastAsia="Calibri"/>
          <w:sz w:val="16"/>
          <w:szCs w:val="20"/>
          <w:rtl/>
        </w:rPr>
        <w:t xml:space="preserve"> </w:t>
      </w:r>
      <w:r w:rsidRPr="0063446E">
        <w:rPr>
          <w:rFonts w:eastAsia="Calibri" w:hint="eastAsia"/>
          <w:sz w:val="16"/>
          <w:szCs w:val="20"/>
          <w:rtl/>
        </w:rPr>
        <w:t>משרד</w:t>
      </w:r>
      <w:r w:rsidRPr="0063446E">
        <w:rPr>
          <w:rFonts w:eastAsia="Calibri"/>
          <w:sz w:val="16"/>
          <w:szCs w:val="20"/>
          <w:rtl/>
        </w:rPr>
        <w:t xml:space="preserve"> </w:t>
      </w:r>
      <w:r w:rsidRPr="0063446E">
        <w:rPr>
          <w:rFonts w:eastAsia="Calibri" w:hint="eastAsia"/>
          <w:sz w:val="16"/>
          <w:szCs w:val="20"/>
          <w:rtl/>
        </w:rPr>
        <w:t>מבקר</w:t>
      </w:r>
      <w:r w:rsidRPr="0063446E">
        <w:rPr>
          <w:rFonts w:eastAsia="Calibri"/>
          <w:sz w:val="16"/>
          <w:szCs w:val="20"/>
          <w:rtl/>
        </w:rPr>
        <w:t xml:space="preserve"> </w:t>
      </w:r>
      <w:r w:rsidRPr="0063446E">
        <w:rPr>
          <w:rFonts w:eastAsia="Calibri" w:hint="eastAsia"/>
          <w:sz w:val="16"/>
          <w:szCs w:val="20"/>
          <w:rtl/>
        </w:rPr>
        <w:t>המדינה</w:t>
      </w:r>
      <w:r w:rsidRPr="0063446E">
        <w:rPr>
          <w:rFonts w:eastAsia="Calibri"/>
          <w:sz w:val="16"/>
          <w:szCs w:val="20"/>
          <w:rtl/>
        </w:rPr>
        <w:t>.</w:t>
      </w:r>
    </w:p>
    <w:p w:rsidR="0063446E" w:rsidRPr="0063446E" w:rsidP="0019465C">
      <w:pPr>
        <w:spacing w:line="269" w:lineRule="auto"/>
        <w:jc w:val="left"/>
        <w:rPr>
          <w:rFonts w:eastAsia="Calibri"/>
          <w:sz w:val="16"/>
          <w:szCs w:val="20"/>
          <w:rtl/>
        </w:rPr>
      </w:pPr>
    </w:p>
    <w:p w:rsidR="0063446E" w:rsidRPr="0063446E" w:rsidP="0019465C">
      <w:pPr>
        <w:spacing w:line="269" w:lineRule="auto"/>
        <w:rPr>
          <w:rFonts w:eastAsia="Calibri"/>
          <w:rtl/>
        </w:rPr>
      </w:pPr>
      <w:r w:rsidRPr="0063446E">
        <w:rPr>
          <w:rFonts w:eastAsia="Calibri" w:hint="cs"/>
          <w:rtl/>
        </w:rPr>
        <w:t>בביקורת עלה כי בשנים 2017 - אוגוסט 2025 שיעור העסקים הפועלים ומחזיקים ב</w:t>
      </w:r>
      <w:r w:rsidRPr="0063446E">
        <w:rPr>
          <w:rFonts w:eastAsia="Calibri"/>
          <w:sz w:val="24"/>
          <w:rtl/>
        </w:rPr>
        <w:t>אישור פתיחת</w:t>
      </w:r>
      <w:r w:rsidRPr="0063446E">
        <w:rPr>
          <w:rFonts w:eastAsia="Calibri" w:hint="cs"/>
          <w:rtl/>
        </w:rPr>
        <w:t xml:space="preserve"> </w:t>
      </w:r>
      <w:r w:rsidRPr="0063446E">
        <w:rPr>
          <w:rFonts w:eastAsia="Calibri" w:hint="eastAsia"/>
          <w:rtl/>
        </w:rPr>
        <w:t>עסק</w:t>
      </w:r>
      <w:r w:rsidRPr="0063446E">
        <w:rPr>
          <w:rFonts w:eastAsia="Calibri"/>
          <w:rtl/>
        </w:rPr>
        <w:t xml:space="preserve"> </w:t>
      </w:r>
      <w:r w:rsidRPr="0063446E">
        <w:rPr>
          <w:rFonts w:eastAsia="Calibri" w:hint="eastAsia"/>
          <w:rtl/>
        </w:rPr>
        <w:t>בעיריית</w:t>
      </w:r>
      <w:r w:rsidRPr="0063446E">
        <w:rPr>
          <w:rFonts w:eastAsia="Calibri" w:hint="cs"/>
          <w:rtl/>
        </w:rPr>
        <w:t xml:space="preserve"> </w:t>
      </w:r>
      <w:r w:rsidRPr="0063446E">
        <w:rPr>
          <w:rFonts w:eastAsia="Calibri" w:hint="eastAsia"/>
          <w:b/>
          <w:bCs/>
          <w:rtl/>
        </w:rPr>
        <w:t>קר</w:t>
      </w:r>
      <w:r w:rsidRPr="0063446E">
        <w:rPr>
          <w:rFonts w:eastAsia="Calibri" w:hint="cs"/>
          <w:b/>
          <w:bCs/>
          <w:rtl/>
        </w:rPr>
        <w:t>י</w:t>
      </w:r>
      <w:r w:rsidRPr="0063446E">
        <w:rPr>
          <w:rFonts w:eastAsia="Calibri" w:hint="eastAsia"/>
          <w:b/>
          <w:bCs/>
          <w:rtl/>
        </w:rPr>
        <w:t>ית</w:t>
      </w:r>
      <w:r w:rsidRPr="0063446E">
        <w:rPr>
          <w:rFonts w:eastAsia="Calibri"/>
          <w:b/>
          <w:bCs/>
          <w:rtl/>
        </w:rPr>
        <w:t xml:space="preserve"> </w:t>
      </w:r>
      <w:r w:rsidRPr="0063446E">
        <w:rPr>
          <w:rFonts w:eastAsia="Calibri" w:hint="eastAsia"/>
          <w:b/>
          <w:bCs/>
          <w:rtl/>
        </w:rPr>
        <w:t>ביאליק</w:t>
      </w:r>
      <w:r w:rsidRPr="0063446E">
        <w:rPr>
          <w:rFonts w:eastAsia="Calibri" w:hint="cs"/>
          <w:rtl/>
        </w:rPr>
        <w:t xml:space="preserve"> היה גבוה מאוד - מעל 90%, שיעור זה גבוה בכל שנה באופן ניכר מהשיעורים הממוצעים, שכאמור נמדדו ברמה הארצית. עם זאת, בשנת 2025 חלה ירידה משמעותית בשיעורם מכ-97.2% בשנת 2024 לכ-92.4% באוגוסט 2025 - זאת אף שסך העסקים טעוני הרישוי ירד בעיר מ-882 עסקים בשנת 2024 ל-841 עסקים בשנת 2025 (ירידה של כ-4.6%).</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 xml:space="preserve">מעיריית </w:t>
      </w:r>
      <w:r w:rsidRPr="0063446E">
        <w:rPr>
          <w:rFonts w:eastAsia="Calibri" w:hint="cs"/>
          <w:b/>
          <w:bCs/>
          <w:rtl/>
        </w:rPr>
        <w:t>קריית ביאליק</w:t>
      </w:r>
      <w:r w:rsidRPr="0063446E">
        <w:rPr>
          <w:rFonts w:eastAsia="Calibri" w:hint="cs"/>
          <w:rtl/>
        </w:rPr>
        <w:t xml:space="preserve"> נמסר בדצמבר 2025 כי הסיבות לירידה במספר העסקים המחזיקים באישור פתיחת עסק הן </w:t>
      </w:r>
      <w:r w:rsidRPr="0063446E">
        <w:rPr>
          <w:rFonts w:eastAsia="Calibri"/>
          <w:rtl/>
        </w:rPr>
        <w:t>פתיחת עסקים חדשים</w:t>
      </w:r>
      <w:r w:rsidRPr="0063446E">
        <w:rPr>
          <w:rFonts w:eastAsia="Calibri" w:hint="cs"/>
          <w:rtl/>
        </w:rPr>
        <w:t xml:space="preserve"> שטרם קיבלו רישיון או היתר</w:t>
      </w:r>
      <w:r w:rsidRPr="0063446E">
        <w:rPr>
          <w:rFonts w:eastAsia="Calibri"/>
          <w:rtl/>
        </w:rPr>
        <w:t>,</w:t>
      </w:r>
      <w:r w:rsidRPr="0063446E">
        <w:rPr>
          <w:rFonts w:eastAsia="Calibri" w:hint="cs"/>
          <w:rtl/>
        </w:rPr>
        <w:t xml:space="preserve"> </w:t>
      </w:r>
      <w:r w:rsidRPr="0063446E">
        <w:rPr>
          <w:rFonts w:eastAsia="Calibri"/>
          <w:rtl/>
        </w:rPr>
        <w:t xml:space="preserve">עסקים </w:t>
      </w:r>
      <w:r w:rsidRPr="0063446E">
        <w:rPr>
          <w:rFonts w:eastAsia="Calibri" w:hint="cs"/>
          <w:rtl/>
        </w:rPr>
        <w:t>המחזיקים</w:t>
      </w:r>
      <w:r w:rsidRPr="0063446E">
        <w:rPr>
          <w:rFonts w:eastAsia="Calibri"/>
          <w:rtl/>
        </w:rPr>
        <w:t xml:space="preserve"> </w:t>
      </w:r>
      <w:r w:rsidRPr="0063446E">
        <w:rPr>
          <w:rFonts w:eastAsia="Calibri" w:hint="cs"/>
          <w:rtl/>
        </w:rPr>
        <w:t>ב</w:t>
      </w:r>
      <w:r w:rsidRPr="0063446E">
        <w:rPr>
          <w:rFonts w:eastAsia="Calibri"/>
          <w:rtl/>
        </w:rPr>
        <w:t>היתר</w:t>
      </w:r>
      <w:r w:rsidRPr="0063446E">
        <w:rPr>
          <w:rFonts w:eastAsia="Calibri" w:hint="cs"/>
          <w:rtl/>
        </w:rPr>
        <w:t>ים</w:t>
      </w:r>
      <w:r w:rsidRPr="0063446E">
        <w:rPr>
          <w:rFonts w:eastAsia="Calibri"/>
          <w:rtl/>
        </w:rPr>
        <w:t xml:space="preserve"> זמני שפג תוק</w:t>
      </w:r>
      <w:r w:rsidRPr="0063446E">
        <w:rPr>
          <w:rFonts w:eastAsia="Calibri" w:hint="cs"/>
          <w:rtl/>
        </w:rPr>
        <w:t>פם</w:t>
      </w:r>
      <w:r w:rsidRPr="0063446E">
        <w:rPr>
          <w:rFonts w:eastAsia="Calibri"/>
          <w:rtl/>
        </w:rPr>
        <w:t xml:space="preserve"> ו</w:t>
      </w:r>
      <w:r w:rsidRPr="0063446E">
        <w:rPr>
          <w:rFonts w:eastAsia="Calibri" w:hint="cs"/>
          <w:rtl/>
        </w:rPr>
        <w:t>טרם ק</w:t>
      </w:r>
      <w:r w:rsidRPr="0063446E">
        <w:rPr>
          <w:rFonts w:eastAsia="Calibri"/>
          <w:rtl/>
        </w:rPr>
        <w:t>יבלו היתר</w:t>
      </w:r>
      <w:r w:rsidRPr="0063446E">
        <w:rPr>
          <w:rFonts w:eastAsia="Calibri" w:hint="cs"/>
          <w:rtl/>
        </w:rPr>
        <w:t>ים</w:t>
      </w:r>
      <w:r w:rsidRPr="0063446E">
        <w:rPr>
          <w:rFonts w:eastAsia="Calibri"/>
          <w:rtl/>
        </w:rPr>
        <w:t xml:space="preserve"> </w:t>
      </w:r>
      <w:r w:rsidRPr="0063446E">
        <w:rPr>
          <w:rFonts w:eastAsia="Calibri" w:hint="cs"/>
          <w:rtl/>
        </w:rPr>
        <w:t>חדשים</w:t>
      </w:r>
      <w:r w:rsidRPr="0063446E">
        <w:rPr>
          <w:rFonts w:eastAsia="Calibri"/>
          <w:rtl/>
        </w:rPr>
        <w:t xml:space="preserve">, </w:t>
      </w:r>
      <w:r w:rsidRPr="0063446E">
        <w:rPr>
          <w:rFonts w:eastAsia="Calibri" w:hint="cs"/>
          <w:rtl/>
        </w:rPr>
        <w:t>מחסור ב</w:t>
      </w:r>
      <w:r w:rsidRPr="0063446E">
        <w:rPr>
          <w:rFonts w:eastAsia="Calibri"/>
          <w:rtl/>
        </w:rPr>
        <w:t>כ</w:t>
      </w:r>
      <w:r w:rsidRPr="0063446E">
        <w:rPr>
          <w:rFonts w:eastAsia="Calibri" w:hint="cs"/>
          <w:rtl/>
        </w:rPr>
        <w:t>ו</w:t>
      </w:r>
      <w:r w:rsidRPr="0063446E">
        <w:rPr>
          <w:rFonts w:eastAsia="Calibri"/>
          <w:rtl/>
        </w:rPr>
        <w:t xml:space="preserve">ח אדם </w:t>
      </w:r>
      <w:r w:rsidRPr="0063446E">
        <w:rPr>
          <w:rFonts w:eastAsia="Calibri" w:hint="cs"/>
          <w:rtl/>
        </w:rPr>
        <w:t xml:space="preserve">בשל היעדר </w:t>
      </w:r>
      <w:r w:rsidRPr="0063446E">
        <w:rPr>
          <w:rFonts w:eastAsia="Calibri"/>
          <w:rtl/>
        </w:rPr>
        <w:t xml:space="preserve">מפקח </w:t>
      </w:r>
      <w:r w:rsidRPr="0063446E">
        <w:rPr>
          <w:rFonts w:eastAsia="Calibri" w:hint="cs"/>
          <w:rtl/>
        </w:rPr>
        <w:t>רישוי עסקים במשך כמה חודשים</w:t>
      </w:r>
      <w:r w:rsidRPr="0063446E">
        <w:rPr>
          <w:rFonts w:eastAsia="Calibri"/>
          <w:rtl/>
        </w:rPr>
        <w:t>.</w:t>
      </w:r>
    </w:p>
    <w:p w:rsidR="0063446E" w:rsidRPr="0063446E" w:rsidP="0019465C">
      <w:pPr>
        <w:bidi w:val="0"/>
        <w:spacing w:line="269" w:lineRule="auto"/>
        <w:rPr>
          <w:rFonts w:eastAsia="Calibri"/>
          <w:rtl/>
        </w:rPr>
      </w:pPr>
      <w:r w:rsidRPr="0063446E">
        <w:rPr>
          <w:rFonts w:eastAsia="Calibri"/>
          <w:rtl/>
        </w:rPr>
        <w:br w:type="page"/>
      </w:r>
    </w:p>
    <w:p w:rsidR="0063446E" w:rsidRPr="0063446E" w:rsidP="0019465C">
      <w:pPr>
        <w:spacing w:line="269" w:lineRule="auto"/>
        <w:jc w:val="center"/>
        <w:rPr>
          <w:rFonts w:eastAsia="Calibri"/>
          <w:rtl/>
        </w:rPr>
      </w:pPr>
      <w:r w:rsidRPr="0063446E">
        <w:rPr>
          <w:rFonts w:eastAsia="Calibri" w:hint="eastAsia"/>
          <w:rtl/>
        </w:rPr>
        <w:t>תרשים</w:t>
      </w:r>
      <w:r w:rsidRPr="0063446E">
        <w:rPr>
          <w:rFonts w:eastAsia="Calibri" w:hint="cs"/>
          <w:rtl/>
        </w:rPr>
        <w:t xml:space="preserve"> 8:</w:t>
      </w:r>
      <w:r w:rsidRPr="0063446E">
        <w:rPr>
          <w:rFonts w:eastAsia="Calibri"/>
          <w:b/>
          <w:bCs/>
          <w:rtl/>
        </w:rPr>
        <w:t xml:space="preserve"> עסקים </w:t>
      </w:r>
      <w:r w:rsidRPr="0063446E">
        <w:rPr>
          <w:rFonts w:eastAsia="Calibri" w:hint="cs"/>
          <w:b/>
          <w:bCs/>
          <w:rtl/>
        </w:rPr>
        <w:t>שפעלו בעיר רהט ומחזיקים</w:t>
      </w:r>
      <w:r w:rsidRPr="0063446E">
        <w:rPr>
          <w:rFonts w:eastAsia="Calibri"/>
          <w:b/>
          <w:bCs/>
          <w:rtl/>
        </w:rPr>
        <w:t xml:space="preserve"> </w:t>
      </w:r>
      <w:r w:rsidRPr="0063446E">
        <w:rPr>
          <w:rFonts w:eastAsia="Calibri" w:hint="cs"/>
          <w:b/>
          <w:bCs/>
          <w:rtl/>
        </w:rPr>
        <w:t>ב</w:t>
      </w:r>
      <w:r w:rsidRPr="0063446E">
        <w:rPr>
          <w:rFonts w:eastAsia="Calibri"/>
          <w:b/>
          <w:bCs/>
          <w:rtl/>
        </w:rPr>
        <w:t>אישור פתיחת עסק ו</w:t>
      </w:r>
      <w:r w:rsidRPr="0063446E">
        <w:rPr>
          <w:rFonts w:eastAsia="Calibri" w:hint="cs"/>
          <w:b/>
          <w:bCs/>
          <w:rtl/>
        </w:rPr>
        <w:t>אלה שאינם מחזיקים באישור, לפי שנים,</w:t>
      </w:r>
      <w:r w:rsidRPr="0063446E">
        <w:rPr>
          <w:rFonts w:eastAsia="Calibri"/>
          <w:b/>
          <w:bCs/>
          <w:rtl/>
        </w:rPr>
        <w:t xml:space="preserve"> 2017 - </w:t>
      </w:r>
      <w:r w:rsidRPr="0063446E">
        <w:rPr>
          <w:rFonts w:eastAsia="Calibri" w:hint="cs"/>
          <w:b/>
          <w:bCs/>
          <w:rtl/>
        </w:rPr>
        <w:t xml:space="preserve">אוגוסט </w:t>
      </w:r>
      <w:r w:rsidRPr="0063446E">
        <w:rPr>
          <w:rFonts w:eastAsia="Calibri"/>
          <w:b/>
          <w:bCs/>
          <w:rtl/>
        </w:rPr>
        <w:t>202</w:t>
      </w:r>
      <w:r w:rsidRPr="0063446E">
        <w:rPr>
          <w:rFonts w:eastAsia="Calibri" w:hint="cs"/>
          <w:b/>
          <w:bCs/>
          <w:rtl/>
        </w:rPr>
        <w:t>5</w:t>
      </w:r>
      <w:r w:rsidRPr="0063446E">
        <w:rPr>
          <w:rFonts w:eastAsia="Calibri"/>
          <w:b/>
          <w:bCs/>
          <w:rtl/>
        </w:rPr>
        <w:t xml:space="preserve"> (במספרים </w:t>
      </w:r>
      <w:r w:rsidRPr="0063446E">
        <w:rPr>
          <w:rFonts w:eastAsia="Calibri" w:hint="eastAsia"/>
          <w:b/>
          <w:bCs/>
          <w:rtl/>
        </w:rPr>
        <w:t>ובאחוזים</w:t>
      </w:r>
      <w:r w:rsidRPr="0063446E">
        <w:rPr>
          <w:rFonts w:eastAsia="Calibri"/>
          <w:b/>
          <w:bCs/>
          <w:rtl/>
        </w:rPr>
        <w:t xml:space="preserve"> </w:t>
      </w:r>
      <w:r w:rsidRPr="0063446E">
        <w:rPr>
          <w:rFonts w:eastAsia="Calibri" w:hint="eastAsia"/>
          <w:b/>
          <w:bCs/>
          <w:rtl/>
        </w:rPr>
        <w:t>מסך</w:t>
      </w:r>
      <w:r w:rsidRPr="0063446E">
        <w:rPr>
          <w:rFonts w:eastAsia="Calibri"/>
          <w:b/>
          <w:bCs/>
          <w:rtl/>
        </w:rPr>
        <w:t xml:space="preserve"> </w:t>
      </w:r>
      <w:r w:rsidRPr="0063446E">
        <w:rPr>
          <w:rFonts w:eastAsia="Calibri" w:hint="eastAsia"/>
          <w:b/>
          <w:bCs/>
          <w:rtl/>
        </w:rPr>
        <w:t>העסקים</w:t>
      </w:r>
      <w:r w:rsidRPr="0063446E">
        <w:rPr>
          <w:rFonts w:eastAsia="Calibri"/>
          <w:b/>
          <w:bCs/>
          <w:rtl/>
        </w:rPr>
        <w:t xml:space="preserve"> </w:t>
      </w:r>
      <w:r w:rsidRPr="0063446E">
        <w:rPr>
          <w:rFonts w:eastAsia="Calibri" w:hint="cs"/>
          <w:b/>
          <w:bCs/>
          <w:rtl/>
        </w:rPr>
        <w:t>ה</w:t>
      </w:r>
      <w:r w:rsidRPr="0063446E">
        <w:rPr>
          <w:rFonts w:eastAsia="Calibri" w:hint="eastAsia"/>
          <w:b/>
          <w:bCs/>
          <w:rtl/>
        </w:rPr>
        <w:t>חייבים</w:t>
      </w:r>
      <w:r w:rsidRPr="0063446E">
        <w:rPr>
          <w:rFonts w:eastAsia="Calibri"/>
          <w:b/>
          <w:bCs/>
          <w:rtl/>
        </w:rPr>
        <w:t xml:space="preserve"> </w:t>
      </w:r>
      <w:r w:rsidRPr="0063446E">
        <w:rPr>
          <w:rFonts w:eastAsia="Calibri" w:hint="cs"/>
          <w:b/>
          <w:bCs/>
          <w:rtl/>
        </w:rPr>
        <w:t>את האישור</w:t>
      </w:r>
      <w:r w:rsidRPr="0063446E">
        <w:rPr>
          <w:rFonts w:eastAsia="Calibri"/>
          <w:b/>
          <w:bCs/>
          <w:rtl/>
        </w:rPr>
        <w:t xml:space="preserve"> </w:t>
      </w:r>
      <w:r w:rsidRPr="0063446E">
        <w:rPr>
          <w:rFonts w:eastAsia="Calibri" w:hint="eastAsia"/>
          <w:b/>
          <w:bCs/>
          <w:rtl/>
        </w:rPr>
        <w:t>בכל</w:t>
      </w:r>
      <w:r w:rsidRPr="0063446E">
        <w:rPr>
          <w:rFonts w:eastAsia="Calibri"/>
          <w:b/>
          <w:bCs/>
          <w:rtl/>
        </w:rPr>
        <w:t xml:space="preserve"> </w:t>
      </w:r>
      <w:r w:rsidRPr="0063446E">
        <w:rPr>
          <w:rFonts w:eastAsia="Calibri" w:hint="eastAsia"/>
          <w:b/>
          <w:bCs/>
          <w:rtl/>
        </w:rPr>
        <w:t>שנה</w:t>
      </w:r>
      <w:r w:rsidRPr="0063446E">
        <w:rPr>
          <w:rFonts w:eastAsia="Calibri"/>
          <w:b/>
          <w:bCs/>
          <w:rtl/>
        </w:rPr>
        <w:t>)</w:t>
      </w:r>
    </w:p>
    <w:p w:rsidR="00031A30" w:rsidP="0019465C">
      <w:pPr>
        <w:spacing w:line="269" w:lineRule="auto"/>
        <w:jc w:val="left"/>
        <w:rPr>
          <w:rFonts w:eastAsia="Calibri"/>
          <w:szCs w:val="20"/>
          <w:rtl/>
        </w:rPr>
      </w:pPr>
      <w:r w:rsidRPr="0063446E">
        <w:rPr>
          <w:rFonts w:eastAsia="Calibri" w:hint="cs"/>
          <w:noProof/>
        </w:rPr>
        <w:drawing>
          <wp:inline distT="0" distB="0" distL="0" distR="0">
            <wp:extent cx="5207000" cy="3419475"/>
            <wp:effectExtent l="0" t="0" r="2540" b="0"/>
            <wp:docPr id="43" name="תמונה 4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1"/>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rcRect t="3495"/>
                    <a:stretch>
                      <a:fillRect/>
                    </a:stretch>
                  </pic:blipFill>
                  <pic:spPr bwMode="auto">
                    <a:xfrm>
                      <a:off x="0" y="0"/>
                      <a:ext cx="5207000" cy="34194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63446E" w:rsidRPr="0063446E" w:rsidP="00031A30">
      <w:pPr>
        <w:spacing w:before="120" w:line="269" w:lineRule="auto"/>
        <w:jc w:val="left"/>
        <w:rPr>
          <w:rFonts w:eastAsia="Calibri"/>
          <w:szCs w:val="20"/>
          <w:rtl/>
        </w:rPr>
      </w:pPr>
      <w:r w:rsidRPr="0063446E">
        <w:rPr>
          <w:rFonts w:eastAsia="Calibri" w:hint="cs"/>
          <w:szCs w:val="20"/>
          <w:rtl/>
        </w:rPr>
        <w:t xml:space="preserve">על פי </w:t>
      </w:r>
      <w:r w:rsidRPr="0063446E">
        <w:rPr>
          <w:rFonts w:eastAsia="Calibri" w:hint="eastAsia"/>
          <w:szCs w:val="20"/>
          <w:rtl/>
        </w:rPr>
        <w:t>נתונים</w:t>
      </w:r>
      <w:r w:rsidRPr="0063446E">
        <w:rPr>
          <w:rFonts w:eastAsia="Calibri"/>
          <w:szCs w:val="20"/>
          <w:rtl/>
        </w:rPr>
        <w:t xml:space="preserve"> שהעבירה עיריית רהט </w:t>
      </w:r>
      <w:r w:rsidRPr="0063446E">
        <w:rPr>
          <w:rFonts w:eastAsia="Calibri" w:hint="cs"/>
          <w:szCs w:val="20"/>
          <w:rtl/>
        </w:rPr>
        <w:t>ל</w:t>
      </w:r>
      <w:r w:rsidRPr="0063446E">
        <w:rPr>
          <w:rFonts w:eastAsia="Calibri" w:hint="eastAsia"/>
          <w:szCs w:val="20"/>
          <w:rtl/>
        </w:rPr>
        <w:t>משרד</w:t>
      </w:r>
      <w:r w:rsidRPr="0063446E">
        <w:rPr>
          <w:rFonts w:eastAsia="Calibri"/>
          <w:szCs w:val="20"/>
          <w:rtl/>
        </w:rPr>
        <w:t xml:space="preserve"> </w:t>
      </w:r>
      <w:r w:rsidRPr="0063446E">
        <w:rPr>
          <w:rFonts w:eastAsia="Calibri" w:hint="eastAsia"/>
          <w:szCs w:val="20"/>
          <w:rtl/>
        </w:rPr>
        <w:t>הפנים</w:t>
      </w:r>
      <w:r w:rsidRPr="0063446E">
        <w:rPr>
          <w:rFonts w:eastAsia="Calibri" w:hint="cs"/>
          <w:szCs w:val="20"/>
          <w:rtl/>
        </w:rPr>
        <w:t xml:space="preserve"> עבור השנים </w:t>
      </w:r>
      <w:r w:rsidRPr="0063446E">
        <w:rPr>
          <w:rFonts w:eastAsia="Calibri"/>
          <w:szCs w:val="20"/>
          <w:rtl/>
        </w:rPr>
        <w:t xml:space="preserve">2017 - 2021 ו-2023 </w:t>
      </w:r>
      <w:r w:rsidRPr="0063446E">
        <w:rPr>
          <w:rFonts w:eastAsia="Calibri" w:hint="cs"/>
          <w:szCs w:val="20"/>
          <w:rtl/>
        </w:rPr>
        <w:t>ונתונים שהעבירה עיריית רהט למשרד מבקר המדינה עבור השנים 2022 ו-2024 - 2025.</w:t>
      </w:r>
      <w:r w:rsidRPr="0063446E">
        <w:rPr>
          <w:rFonts w:eastAsia="Calibri"/>
          <w:szCs w:val="20"/>
          <w:rtl/>
        </w:rPr>
        <w:t xml:space="preserve"> </w:t>
      </w:r>
      <w:r w:rsidRPr="0063446E">
        <w:rPr>
          <w:rFonts w:eastAsia="Calibri" w:hint="eastAsia"/>
          <w:szCs w:val="20"/>
          <w:rtl/>
        </w:rPr>
        <w:t>בעיבוד</w:t>
      </w:r>
      <w:r w:rsidRPr="0063446E">
        <w:rPr>
          <w:rFonts w:eastAsia="Calibri"/>
          <w:szCs w:val="20"/>
          <w:rtl/>
        </w:rPr>
        <w:t xml:space="preserve"> </w:t>
      </w:r>
      <w:r w:rsidRPr="0063446E">
        <w:rPr>
          <w:rFonts w:eastAsia="Calibri" w:hint="eastAsia"/>
          <w:szCs w:val="20"/>
          <w:rtl/>
        </w:rPr>
        <w:t>משרד</w:t>
      </w:r>
      <w:r w:rsidRPr="0063446E">
        <w:rPr>
          <w:rFonts w:eastAsia="Calibri"/>
          <w:szCs w:val="20"/>
          <w:rtl/>
        </w:rPr>
        <w:t xml:space="preserve"> </w:t>
      </w:r>
      <w:r w:rsidRPr="0063446E">
        <w:rPr>
          <w:rFonts w:eastAsia="Calibri" w:hint="eastAsia"/>
          <w:szCs w:val="20"/>
          <w:rtl/>
        </w:rPr>
        <w:t>מבקר</w:t>
      </w:r>
      <w:r w:rsidRPr="0063446E">
        <w:rPr>
          <w:rFonts w:eastAsia="Calibri"/>
          <w:szCs w:val="20"/>
          <w:rtl/>
        </w:rPr>
        <w:t xml:space="preserve"> </w:t>
      </w:r>
      <w:r w:rsidRPr="0063446E">
        <w:rPr>
          <w:rFonts w:eastAsia="Calibri" w:hint="eastAsia"/>
          <w:szCs w:val="20"/>
          <w:rtl/>
        </w:rPr>
        <w:t>המדינה</w:t>
      </w:r>
      <w:r w:rsidRPr="0063446E">
        <w:rPr>
          <w:rFonts w:eastAsia="Calibri"/>
          <w:szCs w:val="20"/>
          <w:rtl/>
        </w:rPr>
        <w:t>.</w:t>
      </w:r>
    </w:p>
    <w:p w:rsidR="0063446E" w:rsidRPr="0063446E" w:rsidP="0019465C">
      <w:pPr>
        <w:spacing w:line="269" w:lineRule="auto"/>
        <w:jc w:val="left"/>
        <w:rPr>
          <w:rFonts w:eastAsia="Calibri"/>
          <w:szCs w:val="20"/>
        </w:rPr>
      </w:pPr>
    </w:p>
    <w:p w:rsidR="0063446E" w:rsidRPr="0063446E" w:rsidP="0019465C">
      <w:pPr>
        <w:spacing w:line="269" w:lineRule="auto"/>
        <w:rPr>
          <w:rFonts w:eastAsia="Calibri"/>
          <w:rtl/>
        </w:rPr>
      </w:pPr>
      <w:r w:rsidRPr="0063446E">
        <w:rPr>
          <w:rFonts w:eastAsia="Calibri" w:hint="cs"/>
          <w:rtl/>
        </w:rPr>
        <w:t xml:space="preserve">מהתרשים עולה כי בשנים 2017 - אוגוסט 2025 בעיר </w:t>
      </w:r>
      <w:r w:rsidRPr="0063446E">
        <w:rPr>
          <w:rFonts w:eastAsia="Calibri" w:hint="eastAsia"/>
          <w:b/>
          <w:bCs/>
          <w:rtl/>
        </w:rPr>
        <w:t>רהט</w:t>
      </w:r>
      <w:r w:rsidRPr="0063446E">
        <w:rPr>
          <w:rFonts w:eastAsia="Calibri" w:hint="cs"/>
          <w:rtl/>
        </w:rPr>
        <w:t xml:space="preserve"> הייתה מגמה ברורה של ירידה ניכרת בשיעור העסקים שפעלו והחזיקו באישור פתיחת עסק מכלל העסקים טעוני הרישוי. שיעורם הלך וצנח מכ-77.1% בשנת 2017 לכ-44.8% באוגוסט 2025, ושיעורם הנמוך ביותר היה בשנת 2020 - כ-36.5%. כמו כן מאז כניסתה של הרפורמה לתוקף, בשנת 2021, לא חלה עלייה בשיעור זה, בניגוד למצופה.</w:t>
      </w:r>
    </w:p>
    <w:p w:rsidR="0063446E" w:rsidRPr="0063446E" w:rsidP="0019465C">
      <w:pPr>
        <w:spacing w:line="269" w:lineRule="auto"/>
        <w:rPr>
          <w:rFonts w:eastAsia="Calibri"/>
          <w:rtl/>
        </w:rPr>
      </w:pPr>
    </w:p>
    <w:p w:rsidR="0063446E" w:rsidRPr="0063446E" w:rsidP="0019465C">
      <w:pPr>
        <w:spacing w:line="269" w:lineRule="auto"/>
        <w:rPr>
          <w:rFonts w:eastAsia="Calibri"/>
          <w:b/>
          <w:bCs/>
          <w:rtl/>
        </w:rPr>
      </w:pPr>
      <w:r w:rsidRPr="0063446E">
        <w:rPr>
          <w:rFonts w:eastAsia="Calibri" w:hint="cs"/>
          <w:b/>
          <w:bCs/>
          <w:rtl/>
        </w:rPr>
        <w:t>נמצא כי בשנים 2017 - 2025 שיעור העסקים בעיר נתניה שפעלו והחזיקו באישור פתיחת עסק מכלל העסקים טעוני הרישוי הלך ועלה - מכ-71.6% (1,884 עסקים) בשנת 2017 לכ-82.6% (2,877 עסקים) בשנת 2025. ואולם העלייה הניכרת ביותר חלה דווקא עם כניסתה של הרפורמה לתוקף בשנת 2021 - שיעור העסקים כאמור עלה מכ-73.3% בשנת 2021 לכ-82.6% בשנת 2025. לעומת זאת, בעיר קריית ביאליק שיעור העסקים שפעלו והחזיקו באישור פתיחת עסק היה במשך כל השנים האלה יותר מ-90%. ואולם בשנים 2024 - 2025 חלה ירידה בשיעור זה - מכ-97.2% (857 עסקים) לכ-92.4% (777 עסקים), זאת למרות הירידה במספר העסקים טעוני הרישוי שפעלו בעיר באותה השנה; על פי העירייה, אחת הסיבות לכך הייתה מחסור בכוח אדם. עוד נמצא כי בעיר רהט חלה בשנים 2017 - 2025 ירידה ניכרת בשיעור זה - מכ-77.1% (185 עסקים) בשנת 2017 לכ-44.8% (270 עסקים) בשנת 2025.</w:t>
      </w:r>
    </w:p>
    <w:p w:rsidR="0063446E" w:rsidRPr="0063446E" w:rsidP="0019465C">
      <w:pPr>
        <w:spacing w:line="269" w:lineRule="auto"/>
        <w:rPr>
          <w:rFonts w:eastAsia="Calibri"/>
          <w:b/>
          <w:bCs/>
          <w:rtl/>
        </w:rPr>
      </w:pPr>
    </w:p>
    <w:p w:rsidR="0063446E" w:rsidRPr="0063446E" w:rsidP="0019465C">
      <w:pPr>
        <w:spacing w:line="269" w:lineRule="auto"/>
        <w:rPr>
          <w:rFonts w:eastAsia="Calibri"/>
          <w:rtl/>
        </w:rPr>
      </w:pPr>
      <w:r w:rsidRPr="0063446E">
        <w:rPr>
          <w:rFonts w:eastAsia="Calibri" w:hint="cs"/>
          <w:rtl/>
        </w:rPr>
        <w:t xml:space="preserve">עיריית </w:t>
      </w:r>
      <w:r w:rsidRPr="0063446E">
        <w:rPr>
          <w:rFonts w:eastAsia="Calibri" w:hint="cs"/>
          <w:b/>
          <w:bCs/>
          <w:rtl/>
        </w:rPr>
        <w:t>רהט</w:t>
      </w:r>
      <w:r w:rsidRPr="0063446E">
        <w:rPr>
          <w:rFonts w:eastAsia="Calibri" w:hint="cs"/>
          <w:rtl/>
        </w:rPr>
        <w:t xml:space="preserve"> מסרה בתשובתה למשרד מבקר המדינה ממרץ 2026 (להלן - תשובת עיריית רהט) כי פעלה במשך השנים לקידום תחום רישוי העסקים, תוך התמודדות עם אתגרים מקצועיים הנובעים מהיקף פעילות העסקים בעיר ועם הצורך לתאם מתן אישורי פתיחת עסק עם כמה גורמי אישור ממשלתיים.</w:t>
      </w:r>
    </w:p>
    <w:p w:rsidR="0063446E" w:rsidRPr="0063446E" w:rsidP="0019465C">
      <w:pPr>
        <w:spacing w:line="269" w:lineRule="auto"/>
        <w:rPr>
          <w:rFonts w:eastAsia="Calibri"/>
          <w:rtl/>
        </w:rPr>
      </w:pPr>
    </w:p>
    <w:p w:rsidR="0063446E" w:rsidP="0019465C">
      <w:pPr>
        <w:spacing w:line="269" w:lineRule="auto"/>
        <w:rPr>
          <w:rFonts w:eastAsia="Calibri"/>
          <w:b/>
          <w:bCs/>
          <w:rtl/>
        </w:rPr>
      </w:pPr>
      <w:r w:rsidRPr="0063446E">
        <w:rPr>
          <w:rFonts w:eastAsia="Calibri" w:hint="cs"/>
          <w:b/>
          <w:bCs/>
          <w:rtl/>
        </w:rPr>
        <w:t xml:space="preserve">משרד מבקר המדינה ממליץ לעיריית קריית ביאליק לנתח את הסיבות לירידת שיעור העסקים שפעלו עם אישור פתיחת עסק בשנים 2024 - 2025 ולפעול לבלימת מגמת הירידה, לרבות </w:t>
      </w:r>
      <w:r w:rsidRPr="0063446E">
        <w:rPr>
          <w:rFonts w:eastAsia="Calibri" w:hint="cs"/>
          <w:b/>
          <w:bCs/>
          <w:rtl/>
        </w:rPr>
        <w:t>באמצעות גיוס מפקח רישוי עסקים. על עיריית רהט לנתח את הסיבות לעלייה הניכרת במספרם ובשיעורם של העסקים הפועלים בתחומה בניגוד לחוק ללא אישור פתיחת עסק ולנקוט את הפעולות הנדרשות לטיפול בהם. עסקים הפועלים ללא האישור עלולים לסכן את בריאות הציבור ולפגוע באיכות חייו.</w:t>
      </w:r>
    </w:p>
    <w:p w:rsidR="00031A30" w:rsidRPr="0063446E" w:rsidP="0019465C">
      <w:pPr>
        <w:spacing w:line="269" w:lineRule="auto"/>
        <w:rPr>
          <w:rFonts w:eastAsia="Calibri"/>
          <w:b/>
          <w:bCs/>
          <w:rtl/>
        </w:rPr>
      </w:pPr>
    </w:p>
    <w:p w:rsidR="0063446E" w:rsidRPr="0063446E" w:rsidP="0019465C">
      <w:pPr>
        <w:spacing w:line="269" w:lineRule="auto"/>
        <w:rPr>
          <w:rFonts w:eastAsia="Calibri"/>
          <w:b/>
          <w:bCs/>
          <w:rtl/>
        </w:rPr>
      </w:pPr>
    </w:p>
    <w:bookmarkEnd w:id="9"/>
    <w:p w:rsidR="0063446E" w:rsidRPr="0063446E" w:rsidP="0019465C">
      <w:pPr>
        <w:keepNext/>
        <w:keepLines/>
        <w:spacing w:line="269" w:lineRule="auto"/>
        <w:jc w:val="center"/>
        <w:outlineLvl w:val="1"/>
        <w:rPr>
          <w:rFonts w:eastAsia="Calibri"/>
          <w:bCs/>
          <w:szCs w:val="32"/>
          <w:rtl/>
        </w:rPr>
      </w:pPr>
      <w:r w:rsidRPr="0063446E">
        <w:rPr>
          <w:rFonts w:eastAsia="Times New Roman" w:hint="cs"/>
          <w:bCs/>
          <w:szCs w:val="32"/>
          <w:rtl/>
        </w:rPr>
        <w:t>פרסום מפרטים אחידים</w:t>
      </w:r>
    </w:p>
    <w:p w:rsidR="0063446E" w:rsidRPr="0063446E" w:rsidP="0019465C">
      <w:pPr>
        <w:spacing w:line="269" w:lineRule="auto"/>
        <w:rPr>
          <w:rFonts w:eastAsia="Calibri"/>
          <w:rtl/>
        </w:rPr>
      </w:pPr>
    </w:p>
    <w:p w:rsidR="0063446E" w:rsidRPr="0063446E" w:rsidP="0019465C">
      <w:pPr>
        <w:keepNext/>
        <w:keepLines/>
        <w:spacing w:line="269" w:lineRule="auto"/>
        <w:outlineLvl w:val="2"/>
        <w:rPr>
          <w:rFonts w:eastAsia="Times New Roman"/>
          <w:bCs/>
          <w:szCs w:val="28"/>
          <w:u w:val="single"/>
          <w:rtl/>
        </w:rPr>
      </w:pPr>
      <w:r w:rsidRPr="0063446E">
        <w:rPr>
          <w:rFonts w:eastAsia="Times New Roman" w:hint="cs"/>
          <w:bCs/>
          <w:szCs w:val="28"/>
          <w:u w:val="single"/>
          <w:rtl/>
        </w:rPr>
        <w:t>קידום המפרטים האחידים ומעמדם לפני תיקון 34</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 xml:space="preserve">בנובמבר 2010, בתיקון 27 לחוק רישוי עסקים, נקבעה החובה לפרסם מפרטים אחידים לרישוי עסקים, ובהם </w:t>
      </w:r>
      <w:r w:rsidRPr="0063446E">
        <w:rPr>
          <w:rFonts w:eastAsia="Calibri" w:hint="eastAsia"/>
          <w:rtl/>
        </w:rPr>
        <w:t>יפורטו</w:t>
      </w:r>
      <w:r w:rsidRPr="0063446E">
        <w:rPr>
          <w:rFonts w:eastAsia="Calibri"/>
          <w:rtl/>
        </w:rPr>
        <w:t xml:space="preserve"> </w:t>
      </w:r>
      <w:r w:rsidRPr="0063446E">
        <w:rPr>
          <w:rFonts w:eastAsia="Calibri" w:hint="eastAsia"/>
          <w:rtl/>
        </w:rPr>
        <w:t>הדרישות</w:t>
      </w:r>
      <w:r w:rsidRPr="0063446E">
        <w:rPr>
          <w:rFonts w:eastAsia="Calibri"/>
          <w:rtl/>
        </w:rPr>
        <w:t xml:space="preserve"> </w:t>
      </w:r>
      <w:r w:rsidRPr="0063446E">
        <w:rPr>
          <w:rFonts w:eastAsia="Calibri" w:hint="cs"/>
          <w:rtl/>
        </w:rPr>
        <w:t>ש</w:t>
      </w:r>
      <w:r w:rsidRPr="0063446E">
        <w:rPr>
          <w:rFonts w:eastAsia="Calibri" w:hint="eastAsia"/>
          <w:rtl/>
        </w:rPr>
        <w:t>כל</w:t>
      </w:r>
      <w:r w:rsidRPr="0063446E">
        <w:rPr>
          <w:rFonts w:eastAsia="Calibri"/>
          <w:rtl/>
        </w:rPr>
        <w:t xml:space="preserve"> </w:t>
      </w:r>
      <w:r w:rsidRPr="0063446E">
        <w:rPr>
          <w:rFonts w:eastAsia="Calibri" w:hint="eastAsia"/>
          <w:rtl/>
        </w:rPr>
        <w:t>אחד</w:t>
      </w:r>
      <w:r w:rsidRPr="0063446E">
        <w:rPr>
          <w:rFonts w:eastAsia="Calibri"/>
          <w:rtl/>
        </w:rPr>
        <w:t xml:space="preserve"> </w:t>
      </w:r>
      <w:r w:rsidRPr="0063446E">
        <w:rPr>
          <w:rFonts w:eastAsia="Calibri" w:hint="eastAsia"/>
          <w:rtl/>
        </w:rPr>
        <w:t>מנותני</w:t>
      </w:r>
      <w:r w:rsidRPr="0063446E">
        <w:rPr>
          <w:rFonts w:eastAsia="Calibri"/>
          <w:rtl/>
        </w:rPr>
        <w:t xml:space="preserve"> </w:t>
      </w:r>
      <w:r w:rsidRPr="0063446E">
        <w:rPr>
          <w:rFonts w:eastAsia="Calibri" w:hint="eastAsia"/>
          <w:rtl/>
        </w:rPr>
        <w:t>האישור</w:t>
      </w:r>
      <w:r w:rsidRPr="0063446E">
        <w:rPr>
          <w:rFonts w:eastAsia="Calibri" w:hint="cs"/>
          <w:rtl/>
        </w:rPr>
        <w:t xml:space="preserve"> דורש</w:t>
      </w:r>
      <w:r>
        <w:rPr>
          <w:rFonts w:eastAsia="Calibri"/>
          <w:vertAlign w:val="superscript"/>
          <w:rtl/>
        </w:rPr>
        <w:footnoteReference w:id="50"/>
      </w:r>
      <w:r w:rsidRPr="0063446E">
        <w:rPr>
          <w:rFonts w:eastAsia="Calibri" w:hint="cs"/>
          <w:rtl/>
        </w:rPr>
        <w:t>, במטרה להחיל אחידות, שקיפות, ודאות ונגישות אודות הדרישות לקבלת רישיון עסק</w:t>
      </w:r>
      <w:r>
        <w:rPr>
          <w:rFonts w:eastAsia="Calibri"/>
          <w:vertAlign w:val="superscript"/>
          <w:rtl/>
        </w:rPr>
        <w:footnoteReference w:id="51"/>
      </w:r>
      <w:r w:rsidRPr="0063446E">
        <w:rPr>
          <w:rFonts w:eastAsia="Calibri" w:hint="cs"/>
          <w:rtl/>
        </w:rPr>
        <w:t xml:space="preserve">. כך מפרט אחיד לגבי סוג עסק מסוים כולל את כל ההוראות של כלל נותני האישור הנוגעות לאותו סוג עסק. </w:t>
      </w:r>
      <w:r w:rsidRPr="0063446E">
        <w:rPr>
          <w:rFonts w:eastAsia="Calibri"/>
          <w:rtl/>
        </w:rPr>
        <w:t xml:space="preserve">המפרט האחיד </w:t>
      </w:r>
      <w:r w:rsidRPr="0063446E">
        <w:rPr>
          <w:rFonts w:eastAsia="Calibri" w:hint="cs"/>
          <w:rtl/>
        </w:rPr>
        <w:t>נועד ל</w:t>
      </w:r>
      <w:r w:rsidRPr="0063446E">
        <w:rPr>
          <w:rFonts w:eastAsia="Calibri"/>
          <w:rtl/>
        </w:rPr>
        <w:t>אפשר למעוניינים להקים עסק לדעת מראש מה נדרש מהם</w:t>
      </w:r>
      <w:r w:rsidRPr="0063446E">
        <w:rPr>
          <w:rFonts w:eastAsia="Calibri" w:hint="cs"/>
          <w:rtl/>
        </w:rPr>
        <w:t>,</w:t>
      </w:r>
      <w:r w:rsidRPr="0063446E">
        <w:rPr>
          <w:rFonts w:eastAsia="Calibri"/>
          <w:rtl/>
        </w:rPr>
        <w:t xml:space="preserve"> </w:t>
      </w:r>
      <w:r w:rsidRPr="0063446E">
        <w:rPr>
          <w:rFonts w:eastAsia="Calibri" w:hint="cs"/>
          <w:rtl/>
        </w:rPr>
        <w:t xml:space="preserve">ומונע </w:t>
      </w:r>
      <w:r w:rsidRPr="0063446E">
        <w:rPr>
          <w:rFonts w:eastAsia="Calibri"/>
          <w:rtl/>
        </w:rPr>
        <w:t xml:space="preserve">מצב של חוסר אחידות או סתירות בדרישות </w:t>
      </w:r>
      <w:r w:rsidRPr="0063446E">
        <w:rPr>
          <w:rFonts w:eastAsia="Calibri" w:hint="cs"/>
          <w:rtl/>
        </w:rPr>
        <w:t>של</w:t>
      </w:r>
      <w:r w:rsidRPr="0063446E">
        <w:rPr>
          <w:rFonts w:eastAsia="Calibri"/>
          <w:rtl/>
        </w:rPr>
        <w:t xml:space="preserve"> </w:t>
      </w:r>
      <w:r w:rsidRPr="0063446E">
        <w:rPr>
          <w:rFonts w:eastAsia="Calibri" w:hint="cs"/>
          <w:rtl/>
        </w:rPr>
        <w:t>גורמי</w:t>
      </w:r>
      <w:r w:rsidRPr="0063446E">
        <w:rPr>
          <w:rFonts w:eastAsia="Calibri"/>
          <w:rtl/>
        </w:rPr>
        <w:t xml:space="preserve"> </w:t>
      </w:r>
      <w:r w:rsidRPr="0063446E">
        <w:rPr>
          <w:rFonts w:eastAsia="Calibri" w:hint="cs"/>
          <w:rtl/>
        </w:rPr>
        <w:t>ה</w:t>
      </w:r>
      <w:r w:rsidRPr="0063446E">
        <w:rPr>
          <w:rFonts w:eastAsia="Calibri"/>
          <w:rtl/>
        </w:rPr>
        <w:t xml:space="preserve">אישור </w:t>
      </w:r>
      <w:r w:rsidRPr="0063446E">
        <w:rPr>
          <w:rFonts w:eastAsia="Calibri" w:hint="cs"/>
          <w:rtl/>
        </w:rPr>
        <w:t>הש</w:t>
      </w:r>
      <w:r w:rsidRPr="0063446E">
        <w:rPr>
          <w:rFonts w:eastAsia="Calibri"/>
          <w:rtl/>
        </w:rPr>
        <w:t>ונים</w:t>
      </w:r>
      <w:r w:rsidRPr="0063446E">
        <w:rPr>
          <w:rFonts w:eastAsia="Calibri" w:hint="cs"/>
          <w:rtl/>
        </w:rPr>
        <w:t>.</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מהאמור עולה כי רמת השקיפות והוודאות של המבקשים לקבל רישיון עסק שלא פורסם לגביו מפרט אחיד נמוכה יותר מזו של המבקשים לקבל רישיון עסק שפורסם לגביו מפרט אחיד. מעבר לכך, תיקון 27 לחוק רישוי עסקים קבע פערים נוספים בין סוגי עסקים שלגביהם פורסם מפרט אחיד לסוגי עסקים שלגביהם טרם פורסם מפרט כאמור. להלן פירוט: תיקון 27 לחוק רישוי עסקים הוסיף מסלול רישוי ששמו "היתר מזורז", אולם התיקון קבע כי הסמכות להנפיק רישיון עסק במסלול הרישוי "היתר מזורז" מותנית, בין היתר, בכך שפורסם מפרט אחיד הנוגע לסוג העסק שלו הוגשה בקשת הרישיון</w:t>
      </w:r>
      <w:r>
        <w:rPr>
          <w:rFonts w:eastAsia="Calibri"/>
          <w:vertAlign w:val="superscript"/>
          <w:rtl/>
        </w:rPr>
        <w:footnoteReference w:id="52"/>
      </w:r>
      <w:r w:rsidRPr="0063446E">
        <w:rPr>
          <w:rFonts w:eastAsia="Calibri" w:hint="cs"/>
          <w:rtl/>
        </w:rPr>
        <w:t>. יתרה מכך, על פי תיקון 27 לחוק רישוי עסקים, משך תוקפם של רישיונות עסק שפורסם עבורם מפרט אחיד</w:t>
      </w:r>
      <w:r>
        <w:rPr>
          <w:rFonts w:eastAsia="Calibri"/>
          <w:vertAlign w:val="superscript"/>
          <w:rtl/>
        </w:rPr>
        <w:footnoteReference w:id="53"/>
      </w:r>
      <w:r w:rsidRPr="0063446E">
        <w:rPr>
          <w:rFonts w:eastAsia="Calibri" w:hint="cs"/>
          <w:rtl/>
        </w:rPr>
        <w:t xml:space="preserve"> נקבע ב</w:t>
      </w:r>
      <w:r w:rsidRPr="0063446E">
        <w:rPr>
          <w:rFonts w:eastAsia="Calibri"/>
          <w:rtl/>
        </w:rPr>
        <w:t>צו רישוי עסקים</w:t>
      </w:r>
      <w:r w:rsidRPr="0063446E">
        <w:rPr>
          <w:rFonts w:eastAsia="Calibri" w:hint="cs"/>
          <w:rtl/>
        </w:rPr>
        <w:t xml:space="preserve"> (עסקים טעוני רישוי) התשע"ג-2013, ואילו משך תוקפם של רישיונות עסק שלהם טרם פורסם מפרט אחיד נקבע בתקנות רישוי עסקים (הוראות כלליות), התשס"א-2000 (להלן - תקנות רישוי עסקים)</w:t>
      </w:r>
      <w:r>
        <w:rPr>
          <w:rFonts w:eastAsia="Calibri"/>
          <w:vertAlign w:val="superscript"/>
          <w:rtl/>
        </w:rPr>
        <w:footnoteReference w:id="54"/>
      </w:r>
      <w:r w:rsidRPr="0063446E">
        <w:rPr>
          <w:rFonts w:eastAsia="Calibri" w:hint="cs"/>
          <w:rtl/>
        </w:rPr>
        <w:t>.</w:t>
      </w:r>
    </w:p>
    <w:p w:rsidR="0063446E" w:rsidRPr="0063446E" w:rsidP="0019465C">
      <w:pPr>
        <w:spacing w:line="269" w:lineRule="auto"/>
        <w:rPr>
          <w:rFonts w:eastAsia="Calibri"/>
          <w:rtl/>
        </w:rPr>
      </w:pPr>
    </w:p>
    <w:p w:rsidR="0063446E" w:rsidRPr="0063446E" w:rsidP="0019465C">
      <w:pPr>
        <w:spacing w:line="269" w:lineRule="auto"/>
        <w:rPr>
          <w:rFonts w:ascii="HadasaMFOMedium" w:eastAsia="Calibri" w:cs="HadasaMFOMedium"/>
          <w:szCs w:val="20"/>
          <w:rtl/>
        </w:rPr>
      </w:pPr>
      <w:r w:rsidRPr="0063446E">
        <w:rPr>
          <w:rFonts w:eastAsia="Calibri" w:hint="cs"/>
          <w:rtl/>
        </w:rPr>
        <w:t>בתיקון 27 לחוק רישוי עסקים, נקבע כי נותני האישור יפרסמו מפרט המאחד את כל המסמכים והתנאים הנדרשים מטעמם במרשתת בפורטל "ממשל זמין"</w:t>
      </w:r>
      <w:r>
        <w:rPr>
          <w:rFonts w:eastAsia="Calibri"/>
          <w:vertAlign w:val="superscript"/>
          <w:rtl/>
        </w:rPr>
        <w:footnoteReference w:id="55"/>
      </w:r>
      <w:r w:rsidRPr="0063446E">
        <w:rPr>
          <w:rFonts w:eastAsia="Calibri" w:hint="cs"/>
          <w:rtl/>
        </w:rPr>
        <w:t>. בתיקון לתקנות רישוי עסקים שנכנס לתוקפו בנובמבר 2012 נקבע כי מנהל</w:t>
      </w:r>
      <w:r w:rsidRPr="0063446E">
        <w:rPr>
          <w:rFonts w:eastAsia="Calibri"/>
          <w:rtl/>
        </w:rPr>
        <w:t xml:space="preserve"> </w:t>
      </w:r>
      <w:r w:rsidRPr="0063446E">
        <w:rPr>
          <w:rFonts w:eastAsia="Calibri" w:hint="cs"/>
          <w:rtl/>
        </w:rPr>
        <w:t>אגף</w:t>
      </w:r>
      <w:r w:rsidRPr="0063446E">
        <w:rPr>
          <w:rFonts w:eastAsia="Calibri"/>
          <w:rtl/>
        </w:rPr>
        <w:t xml:space="preserve"> </w:t>
      </w:r>
      <w:r w:rsidRPr="0063446E">
        <w:rPr>
          <w:rFonts w:eastAsia="Calibri" w:hint="cs"/>
          <w:rtl/>
        </w:rPr>
        <w:t>רישוי</w:t>
      </w:r>
      <w:r w:rsidRPr="0063446E">
        <w:rPr>
          <w:rFonts w:eastAsia="Calibri"/>
          <w:rtl/>
        </w:rPr>
        <w:t xml:space="preserve"> </w:t>
      </w:r>
      <w:r w:rsidRPr="0063446E">
        <w:rPr>
          <w:rFonts w:eastAsia="Calibri" w:hint="cs"/>
          <w:rtl/>
        </w:rPr>
        <w:t>עסקים</w:t>
      </w:r>
      <w:r w:rsidRPr="0063446E">
        <w:rPr>
          <w:rFonts w:eastAsia="Calibri"/>
          <w:rtl/>
        </w:rPr>
        <w:t xml:space="preserve"> </w:t>
      </w:r>
      <w:r w:rsidRPr="0063446E">
        <w:rPr>
          <w:rFonts w:eastAsia="Calibri" w:hint="cs"/>
          <w:rtl/>
        </w:rPr>
        <w:t>במשרד</w:t>
      </w:r>
      <w:r w:rsidRPr="0063446E">
        <w:rPr>
          <w:rFonts w:eastAsia="Calibri"/>
          <w:rtl/>
        </w:rPr>
        <w:t xml:space="preserve"> </w:t>
      </w:r>
      <w:r w:rsidRPr="0063446E">
        <w:rPr>
          <w:rFonts w:eastAsia="Calibri" w:hint="cs"/>
          <w:rtl/>
        </w:rPr>
        <w:t>הפנים</w:t>
      </w:r>
      <w:r w:rsidRPr="0063446E">
        <w:rPr>
          <w:rFonts w:eastAsia="Calibri"/>
          <w:rtl/>
        </w:rPr>
        <w:t xml:space="preserve"> </w:t>
      </w:r>
      <w:r w:rsidRPr="0063446E">
        <w:rPr>
          <w:rFonts w:eastAsia="Calibri" w:hint="cs"/>
          <w:rtl/>
        </w:rPr>
        <w:t>ירכז</w:t>
      </w:r>
      <w:r w:rsidRPr="0063446E">
        <w:rPr>
          <w:rFonts w:eastAsia="Calibri"/>
          <w:rtl/>
        </w:rPr>
        <w:t xml:space="preserve">, </w:t>
      </w:r>
      <w:r w:rsidRPr="0063446E">
        <w:rPr>
          <w:rFonts w:eastAsia="Calibri" w:hint="cs"/>
          <w:rtl/>
        </w:rPr>
        <w:t>לגבי</w:t>
      </w:r>
      <w:r w:rsidRPr="0063446E">
        <w:rPr>
          <w:rFonts w:eastAsia="Calibri"/>
          <w:rtl/>
        </w:rPr>
        <w:t xml:space="preserve"> </w:t>
      </w:r>
      <w:r w:rsidRPr="0063446E">
        <w:rPr>
          <w:rFonts w:eastAsia="Calibri" w:hint="cs"/>
          <w:rtl/>
        </w:rPr>
        <w:t>כל</w:t>
      </w:r>
      <w:r w:rsidRPr="0063446E">
        <w:rPr>
          <w:rFonts w:eastAsia="Calibri"/>
          <w:rtl/>
        </w:rPr>
        <w:t xml:space="preserve"> </w:t>
      </w:r>
      <w:r w:rsidRPr="0063446E">
        <w:rPr>
          <w:rFonts w:eastAsia="Calibri" w:hint="cs"/>
          <w:rtl/>
        </w:rPr>
        <w:t>סוג עסק</w:t>
      </w:r>
      <w:r w:rsidRPr="0063446E">
        <w:rPr>
          <w:rFonts w:eastAsia="Calibri"/>
          <w:rtl/>
        </w:rPr>
        <w:t xml:space="preserve"> </w:t>
      </w:r>
      <w:r w:rsidRPr="0063446E">
        <w:rPr>
          <w:rFonts w:eastAsia="Calibri" w:hint="cs"/>
          <w:rtl/>
        </w:rPr>
        <w:t>בנפרד</w:t>
      </w:r>
      <w:r w:rsidRPr="0063446E">
        <w:rPr>
          <w:rFonts w:eastAsia="Calibri"/>
          <w:rtl/>
        </w:rPr>
        <w:t xml:space="preserve">, </w:t>
      </w:r>
      <w:r w:rsidRPr="0063446E">
        <w:rPr>
          <w:rFonts w:eastAsia="Calibri" w:hint="cs"/>
          <w:rtl/>
        </w:rPr>
        <w:t>את</w:t>
      </w:r>
      <w:r w:rsidRPr="0063446E">
        <w:rPr>
          <w:rFonts w:eastAsia="Calibri"/>
          <w:rtl/>
        </w:rPr>
        <w:t xml:space="preserve"> </w:t>
      </w:r>
      <w:r w:rsidRPr="0063446E">
        <w:rPr>
          <w:rFonts w:eastAsia="Calibri" w:hint="cs"/>
          <w:rtl/>
        </w:rPr>
        <w:t>כל</w:t>
      </w:r>
      <w:r w:rsidRPr="0063446E">
        <w:rPr>
          <w:rFonts w:eastAsia="Calibri"/>
          <w:rtl/>
        </w:rPr>
        <w:t xml:space="preserve"> </w:t>
      </w:r>
      <w:r w:rsidRPr="0063446E">
        <w:rPr>
          <w:rFonts w:eastAsia="Calibri" w:hint="cs"/>
          <w:rtl/>
        </w:rPr>
        <w:t>המסמכים</w:t>
      </w:r>
      <w:r w:rsidRPr="0063446E">
        <w:rPr>
          <w:rFonts w:eastAsia="Calibri"/>
          <w:rtl/>
        </w:rPr>
        <w:t xml:space="preserve"> </w:t>
      </w:r>
      <w:r w:rsidRPr="0063446E">
        <w:rPr>
          <w:rFonts w:eastAsia="Calibri" w:hint="cs"/>
          <w:rtl/>
        </w:rPr>
        <w:t>שנותני</w:t>
      </w:r>
      <w:r w:rsidRPr="0063446E">
        <w:rPr>
          <w:rFonts w:eastAsia="Calibri"/>
          <w:rtl/>
        </w:rPr>
        <w:t xml:space="preserve"> </w:t>
      </w:r>
      <w:r w:rsidRPr="0063446E">
        <w:rPr>
          <w:rFonts w:eastAsia="Calibri" w:hint="cs"/>
          <w:rtl/>
        </w:rPr>
        <w:t>האישור</w:t>
      </w:r>
      <w:r w:rsidRPr="0063446E">
        <w:rPr>
          <w:rFonts w:eastAsia="Calibri"/>
          <w:rtl/>
        </w:rPr>
        <w:t xml:space="preserve"> </w:t>
      </w:r>
      <w:r w:rsidRPr="0063446E">
        <w:rPr>
          <w:rFonts w:eastAsia="Calibri" w:hint="cs"/>
          <w:rtl/>
        </w:rPr>
        <w:t>דורשים מאותו</w:t>
      </w:r>
      <w:r w:rsidRPr="0063446E">
        <w:rPr>
          <w:rFonts w:eastAsia="Calibri"/>
          <w:rtl/>
        </w:rPr>
        <w:t xml:space="preserve"> </w:t>
      </w:r>
      <w:r w:rsidRPr="0063446E">
        <w:rPr>
          <w:rFonts w:eastAsia="Calibri" w:hint="cs"/>
          <w:rtl/>
        </w:rPr>
        <w:t>סוג</w:t>
      </w:r>
      <w:r w:rsidRPr="0063446E">
        <w:rPr>
          <w:rFonts w:eastAsia="Calibri"/>
          <w:rtl/>
        </w:rPr>
        <w:t xml:space="preserve"> </w:t>
      </w:r>
      <w:r w:rsidRPr="0063446E">
        <w:rPr>
          <w:rFonts w:eastAsia="Calibri" w:hint="cs"/>
          <w:rtl/>
        </w:rPr>
        <w:t>עסק</w:t>
      </w:r>
      <w:r w:rsidRPr="0063446E">
        <w:rPr>
          <w:rFonts w:eastAsia="Calibri"/>
          <w:rtl/>
        </w:rPr>
        <w:t xml:space="preserve"> </w:t>
      </w:r>
      <w:r w:rsidRPr="0063446E">
        <w:rPr>
          <w:rFonts w:eastAsia="Calibri" w:hint="cs"/>
          <w:rtl/>
        </w:rPr>
        <w:t>הטעון</w:t>
      </w:r>
      <w:r w:rsidRPr="0063446E">
        <w:rPr>
          <w:rFonts w:eastAsia="Calibri"/>
          <w:rtl/>
        </w:rPr>
        <w:t xml:space="preserve"> </w:t>
      </w:r>
      <w:r w:rsidRPr="0063446E">
        <w:rPr>
          <w:rFonts w:eastAsia="Calibri" w:hint="cs"/>
          <w:rtl/>
        </w:rPr>
        <w:t>רישוי, ויקבע הנחיות לאופן פרסום המפרט האחיד</w:t>
      </w:r>
      <w:r>
        <w:rPr>
          <w:rFonts w:eastAsia="Calibri"/>
          <w:vertAlign w:val="superscript"/>
          <w:rtl/>
        </w:rPr>
        <w:footnoteReference w:id="56"/>
      </w:r>
      <w:r w:rsidRPr="0063446E">
        <w:rPr>
          <w:rFonts w:eastAsia="Calibri" w:hint="cs"/>
          <w:rtl/>
        </w:rPr>
        <w:t>. בהיעדר הסכמה בין נותני האישור בשל אי-התאמה בין דרישותיהם, תובא מחלוקת משפטית להכרעתה של ועדה בין משרדית לרישוי עסקים, ובהיעדר הכרעה בוועדה, תובא המחלוקת להכרעת היועץ המשפטי לממשלה</w:t>
      </w:r>
      <w:r w:rsidRPr="0063446E">
        <w:rPr>
          <w:rFonts w:eastAsia="Calibri"/>
        </w:rPr>
        <w:t xml:space="preserve"> </w:t>
      </w:r>
      <w:r w:rsidRPr="0063446E">
        <w:rPr>
          <w:rFonts w:eastAsia="Calibri" w:hint="cs"/>
          <w:rtl/>
        </w:rPr>
        <w:t>ומחלוקת בשאלה אחרת תובא לממשלה, והם יכריעו בה תוך חודש</w:t>
      </w:r>
      <w:r>
        <w:rPr>
          <w:rFonts w:eastAsia="Calibri"/>
          <w:vertAlign w:val="superscript"/>
          <w:rtl/>
        </w:rPr>
        <w:footnoteReference w:id="57"/>
      </w:r>
      <w:r w:rsidRPr="0063446E">
        <w:rPr>
          <w:rFonts w:eastAsia="Calibri" w:hint="cs"/>
          <w:rtl/>
        </w:rPr>
        <w:t>.</w:t>
      </w:r>
    </w:p>
    <w:p w:rsidR="0063446E" w:rsidRPr="0063446E" w:rsidP="0019465C">
      <w:pPr>
        <w:spacing w:line="269" w:lineRule="auto"/>
        <w:rPr>
          <w:rFonts w:ascii="HadasaMFOMedium" w:eastAsia="Calibri" w:cs="HadasaMFOMedium"/>
          <w:szCs w:val="20"/>
          <w:rtl/>
        </w:rPr>
      </w:pPr>
    </w:p>
    <w:p w:rsidR="0063446E" w:rsidRPr="0063446E" w:rsidP="0019465C">
      <w:pPr>
        <w:spacing w:line="269" w:lineRule="auto"/>
        <w:rPr>
          <w:rFonts w:eastAsia="Calibri"/>
          <w:rtl/>
        </w:rPr>
      </w:pPr>
      <w:r w:rsidRPr="0063446E">
        <w:rPr>
          <w:rFonts w:eastAsia="Calibri" w:hint="cs"/>
          <w:rtl/>
        </w:rPr>
        <w:t xml:space="preserve">כאמור, </w:t>
      </w:r>
      <w:r w:rsidRPr="0063446E">
        <w:rPr>
          <w:rFonts w:eastAsia="Calibri" w:hint="eastAsia"/>
          <w:rtl/>
        </w:rPr>
        <w:t>בשנת</w:t>
      </w:r>
      <w:r w:rsidRPr="0063446E">
        <w:rPr>
          <w:rFonts w:eastAsia="Calibri"/>
          <w:rtl/>
        </w:rPr>
        <w:t xml:space="preserve"> 2014 </w:t>
      </w:r>
      <w:r w:rsidRPr="0063446E">
        <w:rPr>
          <w:rFonts w:eastAsia="Calibri" w:hint="eastAsia"/>
          <w:rtl/>
        </w:rPr>
        <w:t>החליטה</w:t>
      </w:r>
      <w:r w:rsidRPr="0063446E">
        <w:rPr>
          <w:rFonts w:eastAsia="Calibri"/>
          <w:rtl/>
        </w:rPr>
        <w:t xml:space="preserve"> </w:t>
      </w:r>
      <w:r w:rsidRPr="0063446E">
        <w:rPr>
          <w:rFonts w:eastAsia="Calibri" w:hint="eastAsia"/>
          <w:rtl/>
        </w:rPr>
        <w:t>הממשלה</w:t>
      </w:r>
      <w:r w:rsidRPr="0063446E">
        <w:rPr>
          <w:rFonts w:eastAsia="Calibri"/>
          <w:rtl/>
        </w:rPr>
        <w:t xml:space="preserve"> </w:t>
      </w:r>
      <w:r w:rsidRPr="0063446E">
        <w:rPr>
          <w:rFonts w:eastAsia="Calibri" w:hint="cs"/>
          <w:rtl/>
        </w:rPr>
        <w:t>להפחית ב-</w:t>
      </w:r>
      <w:r w:rsidRPr="0063446E">
        <w:rPr>
          <w:rFonts w:eastAsia="Calibri"/>
          <w:rtl/>
        </w:rPr>
        <w:t xml:space="preserve">25% </w:t>
      </w:r>
      <w:r w:rsidRPr="0063446E">
        <w:rPr>
          <w:rFonts w:eastAsia="Calibri" w:hint="cs"/>
          <w:rtl/>
        </w:rPr>
        <w:t xml:space="preserve">את </w:t>
      </w:r>
      <w:r w:rsidRPr="0063446E">
        <w:rPr>
          <w:rFonts w:eastAsia="Calibri" w:hint="eastAsia"/>
          <w:rtl/>
        </w:rPr>
        <w:t>עלות</w:t>
      </w:r>
      <w:r w:rsidRPr="0063446E">
        <w:rPr>
          <w:rFonts w:eastAsia="Calibri"/>
          <w:rtl/>
        </w:rPr>
        <w:t xml:space="preserve"> </w:t>
      </w:r>
      <w:r w:rsidRPr="0063446E">
        <w:rPr>
          <w:rFonts w:eastAsia="Calibri" w:hint="eastAsia"/>
          <w:rtl/>
        </w:rPr>
        <w:t>הנטל</w:t>
      </w:r>
      <w:r w:rsidRPr="0063446E">
        <w:rPr>
          <w:rFonts w:eastAsia="Calibri"/>
          <w:rtl/>
        </w:rPr>
        <w:t xml:space="preserve"> </w:t>
      </w:r>
      <w:r w:rsidRPr="0063446E">
        <w:rPr>
          <w:rFonts w:eastAsia="Calibri" w:hint="eastAsia"/>
          <w:rtl/>
        </w:rPr>
        <w:t>הבירוקרטי</w:t>
      </w:r>
      <w:r w:rsidRPr="0063446E">
        <w:rPr>
          <w:rFonts w:eastAsia="Calibri" w:hint="cs"/>
          <w:rtl/>
        </w:rPr>
        <w:t xml:space="preserve"> המוטל על משרדי הממשלה</w:t>
      </w:r>
      <w:r w:rsidRPr="0063446E">
        <w:rPr>
          <w:rFonts w:eastAsia="Calibri"/>
          <w:rtl/>
        </w:rPr>
        <w:t xml:space="preserve">, </w:t>
      </w:r>
      <w:r w:rsidRPr="0063446E">
        <w:rPr>
          <w:rFonts w:eastAsia="Calibri" w:hint="eastAsia"/>
          <w:rtl/>
        </w:rPr>
        <w:t>ובאוקטובר</w:t>
      </w:r>
      <w:r w:rsidRPr="0063446E">
        <w:rPr>
          <w:rFonts w:eastAsia="Calibri"/>
          <w:rtl/>
        </w:rPr>
        <w:t xml:space="preserve"> 2015 פרסם משרד הפנים לראשונה</w:t>
      </w:r>
      <w:r>
        <w:rPr>
          <w:rFonts w:eastAsia="Calibri"/>
          <w:vertAlign w:val="superscript"/>
          <w:rtl/>
        </w:rPr>
        <w:footnoteReference w:id="58"/>
      </w:r>
      <w:r w:rsidRPr="0063446E">
        <w:rPr>
          <w:rFonts w:eastAsia="Calibri"/>
          <w:rtl/>
        </w:rPr>
        <w:t xml:space="preserve"> מפרטים אחידים לגבי 11 </w:t>
      </w:r>
      <w:r w:rsidRPr="0063446E">
        <w:rPr>
          <w:rFonts w:eastAsia="Calibri" w:hint="cs"/>
          <w:rtl/>
          <w:lang w:val="en-GB"/>
        </w:rPr>
        <w:t>פריטי רישוי</w:t>
      </w:r>
      <w:r>
        <w:rPr>
          <w:rFonts w:eastAsia="Calibri"/>
          <w:vertAlign w:val="superscript"/>
          <w:rtl/>
        </w:rPr>
        <w:footnoteReference w:id="59"/>
      </w:r>
      <w:r w:rsidRPr="0063446E">
        <w:rPr>
          <w:rFonts w:eastAsia="Calibri"/>
          <w:rtl/>
        </w:rPr>
        <w:t xml:space="preserve">, </w:t>
      </w:r>
      <w:r w:rsidRPr="0063446E">
        <w:rPr>
          <w:rFonts w:eastAsia="Calibri" w:hint="cs"/>
          <w:rtl/>
        </w:rPr>
        <w:t>שהם</w:t>
      </w:r>
      <w:r w:rsidRPr="0063446E">
        <w:rPr>
          <w:rFonts w:eastAsia="Calibri"/>
          <w:rtl/>
        </w:rPr>
        <w:t xml:space="preserve"> </w:t>
      </w:r>
      <w:r w:rsidRPr="0063446E">
        <w:rPr>
          <w:rFonts w:eastAsia="Calibri" w:hint="eastAsia"/>
          <w:rtl/>
        </w:rPr>
        <w:t>כ</w:t>
      </w:r>
      <w:r w:rsidRPr="0063446E">
        <w:rPr>
          <w:rFonts w:eastAsia="Calibri"/>
          <w:rtl/>
        </w:rPr>
        <w:t>-6.</w:t>
      </w:r>
      <w:r w:rsidRPr="0063446E">
        <w:rPr>
          <w:rFonts w:eastAsia="Calibri" w:hint="cs"/>
          <w:rtl/>
        </w:rPr>
        <w:t>1</w:t>
      </w:r>
      <w:r w:rsidRPr="0063446E">
        <w:rPr>
          <w:rFonts w:eastAsia="Calibri"/>
          <w:rtl/>
        </w:rPr>
        <w:t xml:space="preserve">% </w:t>
      </w:r>
      <w:r w:rsidRPr="0063446E">
        <w:rPr>
          <w:rFonts w:eastAsia="Calibri" w:hint="eastAsia"/>
          <w:rtl/>
        </w:rPr>
        <w:t>מ</w:t>
      </w:r>
      <w:r w:rsidRPr="0063446E">
        <w:rPr>
          <w:rFonts w:eastAsia="Calibri" w:hint="cs"/>
          <w:rtl/>
        </w:rPr>
        <w:t>-</w:t>
      </w:r>
      <w:r w:rsidRPr="0063446E">
        <w:rPr>
          <w:rFonts w:eastAsia="Calibri"/>
          <w:rtl/>
        </w:rPr>
        <w:t>1</w:t>
      </w:r>
      <w:r w:rsidRPr="0063446E">
        <w:rPr>
          <w:rFonts w:eastAsia="Calibri" w:hint="cs"/>
          <w:rtl/>
        </w:rPr>
        <w:t>7</w:t>
      </w:r>
      <w:r w:rsidRPr="0063446E">
        <w:rPr>
          <w:rFonts w:eastAsia="Calibri"/>
          <w:rtl/>
        </w:rPr>
        <w:t xml:space="preserve">9 </w:t>
      </w:r>
      <w:r w:rsidRPr="0063446E">
        <w:rPr>
          <w:rFonts w:eastAsia="Calibri" w:hint="eastAsia"/>
          <w:rtl/>
        </w:rPr>
        <w:t>סוגי</w:t>
      </w:r>
      <w:r w:rsidRPr="0063446E">
        <w:rPr>
          <w:rFonts w:eastAsia="Calibri"/>
          <w:rtl/>
        </w:rPr>
        <w:t xml:space="preserve"> </w:t>
      </w:r>
      <w:r w:rsidRPr="0063446E">
        <w:rPr>
          <w:rFonts w:eastAsia="Calibri" w:hint="eastAsia"/>
          <w:rtl/>
        </w:rPr>
        <w:t>עסקים</w:t>
      </w:r>
      <w:r w:rsidRPr="0063446E">
        <w:rPr>
          <w:rFonts w:eastAsia="Calibri"/>
          <w:rtl/>
        </w:rPr>
        <w:t xml:space="preserve"> </w:t>
      </w:r>
      <w:r w:rsidRPr="0063446E">
        <w:rPr>
          <w:rFonts w:eastAsia="Calibri" w:hint="cs"/>
          <w:rtl/>
        </w:rPr>
        <w:t>ש</w:t>
      </w:r>
      <w:r w:rsidRPr="0063446E">
        <w:rPr>
          <w:rFonts w:eastAsia="Calibri" w:hint="eastAsia"/>
          <w:rtl/>
        </w:rPr>
        <w:t>לגביהם</w:t>
      </w:r>
      <w:r w:rsidRPr="0063446E">
        <w:rPr>
          <w:rFonts w:eastAsia="Calibri"/>
          <w:rtl/>
        </w:rPr>
        <w:t xml:space="preserve"> </w:t>
      </w:r>
      <w:r w:rsidRPr="0063446E">
        <w:rPr>
          <w:rFonts w:eastAsia="Calibri" w:hint="eastAsia"/>
          <w:rtl/>
        </w:rPr>
        <w:t>נדרש</w:t>
      </w:r>
      <w:r w:rsidRPr="0063446E">
        <w:rPr>
          <w:rFonts w:eastAsia="Calibri"/>
          <w:rtl/>
        </w:rPr>
        <w:t xml:space="preserve"> </w:t>
      </w:r>
      <w:r w:rsidRPr="0063446E">
        <w:rPr>
          <w:rFonts w:eastAsia="Calibri" w:hint="eastAsia"/>
          <w:rtl/>
        </w:rPr>
        <w:t>פרסום</w:t>
      </w:r>
      <w:r w:rsidRPr="0063446E">
        <w:rPr>
          <w:rFonts w:eastAsia="Calibri"/>
          <w:rtl/>
        </w:rPr>
        <w:t xml:space="preserve"> </w:t>
      </w:r>
      <w:r w:rsidRPr="0063446E">
        <w:rPr>
          <w:rFonts w:eastAsia="Calibri" w:hint="eastAsia"/>
          <w:rtl/>
        </w:rPr>
        <w:t>מפרט</w:t>
      </w:r>
      <w:r w:rsidRPr="0063446E">
        <w:rPr>
          <w:rFonts w:eastAsia="Calibri"/>
          <w:rtl/>
        </w:rPr>
        <w:t xml:space="preserve"> </w:t>
      </w:r>
      <w:r w:rsidRPr="0063446E">
        <w:rPr>
          <w:rFonts w:eastAsia="Calibri" w:hint="eastAsia"/>
          <w:rtl/>
        </w:rPr>
        <w:t>אחיד</w:t>
      </w:r>
      <w:r w:rsidRPr="0063446E">
        <w:rPr>
          <w:rFonts w:eastAsia="Calibri"/>
          <w:rtl/>
        </w:rPr>
        <w:t>.</w:t>
      </w:r>
    </w:p>
    <w:p w:rsidR="0063446E" w:rsidRPr="0063446E" w:rsidP="0019465C">
      <w:pPr>
        <w:spacing w:line="269" w:lineRule="auto"/>
        <w:rPr>
          <w:rFonts w:eastAsia="Calibri"/>
          <w:rtl/>
        </w:rPr>
      </w:pPr>
    </w:p>
    <w:p w:rsidR="0063446E" w:rsidRPr="0063446E" w:rsidP="0019465C">
      <w:pPr>
        <w:spacing w:line="269" w:lineRule="auto"/>
        <w:rPr>
          <w:rFonts w:eastAsia="Calibri"/>
          <w:b/>
          <w:bCs/>
          <w:rtl/>
        </w:rPr>
      </w:pPr>
      <w:r w:rsidRPr="0063446E">
        <w:rPr>
          <w:rFonts w:eastAsia="Calibri" w:hint="eastAsia"/>
          <w:b/>
          <w:bCs/>
          <w:rtl/>
        </w:rPr>
        <w:t>בינואר</w:t>
      </w:r>
      <w:r w:rsidRPr="0063446E">
        <w:rPr>
          <w:rFonts w:eastAsia="Calibri"/>
          <w:b/>
          <w:bCs/>
          <w:rtl/>
        </w:rPr>
        <w:t xml:space="preserve"> 2016 </w:t>
      </w:r>
      <w:r w:rsidRPr="0063446E">
        <w:rPr>
          <w:rFonts w:eastAsia="Calibri" w:hint="eastAsia"/>
          <w:b/>
          <w:bCs/>
          <w:rtl/>
        </w:rPr>
        <w:t>החליטה</w:t>
      </w:r>
      <w:r>
        <w:rPr>
          <w:rFonts w:eastAsia="Calibri"/>
          <w:b/>
          <w:bCs/>
          <w:vertAlign w:val="superscript"/>
          <w:rtl/>
        </w:rPr>
        <w:footnoteReference w:id="60"/>
      </w:r>
      <w:r w:rsidRPr="0063446E">
        <w:rPr>
          <w:rFonts w:eastAsia="Calibri"/>
          <w:b/>
          <w:bCs/>
          <w:rtl/>
        </w:rPr>
        <w:t xml:space="preserve"> הממשלה, בין היתר, לחייב את נותני האישור לפרסם להערות הציבור טיוטות מפרטים אחידים, </w:t>
      </w:r>
      <w:r w:rsidRPr="0063446E">
        <w:rPr>
          <w:rFonts w:eastAsia="Calibri" w:hint="eastAsia"/>
          <w:b/>
          <w:bCs/>
          <w:rtl/>
        </w:rPr>
        <w:t>כך</w:t>
      </w:r>
      <w:r w:rsidRPr="0063446E">
        <w:rPr>
          <w:rFonts w:eastAsia="Calibri"/>
          <w:b/>
          <w:bCs/>
          <w:rtl/>
        </w:rPr>
        <w:t xml:space="preserve"> </w:t>
      </w:r>
      <w:r w:rsidRPr="0063446E">
        <w:rPr>
          <w:rFonts w:eastAsia="Calibri" w:hint="eastAsia"/>
          <w:b/>
          <w:bCs/>
          <w:rtl/>
        </w:rPr>
        <w:t>שמיוני</w:t>
      </w:r>
      <w:r w:rsidRPr="0063446E">
        <w:rPr>
          <w:rFonts w:eastAsia="Calibri"/>
          <w:b/>
          <w:bCs/>
          <w:rtl/>
        </w:rPr>
        <w:t xml:space="preserve"> 2016, </w:t>
      </w:r>
      <w:r w:rsidRPr="0063446E">
        <w:rPr>
          <w:rFonts w:eastAsia="Calibri" w:hint="eastAsia"/>
          <w:b/>
          <w:bCs/>
          <w:rtl/>
        </w:rPr>
        <w:t>ובכל</w:t>
      </w:r>
      <w:r w:rsidRPr="0063446E">
        <w:rPr>
          <w:rFonts w:eastAsia="Calibri"/>
          <w:b/>
          <w:bCs/>
          <w:rtl/>
        </w:rPr>
        <w:t xml:space="preserve"> </w:t>
      </w:r>
      <w:r w:rsidRPr="0063446E">
        <w:rPr>
          <w:rFonts w:eastAsia="Calibri" w:hint="eastAsia"/>
          <w:b/>
          <w:bCs/>
          <w:rtl/>
        </w:rPr>
        <w:t>ארבעה</w:t>
      </w:r>
      <w:r w:rsidRPr="0063446E">
        <w:rPr>
          <w:rFonts w:eastAsia="Calibri"/>
          <w:b/>
          <w:bCs/>
          <w:rtl/>
        </w:rPr>
        <w:t xml:space="preserve"> </w:t>
      </w:r>
      <w:r w:rsidRPr="0063446E">
        <w:rPr>
          <w:rFonts w:eastAsia="Calibri" w:hint="eastAsia"/>
          <w:b/>
          <w:bCs/>
          <w:rtl/>
        </w:rPr>
        <w:t>חודשים</w:t>
      </w:r>
      <w:r w:rsidRPr="0063446E">
        <w:rPr>
          <w:rFonts w:eastAsia="Calibri"/>
          <w:b/>
          <w:bCs/>
          <w:rtl/>
        </w:rPr>
        <w:t xml:space="preserve"> </w:t>
      </w:r>
      <w:r w:rsidRPr="0063446E">
        <w:rPr>
          <w:rFonts w:eastAsia="Calibri" w:hint="eastAsia"/>
          <w:b/>
          <w:bCs/>
          <w:rtl/>
        </w:rPr>
        <w:t>לאחר</w:t>
      </w:r>
      <w:r w:rsidRPr="0063446E">
        <w:rPr>
          <w:rFonts w:eastAsia="Calibri"/>
          <w:b/>
          <w:bCs/>
          <w:rtl/>
        </w:rPr>
        <w:t xml:space="preserve"> </w:t>
      </w:r>
      <w:r w:rsidRPr="0063446E">
        <w:rPr>
          <w:rFonts w:eastAsia="Calibri" w:hint="eastAsia"/>
          <w:b/>
          <w:bCs/>
          <w:rtl/>
        </w:rPr>
        <w:t>מכן</w:t>
      </w:r>
      <w:r w:rsidRPr="0063446E">
        <w:rPr>
          <w:rFonts w:eastAsia="Calibri"/>
          <w:b/>
          <w:bCs/>
          <w:rtl/>
        </w:rPr>
        <w:t xml:space="preserve">, </w:t>
      </w:r>
      <w:r w:rsidRPr="0063446E">
        <w:rPr>
          <w:rFonts w:eastAsia="Calibri" w:hint="eastAsia"/>
          <w:b/>
          <w:bCs/>
          <w:rtl/>
        </w:rPr>
        <w:t>יפורסמו</w:t>
      </w:r>
      <w:r w:rsidRPr="0063446E">
        <w:rPr>
          <w:rFonts w:eastAsia="Calibri"/>
          <w:b/>
          <w:bCs/>
          <w:rtl/>
        </w:rPr>
        <w:t xml:space="preserve"> </w:t>
      </w:r>
      <w:r w:rsidRPr="0063446E">
        <w:rPr>
          <w:rFonts w:eastAsia="Calibri" w:hint="eastAsia"/>
          <w:b/>
          <w:bCs/>
          <w:rtl/>
        </w:rPr>
        <w:t>להערות</w:t>
      </w:r>
      <w:r w:rsidRPr="0063446E">
        <w:rPr>
          <w:rFonts w:eastAsia="Calibri"/>
          <w:b/>
          <w:bCs/>
          <w:rtl/>
        </w:rPr>
        <w:t xml:space="preserve"> </w:t>
      </w:r>
      <w:r w:rsidRPr="0063446E">
        <w:rPr>
          <w:rFonts w:eastAsia="Calibri" w:hint="eastAsia"/>
          <w:b/>
          <w:bCs/>
          <w:rtl/>
        </w:rPr>
        <w:t>הציבור</w:t>
      </w:r>
      <w:r w:rsidRPr="0063446E">
        <w:rPr>
          <w:rFonts w:eastAsia="Calibri"/>
          <w:b/>
          <w:bCs/>
          <w:rtl/>
        </w:rPr>
        <w:t xml:space="preserve"> </w:t>
      </w:r>
      <w:r w:rsidRPr="0063446E">
        <w:rPr>
          <w:rFonts w:eastAsia="Calibri" w:hint="eastAsia"/>
          <w:b/>
          <w:bCs/>
          <w:rtl/>
        </w:rPr>
        <w:t>כ</w:t>
      </w:r>
      <w:r w:rsidRPr="0063446E">
        <w:rPr>
          <w:rFonts w:eastAsia="Calibri"/>
          <w:b/>
          <w:bCs/>
          <w:rtl/>
        </w:rPr>
        <w:t xml:space="preserve">-30 </w:t>
      </w:r>
      <w:r w:rsidRPr="0063446E">
        <w:rPr>
          <w:rFonts w:eastAsia="Calibri" w:hint="eastAsia"/>
          <w:b/>
          <w:bCs/>
          <w:rtl/>
        </w:rPr>
        <w:t>טיוטות</w:t>
      </w:r>
      <w:r w:rsidRPr="0063446E">
        <w:rPr>
          <w:rFonts w:eastAsia="Calibri"/>
          <w:b/>
          <w:bCs/>
          <w:rtl/>
        </w:rPr>
        <w:t xml:space="preserve"> </w:t>
      </w:r>
      <w:r w:rsidRPr="0063446E">
        <w:rPr>
          <w:rFonts w:eastAsia="Calibri" w:hint="eastAsia"/>
          <w:b/>
          <w:bCs/>
          <w:rtl/>
        </w:rPr>
        <w:t>של</w:t>
      </w:r>
      <w:r w:rsidRPr="0063446E">
        <w:rPr>
          <w:rFonts w:eastAsia="Calibri"/>
          <w:b/>
          <w:bCs/>
          <w:rtl/>
        </w:rPr>
        <w:t xml:space="preserve"> </w:t>
      </w:r>
      <w:r w:rsidRPr="0063446E">
        <w:rPr>
          <w:rFonts w:eastAsia="Calibri" w:hint="eastAsia"/>
          <w:b/>
          <w:bCs/>
          <w:rtl/>
        </w:rPr>
        <w:t>מפרטים</w:t>
      </w:r>
      <w:r w:rsidRPr="0063446E">
        <w:rPr>
          <w:rFonts w:eastAsia="Calibri"/>
          <w:b/>
          <w:bCs/>
          <w:rtl/>
        </w:rPr>
        <w:t xml:space="preserve"> </w:t>
      </w:r>
      <w:r w:rsidRPr="0063446E">
        <w:rPr>
          <w:rFonts w:eastAsia="Calibri" w:hint="eastAsia"/>
          <w:b/>
          <w:bCs/>
          <w:rtl/>
        </w:rPr>
        <w:t>אחידים</w:t>
      </w:r>
      <w:r w:rsidRPr="0063446E">
        <w:rPr>
          <w:rFonts w:eastAsia="Calibri"/>
          <w:b/>
          <w:bCs/>
          <w:rtl/>
        </w:rPr>
        <w:t xml:space="preserve"> </w:t>
      </w:r>
      <w:r w:rsidRPr="0063446E">
        <w:rPr>
          <w:rFonts w:eastAsia="Calibri" w:hint="eastAsia"/>
          <w:b/>
          <w:bCs/>
          <w:rtl/>
        </w:rPr>
        <w:t>בכל</w:t>
      </w:r>
      <w:r w:rsidRPr="0063446E">
        <w:rPr>
          <w:rFonts w:eastAsia="Calibri"/>
          <w:b/>
          <w:bCs/>
          <w:rtl/>
        </w:rPr>
        <w:t xml:space="preserve"> </w:t>
      </w:r>
      <w:r w:rsidRPr="0063446E">
        <w:rPr>
          <w:rFonts w:eastAsia="Calibri" w:hint="eastAsia"/>
          <w:b/>
          <w:bCs/>
          <w:rtl/>
        </w:rPr>
        <w:t>פעימה</w:t>
      </w:r>
      <w:r w:rsidRPr="0063446E">
        <w:rPr>
          <w:rFonts w:eastAsia="Calibri"/>
          <w:b/>
          <w:bCs/>
          <w:rtl/>
        </w:rPr>
        <w:t xml:space="preserve">, </w:t>
      </w:r>
      <w:r w:rsidRPr="0063446E">
        <w:rPr>
          <w:rFonts w:eastAsia="Calibri" w:hint="eastAsia"/>
          <w:b/>
          <w:bCs/>
          <w:rtl/>
        </w:rPr>
        <w:t>ולסיים</w:t>
      </w:r>
      <w:r w:rsidRPr="0063446E">
        <w:rPr>
          <w:rFonts w:eastAsia="Calibri"/>
          <w:b/>
          <w:bCs/>
          <w:rtl/>
        </w:rPr>
        <w:t xml:space="preserve"> </w:t>
      </w:r>
      <w:r w:rsidRPr="0063446E">
        <w:rPr>
          <w:rFonts w:eastAsia="Calibri" w:hint="eastAsia"/>
          <w:b/>
          <w:bCs/>
          <w:rtl/>
        </w:rPr>
        <w:t>את</w:t>
      </w:r>
      <w:r w:rsidRPr="0063446E">
        <w:rPr>
          <w:rFonts w:eastAsia="Calibri"/>
          <w:b/>
          <w:bCs/>
          <w:rtl/>
        </w:rPr>
        <w:t xml:space="preserve"> </w:t>
      </w:r>
      <w:r w:rsidRPr="0063446E">
        <w:rPr>
          <w:rFonts w:eastAsia="Calibri" w:hint="eastAsia"/>
          <w:b/>
          <w:bCs/>
          <w:rtl/>
        </w:rPr>
        <w:t>תהליך</w:t>
      </w:r>
      <w:r w:rsidRPr="0063446E">
        <w:rPr>
          <w:rFonts w:eastAsia="Calibri"/>
          <w:b/>
          <w:bCs/>
          <w:rtl/>
        </w:rPr>
        <w:t xml:space="preserve"> </w:t>
      </w:r>
      <w:r w:rsidRPr="0063446E">
        <w:rPr>
          <w:rFonts w:eastAsia="Calibri" w:hint="eastAsia"/>
          <w:b/>
          <w:bCs/>
          <w:rtl/>
        </w:rPr>
        <w:t>אישור</w:t>
      </w:r>
      <w:r w:rsidRPr="0063446E">
        <w:rPr>
          <w:rFonts w:eastAsia="Calibri"/>
          <w:b/>
          <w:bCs/>
          <w:rtl/>
        </w:rPr>
        <w:t xml:space="preserve"> </w:t>
      </w:r>
      <w:r w:rsidRPr="0063446E">
        <w:rPr>
          <w:rFonts w:eastAsia="Calibri" w:hint="eastAsia"/>
          <w:b/>
          <w:bCs/>
          <w:rtl/>
        </w:rPr>
        <w:t>המפרט</w:t>
      </w:r>
      <w:r w:rsidRPr="0063446E">
        <w:rPr>
          <w:rFonts w:eastAsia="Calibri"/>
          <w:b/>
          <w:bCs/>
          <w:rtl/>
        </w:rPr>
        <w:t xml:space="preserve"> </w:t>
      </w:r>
      <w:r w:rsidRPr="0063446E">
        <w:rPr>
          <w:rFonts w:eastAsia="Calibri" w:hint="eastAsia"/>
          <w:b/>
          <w:bCs/>
          <w:rtl/>
        </w:rPr>
        <w:t>האחיד</w:t>
      </w:r>
      <w:r w:rsidRPr="0063446E">
        <w:rPr>
          <w:rFonts w:eastAsia="Calibri"/>
          <w:b/>
          <w:bCs/>
          <w:rtl/>
        </w:rPr>
        <w:t xml:space="preserve"> </w:t>
      </w:r>
      <w:r w:rsidRPr="0063446E">
        <w:rPr>
          <w:rFonts w:eastAsia="Calibri" w:hint="eastAsia"/>
          <w:b/>
          <w:bCs/>
          <w:rtl/>
        </w:rPr>
        <w:t>בתוך</w:t>
      </w:r>
      <w:r w:rsidRPr="0063446E">
        <w:rPr>
          <w:rFonts w:eastAsia="Calibri"/>
          <w:b/>
          <w:bCs/>
          <w:rtl/>
        </w:rPr>
        <w:t xml:space="preserve"> 120 </w:t>
      </w:r>
      <w:r w:rsidRPr="0063446E">
        <w:rPr>
          <w:rFonts w:eastAsia="Calibri" w:hint="eastAsia"/>
          <w:b/>
          <w:bCs/>
          <w:rtl/>
        </w:rPr>
        <w:t>יום</w:t>
      </w:r>
      <w:r w:rsidRPr="0063446E">
        <w:rPr>
          <w:rFonts w:eastAsia="Calibri"/>
          <w:b/>
          <w:bCs/>
          <w:rtl/>
        </w:rPr>
        <w:t xml:space="preserve"> </w:t>
      </w:r>
      <w:r w:rsidRPr="0063446E">
        <w:rPr>
          <w:rFonts w:eastAsia="Calibri" w:hint="eastAsia"/>
          <w:b/>
          <w:bCs/>
          <w:rtl/>
        </w:rPr>
        <w:t>מהמועד</w:t>
      </w:r>
      <w:r w:rsidRPr="0063446E">
        <w:rPr>
          <w:rFonts w:eastAsia="Calibri"/>
          <w:b/>
          <w:bCs/>
          <w:rtl/>
        </w:rPr>
        <w:t xml:space="preserve"> </w:t>
      </w:r>
      <w:r w:rsidRPr="0063446E">
        <w:rPr>
          <w:rFonts w:eastAsia="Calibri" w:hint="eastAsia"/>
          <w:b/>
          <w:bCs/>
          <w:rtl/>
        </w:rPr>
        <w:t>האחרון</w:t>
      </w:r>
      <w:r w:rsidRPr="0063446E">
        <w:rPr>
          <w:rFonts w:eastAsia="Calibri"/>
          <w:b/>
          <w:bCs/>
          <w:rtl/>
        </w:rPr>
        <w:t xml:space="preserve"> </w:t>
      </w:r>
      <w:r w:rsidRPr="0063446E">
        <w:rPr>
          <w:rFonts w:eastAsia="Calibri" w:hint="eastAsia"/>
          <w:b/>
          <w:bCs/>
          <w:rtl/>
        </w:rPr>
        <w:t>להערות</w:t>
      </w:r>
      <w:r w:rsidRPr="0063446E">
        <w:rPr>
          <w:rFonts w:eastAsia="Calibri"/>
          <w:b/>
          <w:bCs/>
          <w:rtl/>
        </w:rPr>
        <w:t xml:space="preserve"> </w:t>
      </w:r>
      <w:r w:rsidRPr="0063446E">
        <w:rPr>
          <w:rFonts w:eastAsia="Calibri" w:hint="eastAsia"/>
          <w:b/>
          <w:bCs/>
          <w:rtl/>
        </w:rPr>
        <w:t>הציבור</w:t>
      </w:r>
      <w:r w:rsidRPr="0063446E">
        <w:rPr>
          <w:rFonts w:eastAsia="Calibri"/>
          <w:b/>
          <w:bCs/>
          <w:rtl/>
        </w:rPr>
        <w:t xml:space="preserve"> (להלן - </w:t>
      </w:r>
      <w:r w:rsidRPr="0063446E">
        <w:rPr>
          <w:rFonts w:eastAsia="Calibri" w:hint="eastAsia"/>
          <w:b/>
          <w:bCs/>
          <w:rtl/>
        </w:rPr>
        <w:t>החלטה</w:t>
      </w:r>
      <w:r w:rsidRPr="0063446E">
        <w:rPr>
          <w:rFonts w:eastAsia="Calibri"/>
          <w:b/>
          <w:bCs/>
          <w:rtl/>
        </w:rPr>
        <w:t xml:space="preserve"> 1007). </w:t>
      </w:r>
      <w:r w:rsidRPr="0063446E">
        <w:rPr>
          <w:rFonts w:eastAsia="Calibri" w:hint="eastAsia"/>
          <w:b/>
          <w:bCs/>
          <w:rtl/>
        </w:rPr>
        <w:t>מהאמור</w:t>
      </w:r>
      <w:r w:rsidRPr="0063446E">
        <w:rPr>
          <w:rFonts w:eastAsia="Calibri"/>
          <w:b/>
          <w:bCs/>
          <w:rtl/>
        </w:rPr>
        <w:t xml:space="preserve"> </w:t>
      </w:r>
      <w:r w:rsidRPr="0063446E">
        <w:rPr>
          <w:rFonts w:eastAsia="Calibri" w:hint="eastAsia"/>
          <w:b/>
          <w:bCs/>
          <w:rtl/>
        </w:rPr>
        <w:t>עולה</w:t>
      </w:r>
      <w:r w:rsidRPr="0063446E">
        <w:rPr>
          <w:rFonts w:eastAsia="Calibri"/>
          <w:b/>
          <w:bCs/>
          <w:rtl/>
        </w:rPr>
        <w:t xml:space="preserve"> </w:t>
      </w:r>
      <w:r w:rsidRPr="0063446E">
        <w:rPr>
          <w:rFonts w:eastAsia="Calibri" w:hint="eastAsia"/>
          <w:b/>
          <w:bCs/>
          <w:rtl/>
        </w:rPr>
        <w:t>כי</w:t>
      </w:r>
      <w:r w:rsidRPr="0063446E">
        <w:rPr>
          <w:rFonts w:eastAsia="Calibri"/>
          <w:b/>
          <w:bCs/>
          <w:rtl/>
        </w:rPr>
        <w:t xml:space="preserve"> </w:t>
      </w:r>
      <w:r w:rsidRPr="0063446E">
        <w:rPr>
          <w:rFonts w:eastAsia="Calibri" w:hint="eastAsia"/>
          <w:b/>
          <w:bCs/>
          <w:rtl/>
        </w:rPr>
        <w:t>המשמעות</w:t>
      </w:r>
      <w:r w:rsidRPr="0063446E">
        <w:rPr>
          <w:rFonts w:eastAsia="Calibri"/>
          <w:b/>
          <w:bCs/>
          <w:rtl/>
        </w:rPr>
        <w:t xml:space="preserve"> </w:t>
      </w:r>
      <w:r w:rsidRPr="0063446E">
        <w:rPr>
          <w:rFonts w:eastAsia="Calibri" w:hint="eastAsia"/>
          <w:b/>
          <w:bCs/>
          <w:rtl/>
        </w:rPr>
        <w:t>של</w:t>
      </w:r>
      <w:r w:rsidRPr="0063446E">
        <w:rPr>
          <w:rFonts w:eastAsia="Calibri"/>
          <w:b/>
          <w:bCs/>
          <w:rtl/>
        </w:rPr>
        <w:t xml:space="preserve"> </w:t>
      </w:r>
      <w:r w:rsidRPr="0063446E">
        <w:rPr>
          <w:rFonts w:eastAsia="Calibri" w:hint="eastAsia"/>
          <w:b/>
          <w:bCs/>
          <w:rtl/>
        </w:rPr>
        <w:t>החלטת</w:t>
      </w:r>
      <w:r w:rsidRPr="0063446E">
        <w:rPr>
          <w:rFonts w:eastAsia="Calibri"/>
          <w:b/>
          <w:bCs/>
          <w:rtl/>
        </w:rPr>
        <w:t xml:space="preserve"> </w:t>
      </w:r>
      <w:r w:rsidRPr="0063446E">
        <w:rPr>
          <w:rFonts w:eastAsia="Calibri" w:hint="eastAsia"/>
          <w:b/>
          <w:bCs/>
          <w:rtl/>
        </w:rPr>
        <w:t>ממשלה</w:t>
      </w:r>
      <w:r w:rsidRPr="0063446E">
        <w:rPr>
          <w:rFonts w:eastAsia="Calibri"/>
          <w:b/>
          <w:bCs/>
          <w:rtl/>
        </w:rPr>
        <w:t xml:space="preserve"> </w:t>
      </w:r>
      <w:r w:rsidRPr="0063446E">
        <w:rPr>
          <w:rFonts w:eastAsia="Calibri" w:hint="eastAsia"/>
          <w:b/>
          <w:bCs/>
          <w:rtl/>
        </w:rPr>
        <w:t>זו</w:t>
      </w:r>
      <w:r w:rsidRPr="0063446E">
        <w:rPr>
          <w:rFonts w:eastAsia="Calibri"/>
          <w:b/>
          <w:bCs/>
          <w:rtl/>
        </w:rPr>
        <w:t xml:space="preserve"> </w:t>
      </w:r>
      <w:r w:rsidRPr="0063446E">
        <w:rPr>
          <w:rFonts w:eastAsia="Calibri" w:hint="eastAsia"/>
          <w:b/>
          <w:bCs/>
          <w:rtl/>
        </w:rPr>
        <w:t>היא</w:t>
      </w:r>
      <w:r w:rsidRPr="0063446E">
        <w:rPr>
          <w:rFonts w:eastAsia="Calibri"/>
          <w:b/>
          <w:bCs/>
          <w:rtl/>
        </w:rPr>
        <w:t xml:space="preserve"> </w:t>
      </w:r>
      <w:r w:rsidRPr="0063446E">
        <w:rPr>
          <w:rFonts w:eastAsia="Calibri" w:hint="eastAsia"/>
          <w:b/>
          <w:bCs/>
          <w:rtl/>
        </w:rPr>
        <w:t>דרישה</w:t>
      </w:r>
      <w:r w:rsidRPr="0063446E">
        <w:rPr>
          <w:rFonts w:eastAsia="Calibri"/>
          <w:b/>
          <w:bCs/>
          <w:rtl/>
        </w:rPr>
        <w:t xml:space="preserve"> </w:t>
      </w:r>
      <w:r w:rsidRPr="0063446E">
        <w:rPr>
          <w:rFonts w:eastAsia="Calibri" w:hint="eastAsia"/>
          <w:b/>
          <w:bCs/>
          <w:rtl/>
        </w:rPr>
        <w:t>שכלל</w:t>
      </w:r>
      <w:r w:rsidRPr="0063446E">
        <w:rPr>
          <w:rFonts w:eastAsia="Calibri"/>
          <w:b/>
          <w:bCs/>
          <w:rtl/>
        </w:rPr>
        <w:t xml:space="preserve"> </w:t>
      </w:r>
      <w:r w:rsidRPr="0063446E">
        <w:rPr>
          <w:rFonts w:eastAsia="Calibri" w:hint="eastAsia"/>
          <w:b/>
          <w:bCs/>
          <w:rtl/>
        </w:rPr>
        <w:t>טיוטות</w:t>
      </w:r>
      <w:r w:rsidRPr="0063446E">
        <w:rPr>
          <w:rFonts w:eastAsia="Calibri"/>
          <w:b/>
          <w:bCs/>
          <w:rtl/>
        </w:rPr>
        <w:t xml:space="preserve"> </w:t>
      </w:r>
      <w:r w:rsidRPr="0063446E">
        <w:rPr>
          <w:rFonts w:eastAsia="Calibri" w:hint="eastAsia"/>
          <w:b/>
          <w:bCs/>
          <w:rtl/>
        </w:rPr>
        <w:t>המפרטים</w:t>
      </w:r>
      <w:r w:rsidRPr="0063446E">
        <w:rPr>
          <w:rFonts w:eastAsia="Calibri"/>
          <w:b/>
          <w:bCs/>
          <w:rtl/>
        </w:rPr>
        <w:t xml:space="preserve"> </w:t>
      </w:r>
      <w:r w:rsidRPr="0063446E">
        <w:rPr>
          <w:rFonts w:eastAsia="Calibri" w:hint="eastAsia"/>
          <w:b/>
          <w:bCs/>
          <w:rtl/>
        </w:rPr>
        <w:t>האחידים</w:t>
      </w:r>
      <w:r w:rsidRPr="0063446E">
        <w:rPr>
          <w:rFonts w:eastAsia="Calibri"/>
          <w:b/>
          <w:bCs/>
          <w:rtl/>
        </w:rPr>
        <w:t xml:space="preserve"> </w:t>
      </w:r>
      <w:r w:rsidRPr="0063446E">
        <w:rPr>
          <w:rFonts w:eastAsia="Calibri" w:hint="eastAsia"/>
          <w:b/>
          <w:bCs/>
          <w:rtl/>
        </w:rPr>
        <w:t>יפורסמו</w:t>
      </w:r>
      <w:r w:rsidRPr="0063446E">
        <w:rPr>
          <w:rFonts w:eastAsia="Calibri"/>
          <w:b/>
          <w:bCs/>
          <w:rtl/>
        </w:rPr>
        <w:t xml:space="preserve"> </w:t>
      </w:r>
      <w:r w:rsidRPr="0063446E">
        <w:rPr>
          <w:rFonts w:eastAsia="Calibri" w:hint="eastAsia"/>
          <w:b/>
          <w:bCs/>
          <w:rtl/>
        </w:rPr>
        <w:t>להערות</w:t>
      </w:r>
      <w:r w:rsidRPr="0063446E">
        <w:rPr>
          <w:rFonts w:eastAsia="Calibri"/>
          <w:b/>
          <w:bCs/>
          <w:rtl/>
        </w:rPr>
        <w:t xml:space="preserve"> </w:t>
      </w:r>
      <w:r w:rsidRPr="0063446E">
        <w:rPr>
          <w:rFonts w:eastAsia="Calibri" w:hint="eastAsia"/>
          <w:b/>
          <w:bCs/>
          <w:rtl/>
        </w:rPr>
        <w:t>הציבור</w:t>
      </w:r>
      <w:r w:rsidRPr="0063446E">
        <w:rPr>
          <w:rFonts w:eastAsia="Calibri"/>
          <w:b/>
          <w:bCs/>
          <w:rtl/>
        </w:rPr>
        <w:t xml:space="preserve"> </w:t>
      </w:r>
      <w:r w:rsidRPr="0063446E">
        <w:rPr>
          <w:rFonts w:eastAsia="Calibri" w:hint="eastAsia"/>
          <w:b/>
          <w:bCs/>
          <w:rtl/>
        </w:rPr>
        <w:t>עד</w:t>
      </w:r>
      <w:r w:rsidRPr="0063446E">
        <w:rPr>
          <w:rFonts w:eastAsia="Calibri"/>
          <w:b/>
          <w:bCs/>
          <w:rtl/>
        </w:rPr>
        <w:t xml:space="preserve"> </w:t>
      </w:r>
      <w:r w:rsidRPr="0063446E">
        <w:rPr>
          <w:rFonts w:eastAsia="Calibri" w:hint="eastAsia"/>
          <w:b/>
          <w:bCs/>
          <w:rtl/>
        </w:rPr>
        <w:t>לפברואר</w:t>
      </w:r>
      <w:r w:rsidRPr="0063446E">
        <w:rPr>
          <w:rFonts w:eastAsia="Calibri"/>
          <w:b/>
          <w:bCs/>
          <w:rtl/>
        </w:rPr>
        <w:t xml:space="preserve"> 2018</w:t>
      </w:r>
      <w:r>
        <w:rPr>
          <w:rFonts w:eastAsia="Calibri"/>
          <w:b/>
          <w:bCs/>
          <w:vertAlign w:val="superscript"/>
          <w:rtl/>
        </w:rPr>
        <w:footnoteReference w:id="61"/>
      </w:r>
      <w:r w:rsidRPr="0063446E">
        <w:rPr>
          <w:rFonts w:eastAsia="Calibri"/>
          <w:b/>
          <w:bCs/>
          <w:rtl/>
        </w:rPr>
        <w:t>.</w:t>
      </w:r>
    </w:p>
    <w:p w:rsidR="0063446E" w:rsidRPr="0063446E" w:rsidP="0019465C">
      <w:pPr>
        <w:spacing w:line="269" w:lineRule="auto"/>
        <w:rPr>
          <w:rFonts w:eastAsia="Calibri"/>
          <w:b/>
          <w:bCs/>
          <w:rtl/>
        </w:rPr>
      </w:pPr>
    </w:p>
    <w:p w:rsidR="0063446E" w:rsidRPr="0063446E" w:rsidP="0019465C">
      <w:pPr>
        <w:spacing w:line="269" w:lineRule="auto"/>
        <w:rPr>
          <w:rFonts w:eastAsia="Calibri"/>
          <w:b/>
          <w:bCs/>
          <w:rtl/>
        </w:rPr>
      </w:pPr>
      <w:bookmarkStart w:id="13" w:name="_Hlk215156769"/>
      <w:r w:rsidRPr="0063446E">
        <w:rPr>
          <w:rFonts w:eastAsia="Calibri" w:hint="eastAsia"/>
          <w:b/>
          <w:bCs/>
          <w:rtl/>
        </w:rPr>
        <w:t>בביקורת</w:t>
      </w:r>
      <w:r w:rsidRPr="0063446E">
        <w:rPr>
          <w:rFonts w:eastAsia="Calibri"/>
          <w:b/>
          <w:bCs/>
          <w:rtl/>
        </w:rPr>
        <w:t xml:space="preserve"> עלה כי </w:t>
      </w:r>
      <w:r w:rsidRPr="0063446E">
        <w:rPr>
          <w:rFonts w:eastAsia="Calibri" w:hint="eastAsia"/>
          <w:b/>
          <w:bCs/>
          <w:rtl/>
        </w:rPr>
        <w:t>למרות</w:t>
      </w:r>
      <w:r w:rsidRPr="0063446E">
        <w:rPr>
          <w:rFonts w:eastAsia="Calibri"/>
          <w:b/>
          <w:bCs/>
          <w:rtl/>
        </w:rPr>
        <w:t xml:space="preserve"> האמור בהחלטה 1007, </w:t>
      </w:r>
      <w:r w:rsidRPr="0063446E">
        <w:rPr>
          <w:rFonts w:eastAsia="Calibri" w:hint="eastAsia"/>
          <w:b/>
          <w:bCs/>
          <w:rtl/>
        </w:rPr>
        <w:t>בין</w:t>
      </w:r>
      <w:r w:rsidRPr="0063446E">
        <w:rPr>
          <w:rFonts w:eastAsia="Calibri"/>
          <w:b/>
          <w:bCs/>
          <w:rtl/>
        </w:rPr>
        <w:t xml:space="preserve"> ינואר 2016 לדצמבר 2017 </w:t>
      </w:r>
      <w:r w:rsidRPr="0063446E">
        <w:rPr>
          <w:rFonts w:eastAsia="Calibri" w:hint="cs"/>
          <w:b/>
          <w:bCs/>
          <w:rtl/>
        </w:rPr>
        <w:t xml:space="preserve">נותני האישור לא </w:t>
      </w:r>
      <w:r w:rsidRPr="0063446E" w:rsidR="00B650B2">
        <w:rPr>
          <w:rFonts w:eastAsia="Calibri" w:hint="cs"/>
          <w:b/>
          <w:bCs/>
          <w:rtl/>
        </w:rPr>
        <w:t>פרסמו</w:t>
      </w:r>
      <w:r w:rsidRPr="0063446E">
        <w:rPr>
          <w:rFonts w:eastAsia="Calibri"/>
          <w:b/>
          <w:bCs/>
          <w:rtl/>
        </w:rPr>
        <w:t xml:space="preserve"> ולו מפרט אחיד אחד.</w:t>
      </w:r>
      <w:bookmarkEnd w:id="13"/>
    </w:p>
    <w:p w:rsidR="0063446E" w:rsidRPr="0063446E" w:rsidP="0019465C">
      <w:pPr>
        <w:spacing w:line="269" w:lineRule="auto"/>
        <w:rPr>
          <w:rFonts w:eastAsia="Calibri"/>
          <w:b/>
          <w:bCs/>
          <w:rtl/>
        </w:rPr>
      </w:pPr>
    </w:p>
    <w:p w:rsidR="0063446E" w:rsidRPr="0063446E" w:rsidP="0019465C">
      <w:pPr>
        <w:spacing w:line="269" w:lineRule="auto"/>
        <w:rPr>
          <w:rFonts w:eastAsia="Calibri"/>
          <w:b/>
          <w:bCs/>
          <w:rtl/>
        </w:rPr>
      </w:pPr>
      <w:r w:rsidRPr="0063446E">
        <w:rPr>
          <w:rFonts w:eastAsia="Calibri" w:hint="eastAsia"/>
          <w:b/>
          <w:bCs/>
          <w:rtl/>
        </w:rPr>
        <w:t>בדצמבר</w:t>
      </w:r>
      <w:r w:rsidRPr="0063446E">
        <w:rPr>
          <w:rFonts w:eastAsia="Calibri"/>
          <w:b/>
          <w:bCs/>
          <w:rtl/>
        </w:rPr>
        <w:t xml:space="preserve"> 2017 </w:t>
      </w:r>
      <w:r w:rsidRPr="0063446E">
        <w:rPr>
          <w:rFonts w:eastAsia="Calibri" w:hint="eastAsia"/>
          <w:b/>
          <w:bCs/>
          <w:rtl/>
        </w:rPr>
        <w:t>החליטה</w:t>
      </w:r>
      <w:r w:rsidRPr="0063446E">
        <w:rPr>
          <w:rFonts w:eastAsia="Calibri"/>
          <w:b/>
          <w:bCs/>
          <w:rtl/>
        </w:rPr>
        <w:t xml:space="preserve"> </w:t>
      </w:r>
      <w:r w:rsidRPr="0063446E">
        <w:rPr>
          <w:rFonts w:eastAsia="Calibri" w:hint="eastAsia"/>
          <w:b/>
          <w:bCs/>
          <w:rtl/>
        </w:rPr>
        <w:t>הממשלה</w:t>
      </w:r>
      <w:r>
        <w:rPr>
          <w:rFonts w:eastAsia="Calibri"/>
          <w:b/>
          <w:bCs/>
          <w:vertAlign w:val="superscript"/>
          <w:rtl/>
        </w:rPr>
        <w:footnoteReference w:id="62"/>
      </w:r>
      <w:r w:rsidRPr="0063446E">
        <w:rPr>
          <w:rFonts w:eastAsia="Calibri"/>
          <w:b/>
          <w:bCs/>
          <w:rtl/>
        </w:rPr>
        <w:t xml:space="preserve"> כי השרים האחראים על נותני האישור יפרסמו ברשומות מפרטים אחידים ל</w:t>
      </w:r>
      <w:r w:rsidRPr="0063446E">
        <w:rPr>
          <w:rFonts w:eastAsia="Calibri" w:hint="cs"/>
          <w:b/>
          <w:bCs/>
          <w:rtl/>
        </w:rPr>
        <w:t xml:space="preserve">-18 פריטי רישוי </w:t>
      </w:r>
      <w:r w:rsidRPr="0063446E">
        <w:rPr>
          <w:rFonts w:eastAsia="Calibri"/>
          <w:b/>
          <w:bCs/>
          <w:rtl/>
        </w:rPr>
        <w:t>עד ינואר 2018</w:t>
      </w:r>
      <w:r>
        <w:rPr>
          <w:rFonts w:eastAsia="Calibri"/>
          <w:b/>
          <w:bCs/>
          <w:vertAlign w:val="superscript"/>
          <w:rtl/>
        </w:rPr>
        <w:footnoteReference w:id="63"/>
      </w:r>
      <w:r w:rsidRPr="0063446E">
        <w:rPr>
          <w:rFonts w:eastAsia="Calibri"/>
          <w:b/>
          <w:bCs/>
          <w:rtl/>
        </w:rPr>
        <w:t xml:space="preserve"> וכי יפרסמו להערות הציבור מפרטים אחידים </w:t>
      </w:r>
      <w:r w:rsidRPr="0063446E">
        <w:rPr>
          <w:rFonts w:eastAsia="Calibri" w:hint="cs"/>
          <w:b/>
          <w:bCs/>
          <w:rtl/>
        </w:rPr>
        <w:t xml:space="preserve">לגבי 23 פריטי רישוי </w:t>
      </w:r>
      <w:r w:rsidRPr="0063446E">
        <w:rPr>
          <w:rFonts w:eastAsia="Calibri"/>
          <w:b/>
          <w:bCs/>
          <w:rtl/>
        </w:rPr>
        <w:t>עד למאי 2018 (להלן - החלטה 3214). לאחר מכן תימשך כתיבת המפרטים כסדר</w:t>
      </w:r>
      <w:r w:rsidRPr="0063446E">
        <w:rPr>
          <w:rFonts w:eastAsia="Calibri" w:hint="eastAsia"/>
          <w:b/>
          <w:bCs/>
          <w:rtl/>
        </w:rPr>
        <w:t>ה</w:t>
      </w:r>
      <w:r w:rsidRPr="0063446E">
        <w:rPr>
          <w:rFonts w:eastAsia="Calibri"/>
          <w:b/>
          <w:bCs/>
          <w:rtl/>
        </w:rPr>
        <w:t xml:space="preserve"> ע</w:t>
      </w:r>
      <w:r w:rsidRPr="0063446E">
        <w:rPr>
          <w:rFonts w:eastAsia="Calibri" w:hint="eastAsia"/>
          <w:b/>
          <w:bCs/>
          <w:rtl/>
        </w:rPr>
        <w:t>ל</w:t>
      </w:r>
      <w:r w:rsidRPr="0063446E">
        <w:rPr>
          <w:rFonts w:eastAsia="Calibri"/>
          <w:b/>
          <w:bCs/>
          <w:rtl/>
        </w:rPr>
        <w:t xml:space="preserve"> </w:t>
      </w:r>
      <w:r w:rsidRPr="0063446E">
        <w:rPr>
          <w:rFonts w:eastAsia="Calibri" w:hint="eastAsia"/>
          <w:b/>
          <w:bCs/>
          <w:rtl/>
        </w:rPr>
        <w:t>פי</w:t>
      </w:r>
      <w:r w:rsidRPr="0063446E">
        <w:rPr>
          <w:rFonts w:eastAsia="Calibri"/>
          <w:b/>
          <w:bCs/>
          <w:rtl/>
        </w:rPr>
        <w:t xml:space="preserve"> החלט</w:t>
      </w:r>
      <w:r w:rsidRPr="0063446E">
        <w:rPr>
          <w:rFonts w:eastAsia="Calibri" w:hint="eastAsia"/>
          <w:b/>
          <w:bCs/>
          <w:rtl/>
        </w:rPr>
        <w:t>ת</w:t>
      </w:r>
      <w:r w:rsidRPr="0063446E">
        <w:rPr>
          <w:rFonts w:eastAsia="Calibri"/>
          <w:b/>
          <w:bCs/>
          <w:rtl/>
        </w:rPr>
        <w:t xml:space="preserve"> </w:t>
      </w:r>
      <w:r w:rsidRPr="0063446E">
        <w:rPr>
          <w:rFonts w:eastAsia="Calibri" w:hint="eastAsia"/>
          <w:b/>
          <w:bCs/>
          <w:rtl/>
        </w:rPr>
        <w:t>ממשלה</w:t>
      </w:r>
      <w:r w:rsidRPr="0063446E">
        <w:rPr>
          <w:rFonts w:eastAsia="Calibri"/>
          <w:b/>
          <w:bCs/>
          <w:rtl/>
        </w:rPr>
        <w:t xml:space="preserve"> 1007 </w:t>
      </w:r>
      <w:r w:rsidRPr="0063446E">
        <w:rPr>
          <w:rFonts w:eastAsia="Calibri" w:hint="eastAsia"/>
          <w:b/>
          <w:bCs/>
          <w:rtl/>
        </w:rPr>
        <w:t>מינואר</w:t>
      </w:r>
      <w:r w:rsidRPr="0063446E">
        <w:rPr>
          <w:rFonts w:eastAsia="Calibri"/>
          <w:b/>
          <w:bCs/>
          <w:rtl/>
        </w:rPr>
        <w:t xml:space="preserve"> 2016</w:t>
      </w:r>
      <w:r>
        <w:rPr>
          <w:rFonts w:eastAsia="Calibri"/>
          <w:b/>
          <w:bCs/>
          <w:vertAlign w:val="superscript"/>
          <w:rtl/>
        </w:rPr>
        <w:footnoteReference w:id="64"/>
      </w:r>
      <w:r w:rsidRPr="0063446E">
        <w:rPr>
          <w:rFonts w:eastAsia="Calibri"/>
          <w:b/>
          <w:bCs/>
          <w:rtl/>
        </w:rPr>
        <w:t>.</w:t>
      </w:r>
    </w:p>
    <w:p w:rsidR="0063446E" w:rsidRPr="0063446E" w:rsidP="0019465C">
      <w:pPr>
        <w:spacing w:line="269" w:lineRule="auto"/>
        <w:rPr>
          <w:rFonts w:eastAsia="Calibri"/>
          <w:b/>
          <w:bCs/>
          <w:rtl/>
        </w:rPr>
      </w:pPr>
    </w:p>
    <w:p w:rsidR="0063446E" w:rsidRPr="0063446E" w:rsidP="0019465C">
      <w:pPr>
        <w:spacing w:line="269" w:lineRule="auto"/>
        <w:rPr>
          <w:rFonts w:eastAsia="Calibri"/>
          <w:b/>
          <w:bCs/>
          <w:rtl/>
        </w:rPr>
      </w:pPr>
      <w:r w:rsidRPr="0063446E">
        <w:rPr>
          <w:rFonts w:eastAsia="Calibri" w:hint="eastAsia"/>
          <w:b/>
          <w:bCs/>
          <w:rtl/>
        </w:rPr>
        <w:t>בביקורת</w:t>
      </w:r>
      <w:r w:rsidRPr="0063446E">
        <w:rPr>
          <w:rFonts w:eastAsia="Calibri"/>
          <w:b/>
          <w:bCs/>
          <w:rtl/>
        </w:rPr>
        <w:t xml:space="preserve"> עלה כי בניגוד להחלטה 3214, </w:t>
      </w:r>
      <w:r w:rsidRPr="0063446E">
        <w:rPr>
          <w:rFonts w:eastAsia="Calibri" w:hint="eastAsia"/>
          <w:b/>
          <w:bCs/>
          <w:rtl/>
        </w:rPr>
        <w:t>בין</w:t>
      </w:r>
      <w:r w:rsidRPr="0063446E">
        <w:rPr>
          <w:rFonts w:eastAsia="Calibri"/>
          <w:b/>
          <w:bCs/>
          <w:rtl/>
        </w:rPr>
        <w:t xml:space="preserve"> דצמבר 2017 ליולי 2018 </w:t>
      </w:r>
      <w:r w:rsidRPr="0063446E">
        <w:rPr>
          <w:rFonts w:eastAsia="Calibri" w:hint="cs"/>
          <w:b/>
          <w:bCs/>
          <w:rtl/>
        </w:rPr>
        <w:t xml:space="preserve">נותני האישור </w:t>
      </w:r>
      <w:r w:rsidRPr="0063446E">
        <w:rPr>
          <w:rFonts w:eastAsia="Calibri"/>
          <w:b/>
          <w:bCs/>
          <w:rtl/>
        </w:rPr>
        <w:t xml:space="preserve">לא </w:t>
      </w:r>
      <w:r w:rsidRPr="0063446E" w:rsidR="00345B73">
        <w:rPr>
          <w:rFonts w:eastAsia="Calibri" w:hint="cs"/>
          <w:b/>
          <w:bCs/>
          <w:rtl/>
        </w:rPr>
        <w:t>פרסמו</w:t>
      </w:r>
      <w:r w:rsidRPr="0063446E">
        <w:rPr>
          <w:rFonts w:eastAsia="Calibri"/>
          <w:b/>
          <w:bCs/>
          <w:rtl/>
        </w:rPr>
        <w:t xml:space="preserve"> ולו מפרט אחיד אחד, </w:t>
      </w:r>
      <w:r w:rsidRPr="0063446E">
        <w:rPr>
          <w:rFonts w:eastAsia="Calibri" w:hint="eastAsia"/>
          <w:b/>
          <w:bCs/>
          <w:rtl/>
        </w:rPr>
        <w:t>וכך</w:t>
      </w:r>
      <w:r w:rsidRPr="0063446E">
        <w:rPr>
          <w:rFonts w:eastAsia="Calibri"/>
          <w:b/>
          <w:bCs/>
          <w:rtl/>
        </w:rPr>
        <w:t xml:space="preserve"> בחלוף כשמונה שנים מאז אישור תיקון 27 לחוק רישוי עסקים פורסמו</w:t>
      </w:r>
      <w:r w:rsidRPr="0063446E">
        <w:rPr>
          <w:rFonts w:eastAsia="Calibri" w:hint="cs"/>
          <w:b/>
          <w:bCs/>
          <w:rtl/>
        </w:rPr>
        <w:t xml:space="preserve"> מפרטים אחידים לגבי</w:t>
      </w:r>
      <w:r w:rsidRPr="0063446E">
        <w:rPr>
          <w:rFonts w:eastAsia="Calibri"/>
          <w:b/>
          <w:bCs/>
          <w:rtl/>
        </w:rPr>
        <w:t xml:space="preserve"> 11 </w:t>
      </w:r>
      <w:r w:rsidRPr="0063446E">
        <w:rPr>
          <w:rFonts w:eastAsia="Calibri" w:hint="cs"/>
          <w:b/>
          <w:bCs/>
          <w:rtl/>
        </w:rPr>
        <w:t>פריטי רישוי</w:t>
      </w:r>
      <w:r w:rsidRPr="0063446E">
        <w:rPr>
          <w:rFonts w:eastAsia="Calibri"/>
          <w:b/>
          <w:bCs/>
          <w:rtl/>
        </w:rPr>
        <w:t xml:space="preserve"> מתוך 179 </w:t>
      </w:r>
      <w:r w:rsidRPr="0063446E">
        <w:rPr>
          <w:rFonts w:eastAsia="Calibri" w:hint="cs"/>
          <w:b/>
          <w:bCs/>
          <w:rtl/>
        </w:rPr>
        <w:t>פריטי רישוי</w:t>
      </w:r>
      <w:r w:rsidRPr="0063446E">
        <w:rPr>
          <w:rFonts w:eastAsia="Calibri"/>
          <w:b/>
          <w:bCs/>
          <w:rtl/>
        </w:rPr>
        <w:t xml:space="preserve"> שנדרש היה לפ</w:t>
      </w:r>
      <w:r w:rsidRPr="0063446E">
        <w:rPr>
          <w:rFonts w:eastAsia="Calibri" w:hint="eastAsia"/>
          <w:b/>
          <w:bCs/>
          <w:rtl/>
        </w:rPr>
        <w:t>רסם</w:t>
      </w:r>
      <w:r w:rsidRPr="0063446E">
        <w:rPr>
          <w:rFonts w:eastAsia="Calibri"/>
          <w:b/>
          <w:bCs/>
          <w:rtl/>
        </w:rPr>
        <w:t xml:space="preserve"> </w:t>
      </w:r>
      <w:r w:rsidRPr="0063446E">
        <w:rPr>
          <w:rFonts w:eastAsia="Calibri" w:hint="cs"/>
          <w:b/>
          <w:bCs/>
          <w:rtl/>
        </w:rPr>
        <w:t xml:space="preserve">לגביהם מפרט אחיד </w:t>
      </w:r>
      <w:r w:rsidRPr="0063446E">
        <w:rPr>
          <w:rFonts w:eastAsia="Calibri"/>
          <w:b/>
          <w:bCs/>
          <w:rtl/>
        </w:rPr>
        <w:t xml:space="preserve">במסגרת התיקון, </w:t>
      </w:r>
      <w:r w:rsidRPr="0063446E">
        <w:rPr>
          <w:rFonts w:eastAsia="Calibri" w:hint="eastAsia"/>
          <w:b/>
          <w:bCs/>
          <w:rtl/>
        </w:rPr>
        <w:t>והם</w:t>
      </w:r>
      <w:r w:rsidRPr="0063446E">
        <w:rPr>
          <w:rFonts w:eastAsia="Calibri"/>
          <w:b/>
          <w:bCs/>
          <w:rtl/>
        </w:rPr>
        <w:t xml:space="preserve"> כאמור </w:t>
      </w:r>
      <w:r w:rsidRPr="0063446E">
        <w:rPr>
          <w:rFonts w:eastAsia="Calibri" w:hint="eastAsia"/>
          <w:b/>
          <w:bCs/>
          <w:rtl/>
        </w:rPr>
        <w:t>כ</w:t>
      </w:r>
      <w:r w:rsidRPr="0063446E">
        <w:rPr>
          <w:rFonts w:eastAsia="Calibri"/>
          <w:b/>
          <w:bCs/>
          <w:rtl/>
        </w:rPr>
        <w:t xml:space="preserve">-6.1% </w:t>
      </w:r>
      <w:r w:rsidRPr="0063446E">
        <w:rPr>
          <w:rFonts w:eastAsia="Calibri" w:hint="eastAsia"/>
          <w:b/>
          <w:bCs/>
          <w:rtl/>
        </w:rPr>
        <w:t>בלבד</w:t>
      </w:r>
      <w:r w:rsidRPr="0063446E">
        <w:rPr>
          <w:rFonts w:eastAsia="Calibri"/>
          <w:b/>
          <w:bCs/>
          <w:rtl/>
        </w:rPr>
        <w:t xml:space="preserve"> </w:t>
      </w:r>
      <w:r w:rsidRPr="0063446E">
        <w:rPr>
          <w:rFonts w:eastAsia="Calibri" w:hint="eastAsia"/>
          <w:b/>
          <w:bCs/>
          <w:rtl/>
        </w:rPr>
        <w:t>מסך</w:t>
      </w:r>
      <w:r w:rsidRPr="0063446E">
        <w:rPr>
          <w:rFonts w:eastAsia="Calibri"/>
          <w:b/>
          <w:bCs/>
          <w:rtl/>
        </w:rPr>
        <w:t xml:space="preserve"> </w:t>
      </w:r>
      <w:r w:rsidRPr="0063446E">
        <w:rPr>
          <w:rFonts w:eastAsia="Calibri" w:hint="eastAsia"/>
          <w:b/>
          <w:bCs/>
          <w:rtl/>
        </w:rPr>
        <w:t>המפרטים</w:t>
      </w:r>
      <w:r w:rsidRPr="0063446E">
        <w:rPr>
          <w:rFonts w:eastAsia="Calibri"/>
          <w:b/>
          <w:bCs/>
          <w:rtl/>
        </w:rPr>
        <w:t>.</w:t>
      </w:r>
    </w:p>
    <w:p w:rsidR="0063446E" w:rsidRPr="0063446E" w:rsidP="0019465C">
      <w:pPr>
        <w:spacing w:line="269" w:lineRule="auto"/>
        <w:rPr>
          <w:rFonts w:eastAsia="Calibri"/>
          <w:b/>
          <w:bCs/>
          <w:highlight w:val="magenta"/>
          <w:rtl/>
        </w:rPr>
      </w:pPr>
    </w:p>
    <w:p w:rsidR="0063446E" w:rsidRPr="0063446E" w:rsidP="000073EC">
      <w:pPr>
        <w:keepNext/>
        <w:keepLines/>
        <w:spacing w:before="120" w:line="269" w:lineRule="auto"/>
        <w:outlineLvl w:val="2"/>
        <w:rPr>
          <w:rFonts w:eastAsia="Times New Roman"/>
          <w:bCs/>
          <w:szCs w:val="28"/>
          <w:u w:val="single"/>
          <w:rtl/>
        </w:rPr>
      </w:pPr>
      <w:r w:rsidRPr="0063446E">
        <w:rPr>
          <w:rFonts w:eastAsia="Times New Roman" w:hint="eastAsia"/>
          <w:bCs/>
          <w:szCs w:val="28"/>
          <w:u w:val="single"/>
          <w:rtl/>
        </w:rPr>
        <w:t>קידום</w:t>
      </w:r>
      <w:r w:rsidRPr="0063446E">
        <w:rPr>
          <w:rFonts w:eastAsia="Times New Roman"/>
          <w:bCs/>
          <w:szCs w:val="28"/>
          <w:u w:val="single"/>
          <w:rtl/>
        </w:rPr>
        <w:t xml:space="preserve"> </w:t>
      </w:r>
      <w:r w:rsidRPr="0063446E">
        <w:rPr>
          <w:rFonts w:eastAsia="Times New Roman" w:hint="eastAsia"/>
          <w:bCs/>
          <w:szCs w:val="28"/>
          <w:u w:val="single"/>
          <w:rtl/>
        </w:rPr>
        <w:t>המפרטים</w:t>
      </w:r>
      <w:r w:rsidRPr="0063446E">
        <w:rPr>
          <w:rFonts w:eastAsia="Times New Roman"/>
          <w:bCs/>
          <w:szCs w:val="28"/>
          <w:u w:val="single"/>
          <w:rtl/>
        </w:rPr>
        <w:t xml:space="preserve"> </w:t>
      </w:r>
      <w:r w:rsidRPr="0063446E">
        <w:rPr>
          <w:rFonts w:eastAsia="Times New Roman" w:hint="eastAsia"/>
          <w:bCs/>
          <w:szCs w:val="28"/>
          <w:u w:val="single"/>
          <w:rtl/>
        </w:rPr>
        <w:t>האחידים</w:t>
      </w:r>
      <w:r w:rsidRPr="0063446E">
        <w:rPr>
          <w:rFonts w:eastAsia="Times New Roman"/>
          <w:bCs/>
          <w:szCs w:val="28"/>
          <w:u w:val="single"/>
          <w:rtl/>
        </w:rPr>
        <w:t xml:space="preserve"> </w:t>
      </w:r>
      <w:r w:rsidRPr="0063446E">
        <w:rPr>
          <w:rFonts w:eastAsia="Times New Roman" w:hint="eastAsia"/>
          <w:bCs/>
          <w:szCs w:val="28"/>
          <w:u w:val="single"/>
          <w:rtl/>
        </w:rPr>
        <w:t>במסגרת</w:t>
      </w:r>
      <w:r w:rsidRPr="0063446E">
        <w:rPr>
          <w:rFonts w:eastAsia="Times New Roman"/>
          <w:bCs/>
          <w:szCs w:val="28"/>
          <w:u w:val="single"/>
          <w:rtl/>
        </w:rPr>
        <w:t xml:space="preserve"> </w:t>
      </w:r>
      <w:r w:rsidRPr="0063446E">
        <w:rPr>
          <w:rFonts w:eastAsia="Times New Roman" w:hint="eastAsia"/>
          <w:bCs/>
          <w:szCs w:val="28"/>
          <w:u w:val="single"/>
          <w:rtl/>
        </w:rPr>
        <w:t>תיקון</w:t>
      </w:r>
      <w:r w:rsidRPr="0063446E">
        <w:rPr>
          <w:rFonts w:eastAsia="Times New Roman"/>
          <w:bCs/>
          <w:szCs w:val="28"/>
          <w:u w:val="single"/>
          <w:rtl/>
        </w:rPr>
        <w:t xml:space="preserve"> 34</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 xml:space="preserve">ביולי 2018 חוקקה הרפורמה ברישוי עסקים. רפורמה זו קבעה כי הוראות </w:t>
      </w:r>
      <w:r w:rsidRPr="0063446E">
        <w:rPr>
          <w:rFonts w:eastAsia="Calibri"/>
          <w:rtl/>
        </w:rPr>
        <w:t>צו רישוי עסקים</w:t>
      </w:r>
      <w:r w:rsidRPr="0063446E">
        <w:rPr>
          <w:rFonts w:eastAsia="Calibri" w:hint="cs"/>
          <w:rtl/>
        </w:rPr>
        <w:t xml:space="preserve"> יקבעו את משך תוקפם של רישיונות עסק, אם פורסם לגביהם מפרט אחיד ואם לאו</w:t>
      </w:r>
      <w:r>
        <w:rPr>
          <w:rFonts w:eastAsia="Calibri"/>
          <w:vertAlign w:val="superscript"/>
          <w:rtl/>
        </w:rPr>
        <w:footnoteReference w:id="65"/>
      </w:r>
      <w:r w:rsidRPr="0063446E">
        <w:rPr>
          <w:rFonts w:eastAsia="Calibri" w:hint="cs"/>
          <w:rtl/>
        </w:rPr>
        <w:t xml:space="preserve">. כך היא ביטלה את הפער שנוצר בעקבות תיקון 27 לחוק רישוי עסקים לעניין משך התוקף של רישיון עסק בין סוג עסק שלגביו פורסם מפרט אחיד לסוג עסק שלגביו טרם פורסם מפרט. אולם גם לאחר חקיקת הרפורמה ברישוי עסקים נשמר פער בין סוג עסק שלגביו פורסם מפרט אחיד לסוג עסק שלגביו </w:t>
      </w:r>
      <w:r w:rsidRPr="0063446E">
        <w:rPr>
          <w:rFonts w:eastAsia="Calibri" w:hint="cs"/>
          <w:rtl/>
        </w:rPr>
        <w:t>טרם פורסם מפרט נוכח הקביעה ברפורמה כי מסלולי הרישוי הדיפרנציאלי שנוספו ברפורמה זו יהיו תקפים רק לגבי סוגי עסקים שלהם פורסם מפרט אחיד</w:t>
      </w:r>
      <w:r>
        <w:rPr>
          <w:rFonts w:eastAsia="Calibri"/>
          <w:vertAlign w:val="superscript"/>
          <w:rtl/>
        </w:rPr>
        <w:footnoteReference w:id="66"/>
      </w:r>
      <w:r w:rsidRPr="0063446E">
        <w:rPr>
          <w:rFonts w:eastAsia="Calibri" w:hint="cs"/>
          <w:rtl/>
        </w:rPr>
        <w:t>.</w:t>
      </w:r>
    </w:p>
    <w:p w:rsidR="0063446E" w:rsidRPr="0063446E" w:rsidP="0019465C">
      <w:pPr>
        <w:spacing w:line="269" w:lineRule="auto"/>
        <w:rPr>
          <w:rFonts w:eastAsia="Calibri"/>
          <w:highlight w:val="magenta"/>
          <w:rtl/>
        </w:rPr>
      </w:pPr>
    </w:p>
    <w:p w:rsidR="0063446E" w:rsidRPr="0063446E" w:rsidP="0019465C">
      <w:pPr>
        <w:spacing w:line="269" w:lineRule="auto"/>
        <w:rPr>
          <w:rFonts w:eastAsia="Calibri"/>
          <w:rtl/>
        </w:rPr>
      </w:pPr>
      <w:r w:rsidRPr="0063446E">
        <w:rPr>
          <w:rFonts w:eastAsia="Calibri" w:hint="cs"/>
          <w:rtl/>
        </w:rPr>
        <w:t>כדי להגדיל את תחולת הרפורמה, אשר תוקפה תלוי בפרסום המפרטים האחידים, קבעה חקיקת הרפורמה ברישוי עסקים כי עד לינואר 2021 יפורסמו מפרטים לגבי סוגי עסקים מסוימים, ועד לינואר 2023 יפורסמו מפרטים אחידים לגבי יתר העסקים טעוני הרישוי</w:t>
      </w:r>
      <w:r>
        <w:rPr>
          <w:rFonts w:eastAsia="Calibri"/>
          <w:vertAlign w:val="superscript"/>
          <w:rtl/>
        </w:rPr>
        <w:footnoteReference w:id="67"/>
      </w:r>
      <w:r w:rsidRPr="0063446E">
        <w:rPr>
          <w:rFonts w:eastAsia="Calibri" w:hint="cs"/>
          <w:rtl/>
        </w:rPr>
        <w:t>. עם זאת, שר הפנים, בהסכמת השר הרלוונטי, יוכל לדחות את המועדים הללו לתקופה מצטברת של עד לשנתיים, דהיינו עד לינואר 2025</w:t>
      </w:r>
      <w:r>
        <w:rPr>
          <w:rFonts w:eastAsia="Calibri"/>
          <w:vertAlign w:val="superscript"/>
          <w:rtl/>
        </w:rPr>
        <w:footnoteReference w:id="68"/>
      </w:r>
      <w:r w:rsidRPr="0063446E">
        <w:rPr>
          <w:rFonts w:eastAsia="Calibri" w:hint="cs"/>
          <w:rtl/>
        </w:rPr>
        <w:t>. על פי הוראות הרפורמה, בחלוף המועדים הללו, לא יוכל נותן האישור להתנות מתן רישיון או היתר בקיום תנאים שלא נקבעו במפרט האחיד</w:t>
      </w:r>
      <w:r>
        <w:rPr>
          <w:rFonts w:eastAsia="Calibri"/>
          <w:vertAlign w:val="superscript"/>
          <w:rtl/>
        </w:rPr>
        <w:footnoteReference w:id="69"/>
      </w:r>
      <w:r w:rsidRPr="0063446E">
        <w:rPr>
          <w:rFonts w:eastAsia="Calibri" w:hint="cs"/>
          <w:rtl/>
        </w:rPr>
        <w:t>.</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בדוח מבקר המדינה שפורסם במרץ 2020</w:t>
      </w:r>
      <w:r>
        <w:rPr>
          <w:rFonts w:eastAsia="Calibri"/>
          <w:vertAlign w:val="superscript"/>
          <w:rtl/>
        </w:rPr>
        <w:footnoteReference w:id="70"/>
      </w:r>
      <w:r w:rsidRPr="0063446E">
        <w:rPr>
          <w:rFonts w:eastAsia="Calibri" w:hint="cs"/>
          <w:rtl/>
        </w:rPr>
        <w:t xml:space="preserve"> הובאה התייחסות משרד ראש הממשלה, ולפיה "</w:t>
      </w:r>
      <w:r w:rsidRPr="0063446E">
        <w:rPr>
          <w:rFonts w:eastAsia="Calibri"/>
          <w:rtl/>
        </w:rPr>
        <w:t xml:space="preserve">המפרטים האחידים </w:t>
      </w:r>
      <w:r w:rsidRPr="0063446E">
        <w:rPr>
          <w:rFonts w:eastAsia="Calibri" w:hint="cs"/>
          <w:rtl/>
        </w:rPr>
        <w:t>עומדים ב</w:t>
      </w:r>
      <w:r w:rsidRPr="0063446E">
        <w:rPr>
          <w:rFonts w:eastAsia="Calibri"/>
          <w:rtl/>
        </w:rPr>
        <w:t xml:space="preserve">בסיס חלק נכבד מהרפורמה </w:t>
      </w:r>
      <w:r w:rsidRPr="0063446E">
        <w:rPr>
          <w:rFonts w:eastAsia="Calibri" w:hint="cs"/>
          <w:rtl/>
        </w:rPr>
        <w:t>לרישוי דיפרנציאלי מפני ש</w:t>
      </w:r>
      <w:r w:rsidRPr="0063446E">
        <w:rPr>
          <w:rFonts w:eastAsia="Calibri"/>
          <w:rtl/>
        </w:rPr>
        <w:t xml:space="preserve">בעלי העסקים </w:t>
      </w:r>
      <w:r w:rsidRPr="0063446E">
        <w:rPr>
          <w:rFonts w:eastAsia="Calibri" w:hint="cs"/>
          <w:rtl/>
        </w:rPr>
        <w:t>י</w:t>
      </w:r>
      <w:r w:rsidRPr="0063446E">
        <w:rPr>
          <w:rFonts w:eastAsia="Calibri"/>
          <w:rtl/>
        </w:rPr>
        <w:t xml:space="preserve">ידרשו להצהיר </w:t>
      </w:r>
      <w:r w:rsidRPr="0063446E">
        <w:rPr>
          <w:rFonts w:eastAsia="Calibri" w:hint="cs"/>
          <w:rtl/>
        </w:rPr>
        <w:t xml:space="preserve">כי הם מקיימים את התנאים הקבועים בהם </w:t>
      </w:r>
      <w:r w:rsidRPr="0063446E">
        <w:rPr>
          <w:rFonts w:eastAsia="Calibri"/>
          <w:rtl/>
        </w:rPr>
        <w:t xml:space="preserve">בטרם </w:t>
      </w:r>
      <w:r w:rsidRPr="0063446E">
        <w:rPr>
          <w:rFonts w:eastAsia="Calibri" w:hint="cs"/>
          <w:rtl/>
        </w:rPr>
        <w:t>יהיה אפשר להפעיל את מסלולי הרישוי המקוצרים א' ו-ב'... כמו כן, הרפורמה... נועד[ה]</w:t>
      </w:r>
      <w:r w:rsidRPr="0063446E">
        <w:rPr>
          <w:rFonts w:eastAsia="Calibri"/>
          <w:rtl/>
        </w:rPr>
        <w:t xml:space="preserve"> </w:t>
      </w:r>
      <w:r w:rsidRPr="0063446E">
        <w:rPr>
          <w:rFonts w:eastAsia="Calibri" w:hint="cs"/>
          <w:rtl/>
        </w:rPr>
        <w:t>להמריץ</w:t>
      </w:r>
      <w:r w:rsidRPr="0063446E">
        <w:rPr>
          <w:rFonts w:eastAsia="Calibri"/>
          <w:rtl/>
        </w:rPr>
        <w:t xml:space="preserve"> משרדים לפרסם את המפרטים</w:t>
      </w:r>
      <w:r w:rsidRPr="0063446E">
        <w:rPr>
          <w:rFonts w:eastAsia="Calibri" w:hint="cs"/>
          <w:rtl/>
        </w:rPr>
        <w:t>".</w:t>
      </w:r>
    </w:p>
    <w:p w:rsidR="0063446E" w:rsidRPr="0063446E" w:rsidP="0019465C">
      <w:pPr>
        <w:spacing w:line="269" w:lineRule="auto"/>
        <w:rPr>
          <w:rFonts w:eastAsia="Calibri"/>
          <w:rtl/>
        </w:rPr>
      </w:pPr>
    </w:p>
    <w:p w:rsidR="0063446E" w:rsidRPr="0063446E" w:rsidP="0019465C">
      <w:pPr>
        <w:spacing w:line="269" w:lineRule="auto"/>
        <w:rPr>
          <w:rFonts w:eastAsia="Calibri"/>
          <w:b/>
          <w:bCs/>
          <w:rtl/>
        </w:rPr>
      </w:pPr>
      <w:r w:rsidRPr="0063446E">
        <w:rPr>
          <w:rFonts w:eastAsia="Calibri" w:hint="cs"/>
          <w:b/>
          <w:bCs/>
          <w:rtl/>
        </w:rPr>
        <w:t xml:space="preserve">לאחר שפורסמו </w:t>
      </w:r>
      <w:r w:rsidRPr="0063446E">
        <w:rPr>
          <w:rFonts w:eastAsia="Calibri" w:hint="eastAsia"/>
          <w:b/>
          <w:bCs/>
          <w:rtl/>
        </w:rPr>
        <w:t>מפרטים</w:t>
      </w:r>
      <w:r w:rsidRPr="0063446E">
        <w:rPr>
          <w:rFonts w:eastAsia="Calibri"/>
          <w:b/>
          <w:bCs/>
          <w:rtl/>
        </w:rPr>
        <w:t xml:space="preserve"> </w:t>
      </w:r>
      <w:r w:rsidRPr="0063446E">
        <w:rPr>
          <w:rFonts w:eastAsia="Calibri" w:hint="eastAsia"/>
          <w:b/>
          <w:bCs/>
          <w:rtl/>
        </w:rPr>
        <w:t>אחידים</w:t>
      </w:r>
      <w:r w:rsidRPr="0063446E">
        <w:rPr>
          <w:rFonts w:eastAsia="Calibri"/>
          <w:b/>
          <w:bCs/>
          <w:rtl/>
        </w:rPr>
        <w:t xml:space="preserve"> </w:t>
      </w:r>
      <w:r w:rsidRPr="0063446E">
        <w:rPr>
          <w:rFonts w:eastAsia="Calibri" w:hint="cs"/>
          <w:b/>
          <w:bCs/>
          <w:rtl/>
        </w:rPr>
        <w:t xml:space="preserve">לגבי 11 פריטי רישוי </w:t>
      </w:r>
      <w:r w:rsidRPr="0063446E">
        <w:rPr>
          <w:rFonts w:eastAsia="Calibri" w:hint="eastAsia"/>
          <w:b/>
          <w:bCs/>
          <w:rtl/>
        </w:rPr>
        <w:t>באוקטובר</w:t>
      </w:r>
      <w:r w:rsidRPr="0063446E">
        <w:rPr>
          <w:rFonts w:eastAsia="Calibri"/>
          <w:b/>
          <w:bCs/>
          <w:rtl/>
        </w:rPr>
        <w:t xml:space="preserve"> 2015, </w:t>
      </w:r>
      <w:r w:rsidRPr="0063446E">
        <w:rPr>
          <w:rFonts w:eastAsia="Calibri" w:hint="eastAsia"/>
          <w:b/>
          <w:bCs/>
          <w:rtl/>
        </w:rPr>
        <w:t>פורסמו</w:t>
      </w:r>
      <w:r w:rsidRPr="0063446E">
        <w:rPr>
          <w:rFonts w:eastAsia="Calibri"/>
          <w:b/>
          <w:bCs/>
          <w:rtl/>
        </w:rPr>
        <w:t xml:space="preserve"> </w:t>
      </w:r>
      <w:r w:rsidRPr="0063446E">
        <w:rPr>
          <w:rFonts w:eastAsia="Calibri" w:hint="cs"/>
          <w:b/>
          <w:bCs/>
          <w:rtl/>
        </w:rPr>
        <w:t>עוד מפרטים אחידים לגבי 8</w:t>
      </w:r>
      <w:r w:rsidRPr="0063446E">
        <w:rPr>
          <w:rFonts w:eastAsia="Calibri"/>
          <w:b/>
          <w:bCs/>
          <w:rtl/>
        </w:rPr>
        <w:t xml:space="preserve"> </w:t>
      </w:r>
      <w:r w:rsidRPr="0063446E">
        <w:rPr>
          <w:rFonts w:eastAsia="Calibri" w:hint="cs"/>
          <w:b/>
          <w:bCs/>
          <w:rtl/>
        </w:rPr>
        <w:t>פריטי רישוי</w:t>
      </w:r>
      <w:r w:rsidRPr="0063446E">
        <w:rPr>
          <w:rFonts w:eastAsia="Calibri"/>
          <w:b/>
          <w:bCs/>
          <w:rtl/>
        </w:rPr>
        <w:t xml:space="preserve"> ביולי 2019, מפרטים אחידים </w:t>
      </w:r>
      <w:r w:rsidRPr="0063446E">
        <w:rPr>
          <w:rFonts w:eastAsia="Calibri" w:hint="cs"/>
          <w:b/>
          <w:bCs/>
          <w:rtl/>
        </w:rPr>
        <w:t xml:space="preserve">לגבי 22 פריטי רישוי </w:t>
      </w:r>
      <w:r w:rsidRPr="0063446E">
        <w:rPr>
          <w:rFonts w:eastAsia="Calibri" w:hint="eastAsia"/>
          <w:b/>
          <w:bCs/>
          <w:rtl/>
        </w:rPr>
        <w:t>בדצמבר</w:t>
      </w:r>
      <w:r w:rsidRPr="0063446E">
        <w:rPr>
          <w:rFonts w:eastAsia="Calibri"/>
          <w:b/>
          <w:bCs/>
          <w:rtl/>
        </w:rPr>
        <w:t xml:space="preserve"> 2020, </w:t>
      </w:r>
      <w:r w:rsidRPr="0063446E">
        <w:rPr>
          <w:rFonts w:eastAsia="Calibri" w:hint="eastAsia"/>
          <w:b/>
          <w:bCs/>
          <w:rtl/>
        </w:rPr>
        <w:t>ומפרטים</w:t>
      </w:r>
      <w:r w:rsidRPr="0063446E">
        <w:rPr>
          <w:rFonts w:eastAsia="Calibri"/>
          <w:b/>
          <w:bCs/>
          <w:rtl/>
        </w:rPr>
        <w:t xml:space="preserve"> </w:t>
      </w:r>
      <w:r w:rsidRPr="0063446E">
        <w:rPr>
          <w:rFonts w:eastAsia="Calibri" w:hint="eastAsia"/>
          <w:b/>
          <w:bCs/>
          <w:rtl/>
        </w:rPr>
        <w:t>חדשים</w:t>
      </w:r>
      <w:r w:rsidRPr="0063446E">
        <w:rPr>
          <w:rFonts w:eastAsia="Calibri"/>
          <w:b/>
          <w:bCs/>
          <w:rtl/>
        </w:rPr>
        <w:t xml:space="preserve"> </w:t>
      </w:r>
      <w:r w:rsidRPr="0063446E">
        <w:rPr>
          <w:rFonts w:eastAsia="Calibri" w:hint="cs"/>
          <w:b/>
          <w:bCs/>
          <w:rtl/>
        </w:rPr>
        <w:t xml:space="preserve">לגבי 37 פריטי רישוי </w:t>
      </w:r>
      <w:r w:rsidRPr="0063446E">
        <w:rPr>
          <w:rFonts w:eastAsia="Calibri" w:hint="eastAsia"/>
          <w:b/>
          <w:bCs/>
          <w:rtl/>
        </w:rPr>
        <w:t>פורסמו</w:t>
      </w:r>
      <w:r w:rsidRPr="0063446E">
        <w:rPr>
          <w:rFonts w:eastAsia="Calibri"/>
          <w:b/>
          <w:bCs/>
          <w:rtl/>
        </w:rPr>
        <w:t xml:space="preserve"> </w:t>
      </w:r>
      <w:r w:rsidRPr="0063446E">
        <w:rPr>
          <w:rFonts w:eastAsia="Calibri" w:hint="eastAsia"/>
          <w:b/>
          <w:bCs/>
          <w:rtl/>
        </w:rPr>
        <w:t>לאורך</w:t>
      </w:r>
      <w:r w:rsidRPr="0063446E">
        <w:rPr>
          <w:rFonts w:eastAsia="Calibri"/>
          <w:b/>
          <w:bCs/>
          <w:rtl/>
        </w:rPr>
        <w:t xml:space="preserve"> </w:t>
      </w:r>
      <w:r w:rsidRPr="0063446E">
        <w:rPr>
          <w:rFonts w:eastAsia="Calibri" w:hint="eastAsia"/>
          <w:b/>
          <w:bCs/>
          <w:rtl/>
        </w:rPr>
        <w:t>שנת</w:t>
      </w:r>
      <w:r w:rsidRPr="0063446E">
        <w:rPr>
          <w:rFonts w:eastAsia="Calibri"/>
          <w:b/>
          <w:bCs/>
          <w:rtl/>
        </w:rPr>
        <w:t xml:space="preserve"> 2021</w:t>
      </w:r>
      <w:r>
        <w:rPr>
          <w:rFonts w:eastAsia="Calibri"/>
          <w:b/>
          <w:bCs/>
          <w:vertAlign w:val="superscript"/>
          <w:rtl/>
        </w:rPr>
        <w:footnoteReference w:id="71"/>
      </w:r>
      <w:r w:rsidRPr="0063446E">
        <w:rPr>
          <w:rFonts w:eastAsia="Calibri"/>
          <w:b/>
          <w:bCs/>
          <w:rtl/>
        </w:rPr>
        <w:t xml:space="preserve">. </w:t>
      </w:r>
      <w:r w:rsidRPr="0063446E">
        <w:rPr>
          <w:rFonts w:eastAsia="Calibri" w:hint="eastAsia"/>
          <w:b/>
          <w:bCs/>
          <w:rtl/>
        </w:rPr>
        <w:t>כך</w:t>
      </w:r>
      <w:r w:rsidRPr="0063446E">
        <w:rPr>
          <w:rFonts w:eastAsia="Calibri"/>
          <w:b/>
          <w:bCs/>
          <w:rtl/>
        </w:rPr>
        <w:t xml:space="preserve">, </w:t>
      </w:r>
      <w:r w:rsidRPr="0063446E">
        <w:rPr>
          <w:rFonts w:eastAsia="Calibri" w:hint="eastAsia"/>
          <w:b/>
          <w:bCs/>
          <w:rtl/>
        </w:rPr>
        <w:t>עד</w:t>
      </w:r>
      <w:r w:rsidRPr="0063446E">
        <w:rPr>
          <w:rFonts w:eastAsia="Calibri"/>
          <w:b/>
          <w:bCs/>
          <w:rtl/>
        </w:rPr>
        <w:t xml:space="preserve"> </w:t>
      </w:r>
      <w:r w:rsidRPr="0063446E">
        <w:rPr>
          <w:rFonts w:eastAsia="Calibri" w:hint="eastAsia"/>
          <w:b/>
          <w:bCs/>
          <w:rtl/>
        </w:rPr>
        <w:t>לנובמבר</w:t>
      </w:r>
      <w:r w:rsidRPr="0063446E">
        <w:rPr>
          <w:rFonts w:eastAsia="Calibri"/>
          <w:b/>
          <w:bCs/>
          <w:rtl/>
        </w:rPr>
        <w:t xml:space="preserve"> 2021 </w:t>
      </w:r>
      <w:r w:rsidRPr="0063446E">
        <w:rPr>
          <w:rFonts w:eastAsia="Calibri" w:hint="eastAsia"/>
          <w:b/>
          <w:bCs/>
          <w:rtl/>
        </w:rPr>
        <w:t>פורסמו</w:t>
      </w:r>
      <w:r w:rsidRPr="0063446E">
        <w:rPr>
          <w:rFonts w:eastAsia="Calibri"/>
          <w:b/>
          <w:bCs/>
          <w:rtl/>
        </w:rPr>
        <w:t xml:space="preserve"> </w:t>
      </w:r>
      <w:r w:rsidRPr="0063446E">
        <w:rPr>
          <w:rFonts w:eastAsia="Calibri" w:hint="eastAsia"/>
          <w:b/>
          <w:bCs/>
          <w:rtl/>
        </w:rPr>
        <w:t>מפרטים</w:t>
      </w:r>
      <w:r w:rsidRPr="0063446E">
        <w:rPr>
          <w:rFonts w:eastAsia="Calibri" w:hint="cs"/>
          <w:b/>
          <w:bCs/>
          <w:rtl/>
        </w:rPr>
        <w:t xml:space="preserve"> אחידים לגבי 78 פריטי רישוי</w:t>
      </w:r>
      <w:r w:rsidRPr="0063446E">
        <w:rPr>
          <w:rFonts w:eastAsia="Calibri"/>
          <w:b/>
          <w:bCs/>
          <w:rtl/>
        </w:rPr>
        <w:t xml:space="preserve">, </w:t>
      </w:r>
      <w:r w:rsidRPr="0063446E">
        <w:rPr>
          <w:rFonts w:eastAsia="Calibri" w:hint="cs"/>
          <w:b/>
          <w:bCs/>
          <w:rtl/>
        </w:rPr>
        <w:t>כ-44%</w:t>
      </w:r>
      <w:r w:rsidRPr="0063446E">
        <w:rPr>
          <w:rFonts w:eastAsia="Calibri"/>
          <w:b/>
          <w:bCs/>
          <w:rtl/>
        </w:rPr>
        <w:t xml:space="preserve"> </w:t>
      </w:r>
      <w:r w:rsidRPr="0063446E">
        <w:rPr>
          <w:rFonts w:eastAsia="Calibri" w:hint="eastAsia"/>
          <w:b/>
          <w:bCs/>
          <w:rtl/>
        </w:rPr>
        <w:t>מ</w:t>
      </w:r>
      <w:r w:rsidRPr="0063446E">
        <w:rPr>
          <w:rFonts w:eastAsia="Calibri"/>
          <w:b/>
          <w:bCs/>
          <w:rtl/>
        </w:rPr>
        <w:t>-</w:t>
      </w:r>
      <w:r w:rsidRPr="0063446E">
        <w:rPr>
          <w:rFonts w:eastAsia="Calibri" w:hint="cs"/>
          <w:b/>
          <w:bCs/>
          <w:rtl/>
        </w:rPr>
        <w:t>179</w:t>
      </w:r>
      <w:r w:rsidRPr="0063446E">
        <w:rPr>
          <w:rFonts w:eastAsia="Calibri"/>
          <w:b/>
          <w:bCs/>
          <w:rtl/>
        </w:rPr>
        <w:t xml:space="preserve"> </w:t>
      </w:r>
      <w:r w:rsidRPr="0063446E">
        <w:rPr>
          <w:rFonts w:eastAsia="Calibri" w:hint="cs"/>
          <w:b/>
          <w:bCs/>
          <w:rtl/>
        </w:rPr>
        <w:t xml:space="preserve">פריטי הרישוי להם נדרש לפרסם </w:t>
      </w:r>
      <w:r w:rsidRPr="0063446E">
        <w:rPr>
          <w:rFonts w:eastAsia="Calibri" w:hint="eastAsia"/>
          <w:b/>
          <w:bCs/>
          <w:rtl/>
        </w:rPr>
        <w:t>מפרטים</w:t>
      </w:r>
      <w:r w:rsidRPr="0063446E">
        <w:rPr>
          <w:rFonts w:eastAsia="Calibri"/>
          <w:b/>
          <w:bCs/>
          <w:rtl/>
        </w:rPr>
        <w:t xml:space="preserve"> </w:t>
      </w:r>
      <w:r w:rsidRPr="0063446E">
        <w:rPr>
          <w:rFonts w:eastAsia="Calibri" w:hint="eastAsia"/>
          <w:b/>
          <w:bCs/>
          <w:rtl/>
        </w:rPr>
        <w:t>אחידים</w:t>
      </w:r>
      <w:r w:rsidRPr="0063446E">
        <w:rPr>
          <w:rFonts w:eastAsia="Calibri"/>
          <w:b/>
          <w:bCs/>
          <w:rtl/>
        </w:rPr>
        <w:t>.</w:t>
      </w:r>
      <w:r w:rsidRPr="0063446E">
        <w:rPr>
          <w:rFonts w:eastAsia="Calibri" w:hint="cs"/>
          <w:b/>
          <w:bCs/>
          <w:rtl/>
        </w:rPr>
        <w:t xml:space="preserve"> </w:t>
      </w:r>
      <w:r w:rsidRPr="0063446E">
        <w:rPr>
          <w:rFonts w:eastAsia="Calibri" w:hint="eastAsia"/>
          <w:b/>
          <w:bCs/>
          <w:rtl/>
        </w:rPr>
        <w:t>נותני</w:t>
      </w:r>
      <w:r w:rsidRPr="0063446E">
        <w:rPr>
          <w:rFonts w:eastAsia="Calibri"/>
          <w:b/>
          <w:bCs/>
          <w:rtl/>
        </w:rPr>
        <w:t xml:space="preserve"> </w:t>
      </w:r>
      <w:r w:rsidRPr="0063446E">
        <w:rPr>
          <w:rFonts w:eastAsia="Calibri" w:hint="eastAsia"/>
          <w:b/>
          <w:bCs/>
          <w:rtl/>
        </w:rPr>
        <w:t>האישור</w:t>
      </w:r>
      <w:r w:rsidRPr="0063446E">
        <w:rPr>
          <w:rFonts w:eastAsia="Calibri"/>
          <w:b/>
          <w:bCs/>
          <w:rtl/>
        </w:rPr>
        <w:t xml:space="preserve"> </w:t>
      </w:r>
      <w:r w:rsidRPr="0063446E">
        <w:rPr>
          <w:rFonts w:eastAsia="Calibri" w:hint="eastAsia"/>
          <w:b/>
          <w:bCs/>
          <w:rtl/>
        </w:rPr>
        <w:t>שטרם</w:t>
      </w:r>
      <w:r w:rsidRPr="0063446E">
        <w:rPr>
          <w:rFonts w:eastAsia="Calibri"/>
          <w:b/>
          <w:bCs/>
          <w:rtl/>
        </w:rPr>
        <w:t xml:space="preserve"> </w:t>
      </w:r>
      <w:r w:rsidRPr="0063446E">
        <w:rPr>
          <w:rFonts w:eastAsia="Calibri" w:hint="eastAsia"/>
          <w:b/>
          <w:bCs/>
          <w:rtl/>
        </w:rPr>
        <w:t>פרסמו</w:t>
      </w:r>
      <w:r w:rsidRPr="0063446E">
        <w:rPr>
          <w:rFonts w:eastAsia="Calibri"/>
          <w:b/>
          <w:bCs/>
          <w:rtl/>
        </w:rPr>
        <w:t xml:space="preserve"> מפרטים אחידים לפרטי הרישוי</w:t>
      </w:r>
      <w:r>
        <w:rPr>
          <w:rFonts w:eastAsia="Calibri"/>
          <w:b/>
          <w:bCs/>
          <w:vertAlign w:val="superscript"/>
          <w:rtl/>
        </w:rPr>
        <w:footnoteReference w:id="72"/>
      </w:r>
      <w:r w:rsidRPr="0063446E">
        <w:rPr>
          <w:rFonts w:eastAsia="Calibri" w:hint="cs"/>
          <w:b/>
          <w:bCs/>
          <w:rtl/>
        </w:rPr>
        <w:t xml:space="preserve"> הם: המשרד להגנת הסביבה - לגבי 36 פריטי רישוי; המשטרה - לגבי 44 פריטי רישוי; </w:t>
      </w:r>
      <w:r w:rsidRPr="0063446E">
        <w:rPr>
          <w:rFonts w:eastAsia="Calibri" w:hint="cs"/>
          <w:b/>
          <w:bCs/>
          <w:rtl/>
          <w:lang w:val="en-GB"/>
        </w:rPr>
        <w:t xml:space="preserve">משרד העבודה - לגבי 34 פריטי רישוי; משרד החקלאות וביטחון המזון - לגבי 10 פריטי רישוי; משרד הבריאות - לגבי 28 פריטי רישוי; כבאות והצלה - לגבי 92 פריטי רישוי. </w:t>
      </w:r>
      <w:r w:rsidRPr="0063446E">
        <w:rPr>
          <w:rFonts w:eastAsia="Calibri" w:hint="cs"/>
          <w:b/>
          <w:bCs/>
          <w:rtl/>
        </w:rPr>
        <w:t>על פי נתוני ועדת האסדרה (ראו פירוט בהמשך), למפרטים האחידים שטרם פורסמו יש השפעה על 22.8% מהעסקים במשק,</w:t>
      </w:r>
      <w:r w:rsidRPr="0063446E">
        <w:rPr>
          <w:rFonts w:eastAsia="Calibri"/>
          <w:b/>
          <w:bCs/>
          <w:rtl/>
        </w:rPr>
        <w:t xml:space="preserve"> </w:t>
      </w:r>
      <w:r w:rsidRPr="0063446E">
        <w:rPr>
          <w:rFonts w:eastAsia="Calibri" w:hint="eastAsia"/>
          <w:b/>
          <w:bCs/>
          <w:rtl/>
        </w:rPr>
        <w:t>שעיקרה</w:t>
      </w:r>
      <w:r w:rsidRPr="0063446E">
        <w:rPr>
          <w:rFonts w:eastAsia="Calibri"/>
          <w:b/>
          <w:bCs/>
          <w:rtl/>
        </w:rPr>
        <w:t xml:space="preserve"> </w:t>
      </w:r>
      <w:r w:rsidRPr="0063446E">
        <w:rPr>
          <w:rFonts w:eastAsia="Calibri" w:hint="eastAsia"/>
          <w:b/>
          <w:bCs/>
          <w:rtl/>
        </w:rPr>
        <w:t>פגיעה</w:t>
      </w:r>
      <w:r w:rsidRPr="0063446E">
        <w:rPr>
          <w:rFonts w:eastAsia="Calibri"/>
          <w:b/>
          <w:bCs/>
          <w:rtl/>
        </w:rPr>
        <w:t xml:space="preserve"> </w:t>
      </w:r>
      <w:r w:rsidRPr="0063446E">
        <w:rPr>
          <w:rFonts w:eastAsia="Calibri" w:hint="eastAsia"/>
          <w:b/>
          <w:bCs/>
          <w:rtl/>
        </w:rPr>
        <w:t>ברמת</w:t>
      </w:r>
      <w:r w:rsidRPr="0063446E">
        <w:rPr>
          <w:rFonts w:eastAsia="Calibri"/>
          <w:b/>
          <w:bCs/>
          <w:rtl/>
        </w:rPr>
        <w:t xml:space="preserve"> </w:t>
      </w:r>
      <w:r w:rsidRPr="0063446E">
        <w:rPr>
          <w:rFonts w:eastAsia="Calibri" w:hint="eastAsia"/>
          <w:b/>
          <w:bCs/>
          <w:rtl/>
        </w:rPr>
        <w:t>השקיפות</w:t>
      </w:r>
      <w:r w:rsidRPr="0063446E">
        <w:rPr>
          <w:rFonts w:eastAsia="Calibri"/>
          <w:b/>
          <w:bCs/>
          <w:rtl/>
        </w:rPr>
        <w:t xml:space="preserve"> והוודאות</w:t>
      </w:r>
      <w:r w:rsidRPr="0063446E">
        <w:rPr>
          <w:rFonts w:eastAsia="Calibri" w:hint="cs"/>
          <w:b/>
          <w:bCs/>
          <w:rtl/>
        </w:rPr>
        <w:t>.</w:t>
      </w:r>
    </w:p>
    <w:p w:rsidR="0063446E" w:rsidRPr="0063446E" w:rsidP="0019465C">
      <w:pPr>
        <w:spacing w:line="269" w:lineRule="auto"/>
        <w:rPr>
          <w:rFonts w:eastAsia="Calibri"/>
          <w:b/>
          <w:bCs/>
          <w:rtl/>
        </w:rPr>
      </w:pPr>
    </w:p>
    <w:p w:rsidR="0063446E" w:rsidRPr="0063446E" w:rsidP="0019465C">
      <w:pPr>
        <w:spacing w:line="269" w:lineRule="auto"/>
        <w:rPr>
          <w:rFonts w:eastAsia="Calibri"/>
          <w:rtl/>
        </w:rPr>
      </w:pPr>
      <w:r w:rsidRPr="0063446E">
        <w:rPr>
          <w:rFonts w:eastAsia="Calibri" w:hint="eastAsia"/>
          <w:rtl/>
        </w:rPr>
        <w:t>רשות</w:t>
      </w:r>
      <w:r w:rsidRPr="0063446E">
        <w:rPr>
          <w:rFonts w:eastAsia="Calibri"/>
          <w:rtl/>
        </w:rPr>
        <w:t xml:space="preserve"> האסדרה </w:t>
      </w:r>
      <w:r w:rsidRPr="0063446E">
        <w:rPr>
          <w:rFonts w:eastAsia="Calibri" w:hint="cs"/>
          <w:rtl/>
        </w:rPr>
        <w:t xml:space="preserve">מסרה בתשובתה </w:t>
      </w:r>
      <w:r w:rsidRPr="0063446E">
        <w:rPr>
          <w:rFonts w:eastAsia="Calibri" w:hint="eastAsia"/>
          <w:rtl/>
        </w:rPr>
        <w:t>למשרד</w:t>
      </w:r>
      <w:r w:rsidRPr="0063446E">
        <w:rPr>
          <w:rFonts w:eastAsia="Calibri"/>
          <w:rtl/>
        </w:rPr>
        <w:t xml:space="preserve"> מבקר המדינה ממרץ 2026 (להלן - </w:t>
      </w:r>
      <w:r w:rsidRPr="0063446E">
        <w:rPr>
          <w:rFonts w:eastAsia="Calibri" w:hint="eastAsia"/>
          <w:rtl/>
        </w:rPr>
        <w:t>תשובת</w:t>
      </w:r>
      <w:r w:rsidRPr="0063446E">
        <w:rPr>
          <w:rFonts w:eastAsia="Calibri"/>
          <w:rtl/>
        </w:rPr>
        <w:t xml:space="preserve"> </w:t>
      </w:r>
      <w:r w:rsidRPr="0063446E">
        <w:rPr>
          <w:rFonts w:eastAsia="Calibri" w:hint="eastAsia"/>
          <w:rtl/>
        </w:rPr>
        <w:t>רשות</w:t>
      </w:r>
      <w:r w:rsidRPr="0063446E">
        <w:rPr>
          <w:rFonts w:eastAsia="Calibri"/>
          <w:rtl/>
        </w:rPr>
        <w:t xml:space="preserve"> </w:t>
      </w:r>
      <w:r w:rsidRPr="0063446E">
        <w:rPr>
          <w:rFonts w:eastAsia="Calibri" w:hint="eastAsia"/>
          <w:rtl/>
        </w:rPr>
        <w:t>האסדרה</w:t>
      </w:r>
      <w:r w:rsidRPr="0063446E">
        <w:rPr>
          <w:rFonts w:eastAsia="Calibri"/>
          <w:rtl/>
        </w:rPr>
        <w:t xml:space="preserve">) </w:t>
      </w:r>
      <w:r w:rsidRPr="0063446E">
        <w:rPr>
          <w:rFonts w:eastAsia="Calibri" w:hint="cs"/>
          <w:rtl/>
        </w:rPr>
        <w:t xml:space="preserve">כי </w:t>
      </w:r>
      <w:r w:rsidRPr="0063446E">
        <w:rPr>
          <w:rFonts w:eastAsia="Calibri" w:hint="eastAsia"/>
          <w:rtl/>
        </w:rPr>
        <w:t>עסקים</w:t>
      </w:r>
      <w:r w:rsidRPr="0063446E">
        <w:rPr>
          <w:rFonts w:eastAsia="Calibri"/>
          <w:rtl/>
        </w:rPr>
        <w:t xml:space="preserve"> </w:t>
      </w:r>
      <w:r w:rsidRPr="0063446E">
        <w:rPr>
          <w:rFonts w:eastAsia="Calibri" w:hint="eastAsia"/>
          <w:rtl/>
        </w:rPr>
        <w:t>במסלולים</w:t>
      </w:r>
      <w:r w:rsidRPr="0063446E">
        <w:rPr>
          <w:rFonts w:eastAsia="Calibri"/>
          <w:rtl/>
        </w:rPr>
        <w:t xml:space="preserve"> </w:t>
      </w:r>
      <w:r w:rsidRPr="0063446E">
        <w:rPr>
          <w:rFonts w:eastAsia="Calibri" w:hint="eastAsia"/>
          <w:rtl/>
        </w:rPr>
        <w:t>המקוצרים</w:t>
      </w:r>
      <w:r w:rsidRPr="0063446E">
        <w:rPr>
          <w:rFonts w:eastAsia="Calibri"/>
          <w:rtl/>
        </w:rPr>
        <w:t xml:space="preserve"> </w:t>
      </w:r>
      <w:r w:rsidRPr="0063446E">
        <w:rPr>
          <w:rFonts w:eastAsia="Calibri" w:hint="eastAsia"/>
          <w:rtl/>
        </w:rPr>
        <w:t>שלא</w:t>
      </w:r>
      <w:r w:rsidRPr="0063446E">
        <w:rPr>
          <w:rFonts w:eastAsia="Calibri"/>
          <w:rtl/>
        </w:rPr>
        <w:t xml:space="preserve"> </w:t>
      </w:r>
      <w:r w:rsidRPr="0063446E">
        <w:rPr>
          <w:rFonts w:eastAsia="Calibri" w:hint="eastAsia"/>
          <w:rtl/>
        </w:rPr>
        <w:t>פורסמו</w:t>
      </w:r>
      <w:r w:rsidRPr="0063446E">
        <w:rPr>
          <w:rFonts w:eastAsia="Calibri"/>
          <w:rtl/>
        </w:rPr>
        <w:t xml:space="preserve"> </w:t>
      </w:r>
      <w:r w:rsidRPr="0063446E">
        <w:rPr>
          <w:rFonts w:eastAsia="Calibri" w:hint="eastAsia"/>
          <w:rtl/>
        </w:rPr>
        <w:t>לגביהם</w:t>
      </w:r>
      <w:r w:rsidRPr="0063446E">
        <w:rPr>
          <w:rFonts w:eastAsia="Calibri"/>
          <w:rtl/>
        </w:rPr>
        <w:t xml:space="preserve"> </w:t>
      </w:r>
      <w:r w:rsidRPr="0063446E">
        <w:rPr>
          <w:rFonts w:eastAsia="Calibri" w:hint="eastAsia"/>
          <w:rtl/>
        </w:rPr>
        <w:t>מפרטים</w:t>
      </w:r>
      <w:r w:rsidRPr="0063446E">
        <w:rPr>
          <w:rFonts w:eastAsia="Calibri"/>
          <w:rtl/>
        </w:rPr>
        <w:t xml:space="preserve"> </w:t>
      </w:r>
      <w:r w:rsidRPr="0063446E">
        <w:rPr>
          <w:rFonts w:eastAsia="Calibri" w:hint="eastAsia"/>
          <w:rtl/>
        </w:rPr>
        <w:t>אחידים</w:t>
      </w:r>
      <w:r w:rsidRPr="0063446E">
        <w:rPr>
          <w:rFonts w:eastAsia="Calibri"/>
          <w:rtl/>
        </w:rPr>
        <w:t xml:space="preserve"> </w:t>
      </w:r>
      <w:r w:rsidRPr="0063446E">
        <w:rPr>
          <w:rFonts w:eastAsia="Calibri" w:hint="cs"/>
          <w:rtl/>
        </w:rPr>
        <w:t>הם</w:t>
      </w:r>
      <w:r w:rsidRPr="0063446E">
        <w:rPr>
          <w:rFonts w:eastAsia="Calibri"/>
          <w:rtl/>
        </w:rPr>
        <w:t xml:space="preserve"> 10% </w:t>
      </w:r>
      <w:r w:rsidRPr="0063446E">
        <w:rPr>
          <w:rFonts w:eastAsia="Calibri" w:hint="eastAsia"/>
          <w:rtl/>
        </w:rPr>
        <w:t>מכלל</w:t>
      </w:r>
      <w:r w:rsidRPr="0063446E">
        <w:rPr>
          <w:rFonts w:eastAsia="Calibri"/>
          <w:rtl/>
        </w:rPr>
        <w:t xml:space="preserve"> </w:t>
      </w:r>
      <w:r w:rsidRPr="0063446E">
        <w:rPr>
          <w:rFonts w:eastAsia="Calibri" w:hint="eastAsia"/>
          <w:rtl/>
        </w:rPr>
        <w:t>העסקים</w:t>
      </w:r>
      <w:r w:rsidRPr="0063446E">
        <w:rPr>
          <w:rFonts w:eastAsia="Calibri"/>
          <w:rtl/>
        </w:rPr>
        <w:t xml:space="preserve"> </w:t>
      </w:r>
      <w:r w:rsidRPr="0063446E">
        <w:rPr>
          <w:rFonts w:eastAsia="Calibri" w:hint="eastAsia"/>
          <w:rtl/>
        </w:rPr>
        <w:t>במסלולים</w:t>
      </w:r>
      <w:r w:rsidRPr="0063446E">
        <w:rPr>
          <w:rFonts w:eastAsia="Calibri"/>
          <w:rtl/>
        </w:rPr>
        <w:t xml:space="preserve"> </w:t>
      </w:r>
      <w:r w:rsidRPr="0063446E">
        <w:rPr>
          <w:rFonts w:eastAsia="Calibri" w:hint="eastAsia"/>
          <w:rtl/>
        </w:rPr>
        <w:t>המקוצרים</w:t>
      </w:r>
      <w:r w:rsidRPr="0063446E">
        <w:rPr>
          <w:rFonts w:eastAsia="Calibri" w:hint="cs"/>
          <w:rtl/>
        </w:rPr>
        <w:t>.</w:t>
      </w:r>
    </w:p>
    <w:p w:rsidR="0063446E" w:rsidRPr="0063446E" w:rsidP="0019465C">
      <w:pPr>
        <w:spacing w:line="269" w:lineRule="auto"/>
        <w:rPr>
          <w:rFonts w:eastAsia="Calibri"/>
          <w:rtl/>
        </w:rPr>
      </w:pPr>
    </w:p>
    <w:p w:rsidR="0063446E" w:rsidRPr="0063446E" w:rsidP="0019465C">
      <w:pPr>
        <w:spacing w:line="269" w:lineRule="auto"/>
        <w:rPr>
          <w:rFonts w:eastAsia="Calibri"/>
          <w:b/>
          <w:bCs/>
          <w:rtl/>
        </w:rPr>
      </w:pPr>
      <w:r w:rsidRPr="0063446E">
        <w:rPr>
          <w:rFonts w:eastAsia="Calibri" w:hint="cs"/>
          <w:b/>
          <w:bCs/>
          <w:rtl/>
        </w:rPr>
        <w:t xml:space="preserve">מהאמור עולה כי כ-15 שנה לאחר תיקון 27, שקבע את הצורך בפרסום מפרטים אחידים במטרה להחיל </w:t>
      </w:r>
      <w:r w:rsidRPr="0063446E">
        <w:rPr>
          <w:rFonts w:eastAsia="Calibri" w:hint="cs"/>
          <w:b/>
          <w:bCs/>
          <w:rtl/>
          <w:lang w:val="en-GB"/>
        </w:rPr>
        <w:t xml:space="preserve">אחידות, </w:t>
      </w:r>
      <w:r w:rsidRPr="0063446E">
        <w:rPr>
          <w:rFonts w:eastAsia="Calibri" w:hint="cs"/>
          <w:b/>
          <w:bCs/>
          <w:rtl/>
        </w:rPr>
        <w:t xml:space="preserve">שקיפות, ודאות ונגישות אודות הדרישות לקבלת רישיון עסק, טרם פורסמו </w:t>
      </w:r>
      <w:r w:rsidRPr="0063446E">
        <w:rPr>
          <w:rFonts w:eastAsia="Calibri" w:hint="eastAsia"/>
          <w:b/>
          <w:bCs/>
          <w:rtl/>
        </w:rPr>
        <w:t>מפרטים</w:t>
      </w:r>
      <w:r w:rsidRPr="0063446E">
        <w:rPr>
          <w:rFonts w:eastAsia="Calibri"/>
          <w:b/>
          <w:bCs/>
          <w:rtl/>
        </w:rPr>
        <w:t xml:space="preserve"> </w:t>
      </w:r>
      <w:r w:rsidRPr="0063446E">
        <w:rPr>
          <w:rFonts w:eastAsia="Calibri" w:hint="eastAsia"/>
          <w:b/>
          <w:bCs/>
          <w:rtl/>
        </w:rPr>
        <w:t>אחידים</w:t>
      </w:r>
      <w:r w:rsidRPr="0063446E">
        <w:rPr>
          <w:rFonts w:eastAsia="Calibri"/>
          <w:b/>
          <w:bCs/>
          <w:rtl/>
        </w:rPr>
        <w:t xml:space="preserve"> </w:t>
      </w:r>
      <w:r w:rsidRPr="0063446E">
        <w:rPr>
          <w:rFonts w:eastAsia="Calibri" w:hint="cs"/>
          <w:b/>
          <w:bCs/>
          <w:rtl/>
        </w:rPr>
        <w:t xml:space="preserve">לגבי כ-56% מפריטי הרישוי, המשפיעים על 22.8% מכלל העסקים טעוני הרישוי במשק. אי-פרסום זה </w:t>
      </w:r>
      <w:r w:rsidRPr="0063446E">
        <w:rPr>
          <w:rFonts w:eastAsia="Calibri" w:hint="eastAsia"/>
          <w:b/>
          <w:bCs/>
          <w:rtl/>
        </w:rPr>
        <w:t>פ</w:t>
      </w:r>
      <w:r w:rsidRPr="0063446E">
        <w:rPr>
          <w:rFonts w:eastAsia="Calibri" w:hint="cs"/>
          <w:b/>
          <w:bCs/>
          <w:rtl/>
        </w:rPr>
        <w:t>ו</w:t>
      </w:r>
      <w:r w:rsidRPr="0063446E">
        <w:rPr>
          <w:rFonts w:eastAsia="Calibri" w:hint="eastAsia"/>
          <w:b/>
          <w:bCs/>
          <w:rtl/>
        </w:rPr>
        <w:t>גע</w:t>
      </w:r>
      <w:r w:rsidRPr="0063446E">
        <w:rPr>
          <w:rFonts w:eastAsia="Calibri"/>
          <w:b/>
          <w:bCs/>
          <w:rtl/>
        </w:rPr>
        <w:t xml:space="preserve"> </w:t>
      </w:r>
      <w:r w:rsidRPr="0063446E">
        <w:rPr>
          <w:rFonts w:eastAsia="Calibri" w:hint="eastAsia"/>
          <w:b/>
          <w:bCs/>
          <w:rtl/>
        </w:rPr>
        <w:t>ברמת</w:t>
      </w:r>
      <w:r w:rsidRPr="0063446E">
        <w:rPr>
          <w:rFonts w:eastAsia="Calibri"/>
          <w:b/>
          <w:bCs/>
          <w:rtl/>
        </w:rPr>
        <w:t xml:space="preserve"> </w:t>
      </w:r>
      <w:r w:rsidRPr="0063446E">
        <w:rPr>
          <w:rFonts w:eastAsia="Calibri" w:hint="eastAsia"/>
          <w:b/>
          <w:bCs/>
          <w:rtl/>
        </w:rPr>
        <w:t>השקיפות</w:t>
      </w:r>
      <w:r w:rsidRPr="0063446E">
        <w:rPr>
          <w:rFonts w:eastAsia="Calibri"/>
          <w:b/>
          <w:bCs/>
          <w:rtl/>
        </w:rPr>
        <w:t xml:space="preserve"> והוודאות</w:t>
      </w:r>
      <w:r w:rsidRPr="0063446E">
        <w:rPr>
          <w:rFonts w:eastAsia="Calibri" w:hint="cs"/>
          <w:b/>
          <w:bCs/>
          <w:rtl/>
        </w:rPr>
        <w:t xml:space="preserve">. יתרה מזאת, לא פורסמו מפרטים אחידים לגבי 10% מהעסקים במסלולים המקוצרים. דבר זה פוגע ביישום מרכיב בסיסי של </w:t>
      </w:r>
      <w:r w:rsidRPr="0063446E">
        <w:rPr>
          <w:rFonts w:eastAsia="Calibri"/>
          <w:b/>
          <w:bCs/>
          <w:rtl/>
        </w:rPr>
        <w:t xml:space="preserve">הרפורמה </w:t>
      </w:r>
      <w:r w:rsidRPr="0063446E">
        <w:rPr>
          <w:rFonts w:eastAsia="Calibri" w:hint="cs"/>
          <w:b/>
          <w:bCs/>
          <w:rtl/>
        </w:rPr>
        <w:t>לרישוי עסקים דיפרנציאלי לגבי עסקים אלה.</w:t>
      </w:r>
    </w:p>
    <w:p w:rsidR="0063446E" w:rsidP="0019465C">
      <w:pPr>
        <w:bidi w:val="0"/>
        <w:spacing w:line="269" w:lineRule="auto"/>
        <w:rPr>
          <w:rFonts w:eastAsia="Calibri"/>
          <w:b/>
          <w:bCs/>
          <w:rtl/>
        </w:rPr>
      </w:pPr>
      <w:r>
        <w:rPr>
          <w:rFonts w:eastAsia="Calibri"/>
          <w:b/>
          <w:bCs/>
          <w:rtl/>
        </w:rPr>
        <w:br w:type="page"/>
      </w:r>
    </w:p>
    <w:p w:rsidR="0063446E" w:rsidRPr="0063446E" w:rsidP="0019465C">
      <w:pPr>
        <w:keepNext/>
        <w:keepLines/>
        <w:spacing w:line="269" w:lineRule="auto"/>
        <w:outlineLvl w:val="2"/>
        <w:rPr>
          <w:rFonts w:eastAsia="Times New Roman"/>
          <w:bCs/>
          <w:szCs w:val="28"/>
          <w:u w:val="single"/>
          <w:rtl/>
        </w:rPr>
      </w:pPr>
      <w:r w:rsidRPr="0063446E">
        <w:rPr>
          <w:rFonts w:eastAsia="Times New Roman" w:hint="cs"/>
          <w:bCs/>
          <w:szCs w:val="28"/>
          <w:u w:val="single"/>
          <w:rtl/>
        </w:rPr>
        <w:t>קידום המפרטים האחידים על ידי רשות האסדרה וועדת האסדרה</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eastAsia"/>
          <w:rtl/>
        </w:rPr>
        <w:t>פרק</w:t>
      </w:r>
      <w:r w:rsidRPr="0063446E">
        <w:rPr>
          <w:rFonts w:eastAsia="Calibri"/>
          <w:rtl/>
        </w:rPr>
        <w:t xml:space="preserve"> </w:t>
      </w:r>
      <w:r w:rsidRPr="0063446E">
        <w:rPr>
          <w:rFonts w:eastAsia="Calibri" w:hint="eastAsia"/>
          <w:rtl/>
        </w:rPr>
        <w:t>ז</w:t>
      </w:r>
      <w:r w:rsidRPr="0063446E">
        <w:rPr>
          <w:rFonts w:eastAsia="Calibri"/>
          <w:rtl/>
        </w:rPr>
        <w:t xml:space="preserve">' </w:t>
      </w:r>
      <w:r w:rsidRPr="0063446E">
        <w:rPr>
          <w:rFonts w:eastAsia="Calibri" w:hint="eastAsia"/>
          <w:rtl/>
        </w:rPr>
        <w:t>לחוק</w:t>
      </w:r>
      <w:r w:rsidRPr="0063446E">
        <w:rPr>
          <w:rFonts w:eastAsia="Calibri" w:hint="cs"/>
          <w:rtl/>
        </w:rPr>
        <w:t xml:space="preserve"> התכנית הכלכלית (תיקוני חקיקה ליישום המדיניות הכלכלית לשנות התקציב 2021 ו-2022), התשפ"ב-2021, שפורסם ברשומות בנובמבר 2021, קבע את הוראות חוק עקרונות האסדרה, התשפ"ב-2021 (להלן </w:t>
      </w:r>
      <w:r w:rsidRPr="0063446E">
        <w:rPr>
          <w:rFonts w:eastAsia="Calibri"/>
          <w:rtl/>
        </w:rPr>
        <w:t>-</w:t>
      </w:r>
      <w:r w:rsidRPr="0063446E">
        <w:rPr>
          <w:rFonts w:eastAsia="Calibri" w:hint="cs"/>
          <w:rtl/>
        </w:rPr>
        <w:t xml:space="preserve"> חוק האסדרה) שחוקק במטרה "לתקן</w:t>
      </w:r>
      <w:r w:rsidRPr="0063446E">
        <w:rPr>
          <w:rFonts w:eastAsia="Calibri"/>
          <w:rtl/>
        </w:rPr>
        <w:t xml:space="preserve"> </w:t>
      </w:r>
      <w:r w:rsidRPr="0063446E">
        <w:rPr>
          <w:rFonts w:eastAsia="Calibri" w:hint="cs"/>
          <w:rtl/>
        </w:rPr>
        <w:t>חוקים</w:t>
      </w:r>
      <w:r w:rsidRPr="0063446E">
        <w:rPr>
          <w:rFonts w:eastAsia="Calibri"/>
          <w:rtl/>
        </w:rPr>
        <w:t xml:space="preserve"> </w:t>
      </w:r>
      <w:r w:rsidRPr="0063446E">
        <w:rPr>
          <w:rFonts w:eastAsia="Calibri" w:hint="cs"/>
          <w:rtl/>
        </w:rPr>
        <w:t>שונים</w:t>
      </w:r>
      <w:r w:rsidRPr="0063446E">
        <w:rPr>
          <w:rFonts w:eastAsia="Calibri"/>
          <w:rtl/>
        </w:rPr>
        <w:t xml:space="preserve"> </w:t>
      </w:r>
      <w:r w:rsidRPr="0063446E">
        <w:rPr>
          <w:rFonts w:eastAsia="Calibri" w:hint="cs"/>
          <w:rtl/>
        </w:rPr>
        <w:t>ולקבוע</w:t>
      </w:r>
      <w:r w:rsidRPr="0063446E">
        <w:rPr>
          <w:rFonts w:eastAsia="Calibri"/>
          <w:rtl/>
        </w:rPr>
        <w:t xml:space="preserve"> </w:t>
      </w:r>
      <w:r w:rsidRPr="0063446E">
        <w:rPr>
          <w:rFonts w:eastAsia="Calibri" w:hint="cs"/>
          <w:rtl/>
        </w:rPr>
        <w:t>הוראות</w:t>
      </w:r>
      <w:r w:rsidRPr="0063446E">
        <w:rPr>
          <w:rFonts w:eastAsia="Calibri"/>
          <w:rtl/>
        </w:rPr>
        <w:t xml:space="preserve"> </w:t>
      </w:r>
      <w:r w:rsidRPr="0063446E">
        <w:rPr>
          <w:rFonts w:eastAsia="Calibri" w:hint="cs"/>
          <w:rtl/>
        </w:rPr>
        <w:t>נוספות</w:t>
      </w:r>
      <w:r w:rsidRPr="0063446E">
        <w:rPr>
          <w:rFonts w:eastAsia="Calibri"/>
          <w:rtl/>
        </w:rPr>
        <w:t xml:space="preserve"> </w:t>
      </w:r>
      <w:r w:rsidRPr="0063446E">
        <w:rPr>
          <w:rFonts w:eastAsia="Calibri" w:hint="cs"/>
          <w:rtl/>
        </w:rPr>
        <w:t>במטרה</w:t>
      </w:r>
      <w:r w:rsidRPr="0063446E">
        <w:rPr>
          <w:rFonts w:eastAsia="Calibri"/>
          <w:rtl/>
        </w:rPr>
        <w:t xml:space="preserve"> </w:t>
      </w:r>
      <w:r w:rsidRPr="0063446E">
        <w:rPr>
          <w:rFonts w:eastAsia="Calibri" w:hint="cs"/>
          <w:rtl/>
        </w:rPr>
        <w:t>להעלות</w:t>
      </w:r>
      <w:r w:rsidRPr="0063446E">
        <w:rPr>
          <w:rFonts w:eastAsia="Calibri"/>
          <w:rtl/>
        </w:rPr>
        <w:t xml:space="preserve"> </w:t>
      </w:r>
      <w:r w:rsidRPr="0063446E">
        <w:rPr>
          <w:rFonts w:eastAsia="Calibri" w:hint="cs"/>
          <w:rtl/>
        </w:rPr>
        <w:t>את רמת</w:t>
      </w:r>
      <w:r w:rsidRPr="0063446E">
        <w:rPr>
          <w:rFonts w:eastAsia="Calibri"/>
          <w:rtl/>
        </w:rPr>
        <w:t xml:space="preserve"> </w:t>
      </w:r>
      <w:r w:rsidRPr="0063446E">
        <w:rPr>
          <w:rFonts w:eastAsia="Calibri" w:hint="cs"/>
          <w:rtl/>
        </w:rPr>
        <w:t>החיים</w:t>
      </w:r>
      <w:r w:rsidRPr="0063446E">
        <w:rPr>
          <w:rFonts w:eastAsia="Calibri"/>
          <w:rtl/>
        </w:rPr>
        <w:t xml:space="preserve"> </w:t>
      </w:r>
      <w:r w:rsidRPr="0063446E">
        <w:rPr>
          <w:rFonts w:eastAsia="Calibri" w:hint="cs"/>
          <w:rtl/>
        </w:rPr>
        <w:t>בישראל</w:t>
      </w:r>
      <w:r w:rsidRPr="0063446E">
        <w:rPr>
          <w:rFonts w:eastAsia="Calibri"/>
          <w:rtl/>
        </w:rPr>
        <w:t xml:space="preserve">, </w:t>
      </w:r>
      <w:r w:rsidRPr="0063446E">
        <w:rPr>
          <w:rFonts w:eastAsia="Calibri" w:hint="cs"/>
          <w:rtl/>
        </w:rPr>
        <w:t>לחזק</w:t>
      </w:r>
      <w:r w:rsidRPr="0063446E">
        <w:rPr>
          <w:rFonts w:eastAsia="Calibri"/>
          <w:rtl/>
        </w:rPr>
        <w:t xml:space="preserve"> </w:t>
      </w:r>
      <w:r w:rsidRPr="0063446E">
        <w:rPr>
          <w:rFonts w:eastAsia="Calibri" w:hint="cs"/>
          <w:rtl/>
        </w:rPr>
        <w:t>את</w:t>
      </w:r>
      <w:r w:rsidRPr="0063446E">
        <w:rPr>
          <w:rFonts w:eastAsia="Calibri"/>
          <w:rtl/>
        </w:rPr>
        <w:t xml:space="preserve"> </w:t>
      </w:r>
      <w:r w:rsidRPr="0063446E">
        <w:rPr>
          <w:rFonts w:eastAsia="Calibri" w:hint="cs"/>
          <w:rtl/>
        </w:rPr>
        <w:t>הצמיחה</w:t>
      </w:r>
      <w:r w:rsidRPr="0063446E">
        <w:rPr>
          <w:rFonts w:eastAsia="Calibri"/>
          <w:rtl/>
        </w:rPr>
        <w:t xml:space="preserve"> </w:t>
      </w:r>
      <w:r w:rsidRPr="0063446E">
        <w:rPr>
          <w:rFonts w:eastAsia="Calibri" w:hint="cs"/>
          <w:rtl/>
        </w:rPr>
        <w:t>במשק</w:t>
      </w:r>
      <w:r w:rsidRPr="0063446E">
        <w:rPr>
          <w:rFonts w:eastAsia="Calibri"/>
          <w:rtl/>
        </w:rPr>
        <w:t xml:space="preserve">, </w:t>
      </w:r>
      <w:r w:rsidRPr="0063446E">
        <w:rPr>
          <w:rFonts w:eastAsia="Calibri" w:hint="cs"/>
          <w:rtl/>
        </w:rPr>
        <w:t>ובכלל</w:t>
      </w:r>
      <w:r w:rsidRPr="0063446E">
        <w:rPr>
          <w:rFonts w:eastAsia="Calibri"/>
          <w:rtl/>
        </w:rPr>
        <w:t xml:space="preserve"> </w:t>
      </w:r>
      <w:r w:rsidRPr="0063446E">
        <w:rPr>
          <w:rFonts w:eastAsia="Calibri" w:hint="cs"/>
          <w:rtl/>
        </w:rPr>
        <w:t>זה</w:t>
      </w:r>
      <w:r w:rsidRPr="0063446E">
        <w:rPr>
          <w:rFonts w:eastAsia="Calibri"/>
          <w:rtl/>
        </w:rPr>
        <w:t xml:space="preserve"> </w:t>
      </w:r>
      <w:r w:rsidRPr="0063446E">
        <w:rPr>
          <w:rFonts w:eastAsia="Calibri" w:hint="cs"/>
          <w:rtl/>
        </w:rPr>
        <w:t>הצמיחה</w:t>
      </w:r>
      <w:r w:rsidRPr="0063446E">
        <w:rPr>
          <w:rFonts w:eastAsia="Calibri"/>
          <w:rtl/>
        </w:rPr>
        <w:t xml:space="preserve"> </w:t>
      </w:r>
      <w:r w:rsidRPr="0063446E">
        <w:rPr>
          <w:rFonts w:eastAsia="Calibri" w:hint="cs"/>
          <w:rtl/>
        </w:rPr>
        <w:t>לנפש</w:t>
      </w:r>
      <w:r w:rsidRPr="0063446E">
        <w:rPr>
          <w:rFonts w:eastAsia="Calibri"/>
          <w:rtl/>
        </w:rPr>
        <w:t xml:space="preserve">, </w:t>
      </w:r>
      <w:r w:rsidRPr="0063446E">
        <w:rPr>
          <w:rFonts w:eastAsia="Calibri" w:hint="cs"/>
          <w:rtl/>
        </w:rPr>
        <w:t>להגדיל</w:t>
      </w:r>
      <w:r w:rsidRPr="0063446E">
        <w:rPr>
          <w:rFonts w:eastAsia="Calibri"/>
          <w:rtl/>
        </w:rPr>
        <w:t xml:space="preserve"> </w:t>
      </w:r>
      <w:r w:rsidRPr="0063446E">
        <w:rPr>
          <w:rFonts w:eastAsia="Calibri" w:hint="cs"/>
          <w:rtl/>
        </w:rPr>
        <w:t>את התעסוקה</w:t>
      </w:r>
      <w:r w:rsidRPr="0063446E">
        <w:rPr>
          <w:rFonts w:eastAsia="Calibri"/>
          <w:rtl/>
        </w:rPr>
        <w:t xml:space="preserve">, </w:t>
      </w:r>
      <w:r w:rsidRPr="0063446E">
        <w:rPr>
          <w:rFonts w:eastAsia="Calibri" w:hint="cs"/>
          <w:rtl/>
        </w:rPr>
        <w:t>את</w:t>
      </w:r>
      <w:r w:rsidRPr="0063446E">
        <w:rPr>
          <w:rFonts w:eastAsia="Calibri"/>
          <w:rtl/>
        </w:rPr>
        <w:t xml:space="preserve"> </w:t>
      </w:r>
      <w:r w:rsidRPr="0063446E">
        <w:rPr>
          <w:rFonts w:eastAsia="Calibri" w:hint="cs"/>
          <w:rtl/>
        </w:rPr>
        <w:t>הפריון</w:t>
      </w:r>
      <w:r w:rsidRPr="0063446E">
        <w:rPr>
          <w:rFonts w:eastAsia="Calibri"/>
          <w:rtl/>
        </w:rPr>
        <w:t xml:space="preserve"> </w:t>
      </w:r>
      <w:r w:rsidRPr="0063446E">
        <w:rPr>
          <w:rFonts w:eastAsia="Calibri" w:hint="cs"/>
          <w:rtl/>
        </w:rPr>
        <w:t>במשק</w:t>
      </w:r>
      <w:r w:rsidRPr="0063446E">
        <w:rPr>
          <w:rFonts w:eastAsia="Calibri"/>
          <w:rtl/>
        </w:rPr>
        <w:t xml:space="preserve"> </w:t>
      </w:r>
      <w:r w:rsidRPr="0063446E">
        <w:rPr>
          <w:rFonts w:eastAsia="Calibri" w:hint="cs"/>
          <w:rtl/>
        </w:rPr>
        <w:t>ואת</w:t>
      </w:r>
      <w:r w:rsidRPr="0063446E">
        <w:rPr>
          <w:rFonts w:eastAsia="Calibri"/>
          <w:rtl/>
        </w:rPr>
        <w:t xml:space="preserve"> </w:t>
      </w:r>
      <w:r w:rsidRPr="0063446E">
        <w:rPr>
          <w:rFonts w:eastAsia="Calibri" w:hint="cs"/>
          <w:rtl/>
        </w:rPr>
        <w:t>רמת</w:t>
      </w:r>
      <w:r w:rsidRPr="0063446E">
        <w:rPr>
          <w:rFonts w:eastAsia="Calibri"/>
          <w:rtl/>
        </w:rPr>
        <w:t xml:space="preserve"> </w:t>
      </w:r>
      <w:r w:rsidRPr="0063446E">
        <w:rPr>
          <w:rFonts w:eastAsia="Calibri" w:hint="cs"/>
          <w:rtl/>
        </w:rPr>
        <w:t>התחרות</w:t>
      </w:r>
      <w:r w:rsidRPr="0063446E">
        <w:rPr>
          <w:rFonts w:eastAsia="Calibri"/>
          <w:rtl/>
        </w:rPr>
        <w:t xml:space="preserve"> </w:t>
      </w:r>
      <w:r w:rsidRPr="0063446E">
        <w:rPr>
          <w:rFonts w:eastAsia="Calibri" w:hint="cs"/>
          <w:rtl/>
        </w:rPr>
        <w:t>בו</w:t>
      </w:r>
      <w:r w:rsidRPr="0063446E">
        <w:rPr>
          <w:rFonts w:eastAsia="Calibri"/>
          <w:rtl/>
        </w:rPr>
        <w:t xml:space="preserve">, </w:t>
      </w:r>
      <w:r w:rsidRPr="0063446E">
        <w:rPr>
          <w:rFonts w:eastAsia="Calibri" w:hint="cs"/>
          <w:rtl/>
        </w:rPr>
        <w:t>להוזיל</w:t>
      </w:r>
      <w:r w:rsidRPr="0063446E">
        <w:rPr>
          <w:rFonts w:eastAsia="Calibri"/>
          <w:rtl/>
        </w:rPr>
        <w:t xml:space="preserve"> </w:t>
      </w:r>
      <w:r w:rsidRPr="0063446E">
        <w:rPr>
          <w:rFonts w:eastAsia="Calibri" w:hint="cs"/>
          <w:rtl/>
        </w:rPr>
        <w:t>את</w:t>
      </w:r>
      <w:r w:rsidRPr="0063446E">
        <w:rPr>
          <w:rFonts w:eastAsia="Calibri"/>
          <w:rtl/>
        </w:rPr>
        <w:t xml:space="preserve"> </w:t>
      </w:r>
      <w:r w:rsidRPr="0063446E">
        <w:rPr>
          <w:rFonts w:eastAsia="Calibri" w:hint="cs"/>
          <w:rtl/>
        </w:rPr>
        <w:t>יוקר</w:t>
      </w:r>
      <w:r w:rsidRPr="0063446E">
        <w:rPr>
          <w:rFonts w:eastAsia="Calibri"/>
          <w:rtl/>
        </w:rPr>
        <w:t xml:space="preserve"> </w:t>
      </w:r>
      <w:r w:rsidRPr="0063446E">
        <w:rPr>
          <w:rFonts w:eastAsia="Calibri" w:hint="cs"/>
          <w:rtl/>
        </w:rPr>
        <w:t>המחיה</w:t>
      </w:r>
      <w:r w:rsidRPr="0063446E">
        <w:rPr>
          <w:rFonts w:eastAsia="Calibri"/>
          <w:rtl/>
        </w:rPr>
        <w:t xml:space="preserve"> </w:t>
      </w:r>
      <w:r w:rsidRPr="0063446E">
        <w:rPr>
          <w:rFonts w:eastAsia="Calibri" w:hint="cs"/>
          <w:rtl/>
        </w:rPr>
        <w:t>בישראל ולצמצם את הנטל הרגולטורי"</w:t>
      </w:r>
      <w:r>
        <w:rPr>
          <w:rFonts w:eastAsia="Calibri"/>
          <w:vertAlign w:val="superscript"/>
          <w:rtl/>
        </w:rPr>
        <w:footnoteReference w:id="73"/>
      </w:r>
      <w:r w:rsidRPr="0063446E">
        <w:rPr>
          <w:rFonts w:eastAsia="Calibri" w:hint="cs"/>
          <w:rtl/>
        </w:rPr>
        <w:t>. חוק האסדרה קבע את הקמתה של "רשות האסדרה" שתפקידה, בין היתר, לקדם</w:t>
      </w:r>
      <w:r w:rsidRPr="0063446E">
        <w:rPr>
          <w:rFonts w:eastAsia="Calibri"/>
          <w:rtl/>
        </w:rPr>
        <w:t xml:space="preserve"> </w:t>
      </w:r>
      <w:r w:rsidRPr="0063446E">
        <w:rPr>
          <w:rFonts w:eastAsia="Calibri" w:hint="cs"/>
          <w:rtl/>
        </w:rPr>
        <w:t>תהליכי</w:t>
      </w:r>
      <w:r w:rsidRPr="0063446E">
        <w:rPr>
          <w:rFonts w:eastAsia="Calibri"/>
          <w:rtl/>
        </w:rPr>
        <w:t xml:space="preserve"> </w:t>
      </w:r>
      <w:r w:rsidRPr="0063446E">
        <w:rPr>
          <w:rFonts w:eastAsia="Calibri" w:hint="cs"/>
          <w:rtl/>
        </w:rPr>
        <w:t>תכנון</w:t>
      </w:r>
      <w:r w:rsidRPr="0063446E">
        <w:rPr>
          <w:rFonts w:eastAsia="Calibri"/>
          <w:rtl/>
        </w:rPr>
        <w:t xml:space="preserve"> </w:t>
      </w:r>
      <w:r w:rsidRPr="0063446E">
        <w:rPr>
          <w:rFonts w:eastAsia="Calibri" w:hint="cs"/>
          <w:rtl/>
        </w:rPr>
        <w:t>בתחום</w:t>
      </w:r>
      <w:r w:rsidRPr="0063446E">
        <w:rPr>
          <w:rFonts w:eastAsia="Calibri"/>
          <w:rtl/>
        </w:rPr>
        <w:t xml:space="preserve"> </w:t>
      </w:r>
      <w:r w:rsidRPr="0063446E">
        <w:rPr>
          <w:rFonts w:eastAsia="Calibri" w:hint="cs"/>
          <w:rtl/>
        </w:rPr>
        <w:t>האסדרה</w:t>
      </w:r>
      <w:r w:rsidRPr="0063446E">
        <w:rPr>
          <w:rFonts w:eastAsia="Calibri"/>
          <w:rtl/>
        </w:rPr>
        <w:t xml:space="preserve">, </w:t>
      </w:r>
      <w:r w:rsidRPr="0063446E">
        <w:rPr>
          <w:rFonts w:eastAsia="Calibri" w:hint="cs"/>
          <w:rtl/>
        </w:rPr>
        <w:t>לסייע</w:t>
      </w:r>
      <w:r w:rsidRPr="0063446E">
        <w:rPr>
          <w:rFonts w:eastAsia="Calibri"/>
          <w:rtl/>
        </w:rPr>
        <w:t xml:space="preserve"> </w:t>
      </w:r>
      <w:r w:rsidRPr="0063446E">
        <w:rPr>
          <w:rFonts w:eastAsia="Calibri" w:hint="cs"/>
          <w:rtl/>
        </w:rPr>
        <w:t>בהנגשת אסדרה</w:t>
      </w:r>
      <w:r w:rsidRPr="0063446E">
        <w:rPr>
          <w:rFonts w:eastAsia="Calibri"/>
          <w:rtl/>
        </w:rPr>
        <w:t xml:space="preserve"> </w:t>
      </w:r>
      <w:r w:rsidRPr="0063446E">
        <w:rPr>
          <w:rFonts w:eastAsia="Calibri" w:hint="cs"/>
          <w:rtl/>
        </w:rPr>
        <w:t>לציבור</w:t>
      </w:r>
      <w:r w:rsidRPr="0063446E">
        <w:rPr>
          <w:rFonts w:eastAsia="Calibri"/>
          <w:rtl/>
        </w:rPr>
        <w:t xml:space="preserve"> </w:t>
      </w:r>
      <w:r w:rsidRPr="0063446E">
        <w:rPr>
          <w:rFonts w:eastAsia="Calibri" w:hint="cs"/>
          <w:rtl/>
        </w:rPr>
        <w:t>וכן</w:t>
      </w:r>
      <w:r w:rsidRPr="0063446E">
        <w:rPr>
          <w:rFonts w:eastAsia="Calibri"/>
          <w:rtl/>
        </w:rPr>
        <w:t xml:space="preserve"> </w:t>
      </w:r>
      <w:r w:rsidRPr="0063446E">
        <w:rPr>
          <w:rFonts w:eastAsia="Calibri" w:hint="cs"/>
          <w:rtl/>
        </w:rPr>
        <w:t>לקדם</w:t>
      </w:r>
      <w:r w:rsidRPr="0063446E">
        <w:rPr>
          <w:rFonts w:eastAsia="Calibri"/>
          <w:rtl/>
        </w:rPr>
        <w:t xml:space="preserve"> </w:t>
      </w:r>
      <w:r w:rsidRPr="0063446E">
        <w:rPr>
          <w:rFonts w:eastAsia="Calibri" w:hint="cs"/>
          <w:rtl/>
        </w:rPr>
        <w:t>תיאום</w:t>
      </w:r>
      <w:r w:rsidRPr="0063446E">
        <w:rPr>
          <w:rFonts w:eastAsia="Calibri"/>
          <w:rtl/>
        </w:rPr>
        <w:t xml:space="preserve"> </w:t>
      </w:r>
      <w:r w:rsidRPr="0063446E">
        <w:rPr>
          <w:rFonts w:eastAsia="Calibri" w:hint="cs"/>
          <w:rtl/>
        </w:rPr>
        <w:t>ושיתוף</w:t>
      </w:r>
      <w:r w:rsidRPr="0063446E">
        <w:rPr>
          <w:rFonts w:eastAsia="Calibri"/>
          <w:rtl/>
        </w:rPr>
        <w:t xml:space="preserve"> </w:t>
      </w:r>
      <w:r w:rsidRPr="0063446E">
        <w:rPr>
          <w:rFonts w:eastAsia="Calibri" w:hint="cs"/>
          <w:rtl/>
        </w:rPr>
        <w:t>פעולה</w:t>
      </w:r>
      <w:r w:rsidRPr="0063446E">
        <w:rPr>
          <w:rFonts w:eastAsia="Calibri"/>
          <w:rtl/>
        </w:rPr>
        <w:t xml:space="preserve"> </w:t>
      </w:r>
      <w:r w:rsidRPr="0063446E">
        <w:rPr>
          <w:rFonts w:eastAsia="Calibri" w:hint="cs"/>
          <w:rtl/>
        </w:rPr>
        <w:t>בין</w:t>
      </w:r>
      <w:r w:rsidRPr="0063446E">
        <w:rPr>
          <w:rFonts w:eastAsia="Calibri"/>
          <w:rtl/>
        </w:rPr>
        <w:t xml:space="preserve"> </w:t>
      </w:r>
      <w:r w:rsidRPr="0063446E">
        <w:rPr>
          <w:rFonts w:eastAsia="Calibri" w:hint="cs"/>
          <w:rtl/>
        </w:rPr>
        <w:t>מאסדרים ולסייע</w:t>
      </w:r>
      <w:r w:rsidRPr="0063446E">
        <w:rPr>
          <w:rFonts w:eastAsia="Calibri"/>
          <w:rtl/>
        </w:rPr>
        <w:t xml:space="preserve"> </w:t>
      </w:r>
      <w:r w:rsidRPr="0063446E">
        <w:rPr>
          <w:rFonts w:eastAsia="Calibri" w:hint="cs"/>
          <w:rtl/>
        </w:rPr>
        <w:t>ביישוב</w:t>
      </w:r>
      <w:r w:rsidRPr="0063446E">
        <w:rPr>
          <w:rFonts w:eastAsia="Calibri"/>
          <w:rtl/>
        </w:rPr>
        <w:t xml:space="preserve"> </w:t>
      </w:r>
      <w:r w:rsidRPr="0063446E">
        <w:rPr>
          <w:rFonts w:eastAsia="Calibri" w:hint="cs"/>
          <w:rtl/>
        </w:rPr>
        <w:t>מחלוקות</w:t>
      </w:r>
      <w:r w:rsidRPr="0063446E">
        <w:rPr>
          <w:rFonts w:eastAsia="Calibri"/>
          <w:rtl/>
        </w:rPr>
        <w:t xml:space="preserve"> </w:t>
      </w:r>
      <w:r w:rsidRPr="0063446E">
        <w:rPr>
          <w:rFonts w:eastAsia="Calibri" w:hint="cs"/>
          <w:rtl/>
        </w:rPr>
        <w:t>בין</w:t>
      </w:r>
      <w:r w:rsidRPr="0063446E">
        <w:rPr>
          <w:rFonts w:eastAsia="Calibri"/>
          <w:rtl/>
        </w:rPr>
        <w:t xml:space="preserve"> </w:t>
      </w:r>
      <w:r w:rsidRPr="0063446E">
        <w:rPr>
          <w:rFonts w:eastAsia="Calibri" w:hint="cs"/>
          <w:rtl/>
        </w:rPr>
        <w:t>מאסדרים</w:t>
      </w:r>
      <w:r>
        <w:rPr>
          <w:rFonts w:eastAsia="Calibri"/>
          <w:vertAlign w:val="superscript"/>
          <w:rtl/>
        </w:rPr>
        <w:footnoteReference w:id="74"/>
      </w:r>
      <w:r w:rsidRPr="0063446E">
        <w:rPr>
          <w:rFonts w:eastAsia="Calibri" w:hint="cs"/>
          <w:rtl/>
        </w:rPr>
        <w:t>. המודל המבני של רשות האסדרה מבוסס על קבלת החלטות של מליאת הרשות</w:t>
      </w:r>
      <w:r>
        <w:rPr>
          <w:rFonts w:eastAsia="Calibri"/>
          <w:vertAlign w:val="superscript"/>
          <w:rtl/>
        </w:rPr>
        <w:footnoteReference w:id="75"/>
      </w:r>
      <w:r w:rsidRPr="0063446E">
        <w:rPr>
          <w:rFonts w:eastAsia="Calibri" w:hint="cs"/>
          <w:rtl/>
        </w:rPr>
        <w:t>.</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חוק</w:t>
      </w:r>
      <w:r w:rsidRPr="0063446E">
        <w:rPr>
          <w:rFonts w:eastAsia="Calibri"/>
          <w:rtl/>
        </w:rPr>
        <w:t xml:space="preserve"> התכנית הכלכלית (תיקוני חקיקה ליישום המדיניות הכלכלית לשנות התקציב 2021 ו-2022), התשפ"ב-2021, </w:t>
      </w:r>
      <w:r w:rsidRPr="0063446E">
        <w:rPr>
          <w:rFonts w:eastAsia="Calibri" w:hint="eastAsia"/>
          <w:rtl/>
        </w:rPr>
        <w:t>תיקן</w:t>
      </w:r>
      <w:r w:rsidRPr="0063446E">
        <w:rPr>
          <w:rFonts w:eastAsia="Calibri" w:hint="cs"/>
          <w:rtl/>
        </w:rPr>
        <w:t xml:space="preserve"> בין היתר, </w:t>
      </w:r>
      <w:r w:rsidRPr="0063446E">
        <w:rPr>
          <w:rFonts w:eastAsia="Calibri" w:hint="eastAsia"/>
          <w:rtl/>
        </w:rPr>
        <w:t>את</w:t>
      </w:r>
      <w:r w:rsidRPr="0063446E">
        <w:rPr>
          <w:rFonts w:eastAsia="Calibri" w:hint="cs"/>
          <w:rtl/>
        </w:rPr>
        <w:t xml:space="preserve"> חוק רישוי עסקים (להלן - תיקון </w:t>
      </w:r>
      <w:r w:rsidRPr="0063446E">
        <w:rPr>
          <w:rFonts w:eastAsia="Calibri"/>
          <w:rtl/>
        </w:rPr>
        <w:t>36 לחוק</w:t>
      </w:r>
      <w:r w:rsidRPr="0063446E">
        <w:rPr>
          <w:rFonts w:eastAsia="Calibri" w:hint="cs"/>
          <w:rtl/>
        </w:rPr>
        <w:t xml:space="preserve"> רישוי עסקים). תיקון זה לחוק רישוי עסקים, בין השאר, העביר את הסמכות לפרסם מפרטים אחידים מנותני האישור בריכוז שר הפנים אל ראש הממשלה. כמו כן, קבע התיקון את הקמתה של </w:t>
      </w:r>
      <w:r w:rsidRPr="0063446E">
        <w:rPr>
          <w:rFonts w:eastAsia="Calibri"/>
          <w:rtl/>
        </w:rPr>
        <w:t>"ועד</w:t>
      </w:r>
      <w:r w:rsidRPr="0063446E">
        <w:rPr>
          <w:rFonts w:eastAsia="Calibri" w:hint="cs"/>
          <w:rtl/>
        </w:rPr>
        <w:t>ה</w:t>
      </w:r>
      <w:r w:rsidRPr="0063446E">
        <w:rPr>
          <w:rFonts w:eastAsia="Calibri"/>
          <w:rtl/>
        </w:rPr>
        <w:t xml:space="preserve"> </w:t>
      </w:r>
      <w:r w:rsidRPr="0063446E">
        <w:rPr>
          <w:rFonts w:eastAsia="Calibri" w:hint="cs"/>
          <w:rtl/>
        </w:rPr>
        <w:t>ל</w:t>
      </w:r>
      <w:r w:rsidRPr="0063446E">
        <w:rPr>
          <w:rFonts w:eastAsia="Calibri"/>
          <w:rtl/>
        </w:rPr>
        <w:t>אסדר</w:t>
      </w:r>
      <w:r w:rsidRPr="0063446E">
        <w:rPr>
          <w:rFonts w:eastAsia="Calibri" w:hint="cs"/>
          <w:rtl/>
        </w:rPr>
        <w:t>ת רישוי עסקים</w:t>
      </w:r>
      <w:r w:rsidRPr="0063446E">
        <w:rPr>
          <w:rFonts w:eastAsia="Calibri"/>
          <w:rtl/>
        </w:rPr>
        <w:t>"</w:t>
      </w:r>
      <w:r>
        <w:rPr>
          <w:rFonts w:eastAsia="Calibri"/>
          <w:vertAlign w:val="superscript"/>
          <w:rtl/>
        </w:rPr>
        <w:footnoteReference w:id="76"/>
      </w:r>
      <w:r w:rsidRPr="0063446E">
        <w:rPr>
          <w:rFonts w:eastAsia="Calibri" w:hint="cs"/>
          <w:rtl/>
        </w:rPr>
        <w:t xml:space="preserve"> בחוק רישוי עסקים (להלן - ועדת האסדרה) שתפקידה "לגבש הצעות לפרסום מפרטים אחידים ולשינויים לפי סעיף 7ג1" שיובאו לפני ראש הממשלה</w:t>
      </w:r>
      <w:r>
        <w:rPr>
          <w:rFonts w:eastAsia="Calibri"/>
          <w:vertAlign w:val="superscript"/>
          <w:rtl/>
        </w:rPr>
        <w:footnoteReference w:id="77"/>
      </w:r>
      <w:r w:rsidRPr="0063446E">
        <w:rPr>
          <w:rFonts w:eastAsia="Calibri"/>
          <w:rtl/>
        </w:rPr>
        <w:t>.</w:t>
      </w:r>
      <w:r w:rsidRPr="0063446E">
        <w:rPr>
          <w:rFonts w:eastAsia="Calibri" w:hint="cs"/>
          <w:rtl/>
        </w:rPr>
        <w:t xml:space="preserve"> בהרכבה של ועדת האסדרה יהיו ש</w:t>
      </w:r>
      <w:r w:rsidRPr="0063446E">
        <w:rPr>
          <w:rFonts w:eastAsia="Calibri"/>
          <w:rtl/>
        </w:rPr>
        <w:t>ני עובדי רשות האסדרה</w:t>
      </w:r>
      <w:r w:rsidRPr="0063446E">
        <w:rPr>
          <w:rFonts w:eastAsia="Calibri" w:hint="cs"/>
          <w:rtl/>
        </w:rPr>
        <w:t>,</w:t>
      </w:r>
      <w:r w:rsidRPr="0063446E">
        <w:rPr>
          <w:rFonts w:eastAsia="Calibri"/>
          <w:rtl/>
        </w:rPr>
        <w:t xml:space="preserve"> עובד משרד האוצר</w:t>
      </w:r>
      <w:r w:rsidRPr="0063446E">
        <w:rPr>
          <w:rFonts w:eastAsia="Calibri" w:hint="cs"/>
          <w:rtl/>
        </w:rPr>
        <w:t xml:space="preserve">, </w:t>
      </w:r>
      <w:r w:rsidRPr="0063446E">
        <w:rPr>
          <w:rFonts w:eastAsia="Calibri"/>
          <w:rtl/>
        </w:rPr>
        <w:t>עובד משרד הפנים</w:t>
      </w:r>
      <w:r w:rsidRPr="0063446E">
        <w:rPr>
          <w:rFonts w:eastAsia="Calibri" w:hint="cs"/>
          <w:rtl/>
        </w:rPr>
        <w:t xml:space="preserve">, </w:t>
      </w:r>
      <w:r w:rsidRPr="0063446E">
        <w:rPr>
          <w:rFonts w:eastAsia="Calibri"/>
          <w:rtl/>
        </w:rPr>
        <w:t xml:space="preserve">שני עובדי </w:t>
      </w:r>
      <w:r w:rsidRPr="0063446E">
        <w:rPr>
          <w:rFonts w:eastAsia="Calibri" w:hint="cs"/>
          <w:rtl/>
        </w:rPr>
        <w:t>ה</w:t>
      </w:r>
      <w:r w:rsidRPr="0063446E">
        <w:rPr>
          <w:rFonts w:eastAsia="Calibri"/>
          <w:rtl/>
        </w:rPr>
        <w:t>משרד נותן האישור המוסמך לקבוע את האסדרה הנדונה באותו דיון, עובד משרד הכלכלה והתעשייה</w:t>
      </w:r>
      <w:r w:rsidRPr="0063446E">
        <w:rPr>
          <w:rFonts w:eastAsia="Calibri" w:hint="cs"/>
          <w:rtl/>
        </w:rPr>
        <w:t>,</w:t>
      </w:r>
      <w:r w:rsidRPr="0063446E">
        <w:rPr>
          <w:rFonts w:eastAsia="Calibri"/>
          <w:rtl/>
        </w:rPr>
        <w:t xml:space="preserve"> עובד משרד המשפטים</w:t>
      </w:r>
      <w:r w:rsidRPr="0063446E">
        <w:rPr>
          <w:rFonts w:eastAsia="Calibri" w:hint="cs"/>
          <w:rtl/>
        </w:rPr>
        <w:t xml:space="preserve">, </w:t>
      </w:r>
      <w:r w:rsidRPr="0063446E">
        <w:rPr>
          <w:rFonts w:eastAsia="Calibri"/>
          <w:rtl/>
        </w:rPr>
        <w:t xml:space="preserve">נציג הרשויות המקומיות </w:t>
      </w:r>
      <w:r w:rsidRPr="0063446E">
        <w:rPr>
          <w:rFonts w:eastAsia="Calibri" w:hint="cs"/>
          <w:rtl/>
        </w:rPr>
        <w:t>ו</w:t>
      </w:r>
      <w:r w:rsidRPr="0063446E">
        <w:rPr>
          <w:rFonts w:eastAsia="Calibri"/>
          <w:rtl/>
        </w:rPr>
        <w:t>נציג ציבור שימנה השר הממונה על רשות האסדרה</w:t>
      </w:r>
      <w:r>
        <w:rPr>
          <w:rFonts w:eastAsia="Calibri"/>
          <w:vertAlign w:val="superscript"/>
          <w:rtl/>
        </w:rPr>
        <w:footnoteReference w:id="78"/>
      </w:r>
      <w:r w:rsidRPr="0063446E">
        <w:rPr>
          <w:rFonts w:eastAsia="Calibri" w:hint="cs"/>
          <w:rtl/>
        </w:rPr>
        <w:t>.</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 xml:space="preserve">תיקון </w:t>
      </w:r>
      <w:r w:rsidRPr="0063446E">
        <w:rPr>
          <w:rFonts w:eastAsia="Calibri"/>
          <w:rtl/>
        </w:rPr>
        <w:t>36 לחוק</w:t>
      </w:r>
      <w:r w:rsidRPr="0063446E">
        <w:rPr>
          <w:rFonts w:eastAsia="Calibri" w:hint="cs"/>
          <w:rtl/>
        </w:rPr>
        <w:t xml:space="preserve"> רישוי עסקים קבע כי </w:t>
      </w:r>
      <w:r w:rsidRPr="0063446E">
        <w:rPr>
          <w:rFonts w:eastAsia="Calibri"/>
          <w:rtl/>
        </w:rPr>
        <w:t xml:space="preserve">הוועדה לאסדרה תקבע את סדר הדיון במפרטים </w:t>
      </w:r>
      <w:r w:rsidRPr="0063446E">
        <w:rPr>
          <w:rFonts w:eastAsia="Calibri" w:hint="cs"/>
          <w:rtl/>
        </w:rPr>
        <w:t xml:space="preserve">האחידים, </w:t>
      </w:r>
      <w:r w:rsidRPr="0063446E">
        <w:rPr>
          <w:rFonts w:eastAsia="Calibri"/>
          <w:rtl/>
        </w:rPr>
        <w:t xml:space="preserve">כך שעד </w:t>
      </w:r>
      <w:r w:rsidRPr="0063446E">
        <w:rPr>
          <w:rFonts w:eastAsia="Calibri" w:hint="cs"/>
          <w:rtl/>
        </w:rPr>
        <w:t xml:space="preserve">לסוף שנת 2023 </w:t>
      </w:r>
      <w:r w:rsidRPr="0063446E">
        <w:rPr>
          <w:rFonts w:eastAsia="Calibri"/>
          <w:rtl/>
        </w:rPr>
        <w:t xml:space="preserve">יפורסמו או ישונו מפרטים אחידים שיש להם השפעה על 50% מהעסקים במשק </w:t>
      </w:r>
      <w:r w:rsidRPr="0063446E">
        <w:rPr>
          <w:rFonts w:eastAsia="Calibri" w:hint="cs"/>
          <w:rtl/>
        </w:rPr>
        <w:t>לכל הפחות</w:t>
      </w:r>
      <w:r w:rsidRPr="0063446E">
        <w:rPr>
          <w:rFonts w:eastAsia="Calibri"/>
          <w:rtl/>
        </w:rPr>
        <w:t xml:space="preserve">; השר הממונה על רשות האסדרה רשאי, באישור ועדת הפנים והגנת הסביבה של הכנסת, להאריך בצו את התקופה האמורה לשתי תקופות נוספות שלא יעלו על שישה חודשים כל </w:t>
      </w:r>
      <w:r w:rsidRPr="0063446E">
        <w:rPr>
          <w:rFonts w:eastAsia="Calibri" w:hint="cs"/>
          <w:rtl/>
        </w:rPr>
        <w:t>אחת</w:t>
      </w:r>
      <w:r>
        <w:rPr>
          <w:rFonts w:eastAsia="Calibri"/>
          <w:vertAlign w:val="superscript"/>
          <w:rtl/>
        </w:rPr>
        <w:footnoteReference w:id="79"/>
      </w:r>
      <w:r w:rsidRPr="0063446E">
        <w:rPr>
          <w:rFonts w:eastAsia="Calibri" w:hint="cs"/>
          <w:rtl/>
        </w:rPr>
        <w:t>.</w:t>
      </w:r>
    </w:p>
    <w:p w:rsidR="0063446E" w:rsidRPr="0063446E" w:rsidP="0019465C">
      <w:pPr>
        <w:spacing w:line="269" w:lineRule="auto"/>
        <w:rPr>
          <w:rFonts w:eastAsia="Calibri"/>
        </w:rPr>
      </w:pPr>
    </w:p>
    <w:p w:rsidR="0063446E" w:rsidRPr="0063446E" w:rsidP="0019465C">
      <w:pPr>
        <w:spacing w:line="269" w:lineRule="auto"/>
        <w:rPr>
          <w:rFonts w:eastAsia="Calibri"/>
          <w:rtl/>
        </w:rPr>
      </w:pPr>
      <w:bookmarkStart w:id="15" w:name="_Hlk215386561"/>
      <w:r w:rsidRPr="0063446E">
        <w:rPr>
          <w:rFonts w:eastAsia="Calibri" w:hint="cs"/>
          <w:rtl/>
        </w:rPr>
        <w:t xml:space="preserve">על פי תיקון 36, ראש הממשלה יהיה הגורם שיפרסם את המפרט האחיד </w:t>
      </w:r>
      <w:r w:rsidRPr="0063446E">
        <w:rPr>
          <w:rFonts w:eastAsia="Calibri"/>
          <w:rtl/>
        </w:rPr>
        <w:t>בפורטל השירותים והמידע של ממשלת ישראל "ממשל זמין</w:t>
      </w:r>
      <w:r w:rsidRPr="0063446E">
        <w:rPr>
          <w:rFonts w:eastAsia="Calibri"/>
        </w:rPr>
        <w:t>"</w:t>
      </w:r>
      <w:r>
        <w:rPr>
          <w:rFonts w:eastAsia="Calibri"/>
          <w:vertAlign w:val="superscript"/>
          <w:rtl/>
        </w:rPr>
        <w:footnoteReference w:id="80"/>
      </w:r>
      <w:r w:rsidRPr="0063446E">
        <w:rPr>
          <w:rFonts w:eastAsia="Calibri" w:hint="cs"/>
          <w:rtl/>
        </w:rPr>
        <w:t>. מדי שנה בשנה ראש הממשלה ידווח</w:t>
      </w:r>
      <w:r w:rsidRPr="0063446E">
        <w:rPr>
          <w:rFonts w:eastAsia="Calibri"/>
          <w:rtl/>
        </w:rPr>
        <w:t xml:space="preserve"> </w:t>
      </w:r>
      <w:r w:rsidRPr="0063446E">
        <w:rPr>
          <w:rFonts w:eastAsia="Calibri" w:hint="cs"/>
          <w:rtl/>
        </w:rPr>
        <w:t>לממשלה</w:t>
      </w:r>
      <w:r w:rsidRPr="0063446E">
        <w:rPr>
          <w:rFonts w:eastAsia="Calibri"/>
          <w:rtl/>
        </w:rPr>
        <w:t xml:space="preserve"> </w:t>
      </w:r>
      <w:r w:rsidRPr="0063446E">
        <w:rPr>
          <w:rFonts w:eastAsia="Calibri" w:hint="cs"/>
          <w:rtl/>
        </w:rPr>
        <w:t>ולוועדת</w:t>
      </w:r>
      <w:r w:rsidRPr="0063446E">
        <w:rPr>
          <w:rFonts w:eastAsia="Calibri"/>
          <w:rtl/>
        </w:rPr>
        <w:t xml:space="preserve"> </w:t>
      </w:r>
      <w:r w:rsidRPr="0063446E">
        <w:rPr>
          <w:rFonts w:eastAsia="Calibri" w:hint="cs"/>
          <w:rtl/>
        </w:rPr>
        <w:t>הפנים</w:t>
      </w:r>
      <w:r w:rsidRPr="0063446E">
        <w:rPr>
          <w:rFonts w:eastAsia="Calibri"/>
          <w:rtl/>
        </w:rPr>
        <w:t xml:space="preserve"> </w:t>
      </w:r>
      <w:r w:rsidRPr="0063446E">
        <w:rPr>
          <w:rFonts w:eastAsia="Calibri" w:hint="cs"/>
          <w:rtl/>
        </w:rPr>
        <w:t>והגנת הסביבה</w:t>
      </w:r>
      <w:r w:rsidRPr="0063446E">
        <w:rPr>
          <w:rFonts w:eastAsia="Calibri"/>
          <w:rtl/>
        </w:rPr>
        <w:t xml:space="preserve"> </w:t>
      </w:r>
      <w:r w:rsidRPr="0063446E">
        <w:rPr>
          <w:rFonts w:eastAsia="Calibri" w:hint="cs"/>
          <w:rtl/>
        </w:rPr>
        <w:t>של</w:t>
      </w:r>
      <w:r w:rsidRPr="0063446E">
        <w:rPr>
          <w:rFonts w:eastAsia="Calibri"/>
          <w:rtl/>
        </w:rPr>
        <w:t xml:space="preserve"> </w:t>
      </w:r>
      <w:r w:rsidRPr="0063446E">
        <w:rPr>
          <w:rFonts w:eastAsia="Calibri" w:hint="cs"/>
          <w:rtl/>
        </w:rPr>
        <w:t>הכנסת</w:t>
      </w:r>
      <w:r w:rsidRPr="0063446E">
        <w:rPr>
          <w:rFonts w:eastAsia="Calibri"/>
          <w:rtl/>
        </w:rPr>
        <w:t xml:space="preserve"> </w:t>
      </w:r>
      <w:r w:rsidRPr="0063446E">
        <w:rPr>
          <w:rFonts w:eastAsia="Calibri" w:hint="cs"/>
          <w:rtl/>
        </w:rPr>
        <w:t>על</w:t>
      </w:r>
      <w:r w:rsidRPr="0063446E">
        <w:rPr>
          <w:rFonts w:eastAsia="Calibri"/>
          <w:rtl/>
        </w:rPr>
        <w:t xml:space="preserve"> </w:t>
      </w:r>
      <w:r w:rsidRPr="0063446E">
        <w:rPr>
          <w:rFonts w:eastAsia="Calibri" w:hint="cs"/>
          <w:rtl/>
        </w:rPr>
        <w:t>פעילות</w:t>
      </w:r>
      <w:r w:rsidRPr="0063446E">
        <w:rPr>
          <w:rFonts w:eastAsia="Calibri"/>
          <w:rtl/>
        </w:rPr>
        <w:t xml:space="preserve"> </w:t>
      </w:r>
      <w:r w:rsidRPr="0063446E">
        <w:rPr>
          <w:rFonts w:eastAsia="Calibri" w:hint="cs"/>
          <w:rtl/>
        </w:rPr>
        <w:t>הוועדה לאסדרה</w:t>
      </w:r>
      <w:r w:rsidRPr="0063446E">
        <w:rPr>
          <w:rFonts w:eastAsia="Calibri"/>
          <w:rtl/>
        </w:rPr>
        <w:t xml:space="preserve"> </w:t>
      </w:r>
      <w:r w:rsidRPr="0063446E">
        <w:rPr>
          <w:rFonts w:eastAsia="Calibri" w:hint="cs"/>
          <w:rtl/>
        </w:rPr>
        <w:t>בשנה</w:t>
      </w:r>
      <w:r w:rsidRPr="0063446E">
        <w:rPr>
          <w:rFonts w:eastAsia="Calibri"/>
          <w:rtl/>
        </w:rPr>
        <w:t xml:space="preserve"> </w:t>
      </w:r>
      <w:r w:rsidRPr="0063446E">
        <w:rPr>
          <w:rFonts w:eastAsia="Calibri" w:hint="cs"/>
          <w:rtl/>
        </w:rPr>
        <w:t>שקדמה</w:t>
      </w:r>
      <w:r w:rsidRPr="0063446E">
        <w:rPr>
          <w:rFonts w:eastAsia="Calibri"/>
          <w:rtl/>
        </w:rPr>
        <w:t xml:space="preserve"> </w:t>
      </w:r>
      <w:r w:rsidRPr="0063446E">
        <w:rPr>
          <w:rFonts w:eastAsia="Calibri" w:hint="cs"/>
          <w:rtl/>
        </w:rPr>
        <w:t>לדיווח</w:t>
      </w:r>
      <w:r w:rsidRPr="0063446E">
        <w:rPr>
          <w:rFonts w:eastAsia="Calibri"/>
          <w:rtl/>
        </w:rPr>
        <w:t xml:space="preserve">, </w:t>
      </w:r>
      <w:r w:rsidRPr="0063446E">
        <w:rPr>
          <w:rFonts w:eastAsia="Calibri" w:hint="cs"/>
          <w:rtl/>
        </w:rPr>
        <w:t>ובין</w:t>
      </w:r>
      <w:r w:rsidRPr="0063446E">
        <w:rPr>
          <w:rFonts w:eastAsia="Calibri"/>
          <w:rtl/>
        </w:rPr>
        <w:t xml:space="preserve"> </w:t>
      </w:r>
      <w:r w:rsidRPr="0063446E">
        <w:rPr>
          <w:rFonts w:eastAsia="Calibri" w:hint="cs"/>
          <w:rtl/>
        </w:rPr>
        <w:t>השאר</w:t>
      </w:r>
      <w:r w:rsidRPr="0063446E">
        <w:rPr>
          <w:rFonts w:eastAsia="Calibri"/>
          <w:rtl/>
        </w:rPr>
        <w:t xml:space="preserve"> </w:t>
      </w:r>
      <w:r w:rsidRPr="0063446E">
        <w:rPr>
          <w:rFonts w:eastAsia="Calibri" w:hint="cs"/>
          <w:rtl/>
        </w:rPr>
        <w:t>על</w:t>
      </w:r>
      <w:r w:rsidRPr="0063446E">
        <w:rPr>
          <w:rFonts w:eastAsia="Calibri"/>
          <w:rtl/>
        </w:rPr>
        <w:t xml:space="preserve"> </w:t>
      </w:r>
      <w:r w:rsidRPr="0063446E">
        <w:rPr>
          <w:rFonts w:eastAsia="Calibri" w:hint="cs"/>
          <w:rtl/>
        </w:rPr>
        <w:t>עניינים</w:t>
      </w:r>
      <w:r w:rsidRPr="0063446E">
        <w:rPr>
          <w:rFonts w:eastAsia="Calibri"/>
          <w:rtl/>
        </w:rPr>
        <w:t xml:space="preserve"> </w:t>
      </w:r>
      <w:r w:rsidRPr="0063446E">
        <w:rPr>
          <w:rFonts w:eastAsia="Calibri" w:hint="cs"/>
          <w:rtl/>
        </w:rPr>
        <w:t>אלה</w:t>
      </w:r>
      <w:r w:rsidRPr="0063446E">
        <w:rPr>
          <w:rFonts w:eastAsia="Calibri"/>
        </w:rPr>
        <w:t>:</w:t>
      </w:r>
      <w:r w:rsidRPr="0063446E">
        <w:rPr>
          <w:rFonts w:eastAsia="Calibri" w:hint="cs"/>
          <w:rtl/>
        </w:rPr>
        <w:t xml:space="preserve"> מספר</w:t>
      </w:r>
      <w:r w:rsidRPr="0063446E">
        <w:rPr>
          <w:rFonts w:eastAsia="Calibri"/>
          <w:rtl/>
        </w:rPr>
        <w:t xml:space="preserve"> </w:t>
      </w:r>
      <w:r w:rsidRPr="0063446E">
        <w:rPr>
          <w:rFonts w:eastAsia="Calibri" w:hint="cs"/>
          <w:rtl/>
        </w:rPr>
        <w:t>סוגי</w:t>
      </w:r>
      <w:r w:rsidRPr="0063446E">
        <w:rPr>
          <w:rFonts w:eastAsia="Calibri"/>
          <w:rtl/>
        </w:rPr>
        <w:t xml:space="preserve"> </w:t>
      </w:r>
      <w:r w:rsidRPr="0063446E">
        <w:rPr>
          <w:rFonts w:eastAsia="Calibri" w:hint="cs"/>
          <w:rtl/>
        </w:rPr>
        <w:t>העסקים</w:t>
      </w:r>
      <w:r w:rsidRPr="0063446E">
        <w:rPr>
          <w:rFonts w:eastAsia="Calibri"/>
          <w:rtl/>
        </w:rPr>
        <w:t xml:space="preserve"> </w:t>
      </w:r>
      <w:r w:rsidRPr="0063446E">
        <w:rPr>
          <w:rFonts w:eastAsia="Calibri" w:hint="cs"/>
          <w:rtl/>
        </w:rPr>
        <w:t>שלגביהם</w:t>
      </w:r>
      <w:r w:rsidRPr="0063446E">
        <w:rPr>
          <w:rFonts w:eastAsia="Calibri"/>
          <w:rtl/>
        </w:rPr>
        <w:t xml:space="preserve"> </w:t>
      </w:r>
      <w:r w:rsidRPr="0063446E">
        <w:rPr>
          <w:rFonts w:eastAsia="Calibri" w:hint="cs"/>
          <w:rtl/>
        </w:rPr>
        <w:t>פורסם</w:t>
      </w:r>
      <w:r w:rsidRPr="0063446E">
        <w:rPr>
          <w:rFonts w:eastAsia="Calibri"/>
          <w:rtl/>
        </w:rPr>
        <w:t xml:space="preserve"> </w:t>
      </w:r>
      <w:r w:rsidRPr="0063446E">
        <w:rPr>
          <w:rFonts w:eastAsia="Calibri" w:hint="cs"/>
          <w:rtl/>
        </w:rPr>
        <w:t>מפרט</w:t>
      </w:r>
      <w:r w:rsidRPr="0063446E">
        <w:rPr>
          <w:rFonts w:eastAsia="Calibri"/>
          <w:rtl/>
        </w:rPr>
        <w:t xml:space="preserve"> </w:t>
      </w:r>
      <w:r w:rsidRPr="0063446E">
        <w:rPr>
          <w:rFonts w:eastAsia="Calibri" w:hint="cs"/>
          <w:rtl/>
        </w:rPr>
        <w:t>אחיד</w:t>
      </w:r>
      <w:r w:rsidRPr="0063446E">
        <w:rPr>
          <w:rFonts w:eastAsia="Calibri"/>
          <w:rtl/>
        </w:rPr>
        <w:t xml:space="preserve"> </w:t>
      </w:r>
      <w:r w:rsidRPr="0063446E">
        <w:rPr>
          <w:rFonts w:eastAsia="Calibri" w:hint="cs"/>
          <w:rtl/>
        </w:rPr>
        <w:t>ומספר העסקים</w:t>
      </w:r>
      <w:r w:rsidRPr="0063446E">
        <w:rPr>
          <w:rFonts w:eastAsia="Calibri"/>
          <w:rtl/>
        </w:rPr>
        <w:t xml:space="preserve"> </w:t>
      </w:r>
      <w:r w:rsidRPr="0063446E">
        <w:rPr>
          <w:rFonts w:eastAsia="Calibri" w:hint="cs"/>
          <w:rtl/>
        </w:rPr>
        <w:t>שאותו</w:t>
      </w:r>
      <w:r w:rsidRPr="0063446E">
        <w:rPr>
          <w:rFonts w:eastAsia="Calibri"/>
          <w:rtl/>
        </w:rPr>
        <w:t xml:space="preserve"> </w:t>
      </w:r>
      <w:r w:rsidRPr="0063446E">
        <w:rPr>
          <w:rFonts w:eastAsia="Calibri" w:hint="cs"/>
          <w:rtl/>
        </w:rPr>
        <w:t>מפרט</w:t>
      </w:r>
      <w:r w:rsidRPr="0063446E">
        <w:rPr>
          <w:rFonts w:eastAsia="Calibri"/>
          <w:rtl/>
        </w:rPr>
        <w:t xml:space="preserve"> </w:t>
      </w:r>
      <w:r w:rsidRPr="0063446E">
        <w:rPr>
          <w:rFonts w:eastAsia="Calibri" w:hint="cs"/>
          <w:rtl/>
        </w:rPr>
        <w:t>משפיע</w:t>
      </w:r>
      <w:r w:rsidRPr="0063446E">
        <w:rPr>
          <w:rFonts w:eastAsia="Calibri"/>
          <w:rtl/>
        </w:rPr>
        <w:t xml:space="preserve"> </w:t>
      </w:r>
      <w:r w:rsidRPr="0063446E">
        <w:rPr>
          <w:rFonts w:eastAsia="Calibri" w:hint="cs"/>
          <w:rtl/>
        </w:rPr>
        <w:t>על</w:t>
      </w:r>
      <w:r w:rsidRPr="0063446E">
        <w:rPr>
          <w:rFonts w:eastAsia="Calibri"/>
          <w:rtl/>
        </w:rPr>
        <w:t xml:space="preserve"> </w:t>
      </w:r>
      <w:r w:rsidRPr="0063446E">
        <w:rPr>
          <w:rFonts w:eastAsia="Calibri" w:hint="cs"/>
          <w:rtl/>
        </w:rPr>
        <w:t>פעילותם; עמידת</w:t>
      </w:r>
      <w:r w:rsidRPr="0063446E">
        <w:rPr>
          <w:rFonts w:eastAsia="Calibri"/>
          <w:rtl/>
        </w:rPr>
        <w:t xml:space="preserve"> </w:t>
      </w:r>
      <w:r w:rsidRPr="0063446E">
        <w:rPr>
          <w:rFonts w:eastAsia="Calibri" w:hint="cs"/>
          <w:rtl/>
        </w:rPr>
        <w:t>הוועדה</w:t>
      </w:r>
      <w:r w:rsidRPr="0063446E">
        <w:rPr>
          <w:rFonts w:eastAsia="Calibri"/>
          <w:rtl/>
        </w:rPr>
        <w:t xml:space="preserve"> </w:t>
      </w:r>
      <w:r w:rsidRPr="0063446E">
        <w:rPr>
          <w:rFonts w:eastAsia="Calibri" w:hint="cs"/>
          <w:rtl/>
        </w:rPr>
        <w:t>לאסדרה</w:t>
      </w:r>
      <w:r w:rsidRPr="0063446E">
        <w:rPr>
          <w:rFonts w:eastAsia="Calibri"/>
          <w:rtl/>
        </w:rPr>
        <w:t xml:space="preserve"> </w:t>
      </w:r>
      <w:r w:rsidRPr="0063446E">
        <w:rPr>
          <w:rFonts w:eastAsia="Calibri" w:hint="cs"/>
          <w:rtl/>
        </w:rPr>
        <w:t>ביעדי</w:t>
      </w:r>
      <w:r w:rsidRPr="0063446E">
        <w:rPr>
          <w:rFonts w:eastAsia="Calibri"/>
          <w:rtl/>
        </w:rPr>
        <w:t xml:space="preserve"> </w:t>
      </w:r>
      <w:r w:rsidRPr="0063446E">
        <w:rPr>
          <w:rFonts w:eastAsia="Calibri" w:hint="cs"/>
          <w:rtl/>
        </w:rPr>
        <w:t>תוכנית</w:t>
      </w:r>
      <w:r w:rsidRPr="0063446E">
        <w:rPr>
          <w:rFonts w:eastAsia="Calibri"/>
          <w:rtl/>
        </w:rPr>
        <w:t xml:space="preserve"> </w:t>
      </w:r>
      <w:r w:rsidRPr="0063446E">
        <w:rPr>
          <w:rFonts w:eastAsia="Calibri" w:hint="cs"/>
          <w:rtl/>
        </w:rPr>
        <w:t>העבודה</w:t>
      </w:r>
      <w:r w:rsidRPr="0063446E">
        <w:rPr>
          <w:rFonts w:eastAsia="Calibri"/>
          <w:rtl/>
        </w:rPr>
        <w:t xml:space="preserve"> </w:t>
      </w:r>
      <w:r w:rsidRPr="0063446E">
        <w:rPr>
          <w:rFonts w:eastAsia="Calibri" w:hint="cs"/>
          <w:rtl/>
        </w:rPr>
        <w:t>השנתית שפורסמה</w:t>
      </w:r>
      <w:r>
        <w:rPr>
          <w:rFonts w:eastAsia="Calibri"/>
          <w:vertAlign w:val="superscript"/>
          <w:rtl/>
        </w:rPr>
        <w:footnoteReference w:id="81"/>
      </w:r>
      <w:r w:rsidRPr="0063446E">
        <w:rPr>
          <w:rFonts w:eastAsia="Calibri" w:hint="cs"/>
          <w:rtl/>
        </w:rPr>
        <w:t>.</w:t>
      </w:r>
    </w:p>
    <w:p w:rsidR="0063446E" w:rsidRPr="0063446E" w:rsidP="0019465C">
      <w:pPr>
        <w:spacing w:line="269" w:lineRule="auto"/>
        <w:rPr>
          <w:rFonts w:eastAsia="Calibri"/>
          <w:rtl/>
        </w:rPr>
      </w:pPr>
    </w:p>
    <w:bookmarkEnd w:id="15"/>
    <w:p w:rsidR="0063446E" w:rsidRPr="0063446E" w:rsidP="0019465C">
      <w:pPr>
        <w:shd w:val="clear" w:color="auto" w:fill="FFFFFF"/>
        <w:spacing w:line="269" w:lineRule="auto"/>
        <w:rPr>
          <w:rFonts w:ascii="David" w:eastAsia="Calibri" w:hAnsi="David"/>
          <w:sz w:val="24"/>
          <w:rtl/>
        </w:rPr>
      </w:pPr>
      <w:r w:rsidRPr="0063446E">
        <w:rPr>
          <w:rFonts w:eastAsia="Calibri" w:hint="eastAsia"/>
          <w:rtl/>
        </w:rPr>
        <w:t>ישיבתה</w:t>
      </w:r>
      <w:r w:rsidRPr="0063446E">
        <w:rPr>
          <w:rFonts w:eastAsia="Calibri"/>
          <w:rtl/>
        </w:rPr>
        <w:t xml:space="preserve"> הראשונה של </w:t>
      </w:r>
      <w:r w:rsidRPr="0063446E">
        <w:rPr>
          <w:rFonts w:eastAsia="Calibri" w:hint="eastAsia"/>
          <w:rtl/>
        </w:rPr>
        <w:t>ועדת</w:t>
      </w:r>
      <w:r w:rsidRPr="0063446E">
        <w:rPr>
          <w:rFonts w:eastAsia="Calibri"/>
          <w:rtl/>
        </w:rPr>
        <w:t xml:space="preserve"> </w:t>
      </w:r>
      <w:r w:rsidRPr="0063446E">
        <w:rPr>
          <w:rFonts w:eastAsia="Calibri" w:hint="eastAsia"/>
          <w:rtl/>
        </w:rPr>
        <w:t>האסדרה</w:t>
      </w:r>
      <w:r w:rsidRPr="0063446E">
        <w:rPr>
          <w:rFonts w:eastAsia="Calibri"/>
          <w:rtl/>
        </w:rPr>
        <w:t xml:space="preserve"> </w:t>
      </w:r>
      <w:r w:rsidRPr="0063446E">
        <w:rPr>
          <w:rFonts w:eastAsia="Calibri" w:hint="eastAsia"/>
          <w:rtl/>
        </w:rPr>
        <w:t>התקיימה</w:t>
      </w:r>
      <w:r w:rsidRPr="0063446E">
        <w:rPr>
          <w:rFonts w:eastAsia="Calibri"/>
          <w:rtl/>
        </w:rPr>
        <w:t xml:space="preserve"> </w:t>
      </w:r>
      <w:r w:rsidRPr="0063446E">
        <w:rPr>
          <w:rFonts w:eastAsia="Calibri" w:hint="eastAsia"/>
          <w:rtl/>
        </w:rPr>
        <w:t>בפברואר</w:t>
      </w:r>
      <w:r w:rsidRPr="0063446E">
        <w:rPr>
          <w:rFonts w:eastAsia="Calibri"/>
          <w:rtl/>
        </w:rPr>
        <w:t xml:space="preserve"> 2023</w:t>
      </w:r>
      <w:r>
        <w:rPr>
          <w:rFonts w:eastAsia="Calibri"/>
          <w:vertAlign w:val="superscript"/>
          <w:rtl/>
        </w:rPr>
        <w:footnoteReference w:id="82"/>
      </w:r>
      <w:r w:rsidRPr="0063446E">
        <w:rPr>
          <w:rFonts w:eastAsia="Calibri"/>
          <w:rtl/>
        </w:rPr>
        <w:t xml:space="preserve">, </w:t>
      </w:r>
      <w:r w:rsidRPr="0063446E">
        <w:rPr>
          <w:rFonts w:eastAsia="Calibri" w:hint="eastAsia"/>
          <w:rtl/>
        </w:rPr>
        <w:t>כ</w:t>
      </w:r>
      <w:r w:rsidRPr="0063446E">
        <w:rPr>
          <w:rFonts w:eastAsia="Calibri"/>
          <w:rtl/>
        </w:rPr>
        <w:t xml:space="preserve">-15 חודשים </w:t>
      </w:r>
      <w:r w:rsidRPr="0063446E">
        <w:rPr>
          <w:rFonts w:eastAsia="Calibri" w:hint="eastAsia"/>
          <w:rtl/>
        </w:rPr>
        <w:t>מאז</w:t>
      </w:r>
      <w:r w:rsidRPr="0063446E">
        <w:rPr>
          <w:rFonts w:eastAsia="Calibri"/>
          <w:rtl/>
        </w:rPr>
        <w:t xml:space="preserve"> </w:t>
      </w:r>
      <w:r w:rsidRPr="0063446E">
        <w:rPr>
          <w:rFonts w:eastAsia="Calibri" w:hint="eastAsia"/>
          <w:rtl/>
        </w:rPr>
        <w:t>כניסת</w:t>
      </w:r>
      <w:r w:rsidRPr="0063446E">
        <w:rPr>
          <w:rFonts w:eastAsia="Calibri"/>
          <w:rtl/>
        </w:rPr>
        <w:t xml:space="preserve"> </w:t>
      </w:r>
      <w:r w:rsidRPr="0063446E">
        <w:rPr>
          <w:rFonts w:eastAsia="Calibri" w:hint="eastAsia"/>
          <w:rtl/>
        </w:rPr>
        <w:t>החוק</w:t>
      </w:r>
      <w:r w:rsidRPr="0063446E">
        <w:rPr>
          <w:rFonts w:eastAsia="Calibri"/>
          <w:rtl/>
        </w:rPr>
        <w:t xml:space="preserve"> </w:t>
      </w:r>
      <w:r w:rsidRPr="0063446E">
        <w:rPr>
          <w:rFonts w:eastAsia="Calibri" w:hint="eastAsia"/>
          <w:rtl/>
        </w:rPr>
        <w:t>לתוקף</w:t>
      </w:r>
      <w:r w:rsidRPr="0063446E">
        <w:rPr>
          <w:rFonts w:eastAsia="Calibri" w:hint="cs"/>
          <w:rtl/>
        </w:rPr>
        <w:t>,</w:t>
      </w:r>
      <w:r w:rsidRPr="0063446E">
        <w:rPr>
          <w:rFonts w:eastAsia="Calibri"/>
          <w:rtl/>
        </w:rPr>
        <w:t xml:space="preserve"> </w:t>
      </w:r>
      <w:r w:rsidRPr="0063446E">
        <w:rPr>
          <w:rFonts w:eastAsia="Calibri" w:hint="cs"/>
          <w:rtl/>
        </w:rPr>
        <w:t>ב</w:t>
      </w:r>
      <w:r w:rsidRPr="0063446E">
        <w:rPr>
          <w:rFonts w:eastAsia="Calibri" w:hint="eastAsia"/>
          <w:rtl/>
        </w:rPr>
        <w:t>נובמבר</w:t>
      </w:r>
      <w:r w:rsidRPr="0063446E">
        <w:rPr>
          <w:rFonts w:eastAsia="Calibri"/>
          <w:rtl/>
        </w:rPr>
        <w:t xml:space="preserve"> 2021.</w:t>
      </w:r>
    </w:p>
    <w:p w:rsidR="0063446E" w:rsidRPr="0063446E" w:rsidP="0019465C">
      <w:pPr>
        <w:keepNext/>
        <w:keepLines/>
        <w:spacing w:line="269" w:lineRule="auto"/>
        <w:outlineLvl w:val="3"/>
        <w:rPr>
          <w:rFonts w:eastAsia="Times New Roman"/>
          <w:bCs/>
          <w:szCs w:val="26"/>
          <w:rtl/>
        </w:rPr>
      </w:pPr>
      <w:r w:rsidRPr="0063446E">
        <w:rPr>
          <w:rFonts w:eastAsia="Times New Roman" w:hint="cs"/>
          <w:bCs/>
          <w:szCs w:val="26"/>
          <w:rtl/>
        </w:rPr>
        <w:t>גיבוש תוכנית העבודה השנתית של ועדת האסדרה</w:t>
      </w:r>
    </w:p>
    <w:p w:rsidR="0063446E" w:rsidRPr="0063446E" w:rsidP="0019465C">
      <w:pPr>
        <w:spacing w:line="269" w:lineRule="auto"/>
        <w:rPr>
          <w:rFonts w:eastAsia="Calibri"/>
          <w:rtl/>
        </w:rPr>
      </w:pPr>
    </w:p>
    <w:p w:rsidR="0063446E" w:rsidRPr="0063446E" w:rsidP="0019465C">
      <w:pPr>
        <w:shd w:val="clear" w:color="auto" w:fill="FFFFFF"/>
        <w:spacing w:line="269" w:lineRule="auto"/>
        <w:rPr>
          <w:rFonts w:eastAsia="Calibri"/>
          <w:rtl/>
        </w:rPr>
      </w:pPr>
      <w:r w:rsidRPr="0063446E">
        <w:rPr>
          <w:rFonts w:eastAsia="Calibri" w:hint="cs"/>
          <w:rtl/>
        </w:rPr>
        <w:t xml:space="preserve">על פי תיקון 36 לחוק רישוי עסקים, </w:t>
      </w:r>
      <w:r w:rsidRPr="0063446E">
        <w:rPr>
          <w:rFonts w:eastAsia="Calibri"/>
          <w:rtl/>
        </w:rPr>
        <w:t>ועד</w:t>
      </w:r>
      <w:r w:rsidRPr="0063446E">
        <w:rPr>
          <w:rFonts w:eastAsia="Calibri" w:hint="cs"/>
          <w:rtl/>
        </w:rPr>
        <w:t>ת</w:t>
      </w:r>
      <w:r w:rsidRPr="0063446E">
        <w:rPr>
          <w:rFonts w:eastAsia="Calibri"/>
          <w:rtl/>
        </w:rPr>
        <w:t xml:space="preserve"> </w:t>
      </w:r>
      <w:r w:rsidRPr="0063446E">
        <w:rPr>
          <w:rFonts w:eastAsia="Calibri" w:hint="cs"/>
          <w:rtl/>
        </w:rPr>
        <w:t>ה</w:t>
      </w:r>
      <w:r w:rsidRPr="0063446E">
        <w:rPr>
          <w:rFonts w:eastAsia="Calibri"/>
          <w:rtl/>
        </w:rPr>
        <w:t>אסדרה תקבע, בתיאום עם נותני האישור הנוגעים</w:t>
      </w:r>
      <w:r w:rsidRPr="0063446E">
        <w:rPr>
          <w:rFonts w:eastAsia="Calibri" w:hint="cs"/>
          <w:rtl/>
        </w:rPr>
        <w:t xml:space="preserve"> בדבר</w:t>
      </w:r>
      <w:r w:rsidRPr="0063446E">
        <w:rPr>
          <w:rFonts w:eastAsia="Calibri"/>
          <w:rtl/>
        </w:rPr>
        <w:t xml:space="preserve">, את סדר הדיון במפרטים האחידים שבהם תדון בהתחשב, בין השאר, בשיקולים </w:t>
      </w:r>
      <w:r w:rsidRPr="0063446E">
        <w:rPr>
          <w:rFonts w:eastAsia="Calibri" w:hint="cs"/>
          <w:rtl/>
        </w:rPr>
        <w:t xml:space="preserve">האלה: </w:t>
      </w:r>
      <w:r w:rsidRPr="0063446E">
        <w:rPr>
          <w:rFonts w:eastAsia="Calibri"/>
          <w:rtl/>
        </w:rPr>
        <w:t>ההשפעה הכלכלית והמשקית של סוג העסק</w:t>
      </w:r>
      <w:r w:rsidRPr="0063446E">
        <w:rPr>
          <w:rFonts w:eastAsia="Calibri" w:hint="cs"/>
          <w:rtl/>
        </w:rPr>
        <w:t xml:space="preserve">; </w:t>
      </w:r>
      <w:r w:rsidRPr="0063446E">
        <w:rPr>
          <w:rFonts w:eastAsia="Calibri"/>
          <w:rtl/>
        </w:rPr>
        <w:t>מספר העסקים הקיימים שלמפרט האחיד או לשינויו צפויה להיות השפעה עליהם</w:t>
      </w:r>
      <w:r w:rsidRPr="0063446E">
        <w:rPr>
          <w:rFonts w:eastAsia="Calibri" w:hint="cs"/>
          <w:rtl/>
        </w:rPr>
        <w:t xml:space="preserve">; </w:t>
      </w:r>
      <w:r w:rsidRPr="0063446E">
        <w:rPr>
          <w:rFonts w:eastAsia="Calibri"/>
          <w:rtl/>
        </w:rPr>
        <w:t>עלות האסדרה המוטלת על עסקים מסוג מסוים בהיעדר פרסום מפרט אחיד או בשל המפרט האחיד החל עליהם</w:t>
      </w:r>
      <w:r w:rsidRPr="0063446E">
        <w:rPr>
          <w:rFonts w:eastAsia="Calibri" w:hint="cs"/>
          <w:rtl/>
        </w:rPr>
        <w:t>. כמו כן תפרסם הוועדה מדי שנה בשנה, עד סוף נובמבר, תוכנית עבודה לשנה העוקבת באתר המרשתת של משרד ראש הממשלה</w:t>
      </w:r>
      <w:r>
        <w:rPr>
          <w:rFonts w:eastAsia="Calibri"/>
          <w:vertAlign w:val="superscript"/>
          <w:rtl/>
        </w:rPr>
        <w:footnoteReference w:id="83"/>
      </w:r>
      <w:r w:rsidRPr="0063446E">
        <w:rPr>
          <w:rFonts w:eastAsia="Calibri" w:hint="cs"/>
          <w:rtl/>
        </w:rPr>
        <w:t>.</w:t>
      </w:r>
    </w:p>
    <w:p w:rsidR="0063446E" w:rsidRPr="0063446E" w:rsidP="0019465C">
      <w:pPr>
        <w:shd w:val="clear" w:color="auto" w:fill="FFFFFF"/>
        <w:spacing w:line="269" w:lineRule="auto"/>
        <w:rPr>
          <w:rFonts w:eastAsia="Calibri"/>
          <w:rtl/>
        </w:rPr>
      </w:pPr>
    </w:p>
    <w:p w:rsidR="0063446E" w:rsidRPr="0063446E" w:rsidP="0019465C">
      <w:pPr>
        <w:spacing w:line="269" w:lineRule="auto"/>
        <w:rPr>
          <w:rFonts w:eastAsia="Calibri"/>
          <w:rtl/>
        </w:rPr>
      </w:pPr>
      <w:bookmarkStart w:id="16" w:name="_Hlk215388949"/>
      <w:r w:rsidRPr="0063446E">
        <w:rPr>
          <w:rFonts w:eastAsia="Calibri" w:hint="eastAsia"/>
          <w:rtl/>
        </w:rPr>
        <w:t>היות</w:t>
      </w:r>
      <w:r w:rsidRPr="0063446E">
        <w:rPr>
          <w:rFonts w:eastAsia="Calibri"/>
          <w:rtl/>
        </w:rPr>
        <w:t xml:space="preserve"> שוועדת האסדרה מוסמכת הן לפרסם מפרטים אחידים חדשים והן לשנות מפרטים </w:t>
      </w:r>
      <w:r w:rsidRPr="0063446E">
        <w:rPr>
          <w:rFonts w:eastAsia="Calibri" w:hint="eastAsia"/>
          <w:rtl/>
        </w:rPr>
        <w:t>אחידים</w:t>
      </w:r>
      <w:r w:rsidRPr="0063446E">
        <w:rPr>
          <w:rFonts w:eastAsia="Calibri"/>
          <w:rtl/>
        </w:rPr>
        <w:t xml:space="preserve"> קיימים</w:t>
      </w:r>
      <w:r w:rsidRPr="0063446E">
        <w:rPr>
          <w:rFonts w:eastAsia="Calibri" w:hint="cs"/>
          <w:rtl/>
        </w:rPr>
        <w:t>,</w:t>
      </w:r>
      <w:r w:rsidRPr="0063446E">
        <w:rPr>
          <w:rFonts w:eastAsia="Calibri"/>
          <w:rtl/>
        </w:rPr>
        <w:t xml:space="preserve"> </w:t>
      </w:r>
      <w:r w:rsidRPr="0063446E">
        <w:rPr>
          <w:rFonts w:eastAsia="Calibri" w:hint="cs"/>
          <w:rtl/>
        </w:rPr>
        <w:t>רצוי שב</w:t>
      </w:r>
      <w:r w:rsidRPr="0063446E">
        <w:rPr>
          <w:rFonts w:eastAsia="Calibri" w:hint="eastAsia"/>
          <w:rtl/>
        </w:rPr>
        <w:t>תוכנית</w:t>
      </w:r>
      <w:r w:rsidRPr="0063446E">
        <w:rPr>
          <w:rFonts w:eastAsia="Calibri"/>
          <w:rtl/>
        </w:rPr>
        <w:t xml:space="preserve"> </w:t>
      </w:r>
      <w:r w:rsidRPr="0063446E">
        <w:rPr>
          <w:rFonts w:eastAsia="Calibri" w:hint="cs"/>
          <w:rtl/>
        </w:rPr>
        <w:t>ה</w:t>
      </w:r>
      <w:r w:rsidRPr="0063446E">
        <w:rPr>
          <w:rFonts w:eastAsia="Calibri"/>
          <w:rtl/>
        </w:rPr>
        <w:t xml:space="preserve">עבודה </w:t>
      </w:r>
      <w:r w:rsidRPr="0063446E">
        <w:rPr>
          <w:rFonts w:eastAsia="Calibri" w:hint="cs"/>
          <w:rtl/>
        </w:rPr>
        <w:t>יהיה</w:t>
      </w:r>
      <w:r w:rsidRPr="0063446E">
        <w:rPr>
          <w:rFonts w:eastAsia="Calibri"/>
          <w:rtl/>
        </w:rPr>
        <w:t xml:space="preserve"> איזון בין פרסום מפרטים חדשים </w:t>
      </w:r>
      <w:r w:rsidRPr="0063446E">
        <w:rPr>
          <w:rFonts w:eastAsia="Calibri" w:hint="cs"/>
          <w:rtl/>
        </w:rPr>
        <w:t>ל</w:t>
      </w:r>
      <w:r w:rsidRPr="0063446E">
        <w:rPr>
          <w:rFonts w:eastAsia="Calibri"/>
          <w:rtl/>
        </w:rPr>
        <w:t xml:space="preserve">שינוי מפרטים קיימים </w:t>
      </w:r>
      <w:r w:rsidRPr="0063446E">
        <w:rPr>
          <w:rFonts w:eastAsia="Calibri" w:hint="cs"/>
          <w:rtl/>
        </w:rPr>
        <w:t>ש</w:t>
      </w:r>
      <w:r w:rsidRPr="0063446E">
        <w:rPr>
          <w:rFonts w:eastAsia="Calibri" w:hint="eastAsia"/>
          <w:rtl/>
        </w:rPr>
        <w:t>תקבע</w:t>
      </w:r>
      <w:r w:rsidRPr="0063446E">
        <w:rPr>
          <w:rFonts w:eastAsia="Calibri"/>
          <w:rtl/>
        </w:rPr>
        <w:t xml:space="preserve"> </w:t>
      </w:r>
      <w:r w:rsidRPr="0063446E">
        <w:rPr>
          <w:rFonts w:eastAsia="Calibri" w:hint="eastAsia"/>
          <w:rtl/>
        </w:rPr>
        <w:t>ועדת</w:t>
      </w:r>
      <w:r w:rsidRPr="0063446E">
        <w:rPr>
          <w:rFonts w:eastAsia="Calibri"/>
          <w:rtl/>
        </w:rPr>
        <w:t xml:space="preserve"> </w:t>
      </w:r>
      <w:r w:rsidRPr="0063446E">
        <w:rPr>
          <w:rFonts w:eastAsia="Calibri" w:hint="eastAsia"/>
          <w:rtl/>
        </w:rPr>
        <w:t>האסדרה</w:t>
      </w:r>
      <w:r w:rsidRPr="0063446E">
        <w:rPr>
          <w:rFonts w:eastAsia="Calibri"/>
          <w:rtl/>
        </w:rPr>
        <w:t xml:space="preserve"> </w:t>
      </w:r>
      <w:r w:rsidRPr="0063446E">
        <w:rPr>
          <w:rFonts w:eastAsia="Calibri" w:hint="eastAsia"/>
          <w:rtl/>
        </w:rPr>
        <w:t>לאחר</w:t>
      </w:r>
      <w:r w:rsidRPr="0063446E">
        <w:rPr>
          <w:rFonts w:eastAsia="Calibri"/>
          <w:rtl/>
        </w:rPr>
        <w:t xml:space="preserve"> </w:t>
      </w:r>
      <w:r w:rsidRPr="0063446E">
        <w:rPr>
          <w:rFonts w:eastAsia="Calibri" w:hint="eastAsia"/>
          <w:rtl/>
        </w:rPr>
        <w:t>הפעלת</w:t>
      </w:r>
      <w:r w:rsidRPr="0063446E">
        <w:rPr>
          <w:rFonts w:eastAsia="Calibri"/>
          <w:rtl/>
        </w:rPr>
        <w:t xml:space="preserve"> </w:t>
      </w:r>
      <w:r w:rsidRPr="0063446E">
        <w:rPr>
          <w:rFonts w:eastAsia="Calibri" w:hint="eastAsia"/>
          <w:rtl/>
        </w:rPr>
        <w:t>שיקול</w:t>
      </w:r>
      <w:r w:rsidRPr="0063446E">
        <w:rPr>
          <w:rFonts w:eastAsia="Calibri"/>
          <w:rtl/>
        </w:rPr>
        <w:t xml:space="preserve"> </w:t>
      </w:r>
      <w:r w:rsidRPr="0063446E">
        <w:rPr>
          <w:rFonts w:eastAsia="Calibri" w:hint="eastAsia"/>
          <w:rtl/>
        </w:rPr>
        <w:t>דעת</w:t>
      </w:r>
      <w:r w:rsidRPr="0063446E">
        <w:rPr>
          <w:rFonts w:eastAsia="Calibri"/>
          <w:rtl/>
        </w:rPr>
        <w:t xml:space="preserve"> </w:t>
      </w:r>
      <w:r w:rsidRPr="0063446E">
        <w:rPr>
          <w:rFonts w:eastAsia="Calibri" w:hint="eastAsia"/>
          <w:rtl/>
        </w:rPr>
        <w:t>מנומק</w:t>
      </w:r>
      <w:r w:rsidRPr="0063446E">
        <w:rPr>
          <w:rFonts w:eastAsia="Calibri"/>
          <w:rtl/>
        </w:rPr>
        <w:t>.</w:t>
      </w:r>
    </w:p>
    <w:p w:rsidR="0063446E" w:rsidRPr="0063446E" w:rsidP="0019465C">
      <w:pPr>
        <w:spacing w:line="269" w:lineRule="auto"/>
        <w:rPr>
          <w:rFonts w:eastAsia="Calibri"/>
          <w:rtl/>
        </w:rPr>
      </w:pPr>
    </w:p>
    <w:bookmarkEnd w:id="16"/>
    <w:p w:rsidR="0063446E" w:rsidRPr="0063446E" w:rsidP="0019465C">
      <w:pPr>
        <w:shd w:val="clear" w:color="auto" w:fill="FFFFFF"/>
        <w:spacing w:line="269" w:lineRule="auto"/>
        <w:rPr>
          <w:rFonts w:eastAsia="Calibri"/>
          <w:rtl/>
        </w:rPr>
      </w:pPr>
      <w:r w:rsidRPr="0063446E">
        <w:rPr>
          <w:rFonts w:eastAsia="Calibri" w:hint="cs"/>
          <w:rtl/>
        </w:rPr>
        <w:t xml:space="preserve">תוכנית העבודה של ועדת האסדרה לשנת 2024 </w:t>
      </w:r>
      <w:r w:rsidRPr="0063446E">
        <w:rPr>
          <w:rFonts w:ascii="David" w:eastAsia="Calibri" w:hAnsi="David" w:hint="cs"/>
          <w:sz w:val="24"/>
          <w:rtl/>
        </w:rPr>
        <w:t>כללה דיון על 13 מפרטים אחידים בסך הכול: גיבוש ארבעה מפרטים אחידים חדשים ותיקון תשעה מפרטים אחידים קיימים</w:t>
      </w:r>
      <w:r w:rsidRPr="0063446E">
        <w:rPr>
          <w:rFonts w:eastAsia="Calibri" w:hint="cs"/>
          <w:rtl/>
        </w:rPr>
        <w:t>, ו</w:t>
      </w:r>
      <w:r w:rsidRPr="0063446E">
        <w:rPr>
          <w:rFonts w:ascii="David" w:eastAsia="Calibri" w:hAnsi="David" w:hint="cs"/>
          <w:sz w:val="24"/>
          <w:rtl/>
        </w:rPr>
        <w:t>תוכנית העבודה של הוועדה לשנת 2025, אשר הוחלט כי היא אינה מחליפה את תוכנית העבודה לשנת 2024, אלא תקודם בנוסף עליה, כללה גם היא דיון על 13 מפרטים אחידים בסך הכול:</w:t>
      </w:r>
      <w:r w:rsidRPr="0063446E">
        <w:rPr>
          <w:rFonts w:eastAsia="Calibri" w:hint="cs"/>
          <w:rtl/>
        </w:rPr>
        <w:t xml:space="preserve"> </w:t>
      </w:r>
      <w:r w:rsidRPr="0063446E">
        <w:rPr>
          <w:rFonts w:ascii="David" w:eastAsia="Calibri" w:hAnsi="David" w:hint="cs"/>
          <w:sz w:val="24"/>
          <w:rtl/>
        </w:rPr>
        <w:t>גיבוש עשרה מפרטים אחידים חדשים ותיקון שלושה מפרטים אחידים קיימים</w:t>
      </w:r>
      <w:r w:rsidRPr="0063446E">
        <w:rPr>
          <w:rFonts w:eastAsia="Calibri" w:hint="cs"/>
          <w:rtl/>
        </w:rPr>
        <w:t>.</w:t>
      </w:r>
    </w:p>
    <w:p w:rsidR="0063446E" w:rsidRPr="0063446E" w:rsidP="0019465C">
      <w:pPr>
        <w:shd w:val="clear" w:color="auto" w:fill="FFFFFF"/>
        <w:spacing w:line="269" w:lineRule="auto"/>
        <w:rPr>
          <w:rFonts w:eastAsia="Calibri"/>
          <w:rtl/>
        </w:rPr>
      </w:pPr>
    </w:p>
    <w:p w:rsidR="0063446E" w:rsidRPr="0063446E" w:rsidP="0019465C">
      <w:pPr>
        <w:shd w:val="clear" w:color="auto" w:fill="FFFFFF"/>
        <w:spacing w:line="269" w:lineRule="auto"/>
        <w:rPr>
          <w:rFonts w:eastAsia="Calibri"/>
          <w:rtl/>
        </w:rPr>
      </w:pPr>
      <w:r w:rsidRPr="0063446E">
        <w:rPr>
          <w:rFonts w:eastAsia="Calibri" w:hint="cs"/>
          <w:rtl/>
        </w:rPr>
        <w:t xml:space="preserve">הועלה כי גיבוש תוכנית העבודה לשנת 2024 התבצע באמצעות איסוף נתונים מהרשויות המקומיות על עסקים, ניתוח נתונים ומגמות, </w:t>
      </w:r>
      <w:r w:rsidRPr="0063446E">
        <w:rPr>
          <w:rFonts w:ascii="David" w:eastAsia="Calibri" w:hAnsi="David"/>
          <w:sz w:val="24"/>
          <w:rtl/>
        </w:rPr>
        <w:t>עדכון הערכות לגבי מספר העסקי</w:t>
      </w:r>
      <w:r w:rsidRPr="0063446E">
        <w:rPr>
          <w:rFonts w:ascii="David" w:eastAsia="Calibri" w:hAnsi="David" w:hint="cs"/>
          <w:sz w:val="24"/>
          <w:rtl/>
        </w:rPr>
        <w:t xml:space="preserve">ם, </w:t>
      </w:r>
      <w:r w:rsidRPr="0063446E">
        <w:rPr>
          <w:rFonts w:ascii="David" w:eastAsia="Calibri" w:hAnsi="David"/>
          <w:sz w:val="24"/>
          <w:rtl/>
        </w:rPr>
        <w:t xml:space="preserve">איסוף וניתוח </w:t>
      </w:r>
      <w:r w:rsidRPr="0063446E">
        <w:rPr>
          <w:rFonts w:ascii="David" w:eastAsia="Calibri" w:hAnsi="David" w:hint="cs"/>
          <w:sz w:val="24"/>
          <w:rtl/>
        </w:rPr>
        <w:t xml:space="preserve">של </w:t>
      </w:r>
      <w:r w:rsidRPr="0063446E">
        <w:rPr>
          <w:rFonts w:ascii="David" w:eastAsia="Calibri" w:hAnsi="David"/>
          <w:sz w:val="24"/>
          <w:rtl/>
        </w:rPr>
        <w:t xml:space="preserve">נתוני למ"ס </w:t>
      </w:r>
      <w:r w:rsidRPr="0063446E">
        <w:rPr>
          <w:rFonts w:ascii="David" w:eastAsia="Calibri" w:hAnsi="David" w:hint="cs"/>
          <w:sz w:val="24"/>
          <w:rtl/>
        </w:rPr>
        <w:t>-</w:t>
      </w:r>
      <w:r w:rsidRPr="0063446E">
        <w:rPr>
          <w:rFonts w:ascii="David" w:eastAsia="Calibri" w:hAnsi="David"/>
          <w:sz w:val="24"/>
          <w:rtl/>
        </w:rPr>
        <w:t xml:space="preserve"> תרומה לתמ"ג</w:t>
      </w:r>
      <w:r>
        <w:rPr>
          <w:rFonts w:ascii="David" w:eastAsia="Calibri" w:hAnsi="David"/>
          <w:sz w:val="24"/>
          <w:vertAlign w:val="superscript"/>
          <w:rtl/>
        </w:rPr>
        <w:footnoteReference w:id="84"/>
      </w:r>
      <w:r w:rsidRPr="0063446E">
        <w:rPr>
          <w:rFonts w:ascii="David" w:eastAsia="Calibri" w:hAnsi="David" w:hint="cs"/>
          <w:sz w:val="24"/>
          <w:rtl/>
        </w:rPr>
        <w:t>, ש</w:t>
      </w:r>
      <w:r w:rsidRPr="0063446E">
        <w:rPr>
          <w:rFonts w:ascii="David" w:eastAsia="Calibri" w:hAnsi="David"/>
          <w:sz w:val="24"/>
          <w:rtl/>
        </w:rPr>
        <w:t>יחות ופגישות עם נותני האישור</w:t>
      </w:r>
      <w:r w:rsidRPr="0063446E">
        <w:rPr>
          <w:rFonts w:ascii="David" w:eastAsia="Calibri" w:hAnsi="David" w:hint="cs"/>
          <w:sz w:val="24"/>
          <w:rtl/>
        </w:rPr>
        <w:t xml:space="preserve">, </w:t>
      </w:r>
      <w:r w:rsidRPr="0063446E">
        <w:rPr>
          <w:rFonts w:ascii="David" w:eastAsia="Calibri" w:hAnsi="David"/>
          <w:sz w:val="24"/>
          <w:rtl/>
        </w:rPr>
        <w:t xml:space="preserve">עיבוד וניתוח </w:t>
      </w:r>
      <w:r w:rsidRPr="0063446E">
        <w:rPr>
          <w:rFonts w:ascii="David" w:eastAsia="Calibri" w:hAnsi="David" w:hint="cs"/>
          <w:sz w:val="24"/>
          <w:rtl/>
        </w:rPr>
        <w:t xml:space="preserve">של </w:t>
      </w:r>
      <w:r w:rsidRPr="0063446E">
        <w:rPr>
          <w:rFonts w:ascii="David" w:eastAsia="Calibri" w:hAnsi="David"/>
          <w:sz w:val="24"/>
          <w:rtl/>
        </w:rPr>
        <w:t>הנתונים בצירוף בקשות ואילוצים</w:t>
      </w:r>
      <w:r w:rsidRPr="0063446E">
        <w:rPr>
          <w:rFonts w:ascii="David" w:eastAsia="Calibri" w:hAnsi="David"/>
          <w:sz w:val="24"/>
        </w:rPr>
        <w:t>.</w:t>
      </w:r>
      <w:r w:rsidRPr="0063446E">
        <w:rPr>
          <w:rFonts w:eastAsia="Calibri" w:hint="cs"/>
          <w:rtl/>
        </w:rPr>
        <w:t xml:space="preserve"> על פי פרוטוקול ישיבת העבודה מנובמבר 2023, תוכנית העבודה גובשה בהתאם לשיקולים שנקבעו בחוק וגם בהתאם לשיקול הסיכון לאינטרס הציבורי. </w:t>
      </w:r>
      <w:r w:rsidRPr="0063446E">
        <w:rPr>
          <w:rFonts w:ascii="David" w:eastAsia="Calibri" w:hAnsi="David"/>
          <w:sz w:val="24"/>
          <w:rtl/>
        </w:rPr>
        <w:t>במסגרת גיבוש הת</w:t>
      </w:r>
      <w:r w:rsidRPr="0063446E">
        <w:rPr>
          <w:rFonts w:ascii="David" w:eastAsia="Calibri" w:hAnsi="David" w:hint="cs"/>
          <w:sz w:val="24"/>
          <w:rtl/>
        </w:rPr>
        <w:t>ו</w:t>
      </w:r>
      <w:r w:rsidRPr="0063446E">
        <w:rPr>
          <w:rFonts w:ascii="David" w:eastAsia="Calibri" w:hAnsi="David"/>
          <w:sz w:val="24"/>
          <w:rtl/>
        </w:rPr>
        <w:t xml:space="preserve">כנית </w:t>
      </w:r>
      <w:r w:rsidRPr="0063446E">
        <w:rPr>
          <w:rFonts w:ascii="David" w:eastAsia="Calibri" w:hAnsi="David" w:hint="cs"/>
          <w:sz w:val="24"/>
          <w:rtl/>
        </w:rPr>
        <w:t>גם הובאה</w:t>
      </w:r>
      <w:r w:rsidRPr="0063446E">
        <w:rPr>
          <w:rFonts w:ascii="David" w:eastAsia="Calibri" w:hAnsi="David"/>
          <w:sz w:val="24"/>
          <w:rtl/>
        </w:rPr>
        <w:t xml:space="preserve"> בחשבון חלוקת עומסים על נותני </w:t>
      </w:r>
      <w:r w:rsidRPr="0063446E">
        <w:rPr>
          <w:rFonts w:ascii="David" w:eastAsia="Calibri" w:hAnsi="David" w:hint="cs"/>
          <w:sz w:val="24"/>
          <w:rtl/>
        </w:rPr>
        <w:t>האישור.</w:t>
      </w:r>
    </w:p>
    <w:p w:rsidR="0063446E" w:rsidRPr="0063446E" w:rsidP="0019465C">
      <w:pPr>
        <w:shd w:val="clear" w:color="auto" w:fill="FFFFFF"/>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 xml:space="preserve">הועלה כי לצורך גיבוש תוכנית העבודה לשנת 2025 </w:t>
      </w:r>
      <w:r w:rsidRPr="0063446E">
        <w:rPr>
          <w:rFonts w:eastAsia="Calibri"/>
          <w:rtl/>
        </w:rPr>
        <w:t>נערך בשלב הראשון איסוף מקדים של נתונים והתקיים שיח עם בעלי העניין</w:t>
      </w:r>
      <w:r w:rsidRPr="0063446E">
        <w:rPr>
          <w:rFonts w:eastAsia="Calibri" w:hint="cs"/>
          <w:rtl/>
        </w:rPr>
        <w:t xml:space="preserve"> </w:t>
      </w:r>
      <w:r w:rsidRPr="0063446E">
        <w:rPr>
          <w:rFonts w:eastAsia="Calibri"/>
          <w:rtl/>
        </w:rPr>
        <w:t>מהמגזר העסקי. הקריטריונים המרכזיים לבחירת המפרטים הם:</w:t>
      </w:r>
      <w:r w:rsidRPr="0063446E">
        <w:rPr>
          <w:rFonts w:eastAsia="Calibri" w:hint="cs"/>
          <w:rtl/>
        </w:rPr>
        <w:t xml:space="preserve"> </w:t>
      </w:r>
      <w:r w:rsidRPr="0063446E">
        <w:rPr>
          <w:rFonts w:eastAsia="Calibri"/>
          <w:rtl/>
        </w:rPr>
        <w:t>ההשפעה הכלכלית של סוג העסק; מספר העסקים הקיימים; עלות האסדרה בה</w:t>
      </w:r>
      <w:r w:rsidRPr="0063446E">
        <w:rPr>
          <w:rFonts w:eastAsia="Calibri" w:hint="cs"/>
          <w:rtl/>
        </w:rPr>
        <w:t>י</w:t>
      </w:r>
      <w:r w:rsidRPr="0063446E">
        <w:rPr>
          <w:rFonts w:eastAsia="Calibri"/>
          <w:rtl/>
        </w:rPr>
        <w:t>עדר פרסום מפרט אחיד.</w:t>
      </w:r>
      <w:r w:rsidRPr="0063446E">
        <w:rPr>
          <w:rFonts w:eastAsia="Calibri" w:hint="cs"/>
          <w:rtl/>
        </w:rPr>
        <w:t xml:space="preserve"> </w:t>
      </w:r>
      <w:r w:rsidRPr="0063446E">
        <w:rPr>
          <w:rFonts w:eastAsia="Calibri"/>
          <w:rtl/>
        </w:rPr>
        <w:t>בשלב השני, התקיים שיח עם נותני האישורים</w:t>
      </w:r>
      <w:r w:rsidRPr="0063446E">
        <w:rPr>
          <w:rFonts w:eastAsia="Calibri" w:hint="cs"/>
          <w:rtl/>
        </w:rPr>
        <w:t>,</w:t>
      </w:r>
      <w:r w:rsidRPr="0063446E">
        <w:rPr>
          <w:rFonts w:eastAsia="Calibri"/>
          <w:rtl/>
        </w:rPr>
        <w:t xml:space="preserve"> וסומנו פרטי רישוי </w:t>
      </w:r>
      <w:r w:rsidRPr="0063446E">
        <w:rPr>
          <w:rFonts w:eastAsia="Calibri" w:hint="cs"/>
          <w:rtl/>
        </w:rPr>
        <w:t>ה</w:t>
      </w:r>
      <w:r w:rsidRPr="0063446E">
        <w:rPr>
          <w:rFonts w:eastAsia="Calibri"/>
          <w:rtl/>
        </w:rPr>
        <w:t>נמצאים</w:t>
      </w:r>
      <w:r w:rsidRPr="0063446E">
        <w:rPr>
          <w:rFonts w:eastAsia="Calibri" w:hint="cs"/>
          <w:rtl/>
        </w:rPr>
        <w:t xml:space="preserve"> </w:t>
      </w:r>
      <w:r w:rsidRPr="0063446E">
        <w:rPr>
          <w:rFonts w:eastAsia="Calibri"/>
          <w:rtl/>
        </w:rPr>
        <w:t xml:space="preserve">בעדיפות גבוהה מבחינתם. בשלב זה נבחנו </w:t>
      </w:r>
      <w:r w:rsidRPr="0063446E">
        <w:rPr>
          <w:rFonts w:eastAsia="Calibri" w:hint="cs"/>
          <w:rtl/>
        </w:rPr>
        <w:t>ה</w:t>
      </w:r>
      <w:r w:rsidRPr="0063446E">
        <w:rPr>
          <w:rFonts w:eastAsia="Calibri"/>
          <w:rtl/>
        </w:rPr>
        <w:t xml:space="preserve">בשלות </w:t>
      </w:r>
      <w:r w:rsidRPr="0063446E">
        <w:rPr>
          <w:rFonts w:eastAsia="Calibri" w:hint="cs"/>
          <w:rtl/>
        </w:rPr>
        <w:t xml:space="preserve">של </w:t>
      </w:r>
      <w:r w:rsidRPr="0063446E">
        <w:rPr>
          <w:rFonts w:eastAsia="Calibri"/>
          <w:rtl/>
        </w:rPr>
        <w:t xml:space="preserve">השלמת </w:t>
      </w:r>
      <w:r w:rsidRPr="0063446E">
        <w:rPr>
          <w:rFonts w:eastAsia="Calibri" w:hint="cs"/>
          <w:rtl/>
        </w:rPr>
        <w:t>ה</w:t>
      </w:r>
      <w:r w:rsidRPr="0063446E">
        <w:rPr>
          <w:rFonts w:eastAsia="Calibri"/>
          <w:rtl/>
        </w:rPr>
        <w:t xml:space="preserve">גיבוש </w:t>
      </w:r>
      <w:r w:rsidRPr="0063446E">
        <w:rPr>
          <w:rFonts w:eastAsia="Calibri" w:hint="cs"/>
          <w:rtl/>
        </w:rPr>
        <w:t xml:space="preserve">של </w:t>
      </w:r>
      <w:r w:rsidRPr="0063446E">
        <w:rPr>
          <w:rFonts w:eastAsia="Calibri"/>
          <w:rtl/>
        </w:rPr>
        <w:t>התיקונים המוצעים למפרטים והאפשרות</w:t>
      </w:r>
      <w:r w:rsidRPr="0063446E">
        <w:rPr>
          <w:rFonts w:eastAsia="Calibri" w:hint="cs"/>
          <w:rtl/>
        </w:rPr>
        <w:t xml:space="preserve"> </w:t>
      </w:r>
      <w:r w:rsidRPr="0063446E">
        <w:rPr>
          <w:rFonts w:eastAsia="Calibri"/>
          <w:rtl/>
        </w:rPr>
        <w:t xml:space="preserve">ליישם אותם </w:t>
      </w:r>
      <w:r w:rsidRPr="0063446E">
        <w:rPr>
          <w:rFonts w:eastAsia="Calibri" w:hint="cs"/>
          <w:rtl/>
        </w:rPr>
        <w:t>בשנת</w:t>
      </w:r>
      <w:r w:rsidRPr="0063446E">
        <w:rPr>
          <w:rFonts w:eastAsia="Calibri"/>
          <w:rtl/>
        </w:rPr>
        <w:t xml:space="preserve"> 2025 מבחינת תוכניות העבודה של נותני האישור. מגבלות על ישימות העבודה על</w:t>
      </w:r>
      <w:r w:rsidRPr="0063446E">
        <w:rPr>
          <w:rFonts w:eastAsia="Calibri" w:hint="cs"/>
          <w:rtl/>
        </w:rPr>
        <w:t xml:space="preserve"> </w:t>
      </w:r>
      <w:r w:rsidRPr="0063446E">
        <w:rPr>
          <w:rFonts w:eastAsia="Calibri"/>
          <w:rtl/>
        </w:rPr>
        <w:t>מפרטים מסוימים נבעו, בין היתר, ממחסור בכוח אדם</w:t>
      </w:r>
      <w:r w:rsidRPr="0063446E">
        <w:rPr>
          <w:rFonts w:eastAsia="Calibri" w:hint="cs"/>
          <w:rtl/>
        </w:rPr>
        <w:t>.</w:t>
      </w:r>
    </w:p>
    <w:p w:rsidR="0063446E" w:rsidRPr="0063446E" w:rsidP="0019465C">
      <w:pPr>
        <w:spacing w:line="269" w:lineRule="auto"/>
        <w:rPr>
          <w:rFonts w:eastAsia="Calibri"/>
          <w:rtl/>
        </w:rPr>
      </w:pPr>
    </w:p>
    <w:p w:rsidR="0063446E" w:rsidRPr="0063446E" w:rsidP="0019465C">
      <w:pPr>
        <w:spacing w:line="269" w:lineRule="auto"/>
        <w:rPr>
          <w:rFonts w:eastAsia="Calibri"/>
          <w:b/>
          <w:bCs/>
          <w:rtl/>
        </w:rPr>
      </w:pPr>
      <w:r w:rsidRPr="0063446E">
        <w:rPr>
          <w:rFonts w:eastAsia="Calibri" w:hint="cs"/>
          <w:b/>
          <w:bCs/>
          <w:rtl/>
        </w:rPr>
        <w:t>מהאמור עולה כי בגיבוש תוכנית העבודה לשנים 2024 - 2025 התחשבה ועדת האסדרה בשיקולים שונים המצוינים בחוק רישוי עסקים, אשר נקבעה בו רשימה לא סגורה של שיקולים להכנת התוכנית כאמור. עם זאת, ועדת האסדרה לא דנה בתיעדוף של גיבוש מפרט אחיד חדש לעומת תיקון של מפרט אחיד קיים. שיקול זה אומנם לא נקבע באופן מפורש בחקיקה כשיקול נדרש, אולם יש לו חשיבות לעניין קידום הרפורמה בחוק רישוי עסקים.</w:t>
      </w:r>
    </w:p>
    <w:p w:rsidR="0063446E" w:rsidRPr="0063446E" w:rsidP="0019465C">
      <w:pPr>
        <w:spacing w:line="269" w:lineRule="auto"/>
        <w:rPr>
          <w:rFonts w:eastAsia="Calibri"/>
          <w:b/>
          <w:bCs/>
          <w:rtl/>
        </w:rPr>
      </w:pPr>
    </w:p>
    <w:p w:rsidR="0063446E" w:rsidRPr="0063446E" w:rsidP="0019465C">
      <w:pPr>
        <w:shd w:val="clear" w:color="auto" w:fill="FFFFFF"/>
        <w:spacing w:line="269" w:lineRule="auto"/>
        <w:rPr>
          <w:rFonts w:ascii="David" w:eastAsia="Calibri" w:hAnsi="David"/>
          <w:sz w:val="24"/>
          <w:rtl/>
        </w:rPr>
      </w:pPr>
      <w:r w:rsidRPr="0063446E">
        <w:rPr>
          <w:rFonts w:eastAsia="Calibri" w:hint="cs"/>
          <w:rtl/>
        </w:rPr>
        <w:t>בדיון של ועדת האסדרה בנובמבר 2023 העירה חברה בוועדת האסדרה כי "</w:t>
      </w:r>
      <w:r w:rsidRPr="0063446E">
        <w:rPr>
          <w:rFonts w:ascii="David" w:eastAsia="Calibri" w:hAnsi="David"/>
          <w:sz w:val="24"/>
          <w:rtl/>
        </w:rPr>
        <w:t>לא צוין בטיוטה שהועברה לגבי אילו פריטי רישוי כבר</w:t>
      </w:r>
      <w:r w:rsidRPr="0063446E">
        <w:rPr>
          <w:rFonts w:eastAsia="Calibri" w:hint="cs"/>
          <w:rtl/>
        </w:rPr>
        <w:t xml:space="preserve"> </w:t>
      </w:r>
      <w:r w:rsidRPr="0063446E">
        <w:rPr>
          <w:rFonts w:ascii="David" w:eastAsia="Calibri" w:hAnsi="David"/>
          <w:sz w:val="24"/>
          <w:rtl/>
        </w:rPr>
        <w:t>נכתב מפרט אחיד ולאילו טרם נכתב, וזה אחד השיקולים שצריכים להנחות את הוועדה</w:t>
      </w:r>
      <w:r w:rsidRPr="0063446E">
        <w:rPr>
          <w:rFonts w:ascii="David" w:eastAsia="Calibri" w:hAnsi="David" w:hint="cs"/>
          <w:sz w:val="24"/>
          <w:rtl/>
        </w:rPr>
        <w:t>"</w:t>
      </w:r>
      <w:r w:rsidRPr="0063446E">
        <w:rPr>
          <w:rFonts w:ascii="David" w:eastAsia="Calibri" w:hAnsi="David"/>
          <w:sz w:val="24"/>
        </w:rPr>
        <w:t>.</w:t>
      </w:r>
      <w:r w:rsidRPr="0063446E">
        <w:rPr>
          <w:rFonts w:eastAsia="Calibri" w:hint="cs"/>
          <w:rtl/>
        </w:rPr>
        <w:t xml:space="preserve"> בפועל נמצא חוסר בהירות לגבי תיעדוף הדיון בתיקון מפרט אחיד קיים לעומת דיון בגיבוש מפרט אחיד חדש: כך, בדיון לאישור תוכנית העבודה השנתית לשנת 2024 אמרה אחת מחברות הוועדה כי "</w:t>
      </w:r>
      <w:r w:rsidRPr="0063446E">
        <w:rPr>
          <w:rFonts w:ascii="David" w:eastAsia="Calibri" w:hAnsi="David"/>
          <w:sz w:val="24"/>
          <w:rtl/>
        </w:rPr>
        <w:t>יש עדיפות לכתיבת מפרטים חדשים עבור עסקים שנפגעים מאי</w:t>
      </w:r>
      <w:r w:rsidRPr="0063446E">
        <w:rPr>
          <w:rFonts w:ascii="David" w:eastAsia="Calibri" w:hAnsi="David" w:hint="cs"/>
          <w:sz w:val="24"/>
          <w:rtl/>
        </w:rPr>
        <w:t>-</w:t>
      </w:r>
      <w:r w:rsidRPr="0063446E">
        <w:rPr>
          <w:rFonts w:ascii="David" w:eastAsia="Calibri" w:hAnsi="David"/>
          <w:sz w:val="24"/>
          <w:rtl/>
        </w:rPr>
        <w:t>קיומו של</w:t>
      </w:r>
      <w:r w:rsidRPr="0063446E">
        <w:rPr>
          <w:rFonts w:ascii="David" w:eastAsia="Calibri" w:hAnsi="David" w:hint="cs"/>
          <w:sz w:val="24"/>
          <w:rtl/>
        </w:rPr>
        <w:t xml:space="preserve"> </w:t>
      </w:r>
      <w:r w:rsidRPr="0063446E">
        <w:rPr>
          <w:rFonts w:ascii="David" w:eastAsia="Calibri" w:hAnsi="David"/>
          <w:sz w:val="24"/>
          <w:rtl/>
        </w:rPr>
        <w:t>מפרט אחיד, זאת על פני תיקון מפרטים קיימים במיוחד אלו שפורסמו בשנת 2021 והם</w:t>
      </w:r>
      <w:r w:rsidRPr="0063446E">
        <w:rPr>
          <w:rFonts w:ascii="David" w:eastAsia="Calibri" w:hAnsi="David" w:hint="cs"/>
          <w:sz w:val="24"/>
          <w:rtl/>
        </w:rPr>
        <w:t xml:space="preserve"> </w:t>
      </w:r>
      <w:r w:rsidRPr="0063446E">
        <w:rPr>
          <w:rFonts w:ascii="David" w:eastAsia="Calibri" w:hAnsi="David"/>
          <w:sz w:val="24"/>
          <w:rtl/>
        </w:rPr>
        <w:t>מעודכנים מקצועית ובעלי העסקים החלו לפעול לפיהם</w:t>
      </w:r>
      <w:r w:rsidRPr="0063446E">
        <w:rPr>
          <w:rFonts w:eastAsia="Calibri" w:hint="cs"/>
          <w:rtl/>
        </w:rPr>
        <w:t>". לעומתה אמרה חברת ועדה אחרת כי "</w:t>
      </w:r>
      <w:r w:rsidRPr="0063446E">
        <w:rPr>
          <w:rFonts w:ascii="David" w:eastAsia="Calibri" w:hAnsi="David"/>
          <w:sz w:val="24"/>
          <w:rtl/>
        </w:rPr>
        <w:t>יש כיום מענה גם לעסקים שטרם נכתב עבורם מפרט אחיד</w:t>
      </w:r>
      <w:r w:rsidRPr="0063446E">
        <w:rPr>
          <w:rFonts w:ascii="David" w:eastAsia="Calibri" w:hAnsi="David" w:hint="cs"/>
          <w:sz w:val="24"/>
          <w:rtl/>
        </w:rPr>
        <w:t>"</w:t>
      </w:r>
      <w:r w:rsidRPr="0063446E">
        <w:rPr>
          <w:rFonts w:ascii="David" w:eastAsia="Calibri" w:hAnsi="David"/>
          <w:sz w:val="24"/>
          <w:rtl/>
        </w:rPr>
        <w:t>. כמו כן, היא</w:t>
      </w:r>
      <w:r w:rsidRPr="0063446E">
        <w:rPr>
          <w:rFonts w:eastAsia="Calibri" w:hint="cs"/>
          <w:rtl/>
        </w:rPr>
        <w:t xml:space="preserve"> </w:t>
      </w:r>
      <w:r w:rsidRPr="0063446E">
        <w:rPr>
          <w:rFonts w:ascii="David" w:eastAsia="Calibri" w:hAnsi="David"/>
          <w:sz w:val="24"/>
          <w:rtl/>
        </w:rPr>
        <w:t>ציינה ש</w:t>
      </w:r>
      <w:r w:rsidRPr="0063446E">
        <w:rPr>
          <w:rFonts w:ascii="David" w:eastAsia="Calibri" w:hAnsi="David" w:hint="cs"/>
          <w:sz w:val="24"/>
          <w:rtl/>
        </w:rPr>
        <w:t>"</w:t>
      </w:r>
      <w:r w:rsidRPr="0063446E">
        <w:rPr>
          <w:rFonts w:ascii="David" w:eastAsia="Calibri" w:hAnsi="David"/>
          <w:sz w:val="24"/>
          <w:rtl/>
        </w:rPr>
        <w:t xml:space="preserve">אגף תקציבים </w:t>
      </w:r>
      <w:r w:rsidRPr="0063446E">
        <w:rPr>
          <w:rFonts w:ascii="David" w:eastAsia="Calibri" w:hAnsi="David"/>
          <w:sz w:val="24"/>
          <w:rtl/>
        </w:rPr>
        <w:t>מקבל פניות רבות מהציבור לגבי מפרטים קיימים שאינם מיטביים מתוך</w:t>
      </w:r>
      <w:r w:rsidRPr="0063446E">
        <w:rPr>
          <w:rFonts w:eastAsia="Calibri" w:hint="cs"/>
          <w:rtl/>
        </w:rPr>
        <w:t xml:space="preserve"> </w:t>
      </w:r>
      <w:r w:rsidRPr="0063446E">
        <w:rPr>
          <w:rFonts w:ascii="David" w:eastAsia="Calibri" w:hAnsi="David"/>
          <w:sz w:val="24"/>
          <w:rtl/>
        </w:rPr>
        <w:t>פריטי הרישוי שתועדפו לת</w:t>
      </w:r>
      <w:r w:rsidRPr="0063446E">
        <w:rPr>
          <w:rFonts w:ascii="David" w:eastAsia="Calibri" w:hAnsi="David" w:hint="cs"/>
          <w:sz w:val="24"/>
          <w:rtl/>
        </w:rPr>
        <w:t>ו</w:t>
      </w:r>
      <w:r w:rsidRPr="0063446E">
        <w:rPr>
          <w:rFonts w:ascii="David" w:eastAsia="Calibri" w:hAnsi="David"/>
          <w:sz w:val="24"/>
          <w:rtl/>
        </w:rPr>
        <w:t>כנית העבודה וכי יש מספר עסקים גבוה תחת פריטי רישוי אלה</w:t>
      </w:r>
      <w:r w:rsidRPr="0063446E">
        <w:rPr>
          <w:rFonts w:ascii="David" w:eastAsia="Calibri" w:hAnsi="David" w:hint="cs"/>
          <w:sz w:val="24"/>
          <w:rtl/>
        </w:rPr>
        <w:t>".</w:t>
      </w:r>
    </w:p>
    <w:p w:rsidR="0063446E" w:rsidRPr="0063446E" w:rsidP="0019465C">
      <w:pPr>
        <w:shd w:val="clear" w:color="auto" w:fill="FFFFFF"/>
        <w:spacing w:line="269" w:lineRule="auto"/>
        <w:rPr>
          <w:rFonts w:ascii="David" w:eastAsia="Calibri" w:hAnsi="David"/>
          <w:sz w:val="24"/>
          <w:rtl/>
        </w:rPr>
      </w:pPr>
    </w:p>
    <w:p w:rsidR="0063446E" w:rsidRPr="0063446E" w:rsidP="0019465C">
      <w:pPr>
        <w:shd w:val="clear" w:color="auto" w:fill="FFFFFF"/>
        <w:spacing w:line="269" w:lineRule="auto"/>
        <w:rPr>
          <w:rFonts w:ascii="David" w:eastAsia="Calibri" w:hAnsi="David"/>
          <w:sz w:val="24"/>
          <w:rtl/>
        </w:rPr>
      </w:pPr>
      <w:r w:rsidRPr="0063446E">
        <w:rPr>
          <w:rFonts w:ascii="David" w:eastAsia="Calibri" w:hAnsi="David"/>
          <w:sz w:val="24"/>
          <w:rtl/>
        </w:rPr>
        <w:t>ועד</w:t>
      </w:r>
      <w:r w:rsidRPr="0063446E">
        <w:rPr>
          <w:rFonts w:ascii="David" w:eastAsia="Calibri" w:hAnsi="David" w:hint="cs"/>
          <w:sz w:val="24"/>
          <w:rtl/>
        </w:rPr>
        <w:t>ת האסדרה</w:t>
      </w:r>
      <w:r w:rsidRPr="0063446E">
        <w:rPr>
          <w:rFonts w:eastAsia="Calibri" w:hint="cs"/>
          <w:rtl/>
        </w:rPr>
        <w:t xml:space="preserve"> </w:t>
      </w:r>
      <w:r w:rsidRPr="0063446E">
        <w:rPr>
          <w:rFonts w:ascii="David" w:eastAsia="Calibri" w:hAnsi="David"/>
          <w:sz w:val="24"/>
          <w:rtl/>
        </w:rPr>
        <w:t xml:space="preserve">קיימה </w:t>
      </w:r>
      <w:r w:rsidRPr="0063446E">
        <w:rPr>
          <w:rFonts w:ascii="David" w:eastAsia="Calibri" w:hAnsi="David" w:hint="cs"/>
          <w:sz w:val="24"/>
          <w:rtl/>
        </w:rPr>
        <w:t>שמונה</w:t>
      </w:r>
      <w:r>
        <w:rPr>
          <w:rFonts w:eastAsia="Calibri"/>
          <w:vertAlign w:val="superscript"/>
          <w:rtl/>
        </w:rPr>
        <w:footnoteReference w:id="85"/>
      </w:r>
      <w:r w:rsidRPr="0063446E">
        <w:rPr>
          <w:rFonts w:eastAsia="Calibri" w:hint="cs"/>
          <w:rtl/>
        </w:rPr>
        <w:t xml:space="preserve"> </w:t>
      </w:r>
      <w:r w:rsidRPr="0063446E">
        <w:rPr>
          <w:rFonts w:ascii="David" w:eastAsia="Calibri" w:hAnsi="David"/>
          <w:sz w:val="24"/>
          <w:rtl/>
        </w:rPr>
        <w:t>ישיבות בשנת 2023</w:t>
      </w:r>
      <w:r w:rsidRPr="0063446E">
        <w:rPr>
          <w:rFonts w:ascii="David" w:eastAsia="Calibri" w:hAnsi="David" w:hint="cs"/>
          <w:sz w:val="24"/>
          <w:rtl/>
        </w:rPr>
        <w:t xml:space="preserve">, תשע </w:t>
      </w:r>
      <w:r w:rsidRPr="0063446E">
        <w:rPr>
          <w:rFonts w:ascii="David" w:eastAsia="Calibri" w:hAnsi="David"/>
          <w:sz w:val="24"/>
          <w:rtl/>
        </w:rPr>
        <w:t>ישיבות בשנת 202</w:t>
      </w:r>
      <w:r w:rsidRPr="0063446E">
        <w:rPr>
          <w:rFonts w:ascii="David" w:eastAsia="Calibri" w:hAnsi="David" w:hint="cs"/>
          <w:sz w:val="24"/>
          <w:rtl/>
        </w:rPr>
        <w:t>4, ועשר ישיבות בשנת 2025. מהאמור עולה כי ועדת האסדרה התכנסה פעם בכ-1.3 חודשים בממוצע.</w:t>
      </w:r>
    </w:p>
    <w:p w:rsidR="0063446E" w:rsidRPr="0063446E" w:rsidP="0019465C">
      <w:pPr>
        <w:shd w:val="clear" w:color="auto" w:fill="FFFFFF"/>
        <w:spacing w:line="269" w:lineRule="auto"/>
        <w:rPr>
          <w:rFonts w:ascii="David" w:eastAsia="Calibri" w:hAnsi="David"/>
          <w:sz w:val="24"/>
          <w:rtl/>
        </w:rPr>
      </w:pPr>
    </w:p>
    <w:p w:rsidR="0063446E" w:rsidRPr="0063446E" w:rsidP="0019465C">
      <w:pPr>
        <w:spacing w:line="269" w:lineRule="auto"/>
        <w:rPr>
          <w:rFonts w:eastAsia="Calibri"/>
          <w:b/>
          <w:bCs/>
          <w:rtl/>
        </w:rPr>
      </w:pPr>
      <w:r w:rsidRPr="0063446E">
        <w:rPr>
          <w:rFonts w:eastAsia="Calibri" w:hint="cs"/>
          <w:b/>
          <w:bCs/>
          <w:rtl/>
        </w:rPr>
        <w:t xml:space="preserve">משרד מבקר המדינה מציין לחיוב את עבודתה של ועדת האסדרה בגיבוש תוכניתה השנתית ואת הקפדתה לבסס תוכנית זו על דיון ועל נתונים שאספה. היות שוועדת האסדרה מתכנסת לדיון פעם בכ-40 יום בממוצע, וקיימים </w:t>
      </w:r>
      <w:r w:rsidRPr="0063446E">
        <w:rPr>
          <w:rFonts w:eastAsia="Calibri"/>
          <w:b/>
          <w:bCs/>
          <w:rtl/>
        </w:rPr>
        <w:t>101</w:t>
      </w:r>
      <w:r w:rsidRPr="0063446E">
        <w:rPr>
          <w:rFonts w:eastAsia="Calibri" w:hint="cs"/>
          <w:b/>
          <w:bCs/>
          <w:rtl/>
        </w:rPr>
        <w:t xml:space="preserve"> פריטי רישוי שטרם גובש לגביהם מפרט אחיד, משרד מבקר המדינה ממליץ לוועדה לקבוע את האיזון המיטבי בעבודתה בין דיון בגיבוש מפרטים אחידים חדשים לתיקון מפרטים אחידים קיימים.</w:t>
      </w:r>
    </w:p>
    <w:p w:rsidR="0063446E" w:rsidRPr="0063446E" w:rsidP="0019465C">
      <w:pPr>
        <w:spacing w:line="269" w:lineRule="auto"/>
        <w:rPr>
          <w:rFonts w:eastAsia="Calibri"/>
          <w:b/>
          <w:bCs/>
          <w:rtl/>
        </w:rPr>
      </w:pPr>
    </w:p>
    <w:p w:rsidR="0063446E" w:rsidRPr="0063446E" w:rsidP="0019465C">
      <w:pPr>
        <w:spacing w:line="269" w:lineRule="auto"/>
        <w:rPr>
          <w:rFonts w:eastAsia="Calibri"/>
          <w:rtl/>
        </w:rPr>
      </w:pPr>
      <w:r w:rsidRPr="0063446E">
        <w:rPr>
          <w:rFonts w:eastAsia="Calibri" w:hint="eastAsia"/>
          <w:rtl/>
        </w:rPr>
        <w:t>רשות</w:t>
      </w:r>
      <w:r w:rsidRPr="0063446E">
        <w:rPr>
          <w:rFonts w:eastAsia="Calibri"/>
          <w:rtl/>
        </w:rPr>
        <w:t xml:space="preserve"> האסדרה ציינה בתשובתה למשרד מבקר המדינה ממרץ 2026 </w:t>
      </w:r>
      <w:r w:rsidRPr="0063446E">
        <w:rPr>
          <w:rFonts w:eastAsia="Calibri" w:hint="eastAsia"/>
          <w:rtl/>
        </w:rPr>
        <w:t>כי</w:t>
      </w:r>
      <w:r w:rsidRPr="0063446E">
        <w:rPr>
          <w:rFonts w:eastAsia="Calibri"/>
          <w:rtl/>
        </w:rPr>
        <w:t xml:space="preserve"> </w:t>
      </w:r>
      <w:r w:rsidRPr="0063446E">
        <w:rPr>
          <w:rFonts w:eastAsia="Calibri" w:hint="cs"/>
          <w:rtl/>
          <w:lang w:val="en-GB"/>
        </w:rPr>
        <w:t xml:space="preserve">בדיון שהתקיים בעניין תוכנית העבודה לשנת 2025 הייתה התייחסות לשאלה מה המשמעות מבחינת העסקים של עדכון מפרט אחיד קיים לעומת כתיבת מפרט אחיד חדש. </w:t>
      </w:r>
      <w:r w:rsidRPr="0063446E">
        <w:rPr>
          <w:rFonts w:eastAsia="Calibri" w:hint="cs"/>
          <w:rtl/>
        </w:rPr>
        <w:t>אשר ל</w:t>
      </w:r>
      <w:r w:rsidRPr="0063446E">
        <w:rPr>
          <w:rFonts w:eastAsia="Calibri" w:hint="eastAsia"/>
          <w:rtl/>
        </w:rPr>
        <w:t>גיבוש</w:t>
      </w:r>
      <w:r w:rsidRPr="0063446E">
        <w:rPr>
          <w:rFonts w:eastAsia="Calibri"/>
          <w:rtl/>
        </w:rPr>
        <w:t xml:space="preserve"> </w:t>
      </w:r>
      <w:r w:rsidRPr="0063446E">
        <w:rPr>
          <w:rFonts w:eastAsia="Calibri" w:hint="eastAsia"/>
          <w:rtl/>
        </w:rPr>
        <w:t>ת</w:t>
      </w:r>
      <w:r w:rsidRPr="0063446E">
        <w:rPr>
          <w:rFonts w:eastAsia="Calibri" w:hint="cs"/>
          <w:rtl/>
        </w:rPr>
        <w:t>ו</w:t>
      </w:r>
      <w:r w:rsidRPr="0063446E">
        <w:rPr>
          <w:rFonts w:eastAsia="Calibri" w:hint="eastAsia"/>
          <w:rtl/>
        </w:rPr>
        <w:t>כנית</w:t>
      </w:r>
      <w:r w:rsidRPr="0063446E">
        <w:rPr>
          <w:rFonts w:eastAsia="Calibri"/>
          <w:rtl/>
        </w:rPr>
        <w:t xml:space="preserve"> </w:t>
      </w:r>
      <w:r w:rsidRPr="0063446E">
        <w:rPr>
          <w:rFonts w:eastAsia="Calibri" w:hint="eastAsia"/>
          <w:rtl/>
        </w:rPr>
        <w:t>העבודה</w:t>
      </w:r>
      <w:r w:rsidRPr="0063446E">
        <w:rPr>
          <w:rFonts w:eastAsia="Calibri"/>
          <w:rtl/>
        </w:rPr>
        <w:t xml:space="preserve"> </w:t>
      </w:r>
      <w:r w:rsidRPr="0063446E">
        <w:rPr>
          <w:rFonts w:eastAsia="Calibri" w:hint="eastAsia"/>
          <w:rtl/>
        </w:rPr>
        <w:t>לשנת</w:t>
      </w:r>
      <w:r w:rsidRPr="0063446E">
        <w:rPr>
          <w:rFonts w:eastAsia="Calibri"/>
          <w:rtl/>
        </w:rPr>
        <w:t xml:space="preserve"> 2026</w:t>
      </w:r>
      <w:r w:rsidRPr="0063446E">
        <w:rPr>
          <w:rFonts w:eastAsia="Calibri" w:hint="cs"/>
          <w:rtl/>
        </w:rPr>
        <w:t>,</w:t>
      </w:r>
      <w:r w:rsidRPr="0063446E">
        <w:rPr>
          <w:rFonts w:eastAsia="Calibri"/>
          <w:rtl/>
        </w:rPr>
        <w:t xml:space="preserve"> </w:t>
      </w:r>
      <w:r w:rsidRPr="0063446E">
        <w:rPr>
          <w:rFonts w:eastAsia="Calibri" w:hint="cs"/>
          <w:rtl/>
        </w:rPr>
        <w:t xml:space="preserve">רשות האסדרה ציינה כי </w:t>
      </w:r>
      <w:r w:rsidRPr="0063446E">
        <w:rPr>
          <w:rFonts w:eastAsia="Calibri" w:hint="eastAsia"/>
          <w:rtl/>
        </w:rPr>
        <w:t>אישור</w:t>
      </w:r>
      <w:r w:rsidRPr="0063446E">
        <w:rPr>
          <w:rFonts w:eastAsia="Calibri"/>
          <w:rtl/>
        </w:rPr>
        <w:t xml:space="preserve"> </w:t>
      </w:r>
      <w:r w:rsidRPr="0063446E">
        <w:rPr>
          <w:rFonts w:eastAsia="Calibri" w:hint="eastAsia"/>
          <w:rtl/>
        </w:rPr>
        <w:t>מפרטים</w:t>
      </w:r>
      <w:r w:rsidRPr="0063446E">
        <w:rPr>
          <w:rFonts w:eastAsia="Calibri"/>
          <w:rtl/>
        </w:rPr>
        <w:t xml:space="preserve"> </w:t>
      </w:r>
      <w:r w:rsidRPr="0063446E">
        <w:rPr>
          <w:rFonts w:eastAsia="Calibri" w:hint="eastAsia"/>
          <w:rtl/>
        </w:rPr>
        <w:t>חדשים</w:t>
      </w:r>
      <w:r w:rsidRPr="0063446E">
        <w:rPr>
          <w:rFonts w:eastAsia="Calibri"/>
          <w:rtl/>
        </w:rPr>
        <w:t xml:space="preserve"> </w:t>
      </w:r>
      <w:r w:rsidRPr="0063446E">
        <w:rPr>
          <w:rFonts w:eastAsia="Calibri" w:hint="eastAsia"/>
          <w:rtl/>
        </w:rPr>
        <w:t>במסלול</w:t>
      </w:r>
      <w:r w:rsidRPr="0063446E">
        <w:rPr>
          <w:rFonts w:eastAsia="Calibri"/>
          <w:rtl/>
        </w:rPr>
        <w:t xml:space="preserve"> </w:t>
      </w:r>
      <w:r w:rsidRPr="0063446E">
        <w:rPr>
          <w:rFonts w:eastAsia="Calibri" w:hint="eastAsia"/>
          <w:rtl/>
        </w:rPr>
        <w:t>דיפרנציאלי</w:t>
      </w:r>
      <w:r w:rsidRPr="0063446E">
        <w:rPr>
          <w:rFonts w:eastAsia="Calibri"/>
          <w:rtl/>
        </w:rPr>
        <w:t xml:space="preserve"> </w:t>
      </w:r>
      <w:r w:rsidRPr="0063446E">
        <w:rPr>
          <w:rFonts w:eastAsia="Calibri" w:hint="eastAsia"/>
          <w:rtl/>
        </w:rPr>
        <w:t>היה</w:t>
      </w:r>
      <w:r w:rsidRPr="0063446E">
        <w:rPr>
          <w:rFonts w:eastAsia="Calibri"/>
          <w:rtl/>
        </w:rPr>
        <w:t xml:space="preserve"> שיקול מפורש</w:t>
      </w:r>
      <w:r w:rsidRPr="0063446E">
        <w:rPr>
          <w:rFonts w:eastAsia="Calibri" w:hint="cs"/>
          <w:rtl/>
        </w:rPr>
        <w:t>,</w:t>
      </w:r>
      <w:r w:rsidRPr="0063446E">
        <w:rPr>
          <w:rFonts w:eastAsia="Calibri"/>
          <w:rtl/>
        </w:rPr>
        <w:t xml:space="preserve"> וכי הפירוט שהוצע </w:t>
      </w:r>
      <w:r w:rsidRPr="0063446E">
        <w:rPr>
          <w:rFonts w:eastAsia="Calibri" w:hint="eastAsia"/>
          <w:rtl/>
        </w:rPr>
        <w:t>לוועדת</w:t>
      </w:r>
      <w:r w:rsidRPr="0063446E">
        <w:rPr>
          <w:rFonts w:eastAsia="Calibri"/>
          <w:rtl/>
        </w:rPr>
        <w:t xml:space="preserve"> האסדרה התייחס לשאל</w:t>
      </w:r>
      <w:r w:rsidRPr="0063446E">
        <w:rPr>
          <w:rFonts w:eastAsia="Calibri" w:hint="cs"/>
          <w:rtl/>
        </w:rPr>
        <w:t>ות</w:t>
      </w:r>
      <w:r w:rsidRPr="0063446E">
        <w:rPr>
          <w:rFonts w:eastAsia="Calibri"/>
          <w:rtl/>
        </w:rPr>
        <w:t xml:space="preserve"> אם מדובר במפרט חדש ואם מדובר בפריט </w:t>
      </w:r>
      <w:r w:rsidRPr="0063446E">
        <w:rPr>
          <w:rFonts w:eastAsia="Calibri" w:hint="eastAsia"/>
          <w:rtl/>
        </w:rPr>
        <w:t>רישוי</w:t>
      </w:r>
      <w:r w:rsidRPr="0063446E">
        <w:rPr>
          <w:rFonts w:eastAsia="Calibri"/>
          <w:rtl/>
        </w:rPr>
        <w:t xml:space="preserve"> </w:t>
      </w:r>
      <w:r w:rsidRPr="0063446E">
        <w:rPr>
          <w:rFonts w:eastAsia="Calibri" w:hint="eastAsia"/>
          <w:rtl/>
        </w:rPr>
        <w:t>במסלול</w:t>
      </w:r>
      <w:r w:rsidRPr="0063446E">
        <w:rPr>
          <w:rFonts w:eastAsia="Calibri"/>
          <w:rtl/>
        </w:rPr>
        <w:t xml:space="preserve"> </w:t>
      </w:r>
      <w:r w:rsidRPr="0063446E">
        <w:rPr>
          <w:rFonts w:eastAsia="Calibri" w:hint="cs"/>
          <w:rtl/>
        </w:rPr>
        <w:t>מקוצר, ובהתאם לכך בתוכנית העבודה לשנת 2026 אף מצוין במפורש איזה מפרט הוא חדש ואיזה מפרט הוא קיים.</w:t>
      </w:r>
    </w:p>
    <w:p w:rsidR="0063446E" w:rsidRPr="0063446E" w:rsidP="0019465C">
      <w:pPr>
        <w:spacing w:line="269" w:lineRule="auto"/>
        <w:rPr>
          <w:rFonts w:eastAsia="Calibri"/>
          <w:rtl/>
        </w:rPr>
      </w:pPr>
    </w:p>
    <w:p w:rsidR="0063446E" w:rsidRPr="0063446E" w:rsidP="0019465C">
      <w:pPr>
        <w:keepNext/>
        <w:keepLines/>
        <w:spacing w:line="269" w:lineRule="auto"/>
        <w:outlineLvl w:val="3"/>
        <w:rPr>
          <w:rFonts w:eastAsia="Times New Roman"/>
          <w:bCs/>
          <w:szCs w:val="26"/>
          <w:rtl/>
        </w:rPr>
      </w:pPr>
      <w:r w:rsidRPr="0063446E">
        <w:rPr>
          <w:rFonts w:eastAsia="Times New Roman" w:hint="cs"/>
          <w:bCs/>
          <w:szCs w:val="26"/>
          <w:rtl/>
        </w:rPr>
        <w:t>בחינת פעילות ועדת האסדרה לעומת תוכנית העבודה שנקבעה</w:t>
      </w:r>
    </w:p>
    <w:p w:rsidR="0063446E" w:rsidRPr="0063446E" w:rsidP="0019465C">
      <w:pPr>
        <w:spacing w:line="269" w:lineRule="auto"/>
        <w:rPr>
          <w:rFonts w:eastAsia="Calibri"/>
          <w:rtl/>
        </w:rPr>
      </w:pPr>
    </w:p>
    <w:p w:rsidR="0063446E" w:rsidRPr="0063446E" w:rsidP="0019465C">
      <w:pPr>
        <w:shd w:val="clear" w:color="auto" w:fill="FFFFFF"/>
        <w:spacing w:line="269" w:lineRule="auto"/>
        <w:rPr>
          <w:rFonts w:ascii="David" w:eastAsia="Calibri" w:hAnsi="David"/>
          <w:sz w:val="24"/>
          <w:rtl/>
        </w:rPr>
      </w:pPr>
      <w:r w:rsidRPr="0063446E">
        <w:rPr>
          <w:rFonts w:ascii="David" w:eastAsia="Calibri" w:hAnsi="David" w:hint="cs"/>
          <w:sz w:val="24"/>
          <w:rtl/>
        </w:rPr>
        <w:t xml:space="preserve">בשנת 2023 </w:t>
      </w:r>
      <w:r w:rsidRPr="0063446E">
        <w:rPr>
          <w:rFonts w:ascii="David" w:eastAsia="Calibri" w:hAnsi="David"/>
          <w:sz w:val="24"/>
          <w:rtl/>
        </w:rPr>
        <w:t xml:space="preserve">דנה </w:t>
      </w:r>
      <w:r w:rsidRPr="0063446E">
        <w:rPr>
          <w:rFonts w:ascii="David" w:eastAsia="Calibri" w:hAnsi="David" w:hint="cs"/>
          <w:sz w:val="24"/>
          <w:rtl/>
        </w:rPr>
        <w:t xml:space="preserve">ועדת האסדרה </w:t>
      </w:r>
      <w:r w:rsidRPr="0063446E">
        <w:rPr>
          <w:rFonts w:ascii="David" w:eastAsia="Calibri" w:hAnsi="David"/>
          <w:sz w:val="24"/>
          <w:rtl/>
        </w:rPr>
        <w:t xml:space="preserve">בנושאים </w:t>
      </w:r>
      <w:r w:rsidRPr="0063446E">
        <w:rPr>
          <w:rFonts w:ascii="David" w:eastAsia="Calibri" w:hAnsi="David" w:hint="cs"/>
          <w:sz w:val="24"/>
          <w:rtl/>
        </w:rPr>
        <w:t xml:space="preserve">הבאים: </w:t>
      </w:r>
      <w:r w:rsidRPr="0063446E">
        <w:rPr>
          <w:rFonts w:ascii="David" w:eastAsia="Calibri" w:hAnsi="David"/>
          <w:sz w:val="24"/>
          <w:rtl/>
        </w:rPr>
        <w:t>סדרי העבודה של הוועדה</w:t>
      </w:r>
      <w:r w:rsidRPr="0063446E">
        <w:rPr>
          <w:rFonts w:ascii="David" w:eastAsia="Calibri" w:hAnsi="David"/>
          <w:sz w:val="24"/>
        </w:rPr>
        <w:t>;</w:t>
      </w:r>
      <w:r w:rsidRPr="0063446E">
        <w:rPr>
          <w:rFonts w:eastAsia="Calibri" w:hint="cs"/>
          <w:rtl/>
        </w:rPr>
        <w:t xml:space="preserve"> </w:t>
      </w:r>
      <w:r w:rsidRPr="0063446E">
        <w:rPr>
          <w:rFonts w:ascii="David" w:eastAsia="Calibri" w:hAnsi="David"/>
          <w:sz w:val="24"/>
          <w:rtl/>
        </w:rPr>
        <w:t>כללים ועקרונות לכתיבת מפרט אחיד מיטבי; השפעת מלחמת חרבות ברזל על רישוי עסקים</w:t>
      </w:r>
      <w:r w:rsidRPr="0063446E">
        <w:rPr>
          <w:rFonts w:ascii="David" w:eastAsia="Calibri" w:hAnsi="David"/>
          <w:sz w:val="24"/>
        </w:rPr>
        <w:t>;</w:t>
      </w:r>
      <w:r w:rsidRPr="0063446E">
        <w:rPr>
          <w:rFonts w:eastAsia="Calibri" w:hint="cs"/>
          <w:rtl/>
        </w:rPr>
        <w:t xml:space="preserve"> </w:t>
      </w:r>
      <w:r w:rsidRPr="0063446E">
        <w:rPr>
          <w:rFonts w:ascii="David" w:eastAsia="Calibri" w:hAnsi="David"/>
          <w:sz w:val="24"/>
          <w:rtl/>
        </w:rPr>
        <w:t>סדר המפרטים שבהם תדון הוועדה</w:t>
      </w:r>
      <w:r w:rsidRPr="0063446E">
        <w:rPr>
          <w:rFonts w:ascii="David" w:eastAsia="Calibri" w:hAnsi="David" w:hint="cs"/>
          <w:sz w:val="24"/>
          <w:rtl/>
        </w:rPr>
        <w:t xml:space="preserve">; </w:t>
      </w:r>
      <w:r w:rsidRPr="0063446E">
        <w:rPr>
          <w:rFonts w:ascii="David" w:eastAsia="Calibri" w:hAnsi="David"/>
          <w:sz w:val="24"/>
          <w:rtl/>
        </w:rPr>
        <w:t>ת</w:t>
      </w:r>
      <w:r w:rsidRPr="0063446E">
        <w:rPr>
          <w:rFonts w:ascii="David" w:eastAsia="Calibri" w:hAnsi="David" w:hint="cs"/>
          <w:sz w:val="24"/>
          <w:rtl/>
        </w:rPr>
        <w:t>ו</w:t>
      </w:r>
      <w:r w:rsidRPr="0063446E">
        <w:rPr>
          <w:rFonts w:ascii="David" w:eastAsia="Calibri" w:hAnsi="David"/>
          <w:sz w:val="24"/>
          <w:rtl/>
        </w:rPr>
        <w:t>כנית העבודה של הוועדה לשנת 2024</w:t>
      </w:r>
      <w:r w:rsidRPr="0063446E">
        <w:rPr>
          <w:rFonts w:ascii="David" w:eastAsia="Calibri" w:hAnsi="David" w:hint="cs"/>
          <w:sz w:val="24"/>
          <w:rtl/>
        </w:rPr>
        <w:t>. במהלך שנת 2023 דנה הוועדה בתיקונים לארבעה מפרטים אחידים קיימים, אולם היא לא דנה כלל בגיבוש מפרטים אחידים חדשים.</w:t>
      </w:r>
    </w:p>
    <w:p w:rsidR="0063446E" w:rsidRPr="0063446E" w:rsidP="0019465C">
      <w:pPr>
        <w:shd w:val="clear" w:color="auto" w:fill="FFFFFF"/>
        <w:spacing w:line="269" w:lineRule="auto"/>
        <w:rPr>
          <w:rFonts w:ascii="David" w:eastAsia="Calibri" w:hAnsi="David"/>
          <w:sz w:val="24"/>
          <w:rtl/>
        </w:rPr>
      </w:pPr>
    </w:p>
    <w:p w:rsidR="0063446E" w:rsidP="0019465C">
      <w:pPr>
        <w:bidi w:val="0"/>
        <w:spacing w:line="269" w:lineRule="auto"/>
        <w:rPr>
          <w:rFonts w:eastAsia="Calibri"/>
          <w:rtl/>
        </w:rPr>
      </w:pPr>
      <w:r>
        <w:rPr>
          <w:rFonts w:eastAsia="Calibri"/>
          <w:rtl/>
        </w:rPr>
        <w:br w:type="page"/>
      </w:r>
    </w:p>
    <w:p w:rsidR="0063446E" w:rsidRPr="0063446E" w:rsidP="0019465C">
      <w:pPr>
        <w:spacing w:line="269" w:lineRule="auto"/>
        <w:rPr>
          <w:rFonts w:eastAsia="Calibri"/>
          <w:rtl/>
        </w:rPr>
      </w:pPr>
      <w:r w:rsidRPr="0063446E">
        <w:rPr>
          <w:rFonts w:eastAsia="Calibri" w:hint="cs"/>
          <w:rtl/>
        </w:rPr>
        <w:t>להלן לוח המפרט את עבודת הוועדה המתוכננת לפי תוכנית העבודה ואת הביצוע בפועל:</w:t>
      </w:r>
    </w:p>
    <w:p w:rsidR="0063446E" w:rsidP="0019465C">
      <w:pPr>
        <w:spacing w:line="269" w:lineRule="auto"/>
        <w:jc w:val="center"/>
        <w:rPr>
          <w:rFonts w:eastAsia="Calibri"/>
          <w:rtl/>
        </w:rPr>
      </w:pPr>
    </w:p>
    <w:p w:rsidR="0063446E" w:rsidRPr="0063446E" w:rsidP="0019465C">
      <w:pPr>
        <w:spacing w:line="269" w:lineRule="auto"/>
        <w:jc w:val="center"/>
        <w:rPr>
          <w:rFonts w:eastAsia="Calibri"/>
          <w:rtl/>
        </w:rPr>
      </w:pPr>
      <w:r w:rsidRPr="0063446E">
        <w:rPr>
          <w:rFonts w:eastAsia="Calibri" w:hint="cs"/>
          <w:rtl/>
        </w:rPr>
        <w:t xml:space="preserve">לוח 3: </w:t>
      </w:r>
      <w:r w:rsidRPr="0063446E">
        <w:rPr>
          <w:rFonts w:eastAsia="Calibri" w:hint="cs"/>
          <w:b/>
          <w:bCs/>
          <w:rtl/>
        </w:rPr>
        <w:t>התכנון לעומת הביצוע של עבודתה של ועדת האסדרה בנושא המפרטים האחידים בשנים 2023 - 2025</w:t>
      </w:r>
    </w:p>
    <w:tbl>
      <w:tblPr>
        <w:tblStyle w:val="26"/>
        <w:bidiVisual/>
        <w:tblW w:w="8218" w:type="dxa"/>
        <w:tblLook w:val="04A0"/>
      </w:tblPr>
      <w:tblGrid>
        <w:gridCol w:w="997"/>
        <w:gridCol w:w="1834"/>
        <w:gridCol w:w="1843"/>
        <w:gridCol w:w="1701"/>
        <w:gridCol w:w="1843"/>
      </w:tblGrid>
      <w:tr w:rsidTr="0063446E">
        <w:tblPrEx>
          <w:tblW w:w="8218" w:type="dxa"/>
          <w:tblLook w:val="04A0"/>
        </w:tblPrEx>
        <w:tc>
          <w:tcPr>
            <w:tcW w:w="997" w:type="dxa"/>
          </w:tcPr>
          <w:p w:rsidR="0063446E" w:rsidRPr="0063446E" w:rsidP="0019465C">
            <w:pPr>
              <w:spacing w:line="269" w:lineRule="auto"/>
              <w:jc w:val="center"/>
              <w:rPr>
                <w:rFonts w:eastAsia="Calibri"/>
                <w:bCs/>
                <w:sz w:val="22"/>
                <w:szCs w:val="22"/>
                <w:rtl/>
              </w:rPr>
            </w:pPr>
            <w:r w:rsidRPr="0063446E">
              <w:rPr>
                <w:rFonts w:eastAsia="Calibri" w:hint="cs"/>
                <w:bCs/>
                <w:sz w:val="22"/>
                <w:szCs w:val="22"/>
                <w:rtl/>
              </w:rPr>
              <w:t>השנה</w:t>
            </w:r>
          </w:p>
        </w:tc>
        <w:tc>
          <w:tcPr>
            <w:tcW w:w="3677" w:type="dxa"/>
            <w:gridSpan w:val="2"/>
          </w:tcPr>
          <w:p w:rsidR="0063446E" w:rsidRPr="0063446E" w:rsidP="0019465C">
            <w:pPr>
              <w:spacing w:line="269" w:lineRule="auto"/>
              <w:jc w:val="center"/>
              <w:rPr>
                <w:rFonts w:eastAsia="Calibri"/>
                <w:bCs/>
                <w:sz w:val="22"/>
                <w:szCs w:val="22"/>
                <w:rtl/>
              </w:rPr>
            </w:pPr>
            <w:r w:rsidRPr="0063446E">
              <w:rPr>
                <w:rFonts w:eastAsia="Calibri" w:hint="cs"/>
                <w:bCs/>
                <w:sz w:val="22"/>
                <w:szCs w:val="22"/>
                <w:rtl/>
              </w:rPr>
              <w:t>התכנון לעומת הביצוע - מפרטים אחידים קיימים</w:t>
            </w:r>
          </w:p>
        </w:tc>
        <w:tc>
          <w:tcPr>
            <w:tcW w:w="3544" w:type="dxa"/>
            <w:gridSpan w:val="2"/>
          </w:tcPr>
          <w:p w:rsidR="0063446E" w:rsidRPr="0063446E" w:rsidP="0019465C">
            <w:pPr>
              <w:spacing w:line="269" w:lineRule="auto"/>
              <w:jc w:val="center"/>
              <w:rPr>
                <w:rFonts w:eastAsia="Calibri"/>
                <w:bCs/>
                <w:sz w:val="22"/>
                <w:szCs w:val="22"/>
                <w:rtl/>
              </w:rPr>
            </w:pPr>
            <w:r w:rsidRPr="0063446E">
              <w:rPr>
                <w:rFonts w:eastAsia="Calibri" w:hint="cs"/>
                <w:bCs/>
                <w:sz w:val="22"/>
                <w:szCs w:val="22"/>
                <w:rtl/>
              </w:rPr>
              <w:t>התכנון לעומת הביצוע - מפרטים אחידים חדשים</w:t>
            </w:r>
          </w:p>
        </w:tc>
      </w:tr>
      <w:tr w:rsidTr="0063446E">
        <w:tblPrEx>
          <w:tblW w:w="8218" w:type="dxa"/>
          <w:tblLook w:val="04A0"/>
        </w:tblPrEx>
        <w:tc>
          <w:tcPr>
            <w:tcW w:w="997" w:type="dxa"/>
          </w:tcPr>
          <w:p w:rsidR="0063446E" w:rsidRPr="0063446E" w:rsidP="0019465C">
            <w:pPr>
              <w:spacing w:line="269" w:lineRule="auto"/>
              <w:rPr>
                <w:rFonts w:eastAsia="Calibri"/>
                <w:sz w:val="22"/>
                <w:szCs w:val="22"/>
                <w:rtl/>
              </w:rPr>
            </w:pPr>
          </w:p>
        </w:tc>
        <w:tc>
          <w:tcPr>
            <w:tcW w:w="1834" w:type="dxa"/>
          </w:tcPr>
          <w:p w:rsidR="0063446E" w:rsidRPr="0063446E" w:rsidP="0019465C">
            <w:pPr>
              <w:spacing w:line="269" w:lineRule="auto"/>
              <w:rPr>
                <w:rFonts w:eastAsia="Calibri"/>
                <w:sz w:val="22"/>
                <w:szCs w:val="22"/>
                <w:rtl/>
              </w:rPr>
            </w:pPr>
            <w:r w:rsidRPr="0063446E">
              <w:rPr>
                <w:rFonts w:eastAsia="Calibri" w:hint="cs"/>
                <w:sz w:val="22"/>
                <w:szCs w:val="22"/>
                <w:rtl/>
              </w:rPr>
              <w:t>התכנון</w:t>
            </w:r>
          </w:p>
        </w:tc>
        <w:tc>
          <w:tcPr>
            <w:tcW w:w="1843" w:type="dxa"/>
          </w:tcPr>
          <w:p w:rsidR="0063446E" w:rsidRPr="0063446E" w:rsidP="0019465C">
            <w:pPr>
              <w:spacing w:line="269" w:lineRule="auto"/>
              <w:rPr>
                <w:rFonts w:eastAsia="Calibri"/>
                <w:sz w:val="22"/>
                <w:szCs w:val="22"/>
                <w:rtl/>
              </w:rPr>
            </w:pPr>
            <w:r w:rsidRPr="0063446E">
              <w:rPr>
                <w:rFonts w:eastAsia="Calibri" w:hint="cs"/>
                <w:sz w:val="22"/>
                <w:szCs w:val="22"/>
                <w:rtl/>
              </w:rPr>
              <w:t xml:space="preserve">הביצוע </w:t>
            </w:r>
          </w:p>
        </w:tc>
        <w:tc>
          <w:tcPr>
            <w:tcW w:w="1701" w:type="dxa"/>
          </w:tcPr>
          <w:p w:rsidR="0063446E" w:rsidRPr="0063446E" w:rsidP="0019465C">
            <w:pPr>
              <w:spacing w:line="269" w:lineRule="auto"/>
              <w:rPr>
                <w:rFonts w:eastAsia="Calibri"/>
                <w:sz w:val="22"/>
                <w:szCs w:val="22"/>
                <w:rtl/>
              </w:rPr>
            </w:pPr>
            <w:r w:rsidRPr="0063446E">
              <w:rPr>
                <w:rFonts w:eastAsia="Calibri" w:hint="cs"/>
                <w:sz w:val="22"/>
                <w:szCs w:val="22"/>
                <w:rtl/>
              </w:rPr>
              <w:t>התכנון</w:t>
            </w:r>
          </w:p>
        </w:tc>
        <w:tc>
          <w:tcPr>
            <w:tcW w:w="1843" w:type="dxa"/>
          </w:tcPr>
          <w:p w:rsidR="0063446E" w:rsidRPr="0063446E" w:rsidP="0019465C">
            <w:pPr>
              <w:spacing w:line="269" w:lineRule="auto"/>
              <w:rPr>
                <w:rFonts w:eastAsia="Calibri"/>
                <w:sz w:val="22"/>
                <w:szCs w:val="22"/>
                <w:rtl/>
              </w:rPr>
            </w:pPr>
            <w:r w:rsidRPr="0063446E">
              <w:rPr>
                <w:rFonts w:eastAsia="Calibri" w:hint="cs"/>
                <w:sz w:val="22"/>
                <w:szCs w:val="22"/>
                <w:rtl/>
              </w:rPr>
              <w:t>הביצוע</w:t>
            </w:r>
          </w:p>
        </w:tc>
      </w:tr>
      <w:tr w:rsidTr="0063446E">
        <w:tblPrEx>
          <w:tblW w:w="8218" w:type="dxa"/>
          <w:tblLook w:val="04A0"/>
        </w:tblPrEx>
        <w:tc>
          <w:tcPr>
            <w:tcW w:w="997" w:type="dxa"/>
          </w:tcPr>
          <w:p w:rsidR="0063446E" w:rsidRPr="0063446E" w:rsidP="0019465C">
            <w:pPr>
              <w:spacing w:line="269" w:lineRule="auto"/>
              <w:jc w:val="left"/>
              <w:rPr>
                <w:rFonts w:eastAsia="Calibri"/>
                <w:bCs/>
                <w:sz w:val="22"/>
                <w:szCs w:val="22"/>
                <w:rtl/>
              </w:rPr>
            </w:pPr>
            <w:r w:rsidRPr="0063446E">
              <w:rPr>
                <w:rFonts w:eastAsia="Calibri" w:hint="cs"/>
                <w:bCs/>
                <w:sz w:val="22"/>
                <w:szCs w:val="22"/>
                <w:rtl/>
              </w:rPr>
              <w:t>2023</w:t>
            </w:r>
          </w:p>
        </w:tc>
        <w:tc>
          <w:tcPr>
            <w:tcW w:w="1834" w:type="dxa"/>
          </w:tcPr>
          <w:p w:rsidR="0063446E" w:rsidRPr="0063446E" w:rsidP="0019465C">
            <w:pPr>
              <w:spacing w:line="269" w:lineRule="auto"/>
              <w:jc w:val="left"/>
              <w:rPr>
                <w:rFonts w:eastAsia="Calibri"/>
                <w:sz w:val="22"/>
                <w:szCs w:val="22"/>
                <w:rtl/>
              </w:rPr>
            </w:pPr>
            <w:r w:rsidRPr="0063446E">
              <w:rPr>
                <w:rFonts w:eastAsia="Calibri" w:hint="cs"/>
                <w:sz w:val="22"/>
                <w:szCs w:val="22"/>
                <w:rtl/>
              </w:rPr>
              <w:t>לא הייתה תוכנית עבודה</w:t>
            </w:r>
          </w:p>
        </w:tc>
        <w:tc>
          <w:tcPr>
            <w:tcW w:w="1843" w:type="dxa"/>
          </w:tcPr>
          <w:p w:rsidR="0063446E" w:rsidRPr="0063446E" w:rsidP="0019465C">
            <w:pPr>
              <w:spacing w:line="269" w:lineRule="auto"/>
              <w:jc w:val="left"/>
              <w:rPr>
                <w:rFonts w:eastAsia="Calibri"/>
                <w:sz w:val="22"/>
                <w:szCs w:val="22"/>
                <w:rtl/>
              </w:rPr>
            </w:pPr>
            <w:r w:rsidRPr="0063446E">
              <w:rPr>
                <w:rFonts w:eastAsia="Calibri" w:hint="cs"/>
                <w:sz w:val="22"/>
                <w:szCs w:val="22"/>
                <w:rtl/>
              </w:rPr>
              <w:t>דיון בארבעה מפרטים קיימים</w:t>
            </w:r>
          </w:p>
        </w:tc>
        <w:tc>
          <w:tcPr>
            <w:tcW w:w="1701" w:type="dxa"/>
          </w:tcPr>
          <w:p w:rsidR="0063446E" w:rsidRPr="0063446E" w:rsidP="0019465C">
            <w:pPr>
              <w:spacing w:line="269" w:lineRule="auto"/>
              <w:jc w:val="left"/>
              <w:rPr>
                <w:rFonts w:eastAsia="Calibri"/>
                <w:sz w:val="22"/>
                <w:szCs w:val="22"/>
                <w:rtl/>
              </w:rPr>
            </w:pPr>
            <w:r w:rsidRPr="0063446E">
              <w:rPr>
                <w:rFonts w:eastAsia="Calibri" w:hint="cs"/>
                <w:sz w:val="22"/>
                <w:szCs w:val="22"/>
                <w:rtl/>
              </w:rPr>
              <w:t>לא הייתה תוכנית עבודה</w:t>
            </w:r>
          </w:p>
        </w:tc>
        <w:tc>
          <w:tcPr>
            <w:tcW w:w="1843" w:type="dxa"/>
          </w:tcPr>
          <w:p w:rsidR="0063446E" w:rsidRPr="0063446E" w:rsidP="0019465C">
            <w:pPr>
              <w:spacing w:line="269" w:lineRule="auto"/>
              <w:jc w:val="left"/>
              <w:rPr>
                <w:rFonts w:eastAsia="Calibri"/>
                <w:sz w:val="22"/>
                <w:szCs w:val="22"/>
                <w:rtl/>
              </w:rPr>
            </w:pPr>
            <w:r w:rsidRPr="0063446E">
              <w:rPr>
                <w:rFonts w:eastAsia="Calibri" w:hint="cs"/>
                <w:sz w:val="22"/>
                <w:szCs w:val="22"/>
                <w:rtl/>
              </w:rPr>
              <w:t>ללא דיון</w:t>
            </w:r>
          </w:p>
        </w:tc>
      </w:tr>
      <w:tr w:rsidTr="0063446E">
        <w:tblPrEx>
          <w:tblW w:w="8218" w:type="dxa"/>
          <w:tblLook w:val="04A0"/>
        </w:tblPrEx>
        <w:trPr>
          <w:trHeight w:val="317"/>
        </w:trPr>
        <w:tc>
          <w:tcPr>
            <w:tcW w:w="997" w:type="dxa"/>
            <w:vMerge w:val="restart"/>
          </w:tcPr>
          <w:p w:rsidR="0063446E" w:rsidRPr="0063446E" w:rsidP="0019465C">
            <w:pPr>
              <w:spacing w:line="269" w:lineRule="auto"/>
              <w:jc w:val="left"/>
              <w:rPr>
                <w:rFonts w:eastAsia="Calibri"/>
                <w:bCs/>
                <w:sz w:val="22"/>
                <w:szCs w:val="22"/>
                <w:rtl/>
              </w:rPr>
            </w:pPr>
            <w:r w:rsidRPr="0063446E">
              <w:rPr>
                <w:rFonts w:eastAsia="Calibri" w:hint="cs"/>
                <w:bCs/>
                <w:sz w:val="22"/>
                <w:szCs w:val="22"/>
                <w:rtl/>
              </w:rPr>
              <w:t>2024</w:t>
            </w:r>
          </w:p>
        </w:tc>
        <w:tc>
          <w:tcPr>
            <w:tcW w:w="1834" w:type="dxa"/>
            <w:vMerge w:val="restart"/>
          </w:tcPr>
          <w:p w:rsidR="0063446E" w:rsidRPr="0063446E" w:rsidP="0019465C">
            <w:pPr>
              <w:spacing w:line="269" w:lineRule="auto"/>
              <w:jc w:val="left"/>
              <w:rPr>
                <w:rFonts w:eastAsia="Calibri"/>
                <w:sz w:val="22"/>
                <w:szCs w:val="22"/>
                <w:rtl/>
              </w:rPr>
            </w:pPr>
            <w:r w:rsidRPr="0063446E">
              <w:rPr>
                <w:rFonts w:eastAsia="Calibri" w:hint="cs"/>
                <w:sz w:val="22"/>
                <w:szCs w:val="22"/>
                <w:rtl/>
              </w:rPr>
              <w:t>תיקון תשעה מפרטים אחידים קיימים</w:t>
            </w:r>
          </w:p>
        </w:tc>
        <w:tc>
          <w:tcPr>
            <w:tcW w:w="1843" w:type="dxa"/>
            <w:tcBorders>
              <w:bottom w:val="single" w:sz="4" w:space="0" w:color="auto"/>
            </w:tcBorders>
          </w:tcPr>
          <w:p w:rsidR="0063446E" w:rsidRPr="0063446E" w:rsidP="0019465C">
            <w:pPr>
              <w:spacing w:line="269" w:lineRule="auto"/>
              <w:jc w:val="left"/>
              <w:rPr>
                <w:rFonts w:eastAsia="Calibri"/>
                <w:sz w:val="22"/>
                <w:szCs w:val="22"/>
                <w:rtl/>
              </w:rPr>
            </w:pPr>
            <w:r w:rsidRPr="0063446E">
              <w:rPr>
                <w:rFonts w:eastAsia="Calibri" w:hint="cs"/>
                <w:sz w:val="22"/>
                <w:szCs w:val="22"/>
                <w:rtl/>
              </w:rPr>
              <w:t xml:space="preserve">דיון בשני מפרטים קיימים </w:t>
            </w:r>
          </w:p>
        </w:tc>
        <w:tc>
          <w:tcPr>
            <w:tcW w:w="1701" w:type="dxa"/>
            <w:vMerge w:val="restart"/>
          </w:tcPr>
          <w:p w:rsidR="0063446E" w:rsidRPr="0063446E" w:rsidP="0019465C">
            <w:pPr>
              <w:spacing w:line="269" w:lineRule="auto"/>
              <w:jc w:val="left"/>
              <w:rPr>
                <w:rFonts w:eastAsia="Calibri"/>
                <w:sz w:val="22"/>
                <w:szCs w:val="22"/>
                <w:rtl/>
              </w:rPr>
            </w:pPr>
            <w:r w:rsidRPr="0063446E">
              <w:rPr>
                <w:rFonts w:eastAsia="Calibri" w:hint="cs"/>
                <w:sz w:val="22"/>
                <w:szCs w:val="22"/>
                <w:rtl/>
              </w:rPr>
              <w:t>דיון בארבעה מפרטים אחידים חדשים</w:t>
            </w:r>
          </w:p>
        </w:tc>
        <w:tc>
          <w:tcPr>
            <w:tcW w:w="1843" w:type="dxa"/>
            <w:tcBorders>
              <w:bottom w:val="single" w:sz="4" w:space="0" w:color="auto"/>
            </w:tcBorders>
          </w:tcPr>
          <w:p w:rsidR="0063446E" w:rsidRPr="0063446E" w:rsidP="0019465C">
            <w:pPr>
              <w:spacing w:line="269" w:lineRule="auto"/>
              <w:jc w:val="left"/>
              <w:rPr>
                <w:rFonts w:eastAsia="Calibri"/>
                <w:sz w:val="22"/>
                <w:szCs w:val="22"/>
                <w:rtl/>
              </w:rPr>
            </w:pPr>
            <w:r w:rsidRPr="0063446E">
              <w:rPr>
                <w:rFonts w:eastAsia="Calibri" w:hint="cs"/>
                <w:sz w:val="22"/>
                <w:szCs w:val="22"/>
                <w:rtl/>
              </w:rPr>
              <w:t>קיום דיון* במפרט אחד חדש</w:t>
            </w:r>
          </w:p>
        </w:tc>
      </w:tr>
      <w:tr w:rsidTr="0063446E">
        <w:tblPrEx>
          <w:tblW w:w="8218" w:type="dxa"/>
          <w:tblLook w:val="04A0"/>
        </w:tblPrEx>
        <w:tc>
          <w:tcPr>
            <w:tcW w:w="997" w:type="dxa"/>
            <w:vMerge/>
          </w:tcPr>
          <w:p w:rsidR="0063446E" w:rsidRPr="0063446E" w:rsidP="0019465C">
            <w:pPr>
              <w:spacing w:line="269" w:lineRule="auto"/>
              <w:jc w:val="left"/>
              <w:rPr>
                <w:rFonts w:eastAsia="Calibri"/>
                <w:bCs/>
                <w:sz w:val="22"/>
                <w:szCs w:val="22"/>
                <w:rtl/>
              </w:rPr>
            </w:pPr>
          </w:p>
        </w:tc>
        <w:tc>
          <w:tcPr>
            <w:tcW w:w="1834" w:type="dxa"/>
            <w:vMerge/>
          </w:tcPr>
          <w:p w:rsidR="0063446E" w:rsidRPr="0063446E" w:rsidP="0019465C">
            <w:pPr>
              <w:spacing w:line="269" w:lineRule="auto"/>
              <w:jc w:val="left"/>
              <w:rPr>
                <w:rFonts w:eastAsia="Calibri"/>
                <w:sz w:val="22"/>
                <w:szCs w:val="22"/>
                <w:rtl/>
              </w:rPr>
            </w:pPr>
          </w:p>
        </w:tc>
        <w:tc>
          <w:tcPr>
            <w:tcW w:w="1843" w:type="dxa"/>
          </w:tcPr>
          <w:p w:rsidR="0063446E" w:rsidRPr="0063446E" w:rsidP="0019465C">
            <w:pPr>
              <w:spacing w:line="269" w:lineRule="auto"/>
              <w:jc w:val="left"/>
              <w:rPr>
                <w:rFonts w:eastAsia="Calibri"/>
                <w:sz w:val="22"/>
                <w:szCs w:val="22"/>
                <w:rtl/>
              </w:rPr>
            </w:pPr>
            <w:r w:rsidRPr="0063446E">
              <w:rPr>
                <w:rFonts w:eastAsia="Calibri" w:hint="cs"/>
                <w:sz w:val="22"/>
                <w:szCs w:val="22"/>
                <w:rtl/>
              </w:rPr>
              <w:t xml:space="preserve">ליווי מקצועי ללא דיון בשני מפרטים קיימים </w:t>
            </w:r>
          </w:p>
        </w:tc>
        <w:tc>
          <w:tcPr>
            <w:tcW w:w="1701" w:type="dxa"/>
            <w:vMerge/>
          </w:tcPr>
          <w:p w:rsidR="0063446E" w:rsidRPr="0063446E" w:rsidP="0019465C">
            <w:pPr>
              <w:spacing w:line="269" w:lineRule="auto"/>
              <w:jc w:val="left"/>
              <w:rPr>
                <w:rFonts w:eastAsia="Calibri"/>
                <w:sz w:val="22"/>
                <w:szCs w:val="22"/>
                <w:rtl/>
              </w:rPr>
            </w:pPr>
          </w:p>
        </w:tc>
        <w:tc>
          <w:tcPr>
            <w:tcW w:w="1843" w:type="dxa"/>
          </w:tcPr>
          <w:p w:rsidR="0063446E" w:rsidRPr="0063446E" w:rsidP="0019465C">
            <w:pPr>
              <w:spacing w:line="269" w:lineRule="auto"/>
              <w:jc w:val="left"/>
              <w:rPr>
                <w:rFonts w:eastAsia="Calibri"/>
                <w:sz w:val="22"/>
                <w:szCs w:val="22"/>
                <w:rtl/>
              </w:rPr>
            </w:pPr>
            <w:r w:rsidRPr="0063446E">
              <w:rPr>
                <w:rFonts w:eastAsia="Calibri" w:hint="cs"/>
                <w:sz w:val="22"/>
                <w:szCs w:val="22"/>
                <w:rtl/>
              </w:rPr>
              <w:t>ליווי מקצועי ללא דיון</w:t>
            </w:r>
            <w:r w:rsidRPr="0063446E">
              <w:rPr>
                <w:rFonts w:eastAsia="Calibri" w:hint="cs"/>
                <w:sz w:val="22"/>
                <w:szCs w:val="22"/>
                <w:vertAlign w:val="superscript"/>
                <w:rtl/>
              </w:rPr>
              <w:t xml:space="preserve"> </w:t>
            </w:r>
            <w:r w:rsidRPr="0063446E">
              <w:rPr>
                <w:rFonts w:eastAsia="Calibri" w:hint="cs"/>
                <w:sz w:val="22"/>
                <w:szCs w:val="22"/>
                <w:rtl/>
              </w:rPr>
              <w:t>בשני מפרטים חדשים</w:t>
            </w:r>
          </w:p>
        </w:tc>
      </w:tr>
      <w:tr w:rsidTr="0063446E">
        <w:tblPrEx>
          <w:tblW w:w="8218" w:type="dxa"/>
          <w:tblLook w:val="04A0"/>
        </w:tblPrEx>
        <w:tc>
          <w:tcPr>
            <w:tcW w:w="997" w:type="dxa"/>
            <w:vMerge/>
          </w:tcPr>
          <w:p w:rsidR="0063446E" w:rsidRPr="0063446E" w:rsidP="0019465C">
            <w:pPr>
              <w:spacing w:line="269" w:lineRule="auto"/>
              <w:jc w:val="left"/>
              <w:rPr>
                <w:rFonts w:eastAsia="Calibri"/>
                <w:bCs/>
                <w:sz w:val="22"/>
                <w:szCs w:val="22"/>
                <w:rtl/>
              </w:rPr>
            </w:pPr>
          </w:p>
        </w:tc>
        <w:tc>
          <w:tcPr>
            <w:tcW w:w="1834" w:type="dxa"/>
            <w:vMerge/>
          </w:tcPr>
          <w:p w:rsidR="0063446E" w:rsidRPr="0063446E" w:rsidP="0019465C">
            <w:pPr>
              <w:spacing w:line="269" w:lineRule="auto"/>
              <w:jc w:val="left"/>
              <w:rPr>
                <w:rFonts w:eastAsia="Calibri"/>
                <w:sz w:val="22"/>
                <w:szCs w:val="22"/>
                <w:rtl/>
              </w:rPr>
            </w:pPr>
          </w:p>
        </w:tc>
        <w:tc>
          <w:tcPr>
            <w:tcW w:w="1843" w:type="dxa"/>
          </w:tcPr>
          <w:p w:rsidR="0063446E" w:rsidRPr="0063446E" w:rsidP="0019465C">
            <w:pPr>
              <w:spacing w:line="269" w:lineRule="auto"/>
              <w:jc w:val="left"/>
              <w:rPr>
                <w:rFonts w:eastAsia="Calibri"/>
                <w:sz w:val="22"/>
                <w:szCs w:val="22"/>
                <w:rtl/>
              </w:rPr>
            </w:pPr>
            <w:r w:rsidRPr="0063446E">
              <w:rPr>
                <w:rFonts w:eastAsia="Calibri" w:hint="cs"/>
                <w:sz w:val="22"/>
                <w:szCs w:val="22"/>
                <w:rtl/>
              </w:rPr>
              <w:t>ללא דיון וללא ליווי מקצועי לגבי חמישה מפרטים קי</w:t>
            </w:r>
            <w:r w:rsidRPr="0063446E">
              <w:rPr>
                <w:rFonts w:eastAsia="Calibri" w:hint="eastAsia"/>
                <w:sz w:val="22"/>
                <w:szCs w:val="22"/>
                <w:rtl/>
              </w:rPr>
              <w:t>י</w:t>
            </w:r>
            <w:r w:rsidRPr="0063446E">
              <w:rPr>
                <w:rFonts w:eastAsia="Calibri" w:hint="cs"/>
                <w:sz w:val="22"/>
                <w:szCs w:val="22"/>
                <w:rtl/>
              </w:rPr>
              <w:t>מים</w:t>
            </w:r>
          </w:p>
        </w:tc>
        <w:tc>
          <w:tcPr>
            <w:tcW w:w="1701" w:type="dxa"/>
            <w:vMerge/>
          </w:tcPr>
          <w:p w:rsidR="0063446E" w:rsidRPr="0063446E" w:rsidP="0019465C">
            <w:pPr>
              <w:spacing w:line="269" w:lineRule="auto"/>
              <w:jc w:val="left"/>
              <w:rPr>
                <w:rFonts w:eastAsia="Calibri"/>
                <w:sz w:val="22"/>
                <w:szCs w:val="22"/>
                <w:rtl/>
              </w:rPr>
            </w:pPr>
          </w:p>
        </w:tc>
        <w:tc>
          <w:tcPr>
            <w:tcW w:w="1843" w:type="dxa"/>
            <w:vMerge w:val="restart"/>
          </w:tcPr>
          <w:p w:rsidR="0063446E" w:rsidRPr="0063446E" w:rsidP="0019465C">
            <w:pPr>
              <w:spacing w:line="269" w:lineRule="auto"/>
              <w:jc w:val="left"/>
              <w:rPr>
                <w:rFonts w:eastAsia="Calibri"/>
                <w:sz w:val="22"/>
                <w:szCs w:val="22"/>
                <w:rtl/>
              </w:rPr>
            </w:pPr>
            <w:r w:rsidRPr="0063446E">
              <w:rPr>
                <w:rFonts w:eastAsia="Calibri" w:hint="cs"/>
                <w:sz w:val="22"/>
                <w:szCs w:val="22"/>
                <w:rtl/>
              </w:rPr>
              <w:t>ללא דיון וללא ליווי מקצועי</w:t>
            </w:r>
            <w:r w:rsidRPr="0063446E">
              <w:rPr>
                <w:rFonts w:eastAsia="Calibri" w:hint="cs"/>
                <w:sz w:val="22"/>
                <w:szCs w:val="22"/>
                <w:vertAlign w:val="superscript"/>
                <w:rtl/>
              </w:rPr>
              <w:t xml:space="preserve"> </w:t>
            </w:r>
            <w:r w:rsidRPr="0063446E">
              <w:rPr>
                <w:rFonts w:eastAsia="Calibri" w:hint="cs"/>
                <w:sz w:val="22"/>
                <w:szCs w:val="22"/>
                <w:rtl/>
              </w:rPr>
              <w:t>לגבי מפרט אחד חדש</w:t>
            </w:r>
          </w:p>
        </w:tc>
      </w:tr>
      <w:tr w:rsidTr="0063446E">
        <w:tblPrEx>
          <w:tblW w:w="8218" w:type="dxa"/>
          <w:tblLook w:val="04A0"/>
        </w:tblPrEx>
        <w:tc>
          <w:tcPr>
            <w:tcW w:w="997" w:type="dxa"/>
            <w:vMerge/>
          </w:tcPr>
          <w:p w:rsidR="0063446E" w:rsidRPr="0063446E" w:rsidP="0019465C">
            <w:pPr>
              <w:spacing w:line="269" w:lineRule="auto"/>
              <w:jc w:val="left"/>
              <w:rPr>
                <w:rFonts w:eastAsia="Calibri"/>
                <w:bCs/>
                <w:sz w:val="22"/>
                <w:szCs w:val="22"/>
                <w:rtl/>
              </w:rPr>
            </w:pPr>
          </w:p>
        </w:tc>
        <w:tc>
          <w:tcPr>
            <w:tcW w:w="1834" w:type="dxa"/>
          </w:tcPr>
          <w:p w:rsidR="0063446E" w:rsidRPr="0063446E" w:rsidP="0019465C">
            <w:pPr>
              <w:spacing w:line="269" w:lineRule="auto"/>
              <w:jc w:val="left"/>
              <w:rPr>
                <w:rFonts w:eastAsia="Calibri"/>
                <w:sz w:val="22"/>
                <w:szCs w:val="22"/>
                <w:rtl/>
              </w:rPr>
            </w:pPr>
            <w:r w:rsidRPr="0063446E">
              <w:rPr>
                <w:rFonts w:eastAsia="Calibri" w:hint="cs"/>
                <w:sz w:val="22"/>
                <w:szCs w:val="22"/>
                <w:rtl/>
              </w:rPr>
              <w:t>ללא אזכור</w:t>
            </w:r>
          </w:p>
        </w:tc>
        <w:tc>
          <w:tcPr>
            <w:tcW w:w="1843" w:type="dxa"/>
          </w:tcPr>
          <w:p w:rsidR="0063446E" w:rsidRPr="0063446E" w:rsidP="0019465C">
            <w:pPr>
              <w:spacing w:line="269" w:lineRule="auto"/>
              <w:jc w:val="left"/>
              <w:rPr>
                <w:rFonts w:eastAsia="Calibri"/>
                <w:sz w:val="22"/>
                <w:szCs w:val="22"/>
                <w:rtl/>
              </w:rPr>
            </w:pPr>
            <w:r w:rsidRPr="0063446E">
              <w:rPr>
                <w:rFonts w:eastAsia="Calibri" w:hint="cs"/>
                <w:sz w:val="22"/>
                <w:szCs w:val="22"/>
                <w:rtl/>
              </w:rPr>
              <w:t xml:space="preserve">דיון בשלושה מפרטים קיימים </w:t>
            </w:r>
          </w:p>
        </w:tc>
        <w:tc>
          <w:tcPr>
            <w:tcW w:w="1701" w:type="dxa"/>
            <w:vMerge/>
          </w:tcPr>
          <w:p w:rsidR="0063446E" w:rsidRPr="0063446E" w:rsidP="0019465C">
            <w:pPr>
              <w:spacing w:line="269" w:lineRule="auto"/>
              <w:jc w:val="left"/>
              <w:rPr>
                <w:rFonts w:eastAsia="Calibri"/>
                <w:sz w:val="22"/>
                <w:szCs w:val="22"/>
                <w:rtl/>
              </w:rPr>
            </w:pPr>
          </w:p>
        </w:tc>
        <w:tc>
          <w:tcPr>
            <w:tcW w:w="1843" w:type="dxa"/>
            <w:vMerge/>
          </w:tcPr>
          <w:p w:rsidR="0063446E" w:rsidRPr="0063446E" w:rsidP="0019465C">
            <w:pPr>
              <w:spacing w:line="269" w:lineRule="auto"/>
              <w:jc w:val="left"/>
              <w:rPr>
                <w:rFonts w:eastAsia="Calibri"/>
                <w:sz w:val="22"/>
                <w:szCs w:val="22"/>
                <w:rtl/>
              </w:rPr>
            </w:pPr>
          </w:p>
        </w:tc>
      </w:tr>
      <w:tr w:rsidTr="0063446E">
        <w:tblPrEx>
          <w:tblW w:w="8218" w:type="dxa"/>
          <w:tblLook w:val="04A0"/>
        </w:tblPrEx>
        <w:tc>
          <w:tcPr>
            <w:tcW w:w="997" w:type="dxa"/>
            <w:vMerge w:val="restart"/>
          </w:tcPr>
          <w:p w:rsidR="0063446E" w:rsidRPr="0063446E" w:rsidP="0019465C">
            <w:pPr>
              <w:spacing w:line="269" w:lineRule="auto"/>
              <w:jc w:val="left"/>
              <w:rPr>
                <w:rFonts w:eastAsia="Calibri"/>
                <w:bCs/>
                <w:sz w:val="22"/>
                <w:szCs w:val="22"/>
                <w:rtl/>
              </w:rPr>
            </w:pPr>
            <w:r w:rsidRPr="0063446E">
              <w:rPr>
                <w:rFonts w:eastAsia="Calibri" w:hint="cs"/>
                <w:bCs/>
                <w:sz w:val="22"/>
                <w:szCs w:val="22"/>
                <w:rtl/>
              </w:rPr>
              <w:t>2025</w:t>
            </w:r>
          </w:p>
        </w:tc>
        <w:tc>
          <w:tcPr>
            <w:tcW w:w="1834" w:type="dxa"/>
            <w:vMerge w:val="restart"/>
          </w:tcPr>
          <w:p w:rsidR="0063446E" w:rsidRPr="0063446E" w:rsidP="0019465C">
            <w:pPr>
              <w:spacing w:line="269" w:lineRule="auto"/>
              <w:jc w:val="left"/>
              <w:rPr>
                <w:rFonts w:eastAsia="Calibri"/>
                <w:sz w:val="22"/>
                <w:szCs w:val="22"/>
                <w:rtl/>
              </w:rPr>
            </w:pPr>
            <w:r w:rsidRPr="0063446E">
              <w:rPr>
                <w:rFonts w:eastAsia="Calibri" w:hint="cs"/>
                <w:sz w:val="22"/>
                <w:szCs w:val="22"/>
                <w:rtl/>
              </w:rPr>
              <w:t>תיקון 12 מפרטים אחידים קיימים**</w:t>
            </w:r>
          </w:p>
          <w:p w:rsidR="0063446E" w:rsidRPr="0063446E" w:rsidP="0019465C">
            <w:pPr>
              <w:spacing w:line="269" w:lineRule="auto"/>
              <w:jc w:val="left"/>
              <w:rPr>
                <w:rFonts w:eastAsia="Calibri"/>
                <w:sz w:val="22"/>
                <w:szCs w:val="22"/>
                <w:rtl/>
              </w:rPr>
            </w:pPr>
          </w:p>
        </w:tc>
        <w:tc>
          <w:tcPr>
            <w:tcW w:w="1843" w:type="dxa"/>
          </w:tcPr>
          <w:p w:rsidR="0063446E" w:rsidRPr="0063446E" w:rsidP="0019465C">
            <w:pPr>
              <w:spacing w:line="269" w:lineRule="auto"/>
              <w:jc w:val="left"/>
              <w:rPr>
                <w:rFonts w:eastAsia="Calibri"/>
                <w:sz w:val="22"/>
                <w:szCs w:val="22"/>
                <w:rtl/>
              </w:rPr>
            </w:pPr>
            <w:r w:rsidRPr="0063446E">
              <w:rPr>
                <w:rFonts w:eastAsia="Calibri" w:hint="cs"/>
                <w:sz w:val="22"/>
                <w:szCs w:val="22"/>
                <w:rtl/>
              </w:rPr>
              <w:t>דיון בארבעה מפרטים קיימים ודיון על תיקון רוחבי ל-60 מפרטי כבאות והצלה.</w:t>
            </w:r>
          </w:p>
        </w:tc>
        <w:tc>
          <w:tcPr>
            <w:tcW w:w="1701" w:type="dxa"/>
            <w:vMerge w:val="restart"/>
          </w:tcPr>
          <w:p w:rsidR="0063446E" w:rsidRPr="0063446E" w:rsidP="0019465C">
            <w:pPr>
              <w:spacing w:line="269" w:lineRule="auto"/>
              <w:jc w:val="left"/>
              <w:rPr>
                <w:rFonts w:eastAsia="Calibri"/>
                <w:sz w:val="22"/>
                <w:szCs w:val="22"/>
                <w:rtl/>
              </w:rPr>
            </w:pPr>
            <w:r w:rsidRPr="0063446E">
              <w:rPr>
                <w:rFonts w:eastAsia="Calibri" w:hint="cs"/>
                <w:sz w:val="22"/>
                <w:szCs w:val="22"/>
                <w:rtl/>
              </w:rPr>
              <w:t>דיון ב-14 מפרטים</w:t>
            </w:r>
            <w:r w:rsidRPr="0063446E">
              <w:rPr>
                <w:rFonts w:eastAsia="Calibri" w:hint="cs"/>
                <w:sz w:val="22"/>
                <w:szCs w:val="22"/>
                <w:vertAlign w:val="superscript"/>
                <w:rtl/>
              </w:rPr>
              <w:t xml:space="preserve"> </w:t>
            </w:r>
            <w:r w:rsidRPr="0063446E">
              <w:rPr>
                <w:rFonts w:eastAsia="Calibri" w:hint="cs"/>
                <w:sz w:val="22"/>
                <w:szCs w:val="22"/>
                <w:rtl/>
              </w:rPr>
              <w:t>אחידים חדשים***</w:t>
            </w:r>
          </w:p>
        </w:tc>
        <w:tc>
          <w:tcPr>
            <w:tcW w:w="1843" w:type="dxa"/>
            <w:vMerge w:val="restart"/>
          </w:tcPr>
          <w:p w:rsidR="0063446E" w:rsidRPr="0063446E" w:rsidP="0019465C">
            <w:pPr>
              <w:spacing w:line="269" w:lineRule="auto"/>
              <w:jc w:val="left"/>
              <w:rPr>
                <w:rFonts w:eastAsia="Calibri"/>
                <w:sz w:val="22"/>
                <w:szCs w:val="22"/>
              </w:rPr>
            </w:pPr>
            <w:r w:rsidRPr="0063446E">
              <w:rPr>
                <w:rFonts w:eastAsia="Calibri" w:hint="eastAsia"/>
                <w:sz w:val="22"/>
                <w:szCs w:val="22"/>
                <w:rtl/>
              </w:rPr>
              <w:t>הוועדה</w:t>
            </w:r>
            <w:r w:rsidRPr="0063446E">
              <w:rPr>
                <w:rFonts w:eastAsia="Calibri"/>
                <w:sz w:val="22"/>
                <w:szCs w:val="22"/>
                <w:rtl/>
              </w:rPr>
              <w:t xml:space="preserve"> </w:t>
            </w:r>
            <w:r w:rsidRPr="0063446E">
              <w:rPr>
                <w:rFonts w:eastAsia="Calibri" w:hint="eastAsia"/>
                <w:sz w:val="22"/>
                <w:szCs w:val="22"/>
                <w:rtl/>
              </w:rPr>
              <w:t>לא</w:t>
            </w:r>
            <w:r w:rsidRPr="0063446E">
              <w:rPr>
                <w:rFonts w:eastAsia="Calibri"/>
                <w:sz w:val="22"/>
                <w:szCs w:val="22"/>
                <w:rtl/>
              </w:rPr>
              <w:t xml:space="preserve"> </w:t>
            </w:r>
            <w:r w:rsidRPr="0063446E">
              <w:rPr>
                <w:rFonts w:eastAsia="Calibri" w:hint="eastAsia"/>
                <w:sz w:val="22"/>
                <w:szCs w:val="22"/>
                <w:rtl/>
              </w:rPr>
              <w:t>דנה</w:t>
            </w:r>
            <w:r w:rsidRPr="0063446E">
              <w:rPr>
                <w:rFonts w:eastAsia="Calibri"/>
                <w:sz w:val="22"/>
                <w:szCs w:val="22"/>
                <w:rtl/>
              </w:rPr>
              <w:t xml:space="preserve"> </w:t>
            </w:r>
            <w:r w:rsidRPr="0063446E">
              <w:rPr>
                <w:rFonts w:eastAsia="Calibri" w:hint="eastAsia"/>
                <w:sz w:val="22"/>
                <w:szCs w:val="22"/>
                <w:rtl/>
              </w:rPr>
              <w:t>בגיבוש</w:t>
            </w:r>
            <w:r w:rsidRPr="0063446E">
              <w:rPr>
                <w:rFonts w:eastAsia="Calibri"/>
                <w:sz w:val="22"/>
                <w:szCs w:val="22"/>
                <w:rtl/>
              </w:rPr>
              <w:t xml:space="preserve"> </w:t>
            </w:r>
            <w:r w:rsidRPr="0063446E">
              <w:rPr>
                <w:rFonts w:eastAsia="Calibri" w:hint="eastAsia"/>
                <w:sz w:val="22"/>
                <w:szCs w:val="22"/>
                <w:rtl/>
              </w:rPr>
              <w:t>מפרטים</w:t>
            </w:r>
            <w:r w:rsidRPr="0063446E">
              <w:rPr>
                <w:rFonts w:eastAsia="Calibri"/>
                <w:sz w:val="22"/>
                <w:szCs w:val="22"/>
                <w:rtl/>
              </w:rPr>
              <w:t xml:space="preserve"> </w:t>
            </w:r>
            <w:r w:rsidRPr="0063446E">
              <w:rPr>
                <w:rFonts w:eastAsia="Calibri" w:hint="eastAsia"/>
                <w:sz w:val="22"/>
                <w:szCs w:val="22"/>
                <w:rtl/>
              </w:rPr>
              <w:t>חדשי</w:t>
            </w:r>
            <w:r w:rsidRPr="0063446E">
              <w:rPr>
                <w:rFonts w:eastAsia="Calibri" w:hint="cs"/>
                <w:sz w:val="22"/>
                <w:szCs w:val="22"/>
                <w:rtl/>
              </w:rPr>
              <w:t xml:space="preserve">ם. </w:t>
            </w:r>
            <w:r w:rsidRPr="0063446E">
              <w:rPr>
                <w:rFonts w:eastAsia="Calibri"/>
                <w:sz w:val="22"/>
                <w:szCs w:val="22"/>
                <w:rtl/>
              </w:rPr>
              <w:t xml:space="preserve">עם זאת, </w:t>
            </w:r>
            <w:r w:rsidRPr="0063446E">
              <w:rPr>
                <w:rFonts w:eastAsia="Calibri" w:hint="eastAsia"/>
                <w:sz w:val="22"/>
                <w:szCs w:val="22"/>
                <w:rtl/>
              </w:rPr>
              <w:t>הוועדה</w:t>
            </w:r>
            <w:r w:rsidRPr="0063446E">
              <w:rPr>
                <w:rFonts w:eastAsia="Calibri"/>
                <w:sz w:val="22"/>
                <w:szCs w:val="22"/>
                <w:rtl/>
              </w:rPr>
              <w:t xml:space="preserve"> דנה </w:t>
            </w:r>
            <w:r w:rsidRPr="0063446E">
              <w:rPr>
                <w:rFonts w:eastAsia="Calibri" w:hint="cs"/>
                <w:sz w:val="22"/>
                <w:szCs w:val="22"/>
                <w:rtl/>
              </w:rPr>
              <w:t>ב</w:t>
            </w:r>
            <w:r w:rsidRPr="0063446E">
              <w:rPr>
                <w:rFonts w:eastAsia="Calibri"/>
                <w:sz w:val="22"/>
                <w:szCs w:val="22"/>
                <w:rtl/>
              </w:rPr>
              <w:t xml:space="preserve">עדכון החלק הכללי </w:t>
            </w:r>
            <w:r w:rsidRPr="0063446E">
              <w:rPr>
                <w:rFonts w:eastAsia="Calibri" w:hint="eastAsia"/>
                <w:sz w:val="22"/>
                <w:szCs w:val="22"/>
                <w:rtl/>
              </w:rPr>
              <w:t>של</w:t>
            </w:r>
            <w:r w:rsidRPr="0063446E">
              <w:rPr>
                <w:rFonts w:eastAsia="Calibri"/>
                <w:sz w:val="22"/>
                <w:szCs w:val="22"/>
                <w:rtl/>
              </w:rPr>
              <w:t xml:space="preserve"> </w:t>
            </w:r>
            <w:r w:rsidRPr="0063446E">
              <w:rPr>
                <w:rFonts w:eastAsia="Calibri" w:hint="eastAsia"/>
                <w:sz w:val="22"/>
                <w:szCs w:val="22"/>
                <w:rtl/>
              </w:rPr>
              <w:t>מפרט</w:t>
            </w:r>
            <w:r w:rsidRPr="0063446E">
              <w:rPr>
                <w:rFonts w:eastAsia="Calibri"/>
                <w:sz w:val="22"/>
                <w:szCs w:val="22"/>
                <w:rtl/>
              </w:rPr>
              <w:t xml:space="preserve"> </w:t>
            </w:r>
            <w:r w:rsidRPr="0063446E">
              <w:rPr>
                <w:rFonts w:eastAsia="Calibri" w:hint="eastAsia"/>
                <w:sz w:val="22"/>
                <w:szCs w:val="22"/>
                <w:rtl/>
              </w:rPr>
              <w:t>חדש</w:t>
            </w:r>
            <w:r w:rsidRPr="0063446E">
              <w:rPr>
                <w:rFonts w:eastAsia="Calibri"/>
                <w:sz w:val="22"/>
                <w:szCs w:val="22"/>
                <w:rtl/>
              </w:rPr>
              <w:t>.</w:t>
            </w:r>
          </w:p>
        </w:tc>
      </w:tr>
      <w:tr w:rsidTr="0063446E">
        <w:tblPrEx>
          <w:tblW w:w="8218" w:type="dxa"/>
          <w:tblLook w:val="04A0"/>
        </w:tblPrEx>
        <w:tc>
          <w:tcPr>
            <w:tcW w:w="997" w:type="dxa"/>
            <w:vMerge/>
          </w:tcPr>
          <w:p w:rsidR="0063446E" w:rsidRPr="0063446E" w:rsidP="0019465C">
            <w:pPr>
              <w:spacing w:line="269" w:lineRule="auto"/>
              <w:jc w:val="left"/>
              <w:rPr>
                <w:rFonts w:eastAsia="Calibri"/>
                <w:sz w:val="22"/>
                <w:szCs w:val="22"/>
                <w:rtl/>
              </w:rPr>
            </w:pPr>
          </w:p>
        </w:tc>
        <w:tc>
          <w:tcPr>
            <w:tcW w:w="1834" w:type="dxa"/>
            <w:vMerge/>
          </w:tcPr>
          <w:p w:rsidR="0063446E" w:rsidRPr="0063446E" w:rsidP="0019465C">
            <w:pPr>
              <w:spacing w:line="269" w:lineRule="auto"/>
              <w:jc w:val="left"/>
              <w:rPr>
                <w:rFonts w:eastAsia="Calibri"/>
                <w:sz w:val="22"/>
                <w:szCs w:val="22"/>
                <w:rtl/>
              </w:rPr>
            </w:pPr>
          </w:p>
        </w:tc>
        <w:tc>
          <w:tcPr>
            <w:tcW w:w="1843" w:type="dxa"/>
          </w:tcPr>
          <w:p w:rsidR="0063446E" w:rsidRPr="0063446E" w:rsidP="0019465C">
            <w:pPr>
              <w:spacing w:line="269" w:lineRule="auto"/>
              <w:jc w:val="left"/>
              <w:rPr>
                <w:rFonts w:eastAsia="Calibri"/>
                <w:sz w:val="22"/>
                <w:szCs w:val="22"/>
                <w:rtl/>
              </w:rPr>
            </w:pPr>
            <w:r w:rsidRPr="0063446E">
              <w:rPr>
                <w:rFonts w:eastAsia="Calibri" w:hint="cs"/>
                <w:sz w:val="22"/>
                <w:szCs w:val="22"/>
                <w:rtl/>
              </w:rPr>
              <w:t xml:space="preserve"> ליווי מקצועי ללא דיון לגבי ארבעה מפרטים קיימים</w:t>
            </w:r>
          </w:p>
        </w:tc>
        <w:tc>
          <w:tcPr>
            <w:tcW w:w="1701" w:type="dxa"/>
            <w:vMerge/>
          </w:tcPr>
          <w:p w:rsidR="0063446E" w:rsidRPr="0063446E" w:rsidP="0019465C">
            <w:pPr>
              <w:spacing w:line="269" w:lineRule="auto"/>
              <w:jc w:val="left"/>
              <w:rPr>
                <w:rFonts w:eastAsia="Calibri"/>
                <w:sz w:val="22"/>
                <w:szCs w:val="22"/>
                <w:rtl/>
              </w:rPr>
            </w:pPr>
          </w:p>
        </w:tc>
        <w:tc>
          <w:tcPr>
            <w:tcW w:w="1843" w:type="dxa"/>
            <w:vMerge/>
          </w:tcPr>
          <w:p w:rsidR="0063446E" w:rsidRPr="0063446E" w:rsidP="0019465C">
            <w:pPr>
              <w:spacing w:line="269" w:lineRule="auto"/>
              <w:jc w:val="left"/>
              <w:rPr>
                <w:rFonts w:eastAsia="Calibri"/>
                <w:sz w:val="22"/>
                <w:szCs w:val="22"/>
                <w:rtl/>
              </w:rPr>
            </w:pPr>
          </w:p>
        </w:tc>
      </w:tr>
      <w:tr w:rsidTr="0063446E">
        <w:tblPrEx>
          <w:tblW w:w="8218" w:type="dxa"/>
          <w:tblLook w:val="04A0"/>
        </w:tblPrEx>
        <w:tc>
          <w:tcPr>
            <w:tcW w:w="997" w:type="dxa"/>
            <w:vMerge/>
          </w:tcPr>
          <w:p w:rsidR="0063446E" w:rsidRPr="0063446E" w:rsidP="0019465C">
            <w:pPr>
              <w:spacing w:line="269" w:lineRule="auto"/>
              <w:jc w:val="left"/>
              <w:rPr>
                <w:rFonts w:eastAsia="Calibri"/>
                <w:sz w:val="22"/>
                <w:szCs w:val="22"/>
                <w:rtl/>
              </w:rPr>
            </w:pPr>
          </w:p>
        </w:tc>
        <w:tc>
          <w:tcPr>
            <w:tcW w:w="1834" w:type="dxa"/>
            <w:vMerge/>
          </w:tcPr>
          <w:p w:rsidR="0063446E" w:rsidRPr="0063446E" w:rsidP="0019465C">
            <w:pPr>
              <w:spacing w:line="269" w:lineRule="auto"/>
              <w:jc w:val="left"/>
              <w:rPr>
                <w:rFonts w:eastAsia="Calibri"/>
                <w:sz w:val="22"/>
                <w:szCs w:val="22"/>
                <w:rtl/>
              </w:rPr>
            </w:pPr>
          </w:p>
        </w:tc>
        <w:tc>
          <w:tcPr>
            <w:tcW w:w="1843" w:type="dxa"/>
          </w:tcPr>
          <w:p w:rsidR="0063446E" w:rsidRPr="0063446E" w:rsidP="0019465C">
            <w:pPr>
              <w:spacing w:line="269" w:lineRule="auto"/>
              <w:jc w:val="left"/>
              <w:rPr>
                <w:rFonts w:eastAsia="Calibri"/>
                <w:sz w:val="22"/>
                <w:szCs w:val="22"/>
                <w:rtl/>
              </w:rPr>
            </w:pPr>
          </w:p>
        </w:tc>
        <w:tc>
          <w:tcPr>
            <w:tcW w:w="1701" w:type="dxa"/>
            <w:vMerge/>
          </w:tcPr>
          <w:p w:rsidR="0063446E" w:rsidRPr="0063446E" w:rsidP="0019465C">
            <w:pPr>
              <w:spacing w:line="269" w:lineRule="auto"/>
              <w:jc w:val="left"/>
              <w:rPr>
                <w:rFonts w:eastAsia="Calibri"/>
                <w:sz w:val="22"/>
                <w:szCs w:val="22"/>
                <w:rtl/>
              </w:rPr>
            </w:pPr>
          </w:p>
        </w:tc>
        <w:tc>
          <w:tcPr>
            <w:tcW w:w="1843" w:type="dxa"/>
          </w:tcPr>
          <w:p w:rsidR="0063446E" w:rsidRPr="0063446E" w:rsidP="0019465C">
            <w:pPr>
              <w:spacing w:line="269" w:lineRule="auto"/>
              <w:jc w:val="left"/>
              <w:rPr>
                <w:rFonts w:eastAsia="Calibri"/>
                <w:sz w:val="22"/>
                <w:szCs w:val="22"/>
                <w:rtl/>
              </w:rPr>
            </w:pPr>
            <w:r w:rsidRPr="0063446E">
              <w:rPr>
                <w:rFonts w:eastAsia="Calibri" w:hint="cs"/>
                <w:sz w:val="22"/>
                <w:szCs w:val="22"/>
                <w:rtl/>
              </w:rPr>
              <w:t>ליווי מקצועי ללא דיון בשבעה מפרטים חדשים</w:t>
            </w:r>
          </w:p>
        </w:tc>
      </w:tr>
      <w:tr w:rsidTr="0063446E">
        <w:tblPrEx>
          <w:tblW w:w="8218" w:type="dxa"/>
          <w:tblLook w:val="04A0"/>
        </w:tblPrEx>
        <w:tc>
          <w:tcPr>
            <w:tcW w:w="997" w:type="dxa"/>
            <w:vMerge/>
          </w:tcPr>
          <w:p w:rsidR="0063446E" w:rsidRPr="0063446E" w:rsidP="0019465C">
            <w:pPr>
              <w:spacing w:line="269" w:lineRule="auto"/>
              <w:jc w:val="left"/>
              <w:rPr>
                <w:rFonts w:eastAsia="Calibri"/>
                <w:sz w:val="22"/>
                <w:szCs w:val="22"/>
                <w:rtl/>
              </w:rPr>
            </w:pPr>
          </w:p>
        </w:tc>
        <w:tc>
          <w:tcPr>
            <w:tcW w:w="1834" w:type="dxa"/>
          </w:tcPr>
          <w:p w:rsidR="0063446E" w:rsidRPr="0063446E" w:rsidP="0019465C">
            <w:pPr>
              <w:spacing w:line="269" w:lineRule="auto"/>
              <w:jc w:val="left"/>
              <w:rPr>
                <w:rFonts w:eastAsia="Calibri"/>
                <w:sz w:val="22"/>
                <w:szCs w:val="22"/>
                <w:rtl/>
              </w:rPr>
            </w:pPr>
            <w:r w:rsidRPr="0063446E">
              <w:rPr>
                <w:rFonts w:eastAsia="Calibri" w:hint="cs"/>
                <w:sz w:val="22"/>
                <w:szCs w:val="22"/>
                <w:rtl/>
              </w:rPr>
              <w:t>ללא אזכור</w:t>
            </w:r>
          </w:p>
        </w:tc>
        <w:tc>
          <w:tcPr>
            <w:tcW w:w="1843" w:type="dxa"/>
          </w:tcPr>
          <w:p w:rsidR="0063446E" w:rsidRPr="0063446E" w:rsidP="0019465C">
            <w:pPr>
              <w:spacing w:line="269" w:lineRule="auto"/>
              <w:jc w:val="left"/>
              <w:rPr>
                <w:rFonts w:eastAsia="Calibri"/>
                <w:sz w:val="22"/>
                <w:szCs w:val="22"/>
                <w:rtl/>
              </w:rPr>
            </w:pPr>
            <w:r w:rsidRPr="0063446E">
              <w:rPr>
                <w:rFonts w:eastAsia="Calibri" w:hint="cs"/>
                <w:sz w:val="22"/>
                <w:szCs w:val="22"/>
                <w:rtl/>
              </w:rPr>
              <w:t>דיון בחמישה מפרטים קיימים</w:t>
            </w:r>
          </w:p>
        </w:tc>
        <w:tc>
          <w:tcPr>
            <w:tcW w:w="1701" w:type="dxa"/>
          </w:tcPr>
          <w:p w:rsidR="0063446E" w:rsidRPr="0063446E" w:rsidP="0019465C">
            <w:pPr>
              <w:spacing w:line="269" w:lineRule="auto"/>
              <w:jc w:val="left"/>
              <w:rPr>
                <w:rFonts w:eastAsia="Calibri"/>
                <w:sz w:val="22"/>
                <w:szCs w:val="22"/>
                <w:rtl/>
              </w:rPr>
            </w:pPr>
          </w:p>
        </w:tc>
        <w:tc>
          <w:tcPr>
            <w:tcW w:w="1843" w:type="dxa"/>
          </w:tcPr>
          <w:p w:rsidR="0063446E" w:rsidRPr="0063446E" w:rsidP="0019465C">
            <w:pPr>
              <w:spacing w:line="269" w:lineRule="auto"/>
              <w:jc w:val="left"/>
              <w:rPr>
                <w:rFonts w:eastAsia="Calibri"/>
                <w:sz w:val="22"/>
                <w:szCs w:val="22"/>
                <w:rtl/>
              </w:rPr>
            </w:pPr>
          </w:p>
        </w:tc>
      </w:tr>
    </w:tbl>
    <w:p w:rsidR="009E03F1" w:rsidP="0019465C">
      <w:pPr>
        <w:spacing w:line="269" w:lineRule="auto"/>
        <w:ind w:left="141" w:hanging="141"/>
        <w:rPr>
          <w:rFonts w:ascii="David" w:eastAsia="Calibri" w:hAnsi="David"/>
          <w:szCs w:val="20"/>
          <w:rtl/>
        </w:rPr>
      </w:pPr>
    </w:p>
    <w:p w:rsidR="0063446E" w:rsidRPr="0063446E" w:rsidP="00031A30">
      <w:pPr>
        <w:spacing w:line="269" w:lineRule="auto"/>
        <w:ind w:left="423" w:hanging="423"/>
        <w:rPr>
          <w:rFonts w:ascii="David" w:eastAsia="Calibri" w:hAnsi="David"/>
          <w:szCs w:val="20"/>
        </w:rPr>
      </w:pPr>
      <w:r w:rsidRPr="0063446E">
        <w:rPr>
          <w:rFonts w:ascii="David" w:eastAsia="Calibri" w:hAnsi="David" w:hint="cs"/>
          <w:szCs w:val="20"/>
          <w:rtl/>
        </w:rPr>
        <w:t xml:space="preserve">* </w:t>
      </w:r>
      <w:r w:rsidR="00031A30">
        <w:rPr>
          <w:rFonts w:ascii="David" w:eastAsia="Calibri" w:hAnsi="David"/>
          <w:szCs w:val="20"/>
          <w:rtl/>
        </w:rPr>
        <w:tab/>
      </w:r>
      <w:r w:rsidRPr="0063446E">
        <w:rPr>
          <w:rFonts w:ascii="David" w:eastAsia="Calibri" w:hAnsi="David"/>
          <w:szCs w:val="20"/>
          <w:rtl/>
        </w:rPr>
        <w:t>עיקר דיון זה לא עסק בגיבוש נוסח המפרט</w:t>
      </w:r>
      <w:r w:rsidRPr="0063446E">
        <w:rPr>
          <w:rFonts w:ascii="David" w:eastAsia="Calibri" w:hAnsi="David" w:hint="cs"/>
          <w:szCs w:val="20"/>
          <w:rtl/>
        </w:rPr>
        <w:t xml:space="preserve"> </w:t>
      </w:r>
      <w:r w:rsidRPr="0063446E">
        <w:rPr>
          <w:rFonts w:ascii="David" w:eastAsia="Calibri" w:hAnsi="David"/>
          <w:szCs w:val="20"/>
          <w:rtl/>
        </w:rPr>
        <w:t>אלא בשאלה אם להמליץ לוועדה הבין-משרדית בראשות משרד הפנים לבחון בחיוב את מחיקת המשרד להגנת הסביבה כנותן אישור במפרט</w:t>
      </w:r>
      <w:r w:rsidRPr="0063446E">
        <w:rPr>
          <w:rFonts w:ascii="David" w:eastAsia="Calibri" w:hAnsi="David" w:hint="cs"/>
          <w:szCs w:val="20"/>
          <w:rtl/>
        </w:rPr>
        <w:t>,</w:t>
      </w:r>
      <w:r w:rsidRPr="0063446E">
        <w:rPr>
          <w:rFonts w:ascii="David" w:eastAsia="Calibri" w:hAnsi="David"/>
          <w:szCs w:val="20"/>
          <w:rtl/>
        </w:rPr>
        <w:t xml:space="preserve"> לאחר שזו תשמע את עמדת הרשויות המקומיות וגורמים רלוונטיים נוספים.</w:t>
      </w:r>
    </w:p>
    <w:p w:rsidR="0063446E" w:rsidRPr="0063446E" w:rsidP="00031A30">
      <w:pPr>
        <w:spacing w:line="269" w:lineRule="auto"/>
        <w:ind w:left="423" w:hanging="423"/>
        <w:rPr>
          <w:rFonts w:eastAsia="Calibri"/>
          <w:szCs w:val="20"/>
        </w:rPr>
      </w:pPr>
      <w:r w:rsidRPr="0063446E">
        <w:rPr>
          <w:rFonts w:ascii="David" w:eastAsia="Calibri" w:hAnsi="David" w:hint="cs"/>
          <w:sz w:val="24"/>
          <w:szCs w:val="20"/>
          <w:rtl/>
        </w:rPr>
        <w:t xml:space="preserve">** </w:t>
      </w:r>
      <w:r w:rsidR="00031A30">
        <w:rPr>
          <w:rFonts w:ascii="David" w:eastAsia="Calibri" w:hAnsi="David"/>
          <w:sz w:val="24"/>
          <w:szCs w:val="20"/>
          <w:rtl/>
        </w:rPr>
        <w:tab/>
      </w:r>
      <w:r w:rsidRPr="0063446E">
        <w:rPr>
          <w:rFonts w:ascii="David" w:eastAsia="Calibri" w:hAnsi="David" w:hint="cs"/>
          <w:sz w:val="24"/>
          <w:szCs w:val="20"/>
          <w:rtl/>
        </w:rPr>
        <w:t xml:space="preserve">תוכנית העבודה המתוכננת של הוועדה לשנת 2025 כללה הן את תוכנית העבודה לשנת 2024 והן את תוכנית העבודה לשנת 2025. </w:t>
      </w:r>
      <w:r w:rsidRPr="0063446E">
        <w:rPr>
          <w:rFonts w:ascii="David" w:eastAsia="Calibri" w:hAnsi="David" w:hint="cs"/>
          <w:szCs w:val="20"/>
          <w:rtl/>
        </w:rPr>
        <w:t>הוועדה תכננה לדון בשנת 2024</w:t>
      </w:r>
      <w:r w:rsidRPr="0063446E">
        <w:rPr>
          <w:rFonts w:ascii="David" w:eastAsia="Calibri" w:hAnsi="David" w:hint="cs"/>
          <w:sz w:val="24"/>
          <w:szCs w:val="20"/>
          <w:rtl/>
        </w:rPr>
        <w:t xml:space="preserve"> בתיקון תשעה מפרטים אחידים קיימים, ובשנת 2025 בתיקון שלושה מפרטים אחידים קיימים.</w:t>
      </w:r>
    </w:p>
    <w:p w:rsidR="0063446E" w:rsidRPr="0063446E" w:rsidP="00031A30">
      <w:pPr>
        <w:spacing w:line="269" w:lineRule="auto"/>
        <w:ind w:left="423" w:hanging="423"/>
        <w:rPr>
          <w:rFonts w:eastAsia="Calibri"/>
          <w:szCs w:val="20"/>
        </w:rPr>
      </w:pPr>
      <w:r w:rsidRPr="0063446E">
        <w:rPr>
          <w:rFonts w:ascii="David" w:eastAsia="Calibri" w:hAnsi="David" w:hint="cs"/>
          <w:sz w:val="24"/>
          <w:szCs w:val="20"/>
          <w:rtl/>
        </w:rPr>
        <w:t xml:space="preserve">*** </w:t>
      </w:r>
      <w:r w:rsidR="00031A30">
        <w:rPr>
          <w:rFonts w:ascii="David" w:eastAsia="Calibri" w:hAnsi="David"/>
          <w:sz w:val="24"/>
          <w:szCs w:val="20"/>
          <w:rtl/>
        </w:rPr>
        <w:tab/>
      </w:r>
      <w:r w:rsidRPr="0063446E">
        <w:rPr>
          <w:rFonts w:ascii="David" w:eastAsia="Calibri" w:hAnsi="David" w:hint="cs"/>
          <w:sz w:val="24"/>
          <w:szCs w:val="20"/>
          <w:rtl/>
        </w:rPr>
        <w:t xml:space="preserve">תוכנית העבודה המתוכננת של הוועדה לשנת 2025 כללה הן את תוכנית העבודה לשנת 2024 והן את תוכנית העבודה לשנת 2025. </w:t>
      </w:r>
      <w:r w:rsidRPr="0063446E">
        <w:rPr>
          <w:rFonts w:ascii="David" w:eastAsia="Calibri" w:hAnsi="David" w:hint="cs"/>
          <w:szCs w:val="20"/>
          <w:rtl/>
        </w:rPr>
        <w:t xml:space="preserve">הוועדה תכננה לדון בשנת 2024 בגיבוש ארבעה מפרטים אחידים חדשים, ובשנת 2025 בגיבוש </w:t>
      </w:r>
      <w:r w:rsidRPr="0063446E">
        <w:rPr>
          <w:rFonts w:ascii="David" w:eastAsia="Calibri" w:hAnsi="David" w:hint="cs"/>
          <w:sz w:val="24"/>
          <w:szCs w:val="20"/>
          <w:rtl/>
        </w:rPr>
        <w:t>עשרה מפרטים אחידים חדשים.</w:t>
      </w:r>
    </w:p>
    <w:p w:rsidR="0063446E" w:rsidRPr="0063446E" w:rsidP="0019465C">
      <w:pPr>
        <w:spacing w:line="269" w:lineRule="auto"/>
        <w:ind w:left="720" w:hanging="720"/>
        <w:jc w:val="left"/>
        <w:rPr>
          <w:rFonts w:eastAsia="Calibri"/>
          <w:szCs w:val="20"/>
        </w:rPr>
      </w:pPr>
    </w:p>
    <w:p w:rsidR="0063446E" w:rsidRPr="0063446E" w:rsidP="0019465C">
      <w:pPr>
        <w:spacing w:line="269" w:lineRule="auto"/>
        <w:rPr>
          <w:rFonts w:eastAsia="Calibri"/>
          <w:b/>
          <w:bCs/>
          <w:rtl/>
        </w:rPr>
      </w:pPr>
      <w:r w:rsidRPr="0063446E">
        <w:rPr>
          <w:rFonts w:eastAsia="Calibri" w:hint="cs"/>
          <w:b/>
          <w:bCs/>
          <w:rtl/>
        </w:rPr>
        <w:t>מהאמור עולה כי מפברואר 2023 ועד לאוקטובר 2025 דנה ועדת האסדרה בגיבוש מפרט אחיד חדש אחד בלבד. נכון לאוקטובר 2025, בנובמבר 2021 פורסם המפרט האחיד החדש האחרון, וממועד זה לא פורסם כל מפרט אחיד חדש. יתרה מזו, בשנת 2024 דנה הוועדה בתיקון שני מפרטים קיימים מתוך תשעה שבהם תכננה לדון ודנה בשלושה מפרטים קיימים שבהם לא תכננה כלל לדון. כן דנה הוועדה בשאלה אם למחוק נותן אישור במפרט החדש היחיד שלגביו קיימה דיון מתוך ארבעה מפרטים שבהם תכננה לדון. בשנת 2025 דנה הוועדה בתיקון ארבעה מפרטים קיימים מתוך 12 שבהם תכננה לדון, דנה בחמישה מפרטים קיימים שבהם לא תכננה כלל לדון, ולא דנה כלל בגיבוש מפרט חדש, אף שתכננה לדון בגיבוש 14 מפרטים חדשים.</w:t>
      </w:r>
    </w:p>
    <w:p w:rsidR="0063446E" w:rsidRPr="0063446E" w:rsidP="0019465C">
      <w:pPr>
        <w:spacing w:line="269" w:lineRule="auto"/>
        <w:rPr>
          <w:rFonts w:eastAsia="Calibri"/>
          <w:b/>
          <w:bCs/>
          <w:rtl/>
        </w:rPr>
      </w:pPr>
    </w:p>
    <w:p w:rsidR="0063446E" w:rsidRPr="0063446E" w:rsidP="0019465C">
      <w:pPr>
        <w:spacing w:line="269" w:lineRule="auto"/>
        <w:rPr>
          <w:rFonts w:eastAsia="Calibri"/>
          <w:rtl/>
        </w:rPr>
      </w:pPr>
      <w:r w:rsidRPr="0063446E">
        <w:rPr>
          <w:rFonts w:eastAsia="Calibri" w:hint="cs"/>
          <w:rtl/>
        </w:rPr>
        <w:t xml:space="preserve">המשרד להגנת הסביבה מסר בתשובתו למשרד מבקר המדינה ממרץ 2026 (להלן - תשובת המשרד להגנת הסביבה) כי </w:t>
      </w:r>
      <w:r w:rsidRPr="0063446E">
        <w:rPr>
          <w:rFonts w:eastAsia="Calibri"/>
          <w:rtl/>
        </w:rPr>
        <w:t>משנת 2022 סבל תחום</w:t>
      </w:r>
      <w:r w:rsidRPr="0063446E">
        <w:rPr>
          <w:rFonts w:eastAsia="Calibri" w:hint="cs"/>
          <w:rtl/>
        </w:rPr>
        <w:t xml:space="preserve"> רישוי העסקים </w:t>
      </w:r>
      <w:r w:rsidRPr="0063446E">
        <w:rPr>
          <w:rFonts w:eastAsia="Calibri"/>
          <w:rtl/>
        </w:rPr>
        <w:t>ממחסור חמור בכ</w:t>
      </w:r>
      <w:r w:rsidRPr="0063446E">
        <w:rPr>
          <w:rFonts w:eastAsia="Calibri" w:hint="cs"/>
          <w:rtl/>
        </w:rPr>
        <w:t>ו</w:t>
      </w:r>
      <w:r w:rsidRPr="0063446E">
        <w:rPr>
          <w:rFonts w:eastAsia="Calibri"/>
          <w:rtl/>
        </w:rPr>
        <w:t>ח אדם</w:t>
      </w:r>
      <w:r w:rsidRPr="0063446E">
        <w:rPr>
          <w:rFonts w:eastAsia="Calibri" w:hint="cs"/>
          <w:rtl/>
        </w:rPr>
        <w:t>,</w:t>
      </w:r>
      <w:r w:rsidRPr="0063446E">
        <w:rPr>
          <w:rFonts w:eastAsia="Calibri"/>
          <w:rtl/>
        </w:rPr>
        <w:t xml:space="preserve"> בשל עזיבת </w:t>
      </w:r>
      <w:r w:rsidRPr="0063446E">
        <w:rPr>
          <w:rFonts w:eastAsia="Calibri"/>
          <w:rtl/>
        </w:rPr>
        <w:t xml:space="preserve">מרכזים לתחומים אחרים במשרד להגנת הסביבה </w:t>
      </w:r>
      <w:r w:rsidRPr="0063446E">
        <w:rPr>
          <w:rFonts w:eastAsia="Calibri" w:hint="cs"/>
          <w:rtl/>
        </w:rPr>
        <w:t>ש</w:t>
      </w:r>
      <w:r w:rsidRPr="0063446E">
        <w:rPr>
          <w:rFonts w:eastAsia="Calibri"/>
          <w:rtl/>
        </w:rPr>
        <w:t>בהם אושר מתווה</w:t>
      </w:r>
      <w:r w:rsidRPr="0063446E">
        <w:rPr>
          <w:rFonts w:eastAsia="Calibri" w:hint="cs"/>
          <w:rtl/>
        </w:rPr>
        <w:t xml:space="preserve"> </w:t>
      </w:r>
      <w:r w:rsidRPr="0063446E">
        <w:rPr>
          <w:rFonts w:eastAsia="Calibri"/>
          <w:rtl/>
        </w:rPr>
        <w:t>שכר מיטיב.</w:t>
      </w:r>
      <w:r w:rsidRPr="0063446E">
        <w:rPr>
          <w:rFonts w:eastAsia="Calibri" w:hint="cs"/>
          <w:rtl/>
        </w:rPr>
        <w:t xml:space="preserve"> המחסור ב</w:t>
      </w:r>
      <w:r w:rsidRPr="0063446E">
        <w:rPr>
          <w:rFonts w:eastAsia="Calibri"/>
          <w:rtl/>
        </w:rPr>
        <w:t>כ</w:t>
      </w:r>
      <w:r w:rsidRPr="0063446E">
        <w:rPr>
          <w:rFonts w:eastAsia="Calibri" w:hint="cs"/>
          <w:rtl/>
        </w:rPr>
        <w:t>ו</w:t>
      </w:r>
      <w:r w:rsidRPr="0063446E">
        <w:rPr>
          <w:rFonts w:eastAsia="Calibri"/>
          <w:rtl/>
        </w:rPr>
        <w:t xml:space="preserve">ח </w:t>
      </w:r>
      <w:r w:rsidRPr="0063446E">
        <w:rPr>
          <w:rFonts w:eastAsia="Calibri" w:hint="cs"/>
          <w:rtl/>
        </w:rPr>
        <w:t>ה</w:t>
      </w:r>
      <w:r w:rsidRPr="0063446E">
        <w:rPr>
          <w:rFonts w:eastAsia="Calibri"/>
          <w:rtl/>
        </w:rPr>
        <w:t>אדם פגע מאוד ביכולת המשרד</w:t>
      </w:r>
      <w:r w:rsidRPr="0063446E">
        <w:rPr>
          <w:rFonts w:eastAsia="Calibri" w:hint="cs"/>
          <w:rtl/>
        </w:rPr>
        <w:t xml:space="preserve"> להגנת הסביבה</w:t>
      </w:r>
      <w:r w:rsidRPr="0063446E">
        <w:rPr>
          <w:rFonts w:eastAsia="Calibri"/>
          <w:rtl/>
        </w:rPr>
        <w:t xml:space="preserve"> לקדם הכנת מפרטים אחידים לשם העברתם לרשות האסדרה. עד </w:t>
      </w:r>
      <w:r w:rsidRPr="0063446E">
        <w:rPr>
          <w:rFonts w:eastAsia="Calibri" w:hint="cs"/>
          <w:rtl/>
        </w:rPr>
        <w:t>מועד תשובת המשרד להגנת הסביבה,</w:t>
      </w:r>
      <w:r w:rsidRPr="0063446E">
        <w:rPr>
          <w:rFonts w:eastAsia="Calibri"/>
          <w:rtl/>
        </w:rPr>
        <w:t xml:space="preserve"> מתוך </w:t>
      </w:r>
      <w:r w:rsidRPr="0063446E">
        <w:rPr>
          <w:rFonts w:eastAsia="Calibri" w:hint="cs"/>
          <w:rtl/>
        </w:rPr>
        <w:t>שלושה</w:t>
      </w:r>
      <w:r w:rsidRPr="0063446E">
        <w:rPr>
          <w:rFonts w:eastAsia="Calibri"/>
          <w:rtl/>
        </w:rPr>
        <w:t xml:space="preserve"> תקנים </w:t>
      </w:r>
      <w:r w:rsidRPr="0063446E">
        <w:rPr>
          <w:rFonts w:eastAsia="Calibri" w:hint="cs"/>
          <w:rtl/>
        </w:rPr>
        <w:t>שהוקצו</w:t>
      </w:r>
      <w:r w:rsidRPr="0063446E">
        <w:rPr>
          <w:rFonts w:eastAsia="Calibri"/>
          <w:rtl/>
        </w:rPr>
        <w:t xml:space="preserve"> במטה המשרד לתחום הרישוי והכנת המפרטים </w:t>
      </w:r>
      <w:r w:rsidRPr="0063446E">
        <w:rPr>
          <w:rFonts w:eastAsia="Calibri" w:hint="cs"/>
          <w:rtl/>
        </w:rPr>
        <w:t>אויש</w:t>
      </w:r>
      <w:r w:rsidRPr="0063446E">
        <w:rPr>
          <w:rFonts w:eastAsia="Calibri"/>
          <w:rtl/>
        </w:rPr>
        <w:t xml:space="preserve"> רק תקן אחד</w:t>
      </w:r>
      <w:r w:rsidRPr="0063446E">
        <w:rPr>
          <w:rFonts w:eastAsia="Calibri" w:hint="cs"/>
          <w:rtl/>
        </w:rPr>
        <w:t>.</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 xml:space="preserve">משטרת ישראל מסרה בתשובתה למשרד מבקר המדינה ממרץ 2026 (להלן - תשובת משטרת ישראל) כי </w:t>
      </w:r>
      <w:r w:rsidRPr="0063446E">
        <w:rPr>
          <w:rFonts w:ascii="David" w:eastAsia="Calibri" w:hAnsi="David" w:hint="cs"/>
          <w:rtl/>
        </w:rPr>
        <w:t xml:space="preserve">מדור רישוי בחטיבת האבטחה במשטרה פועל לקידום מפרטים אחידים בהתאם לתוכנית העבודה ולתיעדוף של רשות האסדרה במשרד ראש הממשלה. </w:t>
      </w:r>
      <w:r w:rsidRPr="0063446E">
        <w:rPr>
          <w:rFonts w:eastAsia="Calibri" w:hint="cs"/>
          <w:rtl/>
        </w:rPr>
        <w:t xml:space="preserve">יתרה מזאת, </w:t>
      </w:r>
      <w:r w:rsidRPr="0063446E">
        <w:rPr>
          <w:rFonts w:ascii="David" w:eastAsia="Calibri" w:hAnsi="David" w:hint="cs"/>
          <w:rtl/>
        </w:rPr>
        <w:t>בשנת 2025 מדור רישוי וראש תחום אסדרה בחטיבת האבטחה קידמו עם ועדת האסדרה יחד את האסדרה לגבי ארבעה פריטי רישוי, וזאת חוץ מתוכנית העבודה שצוינה</w:t>
      </w:r>
      <w:r w:rsidRPr="0063446E">
        <w:rPr>
          <w:rFonts w:eastAsia="Calibri" w:hint="cs"/>
          <w:rtl/>
        </w:rPr>
        <w:t>.</w:t>
      </w:r>
    </w:p>
    <w:p w:rsidR="0063446E" w:rsidRPr="0063446E" w:rsidP="0019465C">
      <w:pPr>
        <w:spacing w:line="269" w:lineRule="auto"/>
        <w:rPr>
          <w:rFonts w:eastAsia="Calibri"/>
          <w:rtl/>
        </w:rPr>
      </w:pPr>
    </w:p>
    <w:p w:rsidR="0063446E" w:rsidRPr="0063446E" w:rsidP="0019465C">
      <w:pPr>
        <w:spacing w:line="269" w:lineRule="auto"/>
        <w:rPr>
          <w:rFonts w:eastAsia="Calibri"/>
          <w:rtl/>
        </w:rPr>
      </w:pPr>
      <w:bookmarkStart w:id="17" w:name="_Hlk228964615"/>
      <w:r w:rsidRPr="0063446E">
        <w:rPr>
          <w:rFonts w:eastAsia="Calibri" w:hint="cs"/>
          <w:rtl/>
        </w:rPr>
        <w:t xml:space="preserve">כבאות והצלה </w:t>
      </w:r>
      <w:bookmarkEnd w:id="17"/>
      <w:r w:rsidRPr="0063446E">
        <w:rPr>
          <w:rFonts w:eastAsia="Calibri" w:hint="cs"/>
          <w:rtl/>
        </w:rPr>
        <w:t xml:space="preserve">מסרה </w:t>
      </w:r>
      <w:r w:rsidRPr="0063446E">
        <w:rPr>
          <w:rFonts w:eastAsia="Calibri"/>
          <w:rtl/>
        </w:rPr>
        <w:t xml:space="preserve">למשרד מבקר המדינה </w:t>
      </w:r>
      <w:r w:rsidRPr="0063446E">
        <w:rPr>
          <w:rFonts w:eastAsia="Calibri" w:hint="cs"/>
          <w:rtl/>
        </w:rPr>
        <w:t xml:space="preserve">כי פרק הכבאות, לרובם המוחלט של המפרטים האחידים, כתוב ומפורסם באתר המרשתת שלה כבר משנת 2017. לדברי כבאות והצלה, היא מעולם לא הייתה גורם מעכב לפרסומו של מפרט כלשהו, בין בתקופה שהסמכות לפרסם מפרט אחיד הייתה נתונה למשרד הפנים ובין כיום כשהסמכות לכתוב ולפרסם מפרט אחיד נתונה לשר הממונה על רשות האסדרה. עוד מסרה </w:t>
      </w:r>
      <w:r w:rsidRPr="0063446E">
        <w:rPr>
          <w:rFonts w:eastAsia="Calibri"/>
          <w:rtl/>
        </w:rPr>
        <w:t xml:space="preserve">כבאות והצלה </w:t>
      </w:r>
      <w:r w:rsidRPr="0063446E">
        <w:rPr>
          <w:rFonts w:eastAsia="Calibri" w:hint="cs"/>
          <w:rtl/>
        </w:rPr>
        <w:t xml:space="preserve">בתשובתה כי בתיקון 36 לחוק רישוי עסקים נוסף סעיף הקובע כי תקנות שיותקנו מכוח סעיפים 6ג ו-9 עד 11ב יגברו על הוראות מפרט אחיד. לפיכך החליטה </w:t>
      </w:r>
      <w:r w:rsidRPr="0063446E">
        <w:rPr>
          <w:rFonts w:eastAsia="Calibri"/>
          <w:rtl/>
        </w:rPr>
        <w:t>כבאות והצלה</w:t>
      </w:r>
      <w:r w:rsidRPr="0063446E">
        <w:rPr>
          <w:rFonts w:eastAsia="Calibri" w:hint="cs"/>
          <w:rtl/>
        </w:rPr>
        <w:t xml:space="preserve"> </w:t>
      </w:r>
      <w:r w:rsidRPr="0063446E">
        <w:rPr>
          <w:rFonts w:eastAsia="Calibri" w:hint="cs"/>
          <w:rtl/>
        </w:rPr>
        <w:t>להשקיע כמעט את כל התשומות המוגבלות שלה בנושא האסדרה בקידום תקנות.</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 xml:space="preserve">משרד העבודה מסר בתשובתו למשרד מבקר המדינה כי משרד הפנים ורשות האסדרה הם הקובעים את סדר פרסום המפרטים ואת קצב הפרסום. מניתוח 34 המפרטים שטרם פורסמו לציבור ובהם מעורבים משרד העבודה ונותני האישור עולה כדלהלן: תשעה מפרטים אינם משפיעים כלל על קבלת אישור פתיחת עסק; שני מפרטים לא יקודמו בשל קידום שינוי אסדרה שיביא לכך שמשרד העבודה לא יהיה נותן אישור לשני פריטי הרישוי הללו; 13 מפרטים אינם נמצאים בעדיפות גבוהה של משרד העבודה בשל מיעוט עסקים שהם רלוונטיים להם (כל אחד מהמפרטים רלוונטי לפחות מ-50 עסקים); מפרט אחד הוכן ויישלח בקרוב לרשות האסדרה; מפרט נוסף הוכן ונשלח לרשות האסדרה ביוני 2025; ושמונה המפרטים הנותרים משפיעים על 1,200 </w:t>
      </w:r>
      <w:r w:rsidRPr="0063446E">
        <w:rPr>
          <w:rFonts w:eastAsia="Calibri" w:hint="eastAsia"/>
          <w:rtl/>
        </w:rPr>
        <w:t>מכ</w:t>
      </w:r>
      <w:r w:rsidRPr="0063446E">
        <w:rPr>
          <w:rFonts w:eastAsia="Calibri"/>
          <w:rtl/>
        </w:rPr>
        <w:t xml:space="preserve">-135,000 </w:t>
      </w:r>
      <w:r w:rsidRPr="0063446E">
        <w:rPr>
          <w:rFonts w:eastAsia="Calibri" w:hint="eastAsia"/>
          <w:rtl/>
        </w:rPr>
        <w:t>עסקים</w:t>
      </w:r>
      <w:r w:rsidRPr="0063446E">
        <w:rPr>
          <w:rFonts w:eastAsia="Calibri"/>
          <w:rtl/>
        </w:rPr>
        <w:t xml:space="preserve"> </w:t>
      </w:r>
      <w:r w:rsidRPr="0063446E">
        <w:rPr>
          <w:rFonts w:eastAsia="Calibri" w:hint="eastAsia"/>
          <w:rtl/>
        </w:rPr>
        <w:t>טעוני</w:t>
      </w:r>
      <w:r w:rsidRPr="0063446E">
        <w:rPr>
          <w:rFonts w:eastAsia="Calibri"/>
          <w:rtl/>
        </w:rPr>
        <w:t xml:space="preserve"> </w:t>
      </w:r>
      <w:r w:rsidRPr="0063446E">
        <w:rPr>
          <w:rFonts w:eastAsia="Calibri" w:hint="eastAsia"/>
          <w:rtl/>
        </w:rPr>
        <w:t>רישוי</w:t>
      </w:r>
      <w:r w:rsidRPr="0063446E">
        <w:rPr>
          <w:rFonts w:eastAsia="Calibri" w:hint="cs"/>
          <w:rtl/>
        </w:rPr>
        <w:t>. לפיכך לעמדת משרד העבודה, אין השפעה משקית על פרסום מפרטים שבהם הוא מעורב.</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משרד החקלאות וביטחון המזון מסר בתשובתו למשרד מבקר המדינה מאפריל 2026 כי ברשותו טיוטות מפרטים אחידים של מרבית פריטי הרישוי הנותרים. משרד החקלאות וביטחון המזון ציין כי מאז הוקמה ועדת האסדרה הוא פועל בהתאם לתוכנית השנתית של הוועדה ובשיתוף פעולה לקידום פרסומם של מפרטים אחידים בפריטי הרישוי שהוזכרו.</w:t>
      </w:r>
    </w:p>
    <w:p w:rsidR="0063446E" w:rsidRPr="0063446E" w:rsidP="0019465C">
      <w:pPr>
        <w:spacing w:line="269" w:lineRule="auto"/>
        <w:rPr>
          <w:rFonts w:eastAsia="Calibri"/>
          <w:rtl/>
        </w:rPr>
      </w:pPr>
    </w:p>
    <w:p w:rsidR="0063446E" w:rsidRPr="0063446E" w:rsidP="0019465C">
      <w:pPr>
        <w:spacing w:line="269" w:lineRule="auto"/>
        <w:rPr>
          <w:rFonts w:eastAsia="Calibri"/>
          <w:bCs/>
          <w:rtl/>
        </w:rPr>
      </w:pPr>
      <w:r w:rsidRPr="0063446E">
        <w:rPr>
          <w:rFonts w:eastAsia="Calibri" w:hint="cs"/>
          <w:bCs/>
          <w:rtl/>
        </w:rPr>
        <w:t>משרד מבקר המדינה מעיר כי דיון בגיבוש מפרט אחיד חדש אחד בלבד בתקופה של כשלוש שנים, קיומם של פערים גדולים בין תוכנית העבודה המתוכננת לביצוע בפועל ואי-פרסום של מפרטים חדשים במשך כל תקופת פעילותה של ועדת האסדרה - כל אלה מעידים על כך שהוועדה לא ביצעה את המשימה שהוטלה עליה באופן ראוי, דבר שפגע בהליך של קידום הרפורמה ברישוי עסקים.</w:t>
      </w:r>
    </w:p>
    <w:p w:rsidR="0063446E" w:rsidRPr="0063446E" w:rsidP="0019465C">
      <w:pPr>
        <w:spacing w:line="269" w:lineRule="auto"/>
        <w:rPr>
          <w:rFonts w:eastAsia="Calibri"/>
          <w:bCs/>
          <w:rtl/>
        </w:rPr>
      </w:pPr>
    </w:p>
    <w:p w:rsidR="0063446E" w:rsidRPr="0063446E" w:rsidP="0019465C">
      <w:pPr>
        <w:spacing w:line="269" w:lineRule="auto"/>
        <w:rPr>
          <w:rFonts w:eastAsia="Calibri"/>
          <w:rtl/>
          <w:lang w:val="en-GB"/>
        </w:rPr>
      </w:pPr>
      <w:r w:rsidRPr="0063446E">
        <w:rPr>
          <w:rFonts w:eastAsia="Calibri" w:hint="cs"/>
          <w:rtl/>
          <w:lang w:val="en-GB"/>
        </w:rPr>
        <w:t xml:space="preserve">רשות האסדרה מסרה בתשובתה למשרד מבקר המדינה כי </w:t>
      </w:r>
      <w:r w:rsidRPr="0063446E">
        <w:rPr>
          <w:rFonts w:ascii="David" w:eastAsia="Calibri" w:hAnsi="David" w:hint="cs"/>
          <w:sz w:val="24"/>
          <w:rtl/>
        </w:rPr>
        <w:t>אף</w:t>
      </w:r>
      <w:r w:rsidRPr="0063446E">
        <w:rPr>
          <w:rFonts w:ascii="David" w:eastAsia="Calibri" w:hAnsi="David"/>
          <w:sz w:val="24"/>
          <w:rtl/>
        </w:rPr>
        <w:t xml:space="preserve"> </w:t>
      </w:r>
      <w:r w:rsidRPr="0063446E">
        <w:rPr>
          <w:rFonts w:ascii="David" w:eastAsia="Calibri" w:hAnsi="David" w:hint="cs"/>
          <w:sz w:val="24"/>
          <w:rtl/>
        </w:rPr>
        <w:t>ש</w:t>
      </w:r>
      <w:r w:rsidRPr="0063446E">
        <w:rPr>
          <w:rFonts w:ascii="David" w:eastAsia="Calibri" w:hAnsi="David"/>
          <w:sz w:val="24"/>
          <w:rtl/>
        </w:rPr>
        <w:t>יש חשיבות רבה באישור מפרטים חדשים, אין להתעלם</w:t>
      </w:r>
      <w:r w:rsidRPr="0063446E">
        <w:rPr>
          <w:rFonts w:eastAsia="Calibri" w:hint="cs"/>
          <w:rtl/>
          <w:lang w:val="en-GB"/>
        </w:rPr>
        <w:t xml:space="preserve"> </w:t>
      </w:r>
      <w:r w:rsidRPr="0063446E">
        <w:rPr>
          <w:rFonts w:ascii="David" w:eastAsia="Calibri" w:hAnsi="David"/>
          <w:sz w:val="24"/>
          <w:rtl/>
        </w:rPr>
        <w:t xml:space="preserve">מהצורך הדחוף לטייב מפרטים קיימים. הגדרת סדר העדיפויות הנכון </w:t>
      </w:r>
      <w:r w:rsidRPr="0063446E">
        <w:rPr>
          <w:rFonts w:ascii="David" w:eastAsia="Calibri" w:hAnsi="David" w:hint="cs"/>
          <w:sz w:val="24"/>
          <w:rtl/>
        </w:rPr>
        <w:t>לגבי</w:t>
      </w:r>
      <w:r w:rsidRPr="0063446E">
        <w:rPr>
          <w:rFonts w:ascii="David" w:eastAsia="Calibri" w:hAnsi="David"/>
          <w:sz w:val="24"/>
          <w:rtl/>
        </w:rPr>
        <w:t xml:space="preserve"> </w:t>
      </w:r>
      <w:r w:rsidRPr="0063446E">
        <w:rPr>
          <w:rFonts w:ascii="David" w:eastAsia="Calibri" w:hAnsi="David" w:hint="cs"/>
          <w:sz w:val="24"/>
          <w:rtl/>
        </w:rPr>
        <w:t>מפרטים חדשים וקיימים</w:t>
      </w:r>
      <w:r w:rsidRPr="0063446E">
        <w:rPr>
          <w:rFonts w:ascii="David" w:eastAsia="Calibri" w:hAnsi="David"/>
          <w:sz w:val="24"/>
          <w:rtl/>
        </w:rPr>
        <w:t xml:space="preserve"> משתנה </w:t>
      </w:r>
      <w:r w:rsidRPr="0063446E">
        <w:rPr>
          <w:rFonts w:ascii="David" w:eastAsia="Calibri" w:hAnsi="David" w:hint="cs"/>
          <w:sz w:val="24"/>
          <w:rtl/>
        </w:rPr>
        <w:t>מפעם</w:t>
      </w:r>
      <w:r w:rsidRPr="0063446E">
        <w:rPr>
          <w:rFonts w:ascii="David" w:eastAsia="Calibri" w:hAnsi="David"/>
          <w:sz w:val="24"/>
          <w:rtl/>
        </w:rPr>
        <w:t xml:space="preserve"> </w:t>
      </w:r>
      <w:r w:rsidRPr="0063446E">
        <w:rPr>
          <w:rFonts w:ascii="David" w:eastAsia="Calibri" w:hAnsi="David" w:hint="cs"/>
          <w:sz w:val="24"/>
          <w:rtl/>
        </w:rPr>
        <w:t>לפעם</w:t>
      </w:r>
      <w:r w:rsidRPr="0063446E">
        <w:rPr>
          <w:rFonts w:ascii="David" w:eastAsia="Calibri" w:hAnsi="David"/>
          <w:sz w:val="24"/>
          <w:rtl/>
        </w:rPr>
        <w:t xml:space="preserve"> ותלוי</w:t>
      </w:r>
      <w:r w:rsidRPr="0063446E">
        <w:rPr>
          <w:rFonts w:ascii="David" w:eastAsia="Calibri" w:hAnsi="David" w:hint="cs"/>
          <w:sz w:val="24"/>
          <w:rtl/>
        </w:rPr>
        <w:t>ה</w:t>
      </w:r>
      <w:r w:rsidRPr="0063446E">
        <w:rPr>
          <w:rFonts w:ascii="David" w:eastAsia="Calibri" w:hAnsi="David"/>
          <w:sz w:val="24"/>
          <w:rtl/>
        </w:rPr>
        <w:t xml:space="preserve"> </w:t>
      </w:r>
      <w:r w:rsidRPr="0063446E">
        <w:rPr>
          <w:rFonts w:ascii="David" w:eastAsia="Calibri" w:hAnsi="David" w:hint="cs"/>
          <w:sz w:val="24"/>
          <w:rtl/>
        </w:rPr>
        <w:t>במשתנים</w:t>
      </w:r>
      <w:r w:rsidRPr="0063446E">
        <w:rPr>
          <w:rFonts w:ascii="David" w:eastAsia="Calibri" w:hAnsi="David"/>
          <w:sz w:val="24"/>
          <w:rtl/>
        </w:rPr>
        <w:t xml:space="preserve"> רבים.</w:t>
      </w:r>
      <w:r w:rsidRPr="0063446E">
        <w:rPr>
          <w:rFonts w:eastAsia="Calibri" w:hint="cs"/>
          <w:rtl/>
          <w:lang w:val="en-GB"/>
        </w:rPr>
        <w:t xml:space="preserve"> יתרה מזאת, רשות</w:t>
      </w:r>
      <w:r w:rsidRPr="0063446E">
        <w:rPr>
          <w:rFonts w:eastAsia="Calibri"/>
          <w:rtl/>
        </w:rPr>
        <w:t xml:space="preserve"> </w:t>
      </w:r>
      <w:r w:rsidRPr="0063446E">
        <w:rPr>
          <w:rFonts w:eastAsia="Calibri"/>
          <w:rtl/>
          <w:lang w:val="en-GB"/>
        </w:rPr>
        <w:t>האסדרה</w:t>
      </w:r>
      <w:r w:rsidRPr="0063446E">
        <w:rPr>
          <w:rFonts w:eastAsia="Calibri" w:hint="cs"/>
          <w:rtl/>
          <w:lang w:val="en-GB"/>
        </w:rPr>
        <w:t xml:space="preserve"> הודיעה כי בעקבות הנתונים שהוצגו בדיון ועדת האסדרה מאוקטובר 2024 ולפיהם </w:t>
      </w:r>
      <w:r w:rsidRPr="0063446E">
        <w:rPr>
          <w:rFonts w:eastAsia="Calibri"/>
          <w:rtl/>
          <w:lang w:val="en-GB"/>
        </w:rPr>
        <w:t xml:space="preserve">יש מפרטים שהדרישות בהם </w:t>
      </w:r>
      <w:r w:rsidRPr="0063446E">
        <w:rPr>
          <w:rFonts w:eastAsia="Calibri" w:hint="cs"/>
          <w:rtl/>
          <w:lang w:val="en-GB"/>
        </w:rPr>
        <w:t>אינן</w:t>
      </w:r>
      <w:r w:rsidRPr="0063446E">
        <w:rPr>
          <w:rFonts w:eastAsia="Calibri"/>
          <w:rtl/>
          <w:lang w:val="en-GB"/>
        </w:rPr>
        <w:t xml:space="preserve"> תואמות את הדרישות בפועל של נותן האישור, ונותני האישור</w:t>
      </w:r>
      <w:r w:rsidRPr="0063446E">
        <w:rPr>
          <w:rFonts w:eastAsia="Calibri" w:hint="cs"/>
          <w:rtl/>
          <w:lang w:val="en-GB"/>
        </w:rPr>
        <w:t xml:space="preserve"> </w:t>
      </w:r>
      <w:r w:rsidRPr="0063446E">
        <w:rPr>
          <w:rFonts w:eastAsia="Calibri"/>
          <w:rtl/>
          <w:lang w:val="en-GB"/>
        </w:rPr>
        <w:t>פועלים במקרים מסוימים על פי נוסח לא מאושר של מפרטים אחידים, שגם אינו מפורסם לציבור</w:t>
      </w:r>
      <w:r w:rsidRPr="0063446E">
        <w:rPr>
          <w:rFonts w:eastAsia="Calibri" w:hint="cs"/>
          <w:rtl/>
          <w:lang w:val="en-GB"/>
        </w:rPr>
        <w:t xml:space="preserve"> - הוחלט לכלול בתוכנית העבודה עדכון של מפרטים אלה, תוך מתן קדימות לדיון בהם. עוד מסרה רשות האסדרה כי היא רואה חשיבות רבה בדיון שהתקיים על מחיקת פריט רישוי ובהחלטת ועדת האסדרה בעקבותיו על העברה להמשך טיפול של הוועדה הבין-משרדית שבניהולו של משרד </w:t>
      </w:r>
      <w:r w:rsidRPr="0063446E">
        <w:rPr>
          <w:rFonts w:eastAsia="Calibri" w:hint="cs"/>
          <w:rtl/>
          <w:lang w:val="en-GB"/>
        </w:rPr>
        <w:t xml:space="preserve">הפנים. </w:t>
      </w:r>
      <w:r w:rsidRPr="0063446E">
        <w:rPr>
          <w:rFonts w:eastAsia="Calibri"/>
          <w:rtl/>
          <w:lang w:val="en-GB"/>
        </w:rPr>
        <w:t xml:space="preserve">רשות האסדרה </w:t>
      </w:r>
      <w:r w:rsidRPr="0063446E">
        <w:rPr>
          <w:rFonts w:eastAsia="Calibri" w:hint="cs"/>
          <w:rtl/>
          <w:lang w:val="en-GB"/>
        </w:rPr>
        <w:t>הוסיפה כי אישור מפרטים רק כדי לעמוד בהספק מסוים, ללא התחשבות בשאלה אם מדובר בדרישות שנועדו להגן על האינטרס הציבורי, חוטא לתפקיד ועדת האסדרה ולמטרותיה.</w:t>
      </w:r>
    </w:p>
    <w:p w:rsidR="0063446E" w:rsidRPr="0063446E" w:rsidP="0019465C">
      <w:pPr>
        <w:spacing w:line="269" w:lineRule="auto"/>
        <w:rPr>
          <w:rFonts w:eastAsia="Calibri"/>
          <w:rtl/>
          <w:lang w:val="en-GB"/>
        </w:rPr>
      </w:pPr>
    </w:p>
    <w:p w:rsidR="0063446E" w:rsidRPr="0063446E" w:rsidP="0019465C">
      <w:pPr>
        <w:spacing w:line="269" w:lineRule="auto"/>
        <w:rPr>
          <w:rFonts w:eastAsia="Calibri"/>
          <w:rtl/>
        </w:rPr>
      </w:pPr>
      <w:r w:rsidRPr="0063446E">
        <w:rPr>
          <w:rFonts w:eastAsia="Calibri" w:hint="eastAsia"/>
          <w:rtl/>
        </w:rPr>
        <w:t>עוד</w:t>
      </w:r>
      <w:r w:rsidRPr="0063446E">
        <w:rPr>
          <w:rFonts w:eastAsia="Calibri"/>
          <w:rtl/>
        </w:rPr>
        <w:t xml:space="preserve"> מסרה </w:t>
      </w:r>
      <w:r w:rsidRPr="0063446E">
        <w:rPr>
          <w:rFonts w:eastAsia="Calibri" w:hint="eastAsia"/>
          <w:rtl/>
        </w:rPr>
        <w:t>רשות</w:t>
      </w:r>
      <w:r w:rsidRPr="0063446E">
        <w:rPr>
          <w:rFonts w:eastAsia="Calibri"/>
          <w:rtl/>
        </w:rPr>
        <w:t xml:space="preserve"> האסדרה כי אין חולק </w:t>
      </w:r>
      <w:r w:rsidRPr="0063446E">
        <w:rPr>
          <w:rFonts w:eastAsia="Calibri" w:hint="cs"/>
          <w:rtl/>
        </w:rPr>
        <w:t xml:space="preserve">על כך </w:t>
      </w:r>
      <w:r w:rsidRPr="0063446E">
        <w:rPr>
          <w:rFonts w:eastAsia="Calibri"/>
          <w:rtl/>
        </w:rPr>
        <w:t xml:space="preserve">שקצב אישור המפרטים האחידים </w:t>
      </w:r>
      <w:r w:rsidRPr="0063446E">
        <w:rPr>
          <w:rFonts w:eastAsia="Calibri" w:hint="cs"/>
          <w:rtl/>
        </w:rPr>
        <w:t>אינו</w:t>
      </w:r>
      <w:r w:rsidRPr="0063446E">
        <w:rPr>
          <w:rFonts w:eastAsia="Calibri"/>
          <w:rtl/>
        </w:rPr>
        <w:t xml:space="preserve"> תואם את הקצב הרצוי</w:t>
      </w:r>
      <w:r w:rsidRPr="0063446E">
        <w:rPr>
          <w:rFonts w:eastAsia="Calibri" w:hint="cs"/>
          <w:rtl/>
        </w:rPr>
        <w:t>.</w:t>
      </w:r>
      <w:r w:rsidRPr="0063446E">
        <w:rPr>
          <w:rFonts w:eastAsia="Calibri"/>
          <w:rtl/>
        </w:rPr>
        <w:t xml:space="preserve"> עם זאת</w:t>
      </w:r>
      <w:r w:rsidRPr="0063446E">
        <w:rPr>
          <w:rFonts w:eastAsia="Calibri" w:hint="cs"/>
          <w:rtl/>
        </w:rPr>
        <w:t>,</w:t>
      </w:r>
      <w:r w:rsidRPr="0063446E">
        <w:rPr>
          <w:rFonts w:eastAsia="Calibri"/>
          <w:rtl/>
        </w:rPr>
        <w:t xml:space="preserve"> חשוב לעמוד על מכלול הגורמים לעיכוב בהליכי אישור המפרטים: תיקון 36 לחוק רישוי עסקים האריך את הליך האישור של מפרטים אחידים </w:t>
      </w:r>
      <w:r w:rsidRPr="0063446E">
        <w:rPr>
          <w:rFonts w:eastAsia="Calibri" w:hint="eastAsia"/>
          <w:rtl/>
        </w:rPr>
        <w:t>והוא</w:t>
      </w:r>
      <w:r w:rsidRPr="0063446E">
        <w:rPr>
          <w:rFonts w:eastAsia="Calibri"/>
          <w:rtl/>
        </w:rPr>
        <w:t xml:space="preserve"> </w:t>
      </w:r>
      <w:r w:rsidRPr="0063446E">
        <w:rPr>
          <w:rFonts w:eastAsia="Calibri" w:hint="eastAsia"/>
          <w:rtl/>
        </w:rPr>
        <w:t>נמשך</w:t>
      </w:r>
      <w:r w:rsidRPr="0063446E">
        <w:rPr>
          <w:rFonts w:eastAsia="Calibri"/>
          <w:rtl/>
        </w:rPr>
        <w:t xml:space="preserve"> כ</w:t>
      </w:r>
      <w:r w:rsidRPr="0063446E">
        <w:rPr>
          <w:rFonts w:eastAsia="Calibri" w:hint="cs"/>
          <w:rtl/>
        </w:rPr>
        <w:t>-100</w:t>
      </w:r>
      <w:r w:rsidRPr="0063446E">
        <w:rPr>
          <w:rFonts w:eastAsia="Calibri"/>
          <w:rtl/>
        </w:rPr>
        <w:t xml:space="preserve"> ימים לכל הפחות</w:t>
      </w:r>
      <w:r w:rsidRPr="0063446E">
        <w:rPr>
          <w:rFonts w:eastAsia="Calibri" w:hint="cs"/>
          <w:rtl/>
        </w:rPr>
        <w:t>,</w:t>
      </w:r>
      <w:r w:rsidRPr="0063446E">
        <w:rPr>
          <w:rFonts w:eastAsia="Calibri"/>
          <w:rtl/>
        </w:rPr>
        <w:t xml:space="preserve"> בלי שנכללים בפרק זמ</w:t>
      </w:r>
      <w:r w:rsidRPr="0063446E">
        <w:rPr>
          <w:rFonts w:eastAsia="Calibri" w:hint="cs"/>
          <w:rtl/>
        </w:rPr>
        <w:t>ן</w:t>
      </w:r>
      <w:r w:rsidRPr="0063446E">
        <w:rPr>
          <w:rFonts w:eastAsia="Calibri"/>
          <w:rtl/>
        </w:rPr>
        <w:t xml:space="preserve"> זה בחינות מקצועיות לפני הדיון הראשון ובחינה מקצועית של הערות הציבור; ההליך המוגדר בחוק אינו דיפרנציאלי ואינו מבחין בין סוגים שונים של תיקונים; תיקון 36 לחוק קבע כי ועדת האסדרה תשמש גורם </w:t>
      </w:r>
      <w:r w:rsidRPr="0063446E">
        <w:rPr>
          <w:rFonts w:eastAsia="Calibri" w:hint="eastAsia"/>
          <w:rtl/>
        </w:rPr>
        <w:t>מתכלל</w:t>
      </w:r>
      <w:r w:rsidRPr="0063446E">
        <w:rPr>
          <w:rFonts w:eastAsia="Calibri"/>
          <w:rtl/>
        </w:rPr>
        <w:t xml:space="preserve"> </w:t>
      </w:r>
      <w:r w:rsidRPr="0063446E">
        <w:rPr>
          <w:rFonts w:eastAsia="Calibri" w:hint="cs"/>
          <w:rtl/>
        </w:rPr>
        <w:t>לגבי</w:t>
      </w:r>
      <w:r w:rsidRPr="0063446E">
        <w:rPr>
          <w:rFonts w:eastAsia="Calibri"/>
          <w:rtl/>
        </w:rPr>
        <w:t xml:space="preserve"> גיבוש המפרטים ו</w:t>
      </w:r>
      <w:r w:rsidRPr="0063446E">
        <w:rPr>
          <w:rFonts w:eastAsia="Calibri" w:hint="cs"/>
          <w:rtl/>
        </w:rPr>
        <w:t xml:space="preserve">גורם </w:t>
      </w:r>
      <w:r w:rsidRPr="0063446E">
        <w:rPr>
          <w:rFonts w:eastAsia="Calibri"/>
          <w:rtl/>
        </w:rPr>
        <w:t>מכריע בכל מקרה של אי</w:t>
      </w:r>
      <w:r w:rsidRPr="0063446E">
        <w:rPr>
          <w:rFonts w:eastAsia="Calibri" w:hint="cs"/>
          <w:rtl/>
        </w:rPr>
        <w:t>-</w:t>
      </w:r>
      <w:r w:rsidRPr="0063446E">
        <w:rPr>
          <w:rFonts w:eastAsia="Calibri"/>
          <w:rtl/>
        </w:rPr>
        <w:t xml:space="preserve">התאמות. </w:t>
      </w:r>
      <w:r w:rsidRPr="0063446E">
        <w:rPr>
          <w:rFonts w:eastAsia="Calibri" w:hint="cs"/>
          <w:rtl/>
        </w:rPr>
        <w:t xml:space="preserve">בעקבות </w:t>
      </w:r>
      <w:r w:rsidRPr="0063446E">
        <w:rPr>
          <w:rFonts w:eastAsia="Calibri"/>
          <w:rtl/>
        </w:rPr>
        <w:t xml:space="preserve">שינוי זה הליך אישור המפרטים </w:t>
      </w:r>
      <w:r w:rsidRPr="0063446E">
        <w:rPr>
          <w:rFonts w:eastAsia="Calibri" w:hint="cs"/>
          <w:rtl/>
        </w:rPr>
        <w:t xml:space="preserve">נהיה </w:t>
      </w:r>
      <w:r w:rsidRPr="0063446E">
        <w:rPr>
          <w:rFonts w:eastAsia="Calibri"/>
          <w:rtl/>
        </w:rPr>
        <w:t>ארוך יותר וכרוך בעבודה מקצועית ומשפטית מול נותני האישור הרלוונטיים</w:t>
      </w:r>
      <w:r w:rsidRPr="0063446E">
        <w:rPr>
          <w:rFonts w:eastAsia="Calibri" w:hint="cs"/>
          <w:rtl/>
        </w:rPr>
        <w:t xml:space="preserve"> ו</w:t>
      </w:r>
      <w:r w:rsidRPr="0063446E">
        <w:rPr>
          <w:rFonts w:eastAsia="Calibri"/>
          <w:rtl/>
        </w:rPr>
        <w:t xml:space="preserve">רשות האסדרה פועלת רבות גם ליצירת תשתית רוחבית הן בצד המדיניות והן בצד המשפטי לפיתוח התחום; בפועל השר הממונה על רשות האסדרה הוא ראש הממשלה ולא מונה לכך שר ייעודי, ומטבע הדברים הוא עוסק בנושאים רבים ודחופים מעבר למפרטים האחידים; קיימים פערים </w:t>
      </w:r>
      <w:r w:rsidRPr="0063446E">
        <w:rPr>
          <w:rFonts w:eastAsia="Calibri" w:hint="cs"/>
          <w:rtl/>
        </w:rPr>
        <w:t>ניכרים</w:t>
      </w:r>
      <w:r w:rsidRPr="0063446E">
        <w:rPr>
          <w:rFonts w:eastAsia="Calibri"/>
          <w:rtl/>
        </w:rPr>
        <w:t xml:space="preserve"> בעבודת נותני האישור המקשים </w:t>
      </w:r>
      <w:r w:rsidRPr="0063446E">
        <w:rPr>
          <w:rFonts w:eastAsia="Calibri" w:hint="cs"/>
          <w:rtl/>
        </w:rPr>
        <w:t>לעמוד</w:t>
      </w:r>
      <w:r w:rsidRPr="0063446E">
        <w:rPr>
          <w:rFonts w:eastAsia="Calibri"/>
          <w:rtl/>
        </w:rPr>
        <w:t xml:space="preserve"> בת</w:t>
      </w:r>
      <w:r w:rsidRPr="0063446E">
        <w:rPr>
          <w:rFonts w:eastAsia="Calibri" w:hint="cs"/>
          <w:rtl/>
        </w:rPr>
        <w:t>ו</w:t>
      </w:r>
      <w:r w:rsidRPr="0063446E">
        <w:rPr>
          <w:rFonts w:eastAsia="Calibri"/>
          <w:rtl/>
        </w:rPr>
        <w:t>כניות העבודה; מועד הדיון הראשון של הוועדה היה בספטמבר 2023</w:t>
      </w:r>
      <w:r w:rsidRPr="0063446E">
        <w:rPr>
          <w:rFonts w:eastAsia="Calibri" w:hint="cs"/>
          <w:rtl/>
        </w:rPr>
        <w:t xml:space="preserve">, </w:t>
      </w:r>
      <w:r w:rsidRPr="0063446E">
        <w:rPr>
          <w:rFonts w:eastAsia="Calibri"/>
          <w:rtl/>
        </w:rPr>
        <w:t>כך שלמעשה כל עבודת הוועדה נעשית במצב חירום מתמשך.</w:t>
      </w:r>
    </w:p>
    <w:p w:rsidR="0063446E" w:rsidRPr="0063446E" w:rsidP="0019465C">
      <w:pPr>
        <w:spacing w:line="269" w:lineRule="auto"/>
        <w:rPr>
          <w:rFonts w:eastAsia="Calibri"/>
          <w:rtl/>
        </w:rPr>
      </w:pPr>
    </w:p>
    <w:p w:rsidR="0063446E" w:rsidRPr="0063446E" w:rsidP="0019465C">
      <w:pPr>
        <w:spacing w:line="269" w:lineRule="auto"/>
        <w:rPr>
          <w:rFonts w:eastAsia="Calibri"/>
          <w:bCs/>
          <w:rtl/>
        </w:rPr>
      </w:pPr>
      <w:r w:rsidRPr="0063446E">
        <w:rPr>
          <w:rFonts w:eastAsia="Calibri" w:hint="cs"/>
          <w:bCs/>
          <w:rtl/>
        </w:rPr>
        <w:t>על משרד ראש הממשלה לבדוק את פעילותה של ועדת האסדרה ולקבוע תוכנית עבודה לוועדה, כולל לוחות זמנים להשלמה של פרסום מלא של המפרטים האחידים, כדי לתת מענה שלם לכל רכיבי הרפורמה ברישוי עסקים.</w:t>
      </w:r>
    </w:p>
    <w:p w:rsidR="0063446E" w:rsidRPr="0063446E" w:rsidP="0019465C">
      <w:pPr>
        <w:spacing w:line="269" w:lineRule="auto"/>
        <w:rPr>
          <w:rFonts w:eastAsia="Calibri"/>
          <w:bCs/>
          <w:rtl/>
        </w:rPr>
      </w:pPr>
    </w:p>
    <w:p w:rsidR="0063446E" w:rsidP="0019465C">
      <w:pPr>
        <w:spacing w:line="269" w:lineRule="auto"/>
        <w:rPr>
          <w:rFonts w:eastAsia="Calibri"/>
          <w:b/>
          <w:bCs/>
          <w:rtl/>
        </w:rPr>
      </w:pPr>
      <w:r w:rsidRPr="0063446E">
        <w:rPr>
          <w:rFonts w:eastAsia="Calibri" w:hint="cs"/>
          <w:b/>
          <w:bCs/>
          <w:rtl/>
        </w:rPr>
        <w:t>על ועדת האסדרה לפעול ליישומן המלא של תוכניות העבודה השנתיות שקבעה.</w:t>
      </w:r>
    </w:p>
    <w:p w:rsidR="00031A30" w:rsidRPr="0063446E" w:rsidP="0019465C">
      <w:pPr>
        <w:spacing w:line="269" w:lineRule="auto"/>
        <w:rPr>
          <w:rFonts w:eastAsia="Calibri"/>
          <w:b/>
          <w:bCs/>
          <w:rtl/>
        </w:rPr>
      </w:pPr>
    </w:p>
    <w:p w:rsidR="0063446E" w:rsidRPr="0063446E" w:rsidP="0019465C">
      <w:pPr>
        <w:spacing w:line="269" w:lineRule="auto"/>
        <w:rPr>
          <w:rFonts w:eastAsia="Calibri"/>
          <w:b/>
          <w:bCs/>
          <w:rtl/>
        </w:rPr>
      </w:pPr>
    </w:p>
    <w:p w:rsidR="0063446E" w:rsidRPr="0063446E" w:rsidP="0019465C">
      <w:pPr>
        <w:keepNext/>
        <w:keepLines/>
        <w:spacing w:line="269" w:lineRule="auto"/>
        <w:jc w:val="center"/>
        <w:outlineLvl w:val="1"/>
        <w:rPr>
          <w:rFonts w:eastAsia="Times New Roman"/>
          <w:bCs/>
          <w:szCs w:val="32"/>
          <w:rtl/>
        </w:rPr>
      </w:pPr>
      <w:r w:rsidRPr="0063446E">
        <w:rPr>
          <w:rFonts w:eastAsia="Times New Roman" w:hint="cs"/>
          <w:bCs/>
          <w:szCs w:val="32"/>
          <w:rtl/>
        </w:rPr>
        <w:t>משכי הזמן לקבלה של אישורי פתיחת עסק והשימוש במסלולים שיצרה הרפורמה</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על פי משרד הפנים</w:t>
      </w:r>
      <w:r>
        <w:rPr>
          <w:rFonts w:eastAsia="Calibri"/>
          <w:vertAlign w:val="superscript"/>
          <w:rtl/>
        </w:rPr>
        <w:footnoteReference w:id="86"/>
      </w:r>
      <w:r w:rsidRPr="0063446E">
        <w:rPr>
          <w:rFonts w:eastAsia="Calibri" w:hint="cs"/>
          <w:rtl/>
        </w:rPr>
        <w:t>, עיקרי הרפורמה ברישוי עסקים הם קביעה של מסלולי רישוי המותאמים לרמת המורכבות של העסק וקיצור משך הטיפול בבקשה לרישיון, נוסף על המסלול הרגיל. להלן פירוט השלבים בהנפקת הרישיון וההיתר בשלושת המסלולים המקוצרים שקבעה הרפורמה כאמור:</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מסלול מזורז א' - אחרי שהגיש בעל העסק בקשה בצירוף כלל המסמכים הנדרשים במפרט האחיד וכן תצהיר שכולל את הפרטים הדרושים בחוק, הוא יקבל תשובה מרשות הרישוי לבקשתו בתוך 21 ימים (עם אפשרות ההארכה של שבעה ימים נוספים) ממועד הגשת בקשתו לרשות. על בעל העסק לקיים את התנאים שנקבעו על ידי רשות הרישוי ולמסור</w:t>
      </w:r>
      <w:r w:rsidRPr="0063446E">
        <w:rPr>
          <w:rFonts w:eastAsia="Calibri"/>
          <w:rtl/>
        </w:rPr>
        <w:t xml:space="preserve"> </w:t>
      </w:r>
      <w:r w:rsidRPr="0063446E">
        <w:rPr>
          <w:rFonts w:eastAsia="Calibri" w:hint="cs"/>
          <w:rtl/>
        </w:rPr>
        <w:t>מסמכים בתוך 120 ימים, וכך אמור להתקבל ההיתר בטווח הזמן שבין 21 (או פחות) ל-148 ימים</w:t>
      </w:r>
      <w:r>
        <w:rPr>
          <w:rFonts w:eastAsia="Calibri"/>
          <w:vertAlign w:val="superscript"/>
          <w:rtl/>
        </w:rPr>
        <w:footnoteReference w:id="87"/>
      </w:r>
      <w:r w:rsidRPr="0063446E">
        <w:rPr>
          <w:rFonts w:eastAsia="Calibri" w:hint="cs"/>
          <w:rtl/>
        </w:rPr>
        <w:t>.</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 xml:space="preserve">מסלול מזורז ב' - הבקשה לרישיון במסלול המזורז ב' כוללת גם היא את המסמכים הנדרשים במסלול מזורז א' וכן מסמכים הנדרשים מטעם רשות הרישוי שפורסמו במפרט הרשותי. על רשות הרישוי להודיע לפונה תוך שבעה ימים אם מצאה שלא ניתן לתת לעסק היתר מזורז. על רשות הרישוי למסור הודעה למבקש הרישיון בתוך 14 ימים (עם אפשרות הארכה של שבעה ימים נוספים) אודות מסמכים חסרים, וכן על הרשות להעביר את התצהיר לנותני האישור בתוך שלושה ימים ממועד קבלתם מהמבקש. על נותני האישור למסור את החלטתם בתוך לא יותר מ-49 ימים, ואם לא נמסר להם התצהיר בתוך 14 ימים, הם רשאים לבקש הארכה של 14 ימים נוספים במתן ההחלטה. כמו כן רשות הרישוי יכולה לבקש ממבקש הרישיון לקיים תנאים ולמסור מסמכים </w:t>
      </w:r>
      <w:r w:rsidRPr="0063446E">
        <w:rPr>
          <w:rFonts w:eastAsia="Calibri" w:hint="cs"/>
          <w:rtl/>
        </w:rPr>
        <w:t>ועליו לעשות כן בתוך 120 ימים נוספים</w:t>
      </w:r>
      <w:r>
        <w:rPr>
          <w:rFonts w:eastAsia="Calibri"/>
          <w:vertAlign w:val="superscript"/>
          <w:rtl/>
        </w:rPr>
        <w:footnoteReference w:id="88"/>
      </w:r>
      <w:r w:rsidRPr="0063446E">
        <w:rPr>
          <w:rFonts w:eastAsia="Calibri" w:hint="cs"/>
          <w:rtl/>
        </w:rPr>
        <w:t>. כך טווח הזמן למתן ההיתר הוא בין 49 (או פחות) ל-186 ימים</w:t>
      </w:r>
      <w:r>
        <w:rPr>
          <w:rFonts w:eastAsia="Calibri"/>
          <w:vertAlign w:val="superscript"/>
          <w:rtl/>
        </w:rPr>
        <w:footnoteReference w:id="89"/>
      </w:r>
      <w:r w:rsidRPr="0063446E">
        <w:rPr>
          <w:rFonts w:eastAsia="Calibri" w:hint="cs"/>
          <w:rtl/>
        </w:rPr>
        <w:t>.</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תוקפם של ההיתרים שניתנו במסלולים המזורזים א' ו-ב' יהיה מוגבל ל-180 ימים, עם אפשרות הארכה ל-90 ימים נוספים</w:t>
      </w:r>
      <w:r>
        <w:rPr>
          <w:rFonts w:eastAsia="Calibri"/>
          <w:vertAlign w:val="superscript"/>
          <w:rtl/>
        </w:rPr>
        <w:footnoteReference w:id="90"/>
      </w:r>
      <w:r w:rsidRPr="0063446E">
        <w:rPr>
          <w:rFonts w:eastAsia="Calibri" w:hint="cs"/>
          <w:rtl/>
        </w:rPr>
        <w:t>. יצוין כי מרגע קבלת ההיתר יכול בעל העסק להתחיל להפעיל את העסק.</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ניתן להגיש בקשה לרישיון לעניין עסקים מסוימים שקבע שר הפנים בהסכמת השרים, על יסוד תצהיר - אם בעל העסק מגיש בקשה לרישיון על יסוד תצהירו, על הרשות המקומית להשיב לו בתוך 21 ימים (עם אפשרות הארכה של 7 ימים נוספים); היה ונתבקש על ידי הרשות להשלים מסמכים, על בעל העסק לעשות כן בתוך 120 ימים. מכאן שבמסלול זה הרישיון אמור להינתן</w:t>
      </w:r>
      <w:r>
        <w:rPr>
          <w:rFonts w:eastAsia="Calibri"/>
          <w:vertAlign w:val="superscript"/>
          <w:rtl/>
        </w:rPr>
        <w:footnoteReference w:id="91"/>
      </w:r>
      <w:r w:rsidRPr="0063446E">
        <w:rPr>
          <w:rFonts w:eastAsia="Calibri" w:hint="cs"/>
          <w:rtl/>
        </w:rPr>
        <w:t xml:space="preserve"> בתוך 21 (או אף פחות)</w:t>
      </w:r>
      <w:r w:rsidRPr="0063446E">
        <w:rPr>
          <w:rFonts w:eastAsia="Calibri" w:hint="cs"/>
        </w:rPr>
        <w:t xml:space="preserve"> </w:t>
      </w:r>
      <w:r w:rsidRPr="0063446E">
        <w:rPr>
          <w:rFonts w:eastAsia="Calibri" w:hint="cs"/>
          <w:rtl/>
        </w:rPr>
        <w:t>עד-148 ימים</w:t>
      </w:r>
      <w:r>
        <w:rPr>
          <w:rFonts w:eastAsia="Calibri"/>
          <w:vertAlign w:val="superscript"/>
          <w:rtl/>
        </w:rPr>
        <w:footnoteReference w:id="92"/>
      </w:r>
      <w:r w:rsidRPr="0063446E">
        <w:rPr>
          <w:rFonts w:eastAsia="Calibri" w:hint="cs"/>
          <w:rtl/>
        </w:rPr>
        <w:t>.</w:t>
      </w:r>
    </w:p>
    <w:p w:rsidR="0063446E" w:rsidRPr="0063446E" w:rsidP="0019465C">
      <w:pPr>
        <w:spacing w:line="269" w:lineRule="auto"/>
        <w:rPr>
          <w:rFonts w:eastAsia="Calibri"/>
          <w:rtl/>
        </w:rPr>
      </w:pPr>
    </w:p>
    <w:p w:rsidR="0063446E" w:rsidRPr="0063446E" w:rsidP="0019465C">
      <w:pPr>
        <w:keepNext/>
        <w:keepLines/>
        <w:spacing w:line="269" w:lineRule="auto"/>
        <w:outlineLvl w:val="3"/>
        <w:rPr>
          <w:rFonts w:eastAsia="Times New Roman"/>
          <w:bCs/>
          <w:szCs w:val="26"/>
          <w:rtl/>
        </w:rPr>
      </w:pPr>
      <w:r w:rsidRPr="0063446E">
        <w:rPr>
          <w:rFonts w:eastAsia="Times New Roman" w:hint="cs"/>
          <w:bCs/>
          <w:szCs w:val="26"/>
          <w:rtl/>
        </w:rPr>
        <w:t xml:space="preserve">השימוש במסלולים המקוצרים - ניתוח ברמה הארצית </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חלק ניכר בבדיקה של השגת יעדי הרפורמה ברישוי העסקים והצלחתה הוא בחינה אם נעשה שימוש במסלולים המקוצרים שיצר התיקון 34.</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מבדיקה של תוכניות העבודה של משרד הפנים שפרסם משרד ראש הממשלה בשנים 2023 - 2025 והכין משרד הפנים לשנים 2023 - 2025</w:t>
      </w:r>
      <w:r>
        <w:rPr>
          <w:rFonts w:eastAsia="Calibri"/>
          <w:vertAlign w:val="superscript"/>
          <w:rtl/>
        </w:rPr>
        <w:footnoteReference w:id="93"/>
      </w:r>
      <w:r w:rsidRPr="0063446E">
        <w:rPr>
          <w:rFonts w:eastAsia="Calibri" w:hint="cs"/>
          <w:rtl/>
        </w:rPr>
        <w:t xml:space="preserve"> עלה כי בשנת 2024, כשלוש שנים לאחר שהרפורמה נכנסה לתוקף, שיעור העסקים שלהם יונפקו רישיונות עסק במסלולים המקוצרים מכלל מבקשי הרישיון הזכאים לבחור באחד המסלולים האלה היה יעד כמותי.</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 xml:space="preserve">בדיווחים השנתיים שהרשויות המקומיות מעבירות למשרד הפנים מצוי מידע בדבר מספר העסקים בעלי פוטנציאל להיכלל במסלול מקוצר לקבלת רישיון עסק וכן בדבר מספר הבקשות שנפתחו בפועל במסלול המקוצר; לעניין העסקים שבעליהם יכלו להגיש בקשה באחד המסלולים המקוצרים (העסקים הפוטנציאליים) - משרד הפנים לא ביקש מהרשויות המקומיות בתבנית דיווחים שהעביר להן אבחנה בין המסלולים, ולכן הדיווחים שהן מעבירות אל המשרד הם על סך העסקים שלגביהם הוגשו הבקשות בכל המסלולים המקוצרים יחד. </w:t>
      </w:r>
      <w:r w:rsidRPr="0063446E">
        <w:rPr>
          <w:rFonts w:eastAsia="Calibri" w:hint="eastAsia"/>
          <w:rtl/>
        </w:rPr>
        <w:t>העסקים</w:t>
      </w:r>
      <w:r w:rsidRPr="0063446E">
        <w:rPr>
          <w:rFonts w:eastAsia="Calibri"/>
          <w:rtl/>
        </w:rPr>
        <w:t xml:space="preserve"> </w:t>
      </w:r>
      <w:r w:rsidRPr="0063446E">
        <w:rPr>
          <w:rFonts w:eastAsia="Calibri" w:hint="cs"/>
          <w:rtl/>
        </w:rPr>
        <w:t xml:space="preserve">בעלי </w:t>
      </w:r>
      <w:r w:rsidRPr="0063446E">
        <w:rPr>
          <w:rFonts w:eastAsia="Calibri" w:hint="eastAsia"/>
          <w:rtl/>
        </w:rPr>
        <w:t>הפוטנציאל</w:t>
      </w:r>
      <w:r w:rsidRPr="0063446E">
        <w:rPr>
          <w:rFonts w:eastAsia="Calibri" w:hint="cs"/>
          <w:rtl/>
        </w:rPr>
        <w:t xml:space="preserve"> להיכלל במסלול מקוצר הם עסקים שבטור ד׳ בצו רישוי עסקים מצוין לגביהם שהם נכללים במסלול מקוצר, פורסם להם מפרט אחיד, הם עומדים בפרמטר של שטח העסק ועומדים בדרישות של כבאות והצלה.</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על בסיס הדיווחים השנתיים האמורים של הרשויות המקומיות למשרד הפנים, נעשתה בביקורת השוואה בין מספר העסקים בעלי הפוטנציאל לזכאות להשתמש באחד מהמסלולים המקוצרים למספר העסקים שהשתמשו בהם בפועל בשנים 2022 - 2024 (ראו תרשים להלן). משום שבביקורת עלה כי משרד הפנים לא אסף דיווחים על מספרי העסקים בעלי הפוטנציאל שיכלו להשתמש באחד מהמסלולים בשנת 2022, בתרשים להלן מוצגת השוואה רק לשנים 2023 - 2024. כמו כן לנוכח העובדה כי בשנת 2023 בדיווחים שהגישו תשע רשויות מקומיות היו כמה בקשות לגשת למסלול המקוצר, ובשנת 2024 - בדיווחים של חמש רשויות מקומיות, מהחישוב להלן נוכו דיווחי רשויות אלה.</w:t>
      </w:r>
    </w:p>
    <w:p w:rsidR="0063446E" w:rsidRPr="0063446E" w:rsidP="0019465C">
      <w:pPr>
        <w:spacing w:line="269" w:lineRule="auto"/>
        <w:rPr>
          <w:rFonts w:eastAsia="Calibri"/>
          <w:rtl/>
        </w:rPr>
      </w:pPr>
    </w:p>
    <w:p w:rsidR="0063446E" w:rsidRPr="0063446E" w:rsidP="0019465C">
      <w:pPr>
        <w:spacing w:line="269" w:lineRule="auto"/>
        <w:jc w:val="center"/>
        <w:rPr>
          <w:rFonts w:eastAsia="Calibri"/>
          <w:b/>
          <w:bCs/>
          <w:rtl/>
        </w:rPr>
      </w:pPr>
      <w:r w:rsidRPr="0063446E">
        <w:rPr>
          <w:rFonts w:eastAsia="Calibri" w:hint="cs"/>
          <w:rtl/>
        </w:rPr>
        <w:t xml:space="preserve">תרשים 9: </w:t>
      </w:r>
      <w:r w:rsidRPr="0063446E">
        <w:rPr>
          <w:rFonts w:eastAsia="Calibri" w:hint="eastAsia"/>
          <w:b/>
          <w:bCs/>
          <w:rtl/>
        </w:rPr>
        <w:t>שימוש</w:t>
      </w:r>
      <w:r w:rsidRPr="0063446E">
        <w:rPr>
          <w:rFonts w:eastAsia="Calibri"/>
          <w:b/>
          <w:bCs/>
          <w:rtl/>
        </w:rPr>
        <w:t xml:space="preserve"> </w:t>
      </w:r>
      <w:r w:rsidRPr="0063446E">
        <w:rPr>
          <w:rFonts w:eastAsia="Calibri" w:hint="cs"/>
          <w:b/>
          <w:bCs/>
          <w:rtl/>
        </w:rPr>
        <w:t xml:space="preserve">בעלי </w:t>
      </w:r>
      <w:r w:rsidRPr="0063446E">
        <w:rPr>
          <w:rFonts w:eastAsia="Calibri" w:hint="eastAsia"/>
          <w:b/>
          <w:bCs/>
          <w:rtl/>
        </w:rPr>
        <w:t>העסקים</w:t>
      </w:r>
      <w:r w:rsidRPr="0063446E">
        <w:rPr>
          <w:rFonts w:eastAsia="Calibri"/>
          <w:b/>
          <w:bCs/>
          <w:rtl/>
        </w:rPr>
        <w:t xml:space="preserve"> </w:t>
      </w:r>
      <w:r w:rsidRPr="0063446E">
        <w:rPr>
          <w:rFonts w:eastAsia="Calibri" w:hint="eastAsia"/>
          <w:b/>
          <w:bCs/>
          <w:rtl/>
        </w:rPr>
        <w:t>במסלולים</w:t>
      </w:r>
      <w:r w:rsidRPr="0063446E">
        <w:rPr>
          <w:rFonts w:eastAsia="Calibri"/>
          <w:b/>
          <w:bCs/>
          <w:rtl/>
        </w:rPr>
        <w:t xml:space="preserve"> </w:t>
      </w:r>
      <w:r w:rsidRPr="0063446E">
        <w:rPr>
          <w:rFonts w:eastAsia="Calibri" w:hint="eastAsia"/>
          <w:b/>
          <w:bCs/>
          <w:rtl/>
        </w:rPr>
        <w:t>המקוצרים</w:t>
      </w:r>
      <w:r w:rsidRPr="0063446E">
        <w:rPr>
          <w:rFonts w:eastAsia="Calibri"/>
          <w:b/>
          <w:bCs/>
          <w:rtl/>
        </w:rPr>
        <w:t xml:space="preserve"> </w:t>
      </w:r>
      <w:r w:rsidRPr="0063446E">
        <w:rPr>
          <w:rFonts w:eastAsia="Calibri" w:hint="eastAsia"/>
          <w:b/>
          <w:bCs/>
          <w:rtl/>
        </w:rPr>
        <w:t>בשנים</w:t>
      </w:r>
      <w:r w:rsidRPr="0063446E">
        <w:rPr>
          <w:rFonts w:eastAsia="Calibri"/>
          <w:b/>
          <w:bCs/>
          <w:rtl/>
        </w:rPr>
        <w:t xml:space="preserve"> 2023 - 2024 (במספרים </w:t>
      </w:r>
      <w:r w:rsidRPr="0063446E">
        <w:rPr>
          <w:rFonts w:eastAsia="Calibri" w:hint="eastAsia"/>
          <w:b/>
          <w:bCs/>
          <w:rtl/>
        </w:rPr>
        <w:t>ו</w:t>
      </w:r>
      <w:r w:rsidRPr="0063446E">
        <w:rPr>
          <w:rFonts w:eastAsia="Calibri" w:hint="cs"/>
          <w:b/>
          <w:bCs/>
          <w:rtl/>
        </w:rPr>
        <w:t>ב</w:t>
      </w:r>
      <w:r w:rsidRPr="0063446E">
        <w:rPr>
          <w:rFonts w:eastAsia="Calibri" w:hint="eastAsia"/>
          <w:b/>
          <w:bCs/>
          <w:rtl/>
        </w:rPr>
        <w:t>אחוז</w:t>
      </w:r>
      <w:r w:rsidRPr="0063446E">
        <w:rPr>
          <w:rFonts w:eastAsia="Calibri" w:hint="cs"/>
          <w:b/>
          <w:bCs/>
          <w:rtl/>
        </w:rPr>
        <w:t>ים</w:t>
      </w:r>
      <w:r w:rsidRPr="0063446E">
        <w:rPr>
          <w:rFonts w:eastAsia="Calibri"/>
          <w:b/>
          <w:bCs/>
          <w:rtl/>
        </w:rPr>
        <w:t xml:space="preserve"> </w:t>
      </w:r>
      <w:r w:rsidRPr="0063446E">
        <w:rPr>
          <w:rFonts w:eastAsia="Calibri" w:hint="eastAsia"/>
          <w:b/>
          <w:bCs/>
          <w:rtl/>
        </w:rPr>
        <w:t>מסך</w:t>
      </w:r>
      <w:r w:rsidRPr="0063446E">
        <w:rPr>
          <w:rFonts w:eastAsia="Calibri"/>
          <w:b/>
          <w:bCs/>
          <w:rtl/>
        </w:rPr>
        <w:t xml:space="preserve"> </w:t>
      </w:r>
      <w:r w:rsidRPr="0063446E">
        <w:rPr>
          <w:rFonts w:eastAsia="Calibri" w:hint="eastAsia"/>
          <w:b/>
          <w:bCs/>
          <w:rtl/>
        </w:rPr>
        <w:t>העסקים</w:t>
      </w:r>
      <w:r w:rsidRPr="0063446E">
        <w:rPr>
          <w:rFonts w:eastAsia="Calibri"/>
          <w:b/>
          <w:bCs/>
          <w:rtl/>
        </w:rPr>
        <w:t xml:space="preserve"> </w:t>
      </w:r>
      <w:r w:rsidRPr="0063446E">
        <w:rPr>
          <w:rFonts w:eastAsia="Calibri" w:hint="eastAsia"/>
          <w:b/>
          <w:bCs/>
          <w:rtl/>
        </w:rPr>
        <w:t>שהיו</w:t>
      </w:r>
      <w:r w:rsidRPr="0063446E">
        <w:rPr>
          <w:rFonts w:eastAsia="Calibri"/>
          <w:b/>
          <w:bCs/>
          <w:rtl/>
        </w:rPr>
        <w:t xml:space="preserve"> </w:t>
      </w:r>
      <w:r w:rsidRPr="0063446E">
        <w:rPr>
          <w:rFonts w:eastAsia="Calibri" w:hint="eastAsia"/>
          <w:b/>
          <w:bCs/>
          <w:rtl/>
        </w:rPr>
        <w:t>זכאים</w:t>
      </w:r>
      <w:r w:rsidRPr="0063446E">
        <w:rPr>
          <w:rFonts w:eastAsia="Calibri"/>
          <w:b/>
          <w:bCs/>
          <w:rtl/>
        </w:rPr>
        <w:t xml:space="preserve"> </w:t>
      </w:r>
      <w:r w:rsidRPr="0063446E">
        <w:rPr>
          <w:rFonts w:eastAsia="Calibri" w:hint="eastAsia"/>
          <w:b/>
          <w:bCs/>
          <w:rtl/>
        </w:rPr>
        <w:t>להשתמש</w:t>
      </w:r>
      <w:r w:rsidRPr="0063446E">
        <w:rPr>
          <w:rFonts w:eastAsia="Calibri"/>
          <w:b/>
          <w:bCs/>
          <w:rtl/>
        </w:rPr>
        <w:t xml:space="preserve"> </w:t>
      </w:r>
      <w:r w:rsidRPr="0063446E">
        <w:rPr>
          <w:rFonts w:eastAsia="Calibri" w:hint="eastAsia"/>
          <w:b/>
          <w:bCs/>
          <w:rtl/>
        </w:rPr>
        <w:t>בהם</w:t>
      </w:r>
      <w:r w:rsidRPr="0063446E">
        <w:rPr>
          <w:rFonts w:eastAsia="Calibri"/>
          <w:b/>
          <w:bCs/>
          <w:rtl/>
        </w:rPr>
        <w:t>)</w:t>
      </w:r>
    </w:p>
    <w:p w:rsidR="0063446E" w:rsidRPr="0063446E" w:rsidP="0019465C">
      <w:pPr>
        <w:spacing w:line="269" w:lineRule="auto"/>
        <w:jc w:val="left"/>
        <w:rPr>
          <w:rFonts w:eastAsia="Calibri"/>
          <w:szCs w:val="20"/>
          <w:rtl/>
        </w:rPr>
      </w:pPr>
      <w:bookmarkStart w:id="18" w:name="_Hlk215498175"/>
      <w:r w:rsidRPr="0063446E">
        <w:rPr>
          <w:rFonts w:eastAsia="Calibri" w:hint="cs"/>
          <w:noProof/>
          <w:szCs w:val="20"/>
        </w:rPr>
        <w:drawing>
          <wp:inline distT="0" distB="0" distL="0" distR="0">
            <wp:extent cx="5213350" cy="3238500"/>
            <wp:effectExtent l="0" t="0" r="2540" b="3175"/>
            <wp:docPr id="45" name="תמונה 4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2"/>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3350" cy="3238500"/>
                    </a:xfrm>
                    <a:prstGeom prst="rect">
                      <a:avLst/>
                    </a:prstGeom>
                    <a:noFill/>
                    <a:ln>
                      <a:noFill/>
                    </a:ln>
                  </pic:spPr>
                </pic:pic>
              </a:graphicData>
            </a:graphic>
          </wp:inline>
        </w:drawing>
      </w:r>
      <w:r w:rsidRPr="0063446E">
        <w:rPr>
          <w:rFonts w:eastAsia="Calibri" w:hint="cs"/>
          <w:szCs w:val="20"/>
          <w:rtl/>
        </w:rPr>
        <w:t>על פי הדיווחים הרשותיים שמסר משרד הפנים למשרד מבקר המדינה לשנים 2023 ו-2024, בעיבוד משרד מבקר המדינה.</w:t>
      </w:r>
    </w:p>
    <w:p w:rsidR="0063446E" w:rsidRPr="0063446E" w:rsidP="0019465C">
      <w:pPr>
        <w:spacing w:line="269" w:lineRule="auto"/>
        <w:jc w:val="left"/>
        <w:rPr>
          <w:rFonts w:eastAsia="Calibri"/>
          <w:szCs w:val="20"/>
          <w:rtl/>
        </w:rPr>
      </w:pPr>
    </w:p>
    <w:bookmarkEnd w:id="18"/>
    <w:p w:rsidR="0063446E" w:rsidRPr="0063446E" w:rsidP="0019465C">
      <w:pPr>
        <w:spacing w:line="269" w:lineRule="auto"/>
        <w:rPr>
          <w:rFonts w:eastAsia="Calibri"/>
          <w:b/>
          <w:bCs/>
          <w:rtl/>
        </w:rPr>
      </w:pPr>
      <w:r w:rsidRPr="0063446E">
        <w:rPr>
          <w:rFonts w:eastAsia="Calibri" w:hint="eastAsia"/>
          <w:b/>
          <w:bCs/>
          <w:rtl/>
        </w:rPr>
        <w:t>בביקורת</w:t>
      </w:r>
      <w:r w:rsidRPr="0063446E">
        <w:rPr>
          <w:rFonts w:eastAsia="Calibri"/>
          <w:b/>
          <w:bCs/>
          <w:rtl/>
        </w:rPr>
        <w:t xml:space="preserve"> </w:t>
      </w:r>
      <w:r w:rsidRPr="0063446E">
        <w:rPr>
          <w:rFonts w:eastAsia="Calibri" w:hint="eastAsia"/>
          <w:b/>
          <w:bCs/>
          <w:rtl/>
        </w:rPr>
        <w:t>עלה</w:t>
      </w:r>
      <w:r w:rsidRPr="0063446E">
        <w:rPr>
          <w:rFonts w:eastAsia="Calibri"/>
          <w:b/>
          <w:bCs/>
          <w:rtl/>
        </w:rPr>
        <w:t xml:space="preserve"> </w:t>
      </w:r>
      <w:r w:rsidRPr="0063446E">
        <w:rPr>
          <w:rFonts w:eastAsia="Calibri" w:hint="eastAsia"/>
          <w:b/>
          <w:bCs/>
          <w:rtl/>
        </w:rPr>
        <w:t>כי</w:t>
      </w:r>
      <w:r w:rsidRPr="0063446E">
        <w:rPr>
          <w:rFonts w:eastAsia="Calibri"/>
          <w:b/>
          <w:bCs/>
          <w:rtl/>
        </w:rPr>
        <w:t xml:space="preserve"> </w:t>
      </w:r>
      <w:r w:rsidRPr="0063446E">
        <w:rPr>
          <w:rFonts w:eastAsia="Calibri" w:hint="eastAsia"/>
          <w:b/>
          <w:bCs/>
          <w:rtl/>
        </w:rPr>
        <w:t>בשנים</w:t>
      </w:r>
      <w:r w:rsidRPr="0063446E">
        <w:rPr>
          <w:rFonts w:eastAsia="Calibri"/>
          <w:b/>
          <w:bCs/>
          <w:rtl/>
        </w:rPr>
        <w:t xml:space="preserve"> 2023 - 2024 </w:t>
      </w:r>
      <w:r w:rsidRPr="0063446E">
        <w:rPr>
          <w:rFonts w:eastAsia="Calibri" w:hint="eastAsia"/>
          <w:b/>
          <w:bCs/>
          <w:rtl/>
        </w:rPr>
        <w:t>חלה</w:t>
      </w:r>
      <w:r w:rsidRPr="0063446E">
        <w:rPr>
          <w:rFonts w:eastAsia="Calibri"/>
          <w:b/>
          <w:bCs/>
          <w:rtl/>
        </w:rPr>
        <w:t xml:space="preserve"> </w:t>
      </w:r>
      <w:r w:rsidRPr="0063446E">
        <w:rPr>
          <w:rFonts w:eastAsia="Calibri" w:hint="eastAsia"/>
          <w:b/>
          <w:bCs/>
          <w:rtl/>
        </w:rPr>
        <w:t>עלייה</w:t>
      </w:r>
      <w:r w:rsidRPr="0063446E">
        <w:rPr>
          <w:rFonts w:eastAsia="Calibri"/>
          <w:b/>
          <w:bCs/>
          <w:rtl/>
        </w:rPr>
        <w:t xml:space="preserve"> </w:t>
      </w:r>
      <w:r w:rsidRPr="0063446E">
        <w:rPr>
          <w:rFonts w:eastAsia="Calibri" w:hint="eastAsia"/>
          <w:b/>
          <w:bCs/>
          <w:rtl/>
        </w:rPr>
        <w:t>מסוימת</w:t>
      </w:r>
      <w:r w:rsidRPr="0063446E">
        <w:rPr>
          <w:rFonts w:eastAsia="Calibri"/>
          <w:b/>
          <w:bCs/>
          <w:rtl/>
        </w:rPr>
        <w:t xml:space="preserve"> </w:t>
      </w:r>
      <w:r w:rsidRPr="0063446E">
        <w:rPr>
          <w:rFonts w:eastAsia="Calibri" w:hint="eastAsia"/>
          <w:b/>
          <w:bCs/>
          <w:rtl/>
        </w:rPr>
        <w:t>בשיעור</w:t>
      </w:r>
      <w:r w:rsidRPr="0063446E">
        <w:rPr>
          <w:rFonts w:eastAsia="Calibri"/>
          <w:b/>
          <w:bCs/>
          <w:rtl/>
        </w:rPr>
        <w:t xml:space="preserve"> </w:t>
      </w:r>
      <w:r w:rsidRPr="0063446E">
        <w:rPr>
          <w:rFonts w:eastAsia="Calibri" w:hint="eastAsia"/>
          <w:b/>
          <w:bCs/>
          <w:rtl/>
        </w:rPr>
        <w:t>העסקים</w:t>
      </w:r>
      <w:r w:rsidRPr="0063446E">
        <w:rPr>
          <w:rFonts w:eastAsia="Calibri"/>
          <w:b/>
          <w:bCs/>
          <w:rtl/>
        </w:rPr>
        <w:t xml:space="preserve"> </w:t>
      </w:r>
      <w:r w:rsidRPr="0063446E">
        <w:rPr>
          <w:rFonts w:eastAsia="Calibri" w:hint="eastAsia"/>
          <w:b/>
          <w:bCs/>
          <w:rtl/>
        </w:rPr>
        <w:t>שהשתמשו</w:t>
      </w:r>
      <w:r w:rsidRPr="0063446E">
        <w:rPr>
          <w:rFonts w:eastAsia="Calibri"/>
          <w:b/>
          <w:bCs/>
          <w:rtl/>
        </w:rPr>
        <w:t xml:space="preserve"> </w:t>
      </w:r>
      <w:r w:rsidRPr="0063446E">
        <w:rPr>
          <w:rFonts w:eastAsia="Calibri" w:hint="eastAsia"/>
          <w:b/>
          <w:bCs/>
          <w:rtl/>
        </w:rPr>
        <w:t>באחד</w:t>
      </w:r>
      <w:r w:rsidRPr="0063446E">
        <w:rPr>
          <w:rFonts w:eastAsia="Calibri"/>
          <w:b/>
          <w:bCs/>
          <w:rtl/>
        </w:rPr>
        <w:t xml:space="preserve"> </w:t>
      </w:r>
      <w:r w:rsidRPr="0063446E">
        <w:rPr>
          <w:rFonts w:eastAsia="Calibri" w:hint="eastAsia"/>
          <w:b/>
          <w:bCs/>
          <w:rtl/>
        </w:rPr>
        <w:t>המסלולים</w:t>
      </w:r>
      <w:r w:rsidRPr="0063446E">
        <w:rPr>
          <w:rFonts w:eastAsia="Calibri"/>
          <w:b/>
          <w:bCs/>
          <w:rtl/>
        </w:rPr>
        <w:t xml:space="preserve"> </w:t>
      </w:r>
      <w:r w:rsidRPr="0063446E">
        <w:rPr>
          <w:rFonts w:eastAsia="Calibri" w:hint="eastAsia"/>
          <w:b/>
          <w:bCs/>
          <w:rtl/>
        </w:rPr>
        <w:t>המקוצרים</w:t>
      </w:r>
      <w:r w:rsidRPr="0063446E">
        <w:rPr>
          <w:rFonts w:eastAsia="Calibri"/>
          <w:b/>
          <w:bCs/>
          <w:rtl/>
        </w:rPr>
        <w:t xml:space="preserve"> </w:t>
      </w:r>
      <w:r w:rsidRPr="0063446E">
        <w:rPr>
          <w:rFonts w:eastAsia="Calibri" w:hint="eastAsia"/>
          <w:b/>
          <w:bCs/>
          <w:rtl/>
        </w:rPr>
        <w:t>מתוך</w:t>
      </w:r>
      <w:r w:rsidRPr="0063446E">
        <w:rPr>
          <w:rFonts w:eastAsia="Calibri"/>
          <w:b/>
          <w:bCs/>
          <w:rtl/>
        </w:rPr>
        <w:t xml:space="preserve"> </w:t>
      </w:r>
      <w:r w:rsidRPr="0063446E">
        <w:rPr>
          <w:rFonts w:eastAsia="Calibri" w:hint="eastAsia"/>
          <w:b/>
          <w:bCs/>
          <w:rtl/>
        </w:rPr>
        <w:t>כלל</w:t>
      </w:r>
      <w:r w:rsidRPr="0063446E">
        <w:rPr>
          <w:rFonts w:eastAsia="Calibri"/>
          <w:b/>
          <w:bCs/>
          <w:rtl/>
        </w:rPr>
        <w:t xml:space="preserve"> </w:t>
      </w:r>
      <w:r w:rsidRPr="0063446E">
        <w:rPr>
          <w:rFonts w:eastAsia="Calibri" w:hint="eastAsia"/>
          <w:b/>
          <w:bCs/>
          <w:rtl/>
        </w:rPr>
        <w:t>העסקים</w:t>
      </w:r>
      <w:r w:rsidRPr="0063446E">
        <w:rPr>
          <w:rFonts w:eastAsia="Calibri"/>
          <w:b/>
          <w:bCs/>
          <w:rtl/>
        </w:rPr>
        <w:t xml:space="preserve"> </w:t>
      </w:r>
      <w:r w:rsidRPr="0063446E">
        <w:rPr>
          <w:rFonts w:eastAsia="Calibri" w:hint="eastAsia"/>
          <w:b/>
          <w:bCs/>
          <w:rtl/>
        </w:rPr>
        <w:t>שהיו</w:t>
      </w:r>
      <w:r w:rsidRPr="0063446E">
        <w:rPr>
          <w:rFonts w:eastAsia="Calibri"/>
          <w:b/>
          <w:bCs/>
          <w:rtl/>
        </w:rPr>
        <w:t xml:space="preserve"> </w:t>
      </w:r>
      <w:r w:rsidRPr="0063446E">
        <w:rPr>
          <w:rFonts w:eastAsia="Calibri" w:hint="eastAsia"/>
          <w:b/>
          <w:bCs/>
          <w:rtl/>
        </w:rPr>
        <w:t>זכאים</w:t>
      </w:r>
      <w:r w:rsidRPr="0063446E">
        <w:rPr>
          <w:rFonts w:eastAsia="Calibri"/>
          <w:b/>
          <w:bCs/>
          <w:rtl/>
        </w:rPr>
        <w:t xml:space="preserve"> </w:t>
      </w:r>
      <w:r w:rsidRPr="0063446E">
        <w:rPr>
          <w:rFonts w:eastAsia="Calibri" w:hint="eastAsia"/>
          <w:b/>
          <w:bCs/>
          <w:rtl/>
        </w:rPr>
        <w:t>להשתמש</w:t>
      </w:r>
      <w:r w:rsidRPr="0063446E">
        <w:rPr>
          <w:rFonts w:eastAsia="Calibri"/>
          <w:b/>
          <w:bCs/>
          <w:rtl/>
        </w:rPr>
        <w:t xml:space="preserve"> </w:t>
      </w:r>
      <w:r w:rsidRPr="0063446E">
        <w:rPr>
          <w:rFonts w:eastAsia="Calibri" w:hint="eastAsia"/>
          <w:b/>
          <w:bCs/>
          <w:rtl/>
        </w:rPr>
        <w:t>בהם</w:t>
      </w:r>
      <w:r w:rsidRPr="0063446E">
        <w:rPr>
          <w:rFonts w:eastAsia="Calibri"/>
          <w:b/>
          <w:bCs/>
          <w:rtl/>
        </w:rPr>
        <w:t xml:space="preserve"> - </w:t>
      </w:r>
      <w:r w:rsidRPr="0063446E">
        <w:rPr>
          <w:rFonts w:eastAsia="Calibri" w:hint="eastAsia"/>
          <w:b/>
          <w:bCs/>
          <w:rtl/>
        </w:rPr>
        <w:t>מכ</w:t>
      </w:r>
      <w:r w:rsidRPr="0063446E">
        <w:rPr>
          <w:rFonts w:eastAsia="Calibri"/>
          <w:b/>
          <w:bCs/>
          <w:rtl/>
        </w:rPr>
        <w:t xml:space="preserve">-45.1% </w:t>
      </w:r>
      <w:r w:rsidRPr="0063446E">
        <w:rPr>
          <w:rFonts w:eastAsia="Calibri" w:hint="eastAsia"/>
          <w:b/>
          <w:bCs/>
          <w:rtl/>
        </w:rPr>
        <w:t>לכ</w:t>
      </w:r>
      <w:r w:rsidRPr="0063446E">
        <w:rPr>
          <w:rFonts w:eastAsia="Calibri"/>
          <w:b/>
          <w:bCs/>
          <w:rtl/>
        </w:rPr>
        <w:t xml:space="preserve">-48.4%, </w:t>
      </w:r>
      <w:r w:rsidRPr="0063446E">
        <w:rPr>
          <w:rFonts w:eastAsia="Calibri" w:hint="eastAsia"/>
          <w:b/>
          <w:bCs/>
          <w:rtl/>
        </w:rPr>
        <w:t>אך</w:t>
      </w:r>
      <w:r w:rsidRPr="0063446E">
        <w:rPr>
          <w:rFonts w:eastAsia="Calibri"/>
          <w:b/>
          <w:bCs/>
          <w:rtl/>
        </w:rPr>
        <w:t xml:space="preserve"> </w:t>
      </w:r>
      <w:r w:rsidRPr="0063446E">
        <w:rPr>
          <w:rFonts w:eastAsia="Calibri" w:hint="eastAsia"/>
          <w:b/>
          <w:bCs/>
          <w:rtl/>
        </w:rPr>
        <w:t>גם</w:t>
      </w:r>
      <w:r w:rsidRPr="0063446E">
        <w:rPr>
          <w:rFonts w:eastAsia="Calibri"/>
          <w:b/>
          <w:bCs/>
          <w:rtl/>
        </w:rPr>
        <w:t xml:space="preserve"> </w:t>
      </w:r>
      <w:r w:rsidRPr="0063446E">
        <w:rPr>
          <w:rFonts w:eastAsia="Calibri" w:hint="eastAsia"/>
          <w:b/>
          <w:bCs/>
          <w:rtl/>
        </w:rPr>
        <w:t>עולה</w:t>
      </w:r>
      <w:r w:rsidRPr="0063446E">
        <w:rPr>
          <w:rFonts w:eastAsia="Calibri"/>
          <w:b/>
          <w:bCs/>
          <w:rtl/>
        </w:rPr>
        <w:t xml:space="preserve"> </w:t>
      </w:r>
      <w:r w:rsidRPr="0063446E">
        <w:rPr>
          <w:rFonts w:eastAsia="Calibri" w:hint="eastAsia"/>
          <w:b/>
          <w:bCs/>
          <w:rtl/>
        </w:rPr>
        <w:t>כי</w:t>
      </w:r>
      <w:r w:rsidRPr="0063446E">
        <w:rPr>
          <w:rFonts w:eastAsia="Calibri"/>
          <w:b/>
          <w:bCs/>
          <w:rtl/>
        </w:rPr>
        <w:t xml:space="preserve"> </w:t>
      </w:r>
      <w:r w:rsidRPr="0063446E">
        <w:rPr>
          <w:rFonts w:eastAsia="Calibri" w:hint="eastAsia"/>
          <w:b/>
          <w:bCs/>
          <w:rtl/>
        </w:rPr>
        <w:t>מדובר</w:t>
      </w:r>
      <w:r w:rsidRPr="0063446E">
        <w:rPr>
          <w:rFonts w:eastAsia="Calibri"/>
          <w:b/>
          <w:bCs/>
          <w:rtl/>
        </w:rPr>
        <w:t xml:space="preserve"> </w:t>
      </w:r>
      <w:r w:rsidRPr="0063446E">
        <w:rPr>
          <w:rFonts w:eastAsia="Calibri" w:hint="eastAsia"/>
          <w:b/>
          <w:bCs/>
          <w:rtl/>
        </w:rPr>
        <w:t>בפחות</w:t>
      </w:r>
      <w:r w:rsidRPr="0063446E">
        <w:rPr>
          <w:rFonts w:eastAsia="Calibri"/>
          <w:b/>
          <w:bCs/>
          <w:rtl/>
        </w:rPr>
        <w:t xml:space="preserve"> </w:t>
      </w:r>
      <w:r w:rsidRPr="0063446E">
        <w:rPr>
          <w:rFonts w:eastAsia="Calibri" w:hint="eastAsia"/>
          <w:b/>
          <w:bCs/>
          <w:rtl/>
        </w:rPr>
        <w:t>ממחצית</w:t>
      </w:r>
      <w:r w:rsidRPr="0063446E">
        <w:rPr>
          <w:rFonts w:eastAsia="Calibri"/>
          <w:b/>
          <w:bCs/>
          <w:rtl/>
        </w:rPr>
        <w:t xml:space="preserve"> </w:t>
      </w:r>
      <w:r w:rsidRPr="0063446E">
        <w:rPr>
          <w:rFonts w:eastAsia="Calibri" w:hint="eastAsia"/>
          <w:b/>
          <w:bCs/>
          <w:rtl/>
        </w:rPr>
        <w:t>העסקים</w:t>
      </w:r>
      <w:r w:rsidRPr="0063446E">
        <w:rPr>
          <w:rFonts w:eastAsia="Calibri"/>
          <w:b/>
          <w:bCs/>
          <w:rtl/>
        </w:rPr>
        <w:t xml:space="preserve"> </w:t>
      </w:r>
      <w:r w:rsidRPr="0063446E">
        <w:rPr>
          <w:rFonts w:eastAsia="Calibri" w:hint="eastAsia"/>
          <w:b/>
          <w:bCs/>
          <w:rtl/>
        </w:rPr>
        <w:t>שיכלו</w:t>
      </w:r>
      <w:r w:rsidRPr="0063446E">
        <w:rPr>
          <w:rFonts w:eastAsia="Calibri"/>
          <w:b/>
          <w:bCs/>
          <w:rtl/>
        </w:rPr>
        <w:t xml:space="preserve"> </w:t>
      </w:r>
      <w:r w:rsidRPr="0063446E">
        <w:rPr>
          <w:rFonts w:eastAsia="Calibri" w:hint="eastAsia"/>
          <w:b/>
          <w:bCs/>
          <w:rtl/>
        </w:rPr>
        <w:t>לעשות</w:t>
      </w:r>
      <w:r w:rsidRPr="0063446E">
        <w:rPr>
          <w:rFonts w:eastAsia="Calibri"/>
          <w:b/>
          <w:bCs/>
          <w:rtl/>
        </w:rPr>
        <w:t xml:space="preserve"> </w:t>
      </w:r>
      <w:r w:rsidRPr="0063446E">
        <w:rPr>
          <w:rFonts w:eastAsia="Calibri" w:hint="eastAsia"/>
          <w:b/>
          <w:bCs/>
          <w:rtl/>
        </w:rPr>
        <w:t>כן</w:t>
      </w:r>
      <w:r w:rsidRPr="0063446E">
        <w:rPr>
          <w:rFonts w:eastAsia="Calibri"/>
          <w:b/>
          <w:bCs/>
          <w:rtl/>
        </w:rPr>
        <w:t xml:space="preserve">. </w:t>
      </w:r>
      <w:r w:rsidRPr="0063446E">
        <w:rPr>
          <w:rFonts w:eastAsia="Calibri" w:hint="eastAsia"/>
          <w:b/>
          <w:bCs/>
          <w:rtl/>
        </w:rPr>
        <w:t>יש</w:t>
      </w:r>
      <w:r w:rsidRPr="0063446E">
        <w:rPr>
          <w:rFonts w:eastAsia="Calibri"/>
          <w:b/>
          <w:bCs/>
          <w:rtl/>
        </w:rPr>
        <w:t xml:space="preserve"> </w:t>
      </w:r>
      <w:r w:rsidRPr="0063446E">
        <w:rPr>
          <w:rFonts w:eastAsia="Calibri" w:hint="eastAsia"/>
          <w:b/>
          <w:bCs/>
          <w:rtl/>
        </w:rPr>
        <w:t>לציין</w:t>
      </w:r>
      <w:r w:rsidRPr="0063446E">
        <w:rPr>
          <w:rFonts w:eastAsia="Calibri"/>
          <w:b/>
          <w:bCs/>
          <w:rtl/>
        </w:rPr>
        <w:t xml:space="preserve"> </w:t>
      </w:r>
      <w:r w:rsidRPr="0063446E">
        <w:rPr>
          <w:rFonts w:eastAsia="Calibri" w:hint="eastAsia"/>
          <w:b/>
          <w:bCs/>
          <w:rtl/>
        </w:rPr>
        <w:t>כי</w:t>
      </w:r>
      <w:r w:rsidRPr="0063446E">
        <w:rPr>
          <w:rFonts w:eastAsia="Calibri"/>
          <w:b/>
          <w:bCs/>
          <w:rtl/>
        </w:rPr>
        <w:t xml:space="preserve"> </w:t>
      </w:r>
      <w:r w:rsidRPr="0063446E">
        <w:rPr>
          <w:rFonts w:eastAsia="Calibri" w:hint="eastAsia"/>
          <w:b/>
          <w:bCs/>
          <w:rtl/>
        </w:rPr>
        <w:t>במקביל</w:t>
      </w:r>
      <w:r w:rsidRPr="0063446E">
        <w:rPr>
          <w:rFonts w:eastAsia="Calibri"/>
          <w:b/>
          <w:bCs/>
          <w:rtl/>
        </w:rPr>
        <w:t xml:space="preserve"> </w:t>
      </w:r>
      <w:r w:rsidRPr="0063446E">
        <w:rPr>
          <w:rFonts w:eastAsia="Calibri" w:hint="eastAsia"/>
          <w:b/>
          <w:bCs/>
          <w:rtl/>
        </w:rPr>
        <w:t>חלה</w:t>
      </w:r>
      <w:r w:rsidRPr="0063446E">
        <w:rPr>
          <w:rFonts w:eastAsia="Calibri"/>
          <w:b/>
          <w:bCs/>
          <w:rtl/>
        </w:rPr>
        <w:t xml:space="preserve"> </w:t>
      </w:r>
      <w:r w:rsidRPr="0063446E">
        <w:rPr>
          <w:rFonts w:eastAsia="Calibri" w:hint="eastAsia"/>
          <w:b/>
          <w:bCs/>
          <w:rtl/>
        </w:rPr>
        <w:t>ירידה</w:t>
      </w:r>
      <w:r w:rsidRPr="0063446E">
        <w:rPr>
          <w:rFonts w:eastAsia="Calibri"/>
          <w:b/>
          <w:bCs/>
          <w:rtl/>
        </w:rPr>
        <w:t xml:space="preserve"> </w:t>
      </w:r>
      <w:r w:rsidRPr="0063446E">
        <w:rPr>
          <w:rFonts w:eastAsia="Calibri" w:hint="eastAsia"/>
          <w:b/>
          <w:bCs/>
          <w:rtl/>
        </w:rPr>
        <w:t>בסך</w:t>
      </w:r>
      <w:r w:rsidRPr="0063446E">
        <w:rPr>
          <w:rFonts w:eastAsia="Calibri"/>
          <w:b/>
          <w:bCs/>
          <w:rtl/>
        </w:rPr>
        <w:t xml:space="preserve"> </w:t>
      </w:r>
      <w:r w:rsidRPr="0063446E">
        <w:rPr>
          <w:rFonts w:eastAsia="Calibri" w:hint="eastAsia"/>
          <w:b/>
          <w:bCs/>
          <w:rtl/>
        </w:rPr>
        <w:t>העסקים</w:t>
      </w:r>
      <w:r w:rsidRPr="0063446E">
        <w:rPr>
          <w:rFonts w:eastAsia="Calibri"/>
          <w:b/>
          <w:bCs/>
          <w:rtl/>
        </w:rPr>
        <w:t xml:space="preserve"> </w:t>
      </w:r>
      <w:r w:rsidRPr="0063446E">
        <w:rPr>
          <w:rFonts w:eastAsia="Calibri" w:hint="eastAsia"/>
          <w:b/>
          <w:bCs/>
          <w:rtl/>
        </w:rPr>
        <w:t>הזכאים</w:t>
      </w:r>
      <w:r w:rsidRPr="0063446E">
        <w:rPr>
          <w:rFonts w:eastAsia="Calibri"/>
          <w:b/>
          <w:bCs/>
          <w:rtl/>
        </w:rPr>
        <w:t xml:space="preserve"> </w:t>
      </w:r>
      <w:r w:rsidRPr="0063446E">
        <w:rPr>
          <w:rFonts w:eastAsia="Calibri" w:hint="eastAsia"/>
          <w:b/>
          <w:bCs/>
          <w:rtl/>
        </w:rPr>
        <w:t>מ</w:t>
      </w:r>
      <w:r w:rsidRPr="0063446E">
        <w:rPr>
          <w:rFonts w:eastAsia="Calibri"/>
          <w:b/>
          <w:bCs/>
          <w:rtl/>
        </w:rPr>
        <w:t xml:space="preserve">-12,423 </w:t>
      </w:r>
      <w:r w:rsidRPr="0063446E">
        <w:rPr>
          <w:rFonts w:eastAsia="Calibri" w:hint="eastAsia"/>
          <w:b/>
          <w:bCs/>
          <w:rtl/>
        </w:rPr>
        <w:t>עסקים</w:t>
      </w:r>
      <w:r w:rsidRPr="0063446E">
        <w:rPr>
          <w:rFonts w:eastAsia="Calibri"/>
          <w:b/>
          <w:bCs/>
          <w:rtl/>
        </w:rPr>
        <w:t xml:space="preserve"> </w:t>
      </w:r>
      <w:r w:rsidRPr="0063446E">
        <w:rPr>
          <w:rFonts w:eastAsia="Calibri" w:hint="eastAsia"/>
          <w:b/>
          <w:bCs/>
          <w:rtl/>
        </w:rPr>
        <w:t>בשנת</w:t>
      </w:r>
      <w:r w:rsidRPr="0063446E">
        <w:rPr>
          <w:rFonts w:eastAsia="Calibri"/>
          <w:b/>
          <w:bCs/>
          <w:rtl/>
        </w:rPr>
        <w:t xml:space="preserve"> 2023 </w:t>
      </w:r>
      <w:r w:rsidRPr="0063446E">
        <w:rPr>
          <w:rFonts w:eastAsia="Calibri" w:hint="eastAsia"/>
          <w:b/>
          <w:bCs/>
          <w:rtl/>
        </w:rPr>
        <w:t>ל</w:t>
      </w:r>
      <w:r w:rsidRPr="0063446E">
        <w:rPr>
          <w:rFonts w:eastAsia="Calibri"/>
          <w:b/>
          <w:bCs/>
          <w:rtl/>
        </w:rPr>
        <w:t xml:space="preserve">-10,723 </w:t>
      </w:r>
      <w:r w:rsidRPr="0063446E">
        <w:rPr>
          <w:rFonts w:eastAsia="Calibri" w:hint="eastAsia"/>
          <w:b/>
          <w:bCs/>
          <w:rtl/>
        </w:rPr>
        <w:t>בשנת</w:t>
      </w:r>
      <w:r w:rsidRPr="0063446E">
        <w:rPr>
          <w:rFonts w:eastAsia="Calibri"/>
          <w:b/>
          <w:bCs/>
          <w:rtl/>
        </w:rPr>
        <w:t xml:space="preserve"> 2024 (ירידה </w:t>
      </w:r>
      <w:r w:rsidRPr="0063446E">
        <w:rPr>
          <w:rFonts w:eastAsia="Calibri" w:hint="eastAsia"/>
          <w:b/>
          <w:bCs/>
          <w:rtl/>
        </w:rPr>
        <w:t>של</w:t>
      </w:r>
      <w:r w:rsidRPr="0063446E">
        <w:rPr>
          <w:rFonts w:eastAsia="Calibri"/>
          <w:b/>
          <w:bCs/>
          <w:rtl/>
        </w:rPr>
        <w:t xml:space="preserve"> </w:t>
      </w:r>
      <w:r w:rsidRPr="0063446E">
        <w:rPr>
          <w:rFonts w:eastAsia="Calibri" w:hint="eastAsia"/>
          <w:b/>
          <w:bCs/>
          <w:rtl/>
        </w:rPr>
        <w:t>כ</w:t>
      </w:r>
      <w:r w:rsidRPr="0063446E">
        <w:rPr>
          <w:rFonts w:eastAsia="Calibri"/>
          <w:b/>
          <w:bCs/>
          <w:rtl/>
        </w:rPr>
        <w:t xml:space="preserve">-14%), </w:t>
      </w:r>
      <w:r w:rsidRPr="0063446E">
        <w:rPr>
          <w:rFonts w:eastAsia="Calibri" w:hint="eastAsia"/>
          <w:b/>
          <w:bCs/>
          <w:rtl/>
        </w:rPr>
        <w:t>ואילו</w:t>
      </w:r>
      <w:r w:rsidRPr="0063446E">
        <w:rPr>
          <w:rFonts w:eastAsia="Calibri"/>
          <w:b/>
          <w:bCs/>
          <w:rtl/>
        </w:rPr>
        <w:t xml:space="preserve"> </w:t>
      </w:r>
      <w:r w:rsidRPr="0063446E">
        <w:rPr>
          <w:rFonts w:eastAsia="Calibri" w:hint="eastAsia"/>
          <w:b/>
          <w:bCs/>
          <w:rtl/>
        </w:rPr>
        <w:t>מספר</w:t>
      </w:r>
      <w:r w:rsidRPr="0063446E">
        <w:rPr>
          <w:rFonts w:eastAsia="Calibri"/>
          <w:b/>
          <w:bCs/>
          <w:rtl/>
        </w:rPr>
        <w:t xml:space="preserve"> </w:t>
      </w:r>
      <w:r w:rsidRPr="0063446E">
        <w:rPr>
          <w:rFonts w:eastAsia="Calibri" w:hint="eastAsia"/>
          <w:b/>
          <w:bCs/>
          <w:rtl/>
        </w:rPr>
        <w:t>הבקשות</w:t>
      </w:r>
      <w:r w:rsidRPr="0063446E">
        <w:rPr>
          <w:rFonts w:eastAsia="Calibri"/>
          <w:b/>
          <w:bCs/>
          <w:rtl/>
        </w:rPr>
        <w:t xml:space="preserve"> </w:t>
      </w:r>
      <w:r w:rsidRPr="0063446E">
        <w:rPr>
          <w:rFonts w:eastAsia="Calibri" w:hint="eastAsia"/>
          <w:b/>
          <w:bCs/>
          <w:rtl/>
        </w:rPr>
        <w:t>שהוגשו</w:t>
      </w:r>
      <w:r w:rsidRPr="0063446E">
        <w:rPr>
          <w:rFonts w:eastAsia="Calibri"/>
          <w:b/>
          <w:bCs/>
          <w:rtl/>
        </w:rPr>
        <w:t xml:space="preserve"> </w:t>
      </w:r>
      <w:r w:rsidRPr="0063446E">
        <w:rPr>
          <w:rFonts w:eastAsia="Calibri" w:hint="eastAsia"/>
          <w:b/>
          <w:bCs/>
          <w:rtl/>
        </w:rPr>
        <w:t>באחד</w:t>
      </w:r>
      <w:r w:rsidRPr="0063446E">
        <w:rPr>
          <w:rFonts w:eastAsia="Calibri"/>
          <w:b/>
          <w:bCs/>
          <w:rtl/>
        </w:rPr>
        <w:t xml:space="preserve"> </w:t>
      </w:r>
      <w:r w:rsidRPr="0063446E">
        <w:rPr>
          <w:rFonts w:eastAsia="Calibri" w:hint="eastAsia"/>
          <w:b/>
          <w:bCs/>
          <w:rtl/>
        </w:rPr>
        <w:t>המסלולים</w:t>
      </w:r>
      <w:r w:rsidRPr="0063446E">
        <w:rPr>
          <w:rFonts w:eastAsia="Calibri"/>
          <w:b/>
          <w:bCs/>
          <w:rtl/>
        </w:rPr>
        <w:t xml:space="preserve"> </w:t>
      </w:r>
      <w:r w:rsidRPr="0063446E">
        <w:rPr>
          <w:rFonts w:eastAsia="Calibri" w:hint="eastAsia"/>
          <w:b/>
          <w:bCs/>
          <w:rtl/>
        </w:rPr>
        <w:t>המקוצרים</w:t>
      </w:r>
      <w:r w:rsidRPr="0063446E">
        <w:rPr>
          <w:rFonts w:eastAsia="Calibri"/>
          <w:b/>
          <w:bCs/>
          <w:rtl/>
        </w:rPr>
        <w:t xml:space="preserve"> </w:t>
      </w:r>
      <w:r w:rsidRPr="0063446E">
        <w:rPr>
          <w:rFonts w:eastAsia="Calibri" w:hint="eastAsia"/>
          <w:b/>
          <w:bCs/>
          <w:rtl/>
        </w:rPr>
        <w:t>ירד</w:t>
      </w:r>
      <w:r w:rsidRPr="0063446E">
        <w:rPr>
          <w:rFonts w:eastAsia="Calibri"/>
          <w:b/>
          <w:bCs/>
          <w:rtl/>
        </w:rPr>
        <w:t xml:space="preserve"> </w:t>
      </w:r>
      <w:r w:rsidRPr="0063446E">
        <w:rPr>
          <w:rFonts w:eastAsia="Calibri" w:hint="eastAsia"/>
          <w:b/>
          <w:bCs/>
          <w:rtl/>
        </w:rPr>
        <w:t>ירידה</w:t>
      </w:r>
      <w:r w:rsidRPr="0063446E">
        <w:rPr>
          <w:rFonts w:eastAsia="Calibri"/>
          <w:b/>
          <w:bCs/>
          <w:rtl/>
        </w:rPr>
        <w:t xml:space="preserve"> </w:t>
      </w:r>
      <w:r w:rsidRPr="0063446E">
        <w:rPr>
          <w:rFonts w:eastAsia="Calibri" w:hint="eastAsia"/>
          <w:b/>
          <w:bCs/>
          <w:rtl/>
        </w:rPr>
        <w:t>מתונה</w:t>
      </w:r>
      <w:r w:rsidRPr="0063446E">
        <w:rPr>
          <w:rFonts w:eastAsia="Calibri"/>
          <w:b/>
          <w:bCs/>
          <w:rtl/>
        </w:rPr>
        <w:t xml:space="preserve"> </w:t>
      </w:r>
      <w:r w:rsidRPr="0063446E">
        <w:rPr>
          <w:rFonts w:eastAsia="Calibri" w:hint="eastAsia"/>
          <w:b/>
          <w:bCs/>
          <w:rtl/>
        </w:rPr>
        <w:t>למדי</w:t>
      </w:r>
      <w:r w:rsidRPr="0063446E">
        <w:rPr>
          <w:rFonts w:eastAsia="Calibri"/>
          <w:b/>
          <w:bCs/>
          <w:rtl/>
        </w:rPr>
        <w:t xml:space="preserve"> - </w:t>
      </w:r>
      <w:r w:rsidRPr="0063446E">
        <w:rPr>
          <w:rFonts w:eastAsia="Calibri" w:hint="eastAsia"/>
          <w:b/>
          <w:bCs/>
          <w:rtl/>
        </w:rPr>
        <w:t>כ</w:t>
      </w:r>
      <w:r w:rsidRPr="0063446E">
        <w:rPr>
          <w:rFonts w:eastAsia="Calibri"/>
          <w:b/>
          <w:bCs/>
          <w:rtl/>
        </w:rPr>
        <w:t xml:space="preserve">-7.4% (מ-5,599 </w:t>
      </w:r>
      <w:r w:rsidRPr="0063446E">
        <w:rPr>
          <w:rFonts w:eastAsia="Calibri" w:hint="eastAsia"/>
          <w:b/>
          <w:bCs/>
          <w:rtl/>
        </w:rPr>
        <w:t>בקשות</w:t>
      </w:r>
      <w:r w:rsidRPr="0063446E">
        <w:rPr>
          <w:rFonts w:eastAsia="Calibri"/>
          <w:b/>
          <w:bCs/>
          <w:rtl/>
        </w:rPr>
        <w:t xml:space="preserve"> </w:t>
      </w:r>
      <w:r w:rsidRPr="0063446E">
        <w:rPr>
          <w:rFonts w:eastAsia="Calibri" w:hint="eastAsia"/>
          <w:b/>
          <w:bCs/>
          <w:rtl/>
        </w:rPr>
        <w:t>בשנת</w:t>
      </w:r>
      <w:r w:rsidRPr="0063446E">
        <w:rPr>
          <w:rFonts w:eastAsia="Calibri"/>
          <w:b/>
          <w:bCs/>
          <w:rtl/>
        </w:rPr>
        <w:t xml:space="preserve"> 2023 </w:t>
      </w:r>
      <w:r w:rsidRPr="0063446E">
        <w:rPr>
          <w:rFonts w:eastAsia="Calibri" w:hint="eastAsia"/>
          <w:b/>
          <w:bCs/>
          <w:rtl/>
        </w:rPr>
        <w:t>ל</w:t>
      </w:r>
      <w:r w:rsidRPr="0063446E">
        <w:rPr>
          <w:rFonts w:eastAsia="Calibri"/>
          <w:b/>
          <w:bCs/>
          <w:rtl/>
        </w:rPr>
        <w:t xml:space="preserve">-5,187 </w:t>
      </w:r>
      <w:r w:rsidRPr="0063446E">
        <w:rPr>
          <w:rFonts w:eastAsia="Calibri" w:hint="eastAsia"/>
          <w:b/>
          <w:bCs/>
          <w:rtl/>
        </w:rPr>
        <w:t>בקשות</w:t>
      </w:r>
      <w:r w:rsidRPr="0063446E">
        <w:rPr>
          <w:rFonts w:eastAsia="Calibri"/>
          <w:b/>
          <w:bCs/>
          <w:rtl/>
        </w:rPr>
        <w:t xml:space="preserve"> </w:t>
      </w:r>
      <w:r w:rsidRPr="0063446E">
        <w:rPr>
          <w:rFonts w:eastAsia="Calibri" w:hint="eastAsia"/>
          <w:b/>
          <w:bCs/>
          <w:rtl/>
        </w:rPr>
        <w:t>בשנת</w:t>
      </w:r>
      <w:r w:rsidRPr="0063446E">
        <w:rPr>
          <w:rFonts w:eastAsia="Calibri"/>
          <w:b/>
          <w:bCs/>
          <w:rtl/>
        </w:rPr>
        <w:t xml:space="preserve"> 2024). </w:t>
      </w:r>
      <w:r w:rsidRPr="0063446E">
        <w:rPr>
          <w:rFonts w:eastAsia="Calibri" w:hint="eastAsia"/>
          <w:b/>
          <w:bCs/>
          <w:rtl/>
        </w:rPr>
        <w:t>כך</w:t>
      </w:r>
      <w:r w:rsidRPr="0063446E">
        <w:rPr>
          <w:rFonts w:eastAsia="Calibri"/>
          <w:b/>
          <w:bCs/>
          <w:rtl/>
        </w:rPr>
        <w:t xml:space="preserve"> </w:t>
      </w:r>
      <w:r w:rsidRPr="0063446E">
        <w:rPr>
          <w:rFonts w:eastAsia="Calibri" w:hint="eastAsia"/>
          <w:b/>
          <w:bCs/>
          <w:rtl/>
        </w:rPr>
        <w:t>בעצם</w:t>
      </w:r>
      <w:r w:rsidRPr="0063446E">
        <w:rPr>
          <w:rFonts w:eastAsia="Calibri"/>
          <w:b/>
          <w:bCs/>
          <w:rtl/>
        </w:rPr>
        <w:t xml:space="preserve"> </w:t>
      </w:r>
      <w:r w:rsidRPr="0063446E">
        <w:rPr>
          <w:rFonts w:eastAsia="Calibri" w:hint="eastAsia"/>
          <w:b/>
          <w:bCs/>
          <w:rtl/>
        </w:rPr>
        <w:t>הסיבה</w:t>
      </w:r>
      <w:r w:rsidRPr="0063446E">
        <w:rPr>
          <w:rFonts w:eastAsia="Calibri"/>
          <w:b/>
          <w:bCs/>
          <w:rtl/>
        </w:rPr>
        <w:t xml:space="preserve"> </w:t>
      </w:r>
      <w:r w:rsidRPr="0063446E">
        <w:rPr>
          <w:rFonts w:eastAsia="Calibri" w:hint="eastAsia"/>
          <w:b/>
          <w:bCs/>
          <w:rtl/>
        </w:rPr>
        <w:t>לעלייה</w:t>
      </w:r>
      <w:r w:rsidRPr="0063446E">
        <w:rPr>
          <w:rFonts w:eastAsia="Calibri"/>
          <w:b/>
          <w:bCs/>
          <w:rtl/>
        </w:rPr>
        <w:t xml:space="preserve"> </w:t>
      </w:r>
      <w:r w:rsidRPr="0063446E">
        <w:rPr>
          <w:rFonts w:eastAsia="Calibri" w:hint="eastAsia"/>
          <w:b/>
          <w:bCs/>
          <w:rtl/>
        </w:rPr>
        <w:t>בשיעור</w:t>
      </w:r>
      <w:r w:rsidRPr="0063446E">
        <w:rPr>
          <w:rFonts w:eastAsia="Calibri"/>
          <w:b/>
          <w:bCs/>
          <w:rtl/>
        </w:rPr>
        <w:t xml:space="preserve"> </w:t>
      </w:r>
      <w:r w:rsidRPr="0063446E">
        <w:rPr>
          <w:rFonts w:eastAsia="Calibri" w:hint="eastAsia"/>
          <w:b/>
          <w:bCs/>
          <w:rtl/>
        </w:rPr>
        <w:t>העסקים</w:t>
      </w:r>
      <w:r w:rsidRPr="0063446E">
        <w:rPr>
          <w:rFonts w:eastAsia="Calibri"/>
          <w:b/>
          <w:bCs/>
          <w:rtl/>
        </w:rPr>
        <w:t xml:space="preserve"> </w:t>
      </w:r>
      <w:r w:rsidRPr="0063446E">
        <w:rPr>
          <w:rFonts w:eastAsia="Calibri" w:hint="eastAsia"/>
          <w:b/>
          <w:bCs/>
          <w:rtl/>
        </w:rPr>
        <w:t>שהשתמשו</w:t>
      </w:r>
      <w:r w:rsidRPr="0063446E">
        <w:rPr>
          <w:rFonts w:eastAsia="Calibri"/>
          <w:b/>
          <w:bCs/>
          <w:rtl/>
        </w:rPr>
        <w:t xml:space="preserve"> </w:t>
      </w:r>
      <w:r w:rsidRPr="0063446E">
        <w:rPr>
          <w:rFonts w:eastAsia="Calibri" w:hint="eastAsia"/>
          <w:b/>
          <w:bCs/>
          <w:rtl/>
        </w:rPr>
        <w:t>במסלולים</w:t>
      </w:r>
      <w:r w:rsidRPr="0063446E">
        <w:rPr>
          <w:rFonts w:eastAsia="Calibri"/>
          <w:b/>
          <w:bCs/>
          <w:rtl/>
        </w:rPr>
        <w:t xml:space="preserve"> </w:t>
      </w:r>
      <w:r w:rsidRPr="0063446E">
        <w:rPr>
          <w:rFonts w:eastAsia="Calibri" w:hint="eastAsia"/>
          <w:b/>
          <w:bCs/>
          <w:rtl/>
        </w:rPr>
        <w:t>המקוצרים</w:t>
      </w:r>
      <w:r w:rsidRPr="0063446E">
        <w:rPr>
          <w:rFonts w:eastAsia="Calibri"/>
          <w:b/>
          <w:bCs/>
          <w:rtl/>
        </w:rPr>
        <w:t xml:space="preserve"> </w:t>
      </w:r>
      <w:r w:rsidRPr="0063446E">
        <w:rPr>
          <w:rFonts w:eastAsia="Calibri" w:hint="eastAsia"/>
          <w:b/>
          <w:bCs/>
          <w:rtl/>
        </w:rPr>
        <w:t>לא</w:t>
      </w:r>
      <w:r w:rsidRPr="0063446E">
        <w:rPr>
          <w:rFonts w:eastAsia="Calibri"/>
          <w:b/>
          <w:bCs/>
          <w:rtl/>
        </w:rPr>
        <w:t xml:space="preserve"> </w:t>
      </w:r>
      <w:r w:rsidRPr="0063446E">
        <w:rPr>
          <w:rFonts w:eastAsia="Calibri" w:hint="eastAsia"/>
          <w:b/>
          <w:bCs/>
          <w:rtl/>
        </w:rPr>
        <w:t>נבעה</w:t>
      </w:r>
      <w:r w:rsidRPr="0063446E">
        <w:rPr>
          <w:rFonts w:eastAsia="Calibri"/>
          <w:b/>
          <w:bCs/>
          <w:rtl/>
        </w:rPr>
        <w:t xml:space="preserve"> </w:t>
      </w:r>
      <w:r w:rsidRPr="0063446E">
        <w:rPr>
          <w:rFonts w:eastAsia="Calibri" w:hint="eastAsia"/>
          <w:b/>
          <w:bCs/>
          <w:rtl/>
        </w:rPr>
        <w:t>משימוש</w:t>
      </w:r>
      <w:r w:rsidRPr="0063446E">
        <w:rPr>
          <w:rFonts w:eastAsia="Calibri"/>
          <w:b/>
          <w:bCs/>
          <w:rtl/>
        </w:rPr>
        <w:t xml:space="preserve"> </w:t>
      </w:r>
      <w:r w:rsidRPr="0063446E">
        <w:rPr>
          <w:rFonts w:eastAsia="Calibri" w:hint="eastAsia"/>
          <w:b/>
          <w:bCs/>
          <w:rtl/>
        </w:rPr>
        <w:t>רב</w:t>
      </w:r>
      <w:r w:rsidRPr="0063446E">
        <w:rPr>
          <w:rFonts w:eastAsia="Calibri"/>
          <w:b/>
          <w:bCs/>
          <w:rtl/>
        </w:rPr>
        <w:t xml:space="preserve"> </w:t>
      </w:r>
      <w:r w:rsidRPr="0063446E">
        <w:rPr>
          <w:rFonts w:eastAsia="Calibri" w:hint="eastAsia"/>
          <w:b/>
          <w:bCs/>
          <w:rtl/>
        </w:rPr>
        <w:t>יותר</w:t>
      </w:r>
      <w:r w:rsidRPr="0063446E">
        <w:rPr>
          <w:rFonts w:eastAsia="Calibri"/>
          <w:b/>
          <w:bCs/>
          <w:rtl/>
        </w:rPr>
        <w:t xml:space="preserve"> </w:t>
      </w:r>
      <w:r w:rsidRPr="0063446E">
        <w:rPr>
          <w:rFonts w:eastAsia="Calibri" w:hint="eastAsia"/>
          <w:b/>
          <w:bCs/>
          <w:rtl/>
        </w:rPr>
        <w:t>בהם</w:t>
      </w:r>
      <w:r w:rsidRPr="0063446E">
        <w:rPr>
          <w:rFonts w:eastAsia="Calibri"/>
          <w:b/>
          <w:bCs/>
          <w:rtl/>
        </w:rPr>
        <w:t xml:space="preserve">, </w:t>
      </w:r>
      <w:r w:rsidRPr="0063446E">
        <w:rPr>
          <w:rFonts w:eastAsia="Calibri" w:hint="eastAsia"/>
          <w:b/>
          <w:bCs/>
          <w:rtl/>
        </w:rPr>
        <w:t>אלא</w:t>
      </w:r>
      <w:r w:rsidRPr="0063446E">
        <w:rPr>
          <w:rFonts w:eastAsia="Calibri"/>
          <w:b/>
          <w:bCs/>
          <w:rtl/>
        </w:rPr>
        <w:t xml:space="preserve"> </w:t>
      </w:r>
      <w:r w:rsidRPr="0063446E">
        <w:rPr>
          <w:rFonts w:eastAsia="Calibri" w:hint="eastAsia"/>
          <w:b/>
          <w:bCs/>
          <w:rtl/>
        </w:rPr>
        <w:t>מירידה</w:t>
      </w:r>
      <w:r w:rsidRPr="0063446E">
        <w:rPr>
          <w:rFonts w:eastAsia="Calibri"/>
          <w:b/>
          <w:bCs/>
          <w:rtl/>
        </w:rPr>
        <w:t xml:space="preserve"> </w:t>
      </w:r>
      <w:r w:rsidRPr="0063446E">
        <w:rPr>
          <w:rFonts w:eastAsia="Calibri" w:hint="eastAsia"/>
          <w:b/>
          <w:bCs/>
          <w:rtl/>
        </w:rPr>
        <w:t>מתונה</w:t>
      </w:r>
      <w:r w:rsidRPr="0063446E">
        <w:rPr>
          <w:rFonts w:eastAsia="Calibri"/>
          <w:b/>
          <w:bCs/>
          <w:rtl/>
        </w:rPr>
        <w:t xml:space="preserve"> </w:t>
      </w:r>
      <w:r w:rsidRPr="0063446E">
        <w:rPr>
          <w:rFonts w:eastAsia="Calibri" w:hint="eastAsia"/>
          <w:b/>
          <w:bCs/>
          <w:rtl/>
        </w:rPr>
        <w:t>יותר</w:t>
      </w:r>
      <w:r w:rsidRPr="0063446E">
        <w:rPr>
          <w:rFonts w:eastAsia="Calibri"/>
          <w:b/>
          <w:bCs/>
          <w:rtl/>
        </w:rPr>
        <w:t xml:space="preserve"> </w:t>
      </w:r>
      <w:r w:rsidRPr="0063446E">
        <w:rPr>
          <w:rFonts w:eastAsia="Calibri" w:hint="eastAsia"/>
          <w:b/>
          <w:bCs/>
          <w:rtl/>
        </w:rPr>
        <w:t>במספר</w:t>
      </w:r>
      <w:r w:rsidRPr="0063446E">
        <w:rPr>
          <w:rFonts w:eastAsia="Calibri"/>
          <w:b/>
          <w:bCs/>
          <w:rtl/>
        </w:rPr>
        <w:t xml:space="preserve"> </w:t>
      </w:r>
      <w:r w:rsidRPr="0063446E">
        <w:rPr>
          <w:rFonts w:eastAsia="Calibri" w:hint="eastAsia"/>
          <w:b/>
          <w:bCs/>
          <w:rtl/>
        </w:rPr>
        <w:t>העסקים</w:t>
      </w:r>
      <w:r w:rsidRPr="0063446E">
        <w:rPr>
          <w:rFonts w:eastAsia="Calibri"/>
          <w:b/>
          <w:bCs/>
          <w:rtl/>
        </w:rPr>
        <w:t xml:space="preserve"> </w:t>
      </w:r>
      <w:r w:rsidRPr="0063446E">
        <w:rPr>
          <w:rFonts w:eastAsia="Calibri" w:hint="eastAsia"/>
          <w:b/>
          <w:bCs/>
          <w:rtl/>
        </w:rPr>
        <w:t>שמימשו</w:t>
      </w:r>
      <w:r w:rsidRPr="0063446E">
        <w:rPr>
          <w:rFonts w:eastAsia="Calibri"/>
          <w:b/>
          <w:bCs/>
          <w:rtl/>
        </w:rPr>
        <w:t xml:space="preserve"> </w:t>
      </w:r>
      <w:r w:rsidRPr="0063446E">
        <w:rPr>
          <w:rFonts w:eastAsia="Calibri" w:hint="eastAsia"/>
          <w:b/>
          <w:bCs/>
          <w:rtl/>
        </w:rPr>
        <w:t>את</w:t>
      </w:r>
      <w:r w:rsidRPr="0063446E">
        <w:rPr>
          <w:rFonts w:eastAsia="Calibri"/>
          <w:b/>
          <w:bCs/>
          <w:rtl/>
        </w:rPr>
        <w:t xml:space="preserve"> </w:t>
      </w:r>
      <w:r w:rsidRPr="0063446E">
        <w:rPr>
          <w:rFonts w:eastAsia="Calibri" w:hint="eastAsia"/>
          <w:b/>
          <w:bCs/>
          <w:rtl/>
        </w:rPr>
        <w:t>זכאות</w:t>
      </w:r>
      <w:r w:rsidRPr="0063446E">
        <w:rPr>
          <w:rFonts w:eastAsia="Calibri"/>
          <w:b/>
          <w:bCs/>
          <w:rtl/>
        </w:rPr>
        <w:t xml:space="preserve"> </w:t>
      </w:r>
      <w:r w:rsidRPr="0063446E">
        <w:rPr>
          <w:rFonts w:eastAsia="Calibri" w:hint="eastAsia"/>
          <w:b/>
          <w:bCs/>
          <w:rtl/>
        </w:rPr>
        <w:t>ההגשה</w:t>
      </w:r>
      <w:r w:rsidRPr="0063446E">
        <w:rPr>
          <w:rFonts w:eastAsia="Calibri"/>
          <w:b/>
          <w:bCs/>
          <w:rtl/>
        </w:rPr>
        <w:t xml:space="preserve"> </w:t>
      </w:r>
      <w:r w:rsidRPr="0063446E">
        <w:rPr>
          <w:rFonts w:eastAsia="Calibri" w:hint="eastAsia"/>
          <w:b/>
          <w:bCs/>
          <w:rtl/>
        </w:rPr>
        <w:t>שלהם</w:t>
      </w:r>
      <w:r w:rsidRPr="0063446E">
        <w:rPr>
          <w:rFonts w:eastAsia="Calibri"/>
          <w:b/>
          <w:bCs/>
          <w:rtl/>
        </w:rPr>
        <w:t xml:space="preserve"> </w:t>
      </w:r>
      <w:r w:rsidRPr="0063446E">
        <w:rPr>
          <w:rFonts w:eastAsia="Calibri" w:hint="eastAsia"/>
          <w:b/>
          <w:bCs/>
          <w:rtl/>
        </w:rPr>
        <w:t>לפי</w:t>
      </w:r>
      <w:r w:rsidRPr="0063446E">
        <w:rPr>
          <w:rFonts w:eastAsia="Calibri"/>
          <w:b/>
          <w:bCs/>
          <w:rtl/>
        </w:rPr>
        <w:t xml:space="preserve"> </w:t>
      </w:r>
      <w:r w:rsidRPr="0063446E">
        <w:rPr>
          <w:rFonts w:eastAsia="Calibri" w:hint="eastAsia"/>
          <w:b/>
          <w:bCs/>
          <w:rtl/>
        </w:rPr>
        <w:t>מסלול</w:t>
      </w:r>
      <w:r w:rsidRPr="0063446E">
        <w:rPr>
          <w:rFonts w:eastAsia="Calibri"/>
          <w:b/>
          <w:bCs/>
          <w:rtl/>
        </w:rPr>
        <w:t xml:space="preserve"> </w:t>
      </w:r>
      <w:r w:rsidRPr="0063446E">
        <w:rPr>
          <w:rFonts w:eastAsia="Calibri" w:hint="eastAsia"/>
          <w:b/>
          <w:bCs/>
          <w:rtl/>
        </w:rPr>
        <w:t>מקוצר</w:t>
      </w:r>
      <w:r w:rsidRPr="0063446E">
        <w:rPr>
          <w:rFonts w:eastAsia="Calibri"/>
          <w:b/>
          <w:bCs/>
          <w:rtl/>
        </w:rPr>
        <w:t xml:space="preserve"> </w:t>
      </w:r>
      <w:r w:rsidRPr="0063446E">
        <w:rPr>
          <w:rFonts w:eastAsia="Calibri" w:hint="eastAsia"/>
          <w:b/>
          <w:bCs/>
          <w:rtl/>
        </w:rPr>
        <w:t>לעומת</w:t>
      </w:r>
      <w:r w:rsidRPr="0063446E">
        <w:rPr>
          <w:rFonts w:eastAsia="Calibri"/>
          <w:b/>
          <w:bCs/>
          <w:rtl/>
        </w:rPr>
        <w:t xml:space="preserve"> </w:t>
      </w:r>
      <w:r w:rsidRPr="0063446E">
        <w:rPr>
          <w:rFonts w:eastAsia="Calibri" w:hint="eastAsia"/>
          <w:b/>
          <w:bCs/>
          <w:rtl/>
        </w:rPr>
        <w:t>מספר</w:t>
      </w:r>
      <w:r w:rsidRPr="0063446E">
        <w:rPr>
          <w:rFonts w:eastAsia="Calibri"/>
          <w:b/>
          <w:bCs/>
          <w:rtl/>
        </w:rPr>
        <w:t xml:space="preserve"> </w:t>
      </w:r>
      <w:r w:rsidRPr="0063446E">
        <w:rPr>
          <w:rFonts w:eastAsia="Calibri" w:hint="eastAsia"/>
          <w:b/>
          <w:bCs/>
          <w:rtl/>
        </w:rPr>
        <w:t>העסקים</w:t>
      </w:r>
      <w:r w:rsidRPr="0063446E">
        <w:rPr>
          <w:rFonts w:eastAsia="Calibri"/>
          <w:b/>
          <w:bCs/>
          <w:rtl/>
        </w:rPr>
        <w:t xml:space="preserve"> </w:t>
      </w:r>
      <w:r w:rsidRPr="0063446E">
        <w:rPr>
          <w:rFonts w:eastAsia="Calibri" w:hint="eastAsia"/>
          <w:b/>
          <w:bCs/>
          <w:rtl/>
        </w:rPr>
        <w:t>הזכאים</w:t>
      </w:r>
      <w:r w:rsidRPr="0063446E">
        <w:rPr>
          <w:rFonts w:eastAsia="Calibri"/>
          <w:b/>
          <w:bCs/>
          <w:rtl/>
        </w:rPr>
        <w:t xml:space="preserve"> </w:t>
      </w:r>
      <w:r w:rsidRPr="0063446E">
        <w:rPr>
          <w:rFonts w:eastAsia="Calibri" w:hint="eastAsia"/>
          <w:b/>
          <w:bCs/>
          <w:rtl/>
        </w:rPr>
        <w:t>למסלולים</w:t>
      </w:r>
      <w:r w:rsidRPr="0063446E">
        <w:rPr>
          <w:rFonts w:eastAsia="Calibri"/>
          <w:b/>
          <w:bCs/>
          <w:rtl/>
        </w:rPr>
        <w:t xml:space="preserve"> </w:t>
      </w:r>
      <w:r w:rsidRPr="0063446E">
        <w:rPr>
          <w:rFonts w:eastAsia="Calibri" w:hint="eastAsia"/>
          <w:b/>
          <w:bCs/>
          <w:rtl/>
        </w:rPr>
        <w:t>אלה</w:t>
      </w:r>
      <w:r w:rsidRPr="0063446E">
        <w:rPr>
          <w:rFonts w:eastAsia="Calibri"/>
          <w:b/>
          <w:bCs/>
          <w:rtl/>
        </w:rPr>
        <w:t>.</w:t>
      </w:r>
    </w:p>
    <w:p w:rsidR="0063446E" w:rsidRPr="0063446E" w:rsidP="0019465C">
      <w:pPr>
        <w:bidi w:val="0"/>
        <w:spacing w:line="269" w:lineRule="auto"/>
        <w:rPr>
          <w:rFonts w:eastAsia="Calibri"/>
          <w:b/>
          <w:bCs/>
          <w:rtl/>
        </w:rPr>
      </w:pPr>
      <w:r w:rsidRPr="0063446E">
        <w:rPr>
          <w:rFonts w:eastAsia="Calibri"/>
          <w:b/>
          <w:bCs/>
          <w:rtl/>
        </w:rPr>
        <w:br w:type="page"/>
      </w:r>
    </w:p>
    <w:p w:rsidR="0063446E" w:rsidRPr="0063446E" w:rsidP="0019465C">
      <w:pPr>
        <w:spacing w:line="269" w:lineRule="auto"/>
        <w:rPr>
          <w:rFonts w:eastAsia="Calibri"/>
          <w:rtl/>
        </w:rPr>
      </w:pPr>
      <w:r w:rsidRPr="0063446E">
        <w:rPr>
          <w:rFonts w:eastAsia="Calibri" w:hint="eastAsia"/>
          <w:rtl/>
        </w:rPr>
        <w:t>בתרשים</w:t>
      </w:r>
      <w:r w:rsidRPr="0063446E">
        <w:rPr>
          <w:rFonts w:eastAsia="Calibri"/>
          <w:rtl/>
        </w:rPr>
        <w:t xml:space="preserve"> </w:t>
      </w:r>
      <w:r w:rsidR="00B3421F">
        <w:rPr>
          <w:rFonts w:eastAsia="Calibri" w:hint="cs"/>
          <w:rtl/>
        </w:rPr>
        <w:t>ש</w:t>
      </w:r>
      <w:r w:rsidRPr="0063446E">
        <w:rPr>
          <w:rFonts w:eastAsia="Calibri" w:hint="eastAsia"/>
          <w:rtl/>
        </w:rPr>
        <w:t>להלן</w:t>
      </w:r>
      <w:r w:rsidRPr="0063446E">
        <w:rPr>
          <w:rFonts w:eastAsia="Calibri"/>
          <w:rtl/>
        </w:rPr>
        <w:t xml:space="preserve"> </w:t>
      </w:r>
      <w:r w:rsidRPr="0063446E">
        <w:rPr>
          <w:rFonts w:eastAsia="Calibri" w:hint="eastAsia"/>
          <w:rtl/>
        </w:rPr>
        <w:t>מוצג</w:t>
      </w:r>
      <w:r w:rsidRPr="0063446E">
        <w:rPr>
          <w:rFonts w:eastAsia="Calibri" w:hint="cs"/>
          <w:rtl/>
        </w:rPr>
        <w:t>ים</w:t>
      </w:r>
      <w:r w:rsidRPr="0063446E">
        <w:rPr>
          <w:rFonts w:eastAsia="Calibri"/>
          <w:rtl/>
        </w:rPr>
        <w:t xml:space="preserve"> </w:t>
      </w:r>
      <w:r w:rsidRPr="0063446E">
        <w:rPr>
          <w:rFonts w:eastAsia="Calibri" w:hint="cs"/>
          <w:rtl/>
        </w:rPr>
        <w:t xml:space="preserve">נתונים אודות הרישיונות שניתנו על יסוד תצהיר וההיתרים שניתנו במסלולים המזורזים א' ו-ב' </w:t>
      </w:r>
      <w:r w:rsidRPr="0063446E">
        <w:rPr>
          <w:rFonts w:eastAsia="Calibri" w:hint="eastAsia"/>
          <w:rtl/>
        </w:rPr>
        <w:t>בשנים</w:t>
      </w:r>
      <w:r w:rsidRPr="0063446E">
        <w:rPr>
          <w:rFonts w:eastAsia="Calibri"/>
          <w:rtl/>
        </w:rPr>
        <w:t xml:space="preserve"> 2023 - 2024.</w:t>
      </w:r>
    </w:p>
    <w:p w:rsidR="0063446E" w:rsidRPr="0063446E" w:rsidP="0019465C">
      <w:pPr>
        <w:spacing w:line="269" w:lineRule="auto"/>
        <w:jc w:val="left"/>
        <w:rPr>
          <w:rFonts w:eastAsia="Calibri"/>
          <w:rtl/>
        </w:rPr>
      </w:pPr>
    </w:p>
    <w:p w:rsidR="0063446E" w:rsidRPr="0063446E" w:rsidP="0019465C">
      <w:pPr>
        <w:spacing w:line="269" w:lineRule="auto"/>
        <w:jc w:val="center"/>
        <w:rPr>
          <w:rFonts w:eastAsia="Calibri"/>
          <w:b/>
          <w:bCs/>
          <w:rtl/>
        </w:rPr>
      </w:pPr>
      <w:r w:rsidRPr="0063446E">
        <w:rPr>
          <w:rFonts w:eastAsia="Calibri" w:hint="eastAsia"/>
          <w:rtl/>
        </w:rPr>
        <w:t>תרשים</w:t>
      </w:r>
      <w:r w:rsidRPr="0063446E">
        <w:rPr>
          <w:rFonts w:eastAsia="Calibri" w:hint="cs"/>
          <w:rtl/>
        </w:rPr>
        <w:t xml:space="preserve"> 10: </w:t>
      </w:r>
      <w:r w:rsidRPr="0063446E">
        <w:rPr>
          <w:rFonts w:eastAsia="Calibri" w:hint="eastAsia"/>
          <w:b/>
          <w:bCs/>
          <w:rtl/>
        </w:rPr>
        <w:t>הרישיונות</w:t>
      </w:r>
      <w:r w:rsidRPr="0063446E">
        <w:rPr>
          <w:rFonts w:eastAsia="Calibri" w:hint="cs"/>
          <w:b/>
          <w:bCs/>
          <w:rtl/>
        </w:rPr>
        <w:t xml:space="preserve"> שניתנו במסלול על יסוד תצהיר וה</w:t>
      </w:r>
      <w:r w:rsidRPr="0063446E">
        <w:rPr>
          <w:rFonts w:eastAsia="Calibri"/>
          <w:b/>
          <w:bCs/>
          <w:rtl/>
        </w:rPr>
        <w:t xml:space="preserve">היתרים </w:t>
      </w:r>
      <w:r w:rsidRPr="0063446E">
        <w:rPr>
          <w:rFonts w:eastAsia="Calibri" w:hint="eastAsia"/>
          <w:b/>
          <w:bCs/>
          <w:rtl/>
        </w:rPr>
        <w:t>שניתנו</w:t>
      </w:r>
      <w:r w:rsidRPr="0063446E">
        <w:rPr>
          <w:rFonts w:eastAsia="Calibri"/>
          <w:b/>
          <w:bCs/>
          <w:rtl/>
        </w:rPr>
        <w:t xml:space="preserve"> </w:t>
      </w:r>
      <w:r w:rsidRPr="0063446E">
        <w:rPr>
          <w:rFonts w:eastAsia="Calibri" w:hint="cs"/>
          <w:b/>
          <w:bCs/>
          <w:rtl/>
        </w:rPr>
        <w:t xml:space="preserve">במסלולים המזורזים א' ו-ב' </w:t>
      </w:r>
      <w:r w:rsidRPr="0063446E">
        <w:rPr>
          <w:rFonts w:eastAsia="Calibri" w:hint="eastAsia"/>
          <w:b/>
          <w:bCs/>
          <w:rtl/>
        </w:rPr>
        <w:t>בשנים</w:t>
      </w:r>
      <w:r w:rsidRPr="0063446E">
        <w:rPr>
          <w:rFonts w:eastAsia="Calibri"/>
          <w:b/>
          <w:bCs/>
          <w:rtl/>
        </w:rPr>
        <w:t xml:space="preserve"> 2023 </w:t>
      </w:r>
      <w:r w:rsidRPr="0063446E">
        <w:rPr>
          <w:rFonts w:eastAsia="Calibri" w:hint="cs"/>
          <w:b/>
          <w:bCs/>
          <w:rtl/>
        </w:rPr>
        <w:t>-</w:t>
      </w:r>
      <w:r w:rsidRPr="0063446E">
        <w:rPr>
          <w:rFonts w:eastAsia="Calibri"/>
          <w:b/>
          <w:bCs/>
          <w:rtl/>
        </w:rPr>
        <w:t xml:space="preserve"> 2024</w:t>
      </w:r>
      <w:r w:rsidRPr="0063446E">
        <w:rPr>
          <w:rFonts w:eastAsia="Calibri" w:hint="cs"/>
          <w:rtl/>
        </w:rPr>
        <w:t xml:space="preserve"> </w:t>
      </w:r>
      <w:r w:rsidRPr="0063446E">
        <w:rPr>
          <w:rFonts w:eastAsia="Calibri"/>
          <w:b/>
          <w:bCs/>
          <w:rtl/>
        </w:rPr>
        <w:t>(במספרים)</w:t>
      </w:r>
    </w:p>
    <w:p w:rsidR="0063446E" w:rsidRPr="0063446E" w:rsidP="0019465C">
      <w:pPr>
        <w:spacing w:line="269" w:lineRule="auto"/>
        <w:jc w:val="left"/>
        <w:rPr>
          <w:rFonts w:eastAsia="Calibri"/>
          <w:szCs w:val="20"/>
          <w:rtl/>
        </w:rPr>
      </w:pPr>
      <w:r w:rsidRPr="0063446E">
        <w:rPr>
          <w:rFonts w:eastAsia="Calibri"/>
          <w:noProof/>
        </w:rPr>
        <w:drawing>
          <wp:inline distT="0" distB="0" distL="0" distR="0">
            <wp:extent cx="5219700" cy="3670300"/>
            <wp:effectExtent l="0" t="0" r="8255" b="6350"/>
            <wp:docPr id="47" name="תמונה 47"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3"/>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9700" cy="3670300"/>
                    </a:xfrm>
                    <a:prstGeom prst="rect">
                      <a:avLst/>
                    </a:prstGeom>
                    <a:noFill/>
                    <a:ln>
                      <a:noFill/>
                    </a:ln>
                  </pic:spPr>
                </pic:pic>
              </a:graphicData>
            </a:graphic>
          </wp:inline>
        </w:drawing>
      </w:r>
      <w:r w:rsidRPr="0063446E">
        <w:rPr>
          <w:rFonts w:eastAsia="Calibri" w:hint="cs"/>
          <w:szCs w:val="20"/>
          <w:rtl/>
        </w:rPr>
        <w:t>על פי הדיווחים הרשותיים שהעביר משרד הפנים למשרד מבקר המדינה לשנים 2023 ו-2024, בעיבוד משרד מבקר המדינה.</w:t>
      </w:r>
    </w:p>
    <w:p w:rsidR="0063446E" w:rsidRPr="0063446E" w:rsidP="0019465C">
      <w:pPr>
        <w:spacing w:line="269" w:lineRule="auto"/>
        <w:jc w:val="left"/>
        <w:rPr>
          <w:rFonts w:eastAsia="Calibri"/>
          <w:szCs w:val="20"/>
          <w:rtl/>
        </w:rPr>
      </w:pPr>
    </w:p>
    <w:p w:rsidR="0063446E" w:rsidRPr="0063446E" w:rsidP="0019465C">
      <w:pPr>
        <w:spacing w:line="269" w:lineRule="auto"/>
        <w:rPr>
          <w:rFonts w:eastAsia="Calibri"/>
          <w:rtl/>
        </w:rPr>
      </w:pPr>
      <w:r w:rsidRPr="0063446E">
        <w:rPr>
          <w:rFonts w:eastAsia="Calibri" w:hint="cs"/>
          <w:rtl/>
        </w:rPr>
        <w:t>מהתרשים עולה</w:t>
      </w:r>
      <w:r w:rsidRPr="0063446E">
        <w:rPr>
          <w:rFonts w:eastAsia="Calibri"/>
          <w:rtl/>
        </w:rPr>
        <w:t xml:space="preserve"> כי </w:t>
      </w:r>
      <w:r w:rsidRPr="0063446E">
        <w:rPr>
          <w:rFonts w:eastAsia="Calibri" w:hint="cs"/>
          <w:rtl/>
        </w:rPr>
        <w:t>ב</w:t>
      </w:r>
      <w:r w:rsidRPr="0063446E">
        <w:rPr>
          <w:rFonts w:eastAsia="Calibri"/>
          <w:rtl/>
        </w:rPr>
        <w:t xml:space="preserve">מסלול </w:t>
      </w:r>
      <w:r w:rsidRPr="0063446E">
        <w:rPr>
          <w:rFonts w:eastAsia="Calibri" w:hint="cs"/>
          <w:rtl/>
        </w:rPr>
        <w:t>ה</w:t>
      </w:r>
      <w:r w:rsidRPr="0063446E">
        <w:rPr>
          <w:rFonts w:eastAsia="Calibri"/>
          <w:rtl/>
        </w:rPr>
        <w:t xml:space="preserve">מזורז ב' </w:t>
      </w:r>
      <w:r w:rsidRPr="0063446E">
        <w:rPr>
          <w:rFonts w:eastAsia="Calibri" w:hint="cs"/>
          <w:rtl/>
        </w:rPr>
        <w:t>ניתן המספר הגדול ביותר של אישורים להפעלת עסק לעומת שני המסלולים האחרים. לא זו אף זו, מספר ההיתרים שניתנו בו עלה מ-2,430 היתרים בשנת 2023 ל-2,718 היתרים בשנת 2024 (עלייה של כ-11.9%). זאת במקביל לירידה במספר ההיתרים שניתנו במסלול המזורז א' מ-1,248 ל-1,175 היתרים (ירידה של כ-5.8%) ולירידה במספר הרישיונות שניתנו על יסוד תצהיר מ-1,741 ל-1,578 היתרים (ירידה של כ-9.4%). לכך כאמור נכון להוסיף את העובדה שגם מספר העסקים הזכאים להשתמש באחד מהמסלולים המקוצרים ירד גם הוא כאמור.</w:t>
      </w:r>
    </w:p>
    <w:p w:rsidR="0063446E" w:rsidRPr="0063446E" w:rsidP="0019465C">
      <w:pPr>
        <w:spacing w:line="269" w:lineRule="auto"/>
        <w:rPr>
          <w:rFonts w:eastAsia="Calibri"/>
          <w:rtl/>
        </w:rPr>
      </w:pPr>
    </w:p>
    <w:p w:rsidR="0063446E" w:rsidRPr="0063446E" w:rsidP="0019465C">
      <w:pPr>
        <w:spacing w:line="269" w:lineRule="auto"/>
        <w:rPr>
          <w:rFonts w:eastAsia="Calibri"/>
          <w:b/>
          <w:bCs/>
          <w:rtl/>
        </w:rPr>
      </w:pPr>
      <w:r w:rsidRPr="0063446E">
        <w:rPr>
          <w:rFonts w:eastAsia="Calibri" w:hint="cs"/>
          <w:b/>
          <w:bCs/>
          <w:rtl/>
        </w:rPr>
        <w:t>נמצא כי בשנים 2023 - 2024</w:t>
      </w:r>
      <w:r w:rsidRPr="0063446E">
        <w:rPr>
          <w:rFonts w:eastAsia="Calibri"/>
          <w:b/>
          <w:bCs/>
          <w:rtl/>
        </w:rPr>
        <w:t xml:space="preserve"> פחות </w:t>
      </w:r>
      <w:r w:rsidRPr="0063446E">
        <w:rPr>
          <w:rFonts w:eastAsia="Calibri" w:hint="cs"/>
          <w:b/>
          <w:bCs/>
          <w:rtl/>
        </w:rPr>
        <w:t>ממחצית</w:t>
      </w:r>
      <w:r w:rsidRPr="0063446E">
        <w:rPr>
          <w:rFonts w:eastAsia="Calibri"/>
          <w:b/>
          <w:bCs/>
          <w:rtl/>
        </w:rPr>
        <w:t xml:space="preserve"> העסקים במדינה </w:t>
      </w:r>
      <w:r w:rsidRPr="0063446E">
        <w:rPr>
          <w:rFonts w:eastAsia="Calibri" w:hint="cs"/>
          <w:b/>
          <w:bCs/>
          <w:rtl/>
        </w:rPr>
        <w:t>(בשנת 2023 - 5,599 מ-12,423, ובשנת 2024 - כ-5,187 מ-10,723) ש</w:t>
      </w:r>
      <w:r w:rsidRPr="0063446E">
        <w:rPr>
          <w:rFonts w:eastAsia="Calibri"/>
          <w:b/>
          <w:bCs/>
          <w:rtl/>
        </w:rPr>
        <w:t>עמד</w:t>
      </w:r>
      <w:r w:rsidRPr="0063446E">
        <w:rPr>
          <w:rFonts w:eastAsia="Calibri" w:hint="cs"/>
          <w:b/>
          <w:bCs/>
          <w:rtl/>
        </w:rPr>
        <w:t>ו</w:t>
      </w:r>
      <w:r w:rsidRPr="0063446E">
        <w:rPr>
          <w:rFonts w:eastAsia="Calibri"/>
          <w:b/>
          <w:bCs/>
          <w:rtl/>
        </w:rPr>
        <w:t xml:space="preserve"> בתנאי הסף להשתתפות במסלולים המקוצרים הגישו בקשה במסלולים אלה.</w:t>
      </w:r>
      <w:r w:rsidRPr="0063446E">
        <w:rPr>
          <w:rFonts w:eastAsia="Calibri" w:hint="cs"/>
          <w:b/>
          <w:bCs/>
          <w:rtl/>
        </w:rPr>
        <w:t xml:space="preserve"> יתרה מזו, העלייה המזערית בשיעור העסקים שמימשו את זכותם להגיש בקשה במסלול המקוצר, מכ-45.1% בשנת 2023 לכ-48.4% בשנת 2024, אינה נובעת מעלייה במספר הבקשות שהוגשו. במקביל לעלייה כאמור, הייתה ירידה בשיעור העסקים שלא השתמשו במסלול המקוצר - מכ-54.9% בשנת 2023 לכ-51.6% בשנת 2024. הסיבה היא הירידה במספר העסקים הזכאים להגיש בקשה, שהייתה ניכרת יותר מהירידה במספרם של אלו שהגישו בקשה במסלולים המקוצרים. זאת ועוד, בשנים אלו רק במסלול המזורז ב' גדל מספר הבקשות שנענו בחיוב והתקבל עבורן האישור להפעיל את העסק (היתר), מכ-2,430 היתרים בשנת 2023 לכ-2,718 היתרים בשנת 2024.</w:t>
      </w:r>
    </w:p>
    <w:p w:rsidR="0063446E" w:rsidRPr="0063446E" w:rsidP="0019465C">
      <w:pPr>
        <w:spacing w:line="269" w:lineRule="auto"/>
        <w:rPr>
          <w:rFonts w:eastAsia="Calibri"/>
          <w:b/>
          <w:bCs/>
          <w:rtl/>
        </w:rPr>
      </w:pPr>
    </w:p>
    <w:p w:rsidR="0063446E" w:rsidRPr="0063446E" w:rsidP="0019465C">
      <w:pPr>
        <w:spacing w:line="269" w:lineRule="auto"/>
        <w:rPr>
          <w:rFonts w:eastAsia="Calibri"/>
          <w:b/>
          <w:bCs/>
          <w:rtl/>
        </w:rPr>
      </w:pPr>
      <w:r w:rsidRPr="0063446E">
        <w:rPr>
          <w:rFonts w:eastAsia="Calibri" w:hint="eastAsia"/>
          <w:b/>
          <w:bCs/>
          <w:rtl/>
        </w:rPr>
        <w:t>עוד</w:t>
      </w:r>
      <w:r w:rsidRPr="0063446E">
        <w:rPr>
          <w:rFonts w:eastAsia="Calibri"/>
          <w:b/>
          <w:bCs/>
          <w:rtl/>
        </w:rPr>
        <w:t xml:space="preserve"> </w:t>
      </w:r>
      <w:r w:rsidRPr="0063446E">
        <w:rPr>
          <w:rFonts w:eastAsia="Calibri" w:hint="eastAsia"/>
          <w:b/>
          <w:bCs/>
          <w:rtl/>
        </w:rPr>
        <w:t>נמצא</w:t>
      </w:r>
      <w:r w:rsidRPr="0063446E">
        <w:rPr>
          <w:rFonts w:eastAsia="Calibri"/>
          <w:b/>
          <w:bCs/>
          <w:rtl/>
        </w:rPr>
        <w:t xml:space="preserve"> </w:t>
      </w:r>
      <w:r w:rsidRPr="0063446E">
        <w:rPr>
          <w:rFonts w:eastAsia="Calibri" w:hint="eastAsia"/>
          <w:b/>
          <w:bCs/>
          <w:rtl/>
        </w:rPr>
        <w:t>כי</w:t>
      </w:r>
      <w:r w:rsidRPr="0063446E">
        <w:rPr>
          <w:rFonts w:eastAsia="Calibri"/>
          <w:b/>
          <w:bCs/>
          <w:rtl/>
        </w:rPr>
        <w:t xml:space="preserve"> </w:t>
      </w:r>
      <w:r w:rsidRPr="0063446E">
        <w:rPr>
          <w:rFonts w:eastAsia="Calibri" w:hint="cs"/>
          <w:b/>
          <w:bCs/>
          <w:rtl/>
        </w:rPr>
        <w:t>אף על פי</w:t>
      </w:r>
      <w:r w:rsidRPr="0063446E">
        <w:rPr>
          <w:rFonts w:eastAsia="Calibri"/>
          <w:b/>
          <w:bCs/>
          <w:rtl/>
        </w:rPr>
        <w:t xml:space="preserve"> </w:t>
      </w:r>
      <w:r w:rsidRPr="0063446E">
        <w:rPr>
          <w:rFonts w:eastAsia="Calibri" w:hint="eastAsia"/>
          <w:b/>
          <w:bCs/>
          <w:rtl/>
        </w:rPr>
        <w:t>שחלק</w:t>
      </w:r>
      <w:r w:rsidRPr="0063446E">
        <w:rPr>
          <w:rFonts w:eastAsia="Calibri"/>
          <w:b/>
          <w:bCs/>
          <w:rtl/>
        </w:rPr>
        <w:t xml:space="preserve"> </w:t>
      </w:r>
      <w:r w:rsidRPr="0063446E">
        <w:rPr>
          <w:rFonts w:eastAsia="Calibri" w:hint="eastAsia"/>
          <w:b/>
          <w:bCs/>
          <w:rtl/>
        </w:rPr>
        <w:t>מהותי</w:t>
      </w:r>
      <w:r w:rsidRPr="0063446E">
        <w:rPr>
          <w:rFonts w:eastAsia="Calibri"/>
          <w:b/>
          <w:bCs/>
          <w:rtl/>
        </w:rPr>
        <w:t xml:space="preserve"> </w:t>
      </w:r>
      <w:r w:rsidRPr="0063446E">
        <w:rPr>
          <w:rFonts w:eastAsia="Calibri" w:hint="eastAsia"/>
          <w:b/>
          <w:bCs/>
          <w:rtl/>
        </w:rPr>
        <w:t>מהרפורמה</w:t>
      </w:r>
      <w:r w:rsidRPr="0063446E">
        <w:rPr>
          <w:rFonts w:eastAsia="Calibri"/>
          <w:b/>
          <w:bCs/>
          <w:rtl/>
        </w:rPr>
        <w:t xml:space="preserve"> </w:t>
      </w:r>
      <w:r w:rsidRPr="0063446E">
        <w:rPr>
          <w:rFonts w:eastAsia="Calibri" w:hint="eastAsia"/>
          <w:b/>
          <w:bCs/>
          <w:rtl/>
        </w:rPr>
        <w:t>ברישוי</w:t>
      </w:r>
      <w:r w:rsidRPr="0063446E">
        <w:rPr>
          <w:rFonts w:eastAsia="Calibri"/>
          <w:b/>
          <w:bCs/>
          <w:rtl/>
        </w:rPr>
        <w:t xml:space="preserve"> </w:t>
      </w:r>
      <w:r w:rsidRPr="0063446E">
        <w:rPr>
          <w:rFonts w:eastAsia="Calibri" w:hint="eastAsia"/>
          <w:b/>
          <w:bCs/>
          <w:rtl/>
        </w:rPr>
        <w:t>עסקים</w:t>
      </w:r>
      <w:r w:rsidRPr="0063446E">
        <w:rPr>
          <w:rFonts w:eastAsia="Calibri"/>
          <w:b/>
          <w:bCs/>
          <w:rtl/>
        </w:rPr>
        <w:t xml:space="preserve"> </w:t>
      </w:r>
      <w:r w:rsidRPr="0063446E">
        <w:rPr>
          <w:rFonts w:eastAsia="Calibri" w:hint="eastAsia"/>
          <w:b/>
          <w:bCs/>
          <w:rtl/>
        </w:rPr>
        <w:t>הוא</w:t>
      </w:r>
      <w:r w:rsidRPr="0063446E">
        <w:rPr>
          <w:rFonts w:eastAsia="Calibri"/>
          <w:b/>
          <w:bCs/>
          <w:rtl/>
        </w:rPr>
        <w:t xml:space="preserve"> </w:t>
      </w:r>
      <w:r w:rsidRPr="0063446E">
        <w:rPr>
          <w:rFonts w:eastAsia="Calibri" w:hint="eastAsia"/>
          <w:b/>
          <w:bCs/>
          <w:rtl/>
        </w:rPr>
        <w:t>הר</w:t>
      </w:r>
      <w:r w:rsidRPr="0063446E">
        <w:rPr>
          <w:rFonts w:eastAsia="Calibri" w:hint="cs"/>
          <w:b/>
          <w:bCs/>
          <w:rtl/>
        </w:rPr>
        <w:t>ח</w:t>
      </w:r>
      <w:r w:rsidRPr="0063446E">
        <w:rPr>
          <w:rFonts w:eastAsia="Calibri" w:hint="eastAsia"/>
          <w:b/>
          <w:bCs/>
          <w:rtl/>
        </w:rPr>
        <w:t>בת</w:t>
      </w:r>
      <w:r w:rsidRPr="0063446E">
        <w:rPr>
          <w:rFonts w:eastAsia="Calibri"/>
          <w:b/>
          <w:bCs/>
          <w:rtl/>
        </w:rPr>
        <w:t xml:space="preserve"> </w:t>
      </w:r>
      <w:r w:rsidRPr="0063446E">
        <w:rPr>
          <w:rFonts w:eastAsia="Calibri" w:hint="eastAsia"/>
          <w:b/>
          <w:bCs/>
          <w:rtl/>
        </w:rPr>
        <w:t>השימוש</w:t>
      </w:r>
      <w:r w:rsidRPr="0063446E">
        <w:rPr>
          <w:rFonts w:eastAsia="Calibri"/>
          <w:b/>
          <w:bCs/>
          <w:rtl/>
        </w:rPr>
        <w:t xml:space="preserve"> </w:t>
      </w:r>
      <w:r w:rsidRPr="0063446E">
        <w:rPr>
          <w:rFonts w:eastAsia="Calibri" w:hint="eastAsia"/>
          <w:b/>
          <w:bCs/>
          <w:rtl/>
        </w:rPr>
        <w:t>במסלולי</w:t>
      </w:r>
      <w:r w:rsidRPr="0063446E">
        <w:rPr>
          <w:rFonts w:eastAsia="Calibri"/>
          <w:b/>
          <w:bCs/>
          <w:rtl/>
        </w:rPr>
        <w:t xml:space="preserve"> </w:t>
      </w:r>
      <w:r w:rsidRPr="0063446E">
        <w:rPr>
          <w:rFonts w:eastAsia="Calibri" w:hint="eastAsia"/>
          <w:b/>
          <w:bCs/>
          <w:rtl/>
        </w:rPr>
        <w:t>רישוי</w:t>
      </w:r>
      <w:r w:rsidRPr="0063446E">
        <w:rPr>
          <w:rFonts w:eastAsia="Calibri"/>
          <w:b/>
          <w:bCs/>
          <w:rtl/>
        </w:rPr>
        <w:t xml:space="preserve"> </w:t>
      </w:r>
      <w:r w:rsidRPr="0063446E">
        <w:rPr>
          <w:rFonts w:eastAsia="Calibri" w:hint="eastAsia"/>
          <w:b/>
          <w:bCs/>
          <w:rtl/>
        </w:rPr>
        <w:t>מקוצרים</w:t>
      </w:r>
      <w:r w:rsidRPr="0063446E">
        <w:rPr>
          <w:rFonts w:eastAsia="Calibri"/>
          <w:b/>
          <w:bCs/>
          <w:rtl/>
        </w:rPr>
        <w:t xml:space="preserve">, </w:t>
      </w:r>
      <w:r w:rsidRPr="0063446E">
        <w:rPr>
          <w:rFonts w:eastAsia="Calibri" w:hint="cs"/>
          <w:b/>
          <w:bCs/>
          <w:rtl/>
        </w:rPr>
        <w:t xml:space="preserve">מבדיקת תוכניות העבודה של משרד הפנים לשנים 2023 - 2025 עלה כי רק </w:t>
      </w:r>
      <w:r w:rsidRPr="0063446E">
        <w:rPr>
          <w:rFonts w:eastAsia="Calibri" w:hint="cs"/>
          <w:b/>
          <w:bCs/>
          <w:rtl/>
        </w:rPr>
        <w:t>בתוכנית העבודה לשנת</w:t>
      </w:r>
      <w:r w:rsidRPr="0063446E">
        <w:rPr>
          <w:rFonts w:eastAsia="Calibri"/>
          <w:b/>
          <w:bCs/>
          <w:rtl/>
        </w:rPr>
        <w:t xml:space="preserve"> 2024</w:t>
      </w:r>
      <w:r w:rsidRPr="0063446E">
        <w:rPr>
          <w:rFonts w:eastAsia="Calibri" w:hint="cs"/>
          <w:b/>
          <w:bCs/>
          <w:rtl/>
        </w:rPr>
        <w:t>,</w:t>
      </w:r>
      <w:r w:rsidRPr="0063446E">
        <w:rPr>
          <w:rFonts w:eastAsia="Calibri"/>
          <w:b/>
          <w:bCs/>
          <w:rtl/>
        </w:rPr>
        <w:t xml:space="preserve"> </w:t>
      </w:r>
      <w:r w:rsidRPr="0063446E">
        <w:rPr>
          <w:rFonts w:eastAsia="Calibri" w:hint="cs"/>
          <w:b/>
          <w:bCs/>
          <w:rtl/>
        </w:rPr>
        <w:t xml:space="preserve">קבע המשרד שאחד מהיעדים הוא </w:t>
      </w:r>
      <w:r w:rsidRPr="0063446E">
        <w:rPr>
          <w:rFonts w:eastAsia="Calibri"/>
          <w:b/>
          <w:bCs/>
          <w:rtl/>
        </w:rPr>
        <w:t>שיעור העסקים שקיבלו רישיון במסלול המקוצר מ</w:t>
      </w:r>
      <w:r w:rsidRPr="0063446E">
        <w:rPr>
          <w:rFonts w:eastAsia="Calibri" w:hint="cs"/>
          <w:b/>
          <w:bCs/>
          <w:rtl/>
        </w:rPr>
        <w:t xml:space="preserve">תוך </w:t>
      </w:r>
      <w:r w:rsidRPr="0063446E">
        <w:rPr>
          <w:rFonts w:eastAsia="Calibri"/>
          <w:b/>
          <w:bCs/>
          <w:rtl/>
        </w:rPr>
        <w:t>כלל מבקשי הרישיון שהיו זכאי</w:t>
      </w:r>
      <w:r w:rsidRPr="0063446E">
        <w:rPr>
          <w:rFonts w:eastAsia="Calibri" w:hint="eastAsia"/>
          <w:b/>
          <w:bCs/>
          <w:rtl/>
        </w:rPr>
        <w:t>ם</w:t>
      </w:r>
      <w:r w:rsidRPr="0063446E">
        <w:rPr>
          <w:rFonts w:eastAsia="Calibri"/>
          <w:b/>
          <w:bCs/>
          <w:rtl/>
        </w:rPr>
        <w:t xml:space="preserve"> </w:t>
      </w:r>
      <w:r w:rsidRPr="0063446E">
        <w:rPr>
          <w:rFonts w:eastAsia="Calibri" w:hint="eastAsia"/>
          <w:b/>
          <w:bCs/>
          <w:rtl/>
        </w:rPr>
        <w:t>לבקש</w:t>
      </w:r>
      <w:r w:rsidRPr="0063446E">
        <w:rPr>
          <w:rFonts w:eastAsia="Calibri"/>
          <w:b/>
          <w:bCs/>
          <w:rtl/>
        </w:rPr>
        <w:t xml:space="preserve"> </w:t>
      </w:r>
      <w:r w:rsidRPr="0063446E">
        <w:rPr>
          <w:rFonts w:eastAsia="Calibri" w:hint="eastAsia"/>
          <w:b/>
          <w:bCs/>
          <w:rtl/>
        </w:rPr>
        <w:t>אותו</w:t>
      </w:r>
      <w:r w:rsidRPr="0063446E">
        <w:rPr>
          <w:rFonts w:eastAsia="Calibri"/>
          <w:b/>
          <w:bCs/>
          <w:rtl/>
        </w:rPr>
        <w:t xml:space="preserve"> </w:t>
      </w:r>
      <w:r w:rsidRPr="0063446E">
        <w:rPr>
          <w:rFonts w:eastAsia="Calibri" w:hint="eastAsia"/>
          <w:b/>
          <w:bCs/>
          <w:rtl/>
        </w:rPr>
        <w:t>במסלול</w:t>
      </w:r>
      <w:r w:rsidRPr="0063446E">
        <w:rPr>
          <w:rFonts w:eastAsia="Calibri"/>
          <w:b/>
          <w:bCs/>
          <w:rtl/>
        </w:rPr>
        <w:t xml:space="preserve"> </w:t>
      </w:r>
      <w:r w:rsidRPr="0063446E">
        <w:rPr>
          <w:rFonts w:eastAsia="Calibri" w:hint="eastAsia"/>
          <w:b/>
          <w:bCs/>
          <w:rtl/>
        </w:rPr>
        <w:t>המקוצר</w:t>
      </w:r>
      <w:r w:rsidRPr="0063446E">
        <w:rPr>
          <w:rFonts w:eastAsia="Calibri"/>
          <w:b/>
          <w:bCs/>
          <w:rtl/>
        </w:rPr>
        <w:t xml:space="preserve">. </w:t>
      </w:r>
      <w:r w:rsidRPr="0063446E">
        <w:rPr>
          <w:rFonts w:eastAsia="Calibri" w:hint="cs"/>
          <w:b/>
          <w:bCs/>
          <w:rtl/>
        </w:rPr>
        <w:t>נוסף על כך, אופן הדיווח שקבע משרד הפנים לרשויות המקומיות אינו מאפשר</w:t>
      </w:r>
      <w:r w:rsidRPr="0063446E">
        <w:rPr>
          <w:rFonts w:eastAsia="Calibri"/>
          <w:b/>
          <w:bCs/>
          <w:rtl/>
        </w:rPr>
        <w:t xml:space="preserve"> </w:t>
      </w:r>
      <w:r w:rsidRPr="0063446E">
        <w:rPr>
          <w:rFonts w:eastAsia="Calibri" w:hint="cs"/>
          <w:b/>
          <w:bCs/>
          <w:rtl/>
        </w:rPr>
        <w:t>מדידה של</w:t>
      </w:r>
      <w:r w:rsidRPr="0063446E">
        <w:rPr>
          <w:rFonts w:eastAsia="Calibri"/>
          <w:b/>
          <w:bCs/>
          <w:rtl/>
        </w:rPr>
        <w:t xml:space="preserve"> שיעור בעלי העסקים </w:t>
      </w:r>
      <w:r w:rsidRPr="0063446E">
        <w:rPr>
          <w:rFonts w:eastAsia="Calibri" w:hint="cs"/>
          <w:b/>
          <w:bCs/>
          <w:rtl/>
        </w:rPr>
        <w:t xml:space="preserve">המממשים </w:t>
      </w:r>
      <w:r w:rsidRPr="0063446E">
        <w:rPr>
          <w:rFonts w:eastAsia="Calibri"/>
          <w:b/>
          <w:bCs/>
          <w:rtl/>
        </w:rPr>
        <w:t>את זכותם להגיש בקשות במסלולים המקוצרים.</w:t>
      </w:r>
    </w:p>
    <w:p w:rsidR="0063446E" w:rsidRPr="0063446E" w:rsidP="0019465C">
      <w:pPr>
        <w:spacing w:line="269" w:lineRule="auto"/>
        <w:rPr>
          <w:rFonts w:eastAsia="Calibri"/>
          <w:b/>
          <w:bCs/>
          <w:rtl/>
        </w:rPr>
      </w:pPr>
    </w:p>
    <w:p w:rsidR="0063446E" w:rsidRPr="0063446E" w:rsidP="0019465C">
      <w:pPr>
        <w:spacing w:line="269" w:lineRule="auto"/>
        <w:rPr>
          <w:rFonts w:eastAsia="Calibri"/>
          <w:b/>
          <w:bCs/>
          <w:rtl/>
        </w:rPr>
      </w:pPr>
      <w:r w:rsidRPr="0063446E">
        <w:rPr>
          <w:rFonts w:eastAsia="Calibri" w:hint="cs"/>
          <w:b/>
          <w:bCs/>
          <w:rtl/>
        </w:rPr>
        <w:t>מומלץ למשרד הפנים</w:t>
      </w:r>
      <w:r w:rsidRPr="0063446E">
        <w:rPr>
          <w:rFonts w:eastAsia="Calibri"/>
          <w:b/>
          <w:bCs/>
          <w:rtl/>
        </w:rPr>
        <w:t xml:space="preserve"> </w:t>
      </w:r>
      <w:r w:rsidRPr="0063446E">
        <w:rPr>
          <w:rFonts w:eastAsia="Calibri" w:hint="cs"/>
          <w:b/>
          <w:bCs/>
          <w:rtl/>
        </w:rPr>
        <w:t>לנתח את הסיבות לשימוש החסר במסלולים המקוצרים ולהנחות את הרשויות לעודד את העסקים להשתמש במסלולים אלה, שעל פי הרפורמה נועדו לקצר את משכי הזמן לקבלת אישורי פתיחת עסק. כמו כן,</w:t>
      </w:r>
      <w:r w:rsidRPr="0063446E">
        <w:rPr>
          <w:rFonts w:eastAsia="Calibri"/>
          <w:b/>
          <w:bCs/>
          <w:rtl/>
        </w:rPr>
        <w:t xml:space="preserve"> </w:t>
      </w:r>
      <w:r w:rsidRPr="0063446E">
        <w:rPr>
          <w:rFonts w:eastAsia="Calibri" w:hint="cs"/>
          <w:b/>
          <w:bCs/>
          <w:rtl/>
        </w:rPr>
        <w:t>כדי</w:t>
      </w:r>
      <w:r w:rsidRPr="0063446E">
        <w:rPr>
          <w:rFonts w:eastAsia="Calibri"/>
          <w:b/>
          <w:bCs/>
          <w:rtl/>
        </w:rPr>
        <w:t xml:space="preserve"> </w:t>
      </w:r>
      <w:r w:rsidRPr="0063446E">
        <w:rPr>
          <w:rFonts w:eastAsia="Calibri" w:hint="eastAsia"/>
          <w:b/>
          <w:bCs/>
          <w:rtl/>
        </w:rPr>
        <w:t>ש</w:t>
      </w:r>
      <w:r w:rsidRPr="0063446E">
        <w:rPr>
          <w:rFonts w:eastAsia="Calibri" w:hint="cs"/>
          <w:b/>
          <w:bCs/>
          <w:rtl/>
        </w:rPr>
        <w:t>תהיה ל</w:t>
      </w:r>
      <w:r w:rsidRPr="0063446E">
        <w:rPr>
          <w:rFonts w:eastAsia="Calibri" w:hint="eastAsia"/>
          <w:b/>
          <w:bCs/>
          <w:rtl/>
        </w:rPr>
        <w:t>משרד</w:t>
      </w:r>
      <w:r w:rsidRPr="0063446E">
        <w:rPr>
          <w:rFonts w:eastAsia="Calibri"/>
          <w:b/>
          <w:bCs/>
          <w:rtl/>
        </w:rPr>
        <w:t xml:space="preserve"> </w:t>
      </w:r>
      <w:r w:rsidRPr="0063446E">
        <w:rPr>
          <w:rFonts w:eastAsia="Calibri" w:hint="eastAsia"/>
          <w:b/>
          <w:bCs/>
          <w:rtl/>
        </w:rPr>
        <w:t>הפנים</w:t>
      </w:r>
      <w:r w:rsidRPr="0063446E">
        <w:rPr>
          <w:rFonts w:eastAsia="Calibri"/>
          <w:b/>
          <w:bCs/>
          <w:rtl/>
        </w:rPr>
        <w:t xml:space="preserve"> </w:t>
      </w:r>
      <w:r w:rsidRPr="0063446E">
        <w:rPr>
          <w:rFonts w:eastAsia="Calibri" w:hint="cs"/>
          <w:b/>
          <w:bCs/>
          <w:rtl/>
        </w:rPr>
        <w:t>תמונה מלאה של</w:t>
      </w:r>
      <w:r w:rsidRPr="0063446E">
        <w:rPr>
          <w:rFonts w:eastAsia="Calibri"/>
          <w:b/>
          <w:bCs/>
          <w:rtl/>
        </w:rPr>
        <w:t xml:space="preserve"> השימוש במסלולים המקוצרים</w:t>
      </w:r>
      <w:r w:rsidRPr="0063446E">
        <w:rPr>
          <w:rFonts w:eastAsia="Calibri" w:hint="cs"/>
          <w:b/>
          <w:bCs/>
          <w:rtl/>
        </w:rPr>
        <w:t xml:space="preserve"> וכדי שיוכל לנתח במדויק יותר את השימוש במסלולים השונים,</w:t>
      </w:r>
      <w:r w:rsidRPr="0063446E">
        <w:rPr>
          <w:rFonts w:eastAsia="Calibri"/>
          <w:b/>
          <w:bCs/>
          <w:rtl/>
        </w:rPr>
        <w:t xml:space="preserve"> </w:t>
      </w:r>
      <w:r w:rsidRPr="0063446E">
        <w:rPr>
          <w:rFonts w:eastAsia="Calibri" w:hint="eastAsia"/>
          <w:b/>
          <w:bCs/>
          <w:rtl/>
        </w:rPr>
        <w:t>מומלץ</w:t>
      </w:r>
      <w:r w:rsidRPr="0063446E">
        <w:rPr>
          <w:rFonts w:eastAsia="Calibri"/>
          <w:b/>
          <w:bCs/>
          <w:rtl/>
        </w:rPr>
        <w:t xml:space="preserve"> </w:t>
      </w:r>
      <w:r w:rsidRPr="0063446E">
        <w:rPr>
          <w:rFonts w:eastAsia="Calibri" w:hint="cs"/>
          <w:b/>
          <w:bCs/>
          <w:rtl/>
        </w:rPr>
        <w:t>לו לבקש</w:t>
      </w:r>
      <w:r w:rsidRPr="0063446E">
        <w:rPr>
          <w:rFonts w:eastAsia="Calibri"/>
          <w:b/>
          <w:bCs/>
          <w:rtl/>
        </w:rPr>
        <w:t xml:space="preserve"> </w:t>
      </w:r>
      <w:r w:rsidRPr="0063446E">
        <w:rPr>
          <w:rFonts w:eastAsia="Calibri" w:hint="eastAsia"/>
          <w:b/>
          <w:bCs/>
          <w:rtl/>
        </w:rPr>
        <w:t>מהרשויות</w:t>
      </w:r>
      <w:r w:rsidRPr="0063446E">
        <w:rPr>
          <w:rFonts w:eastAsia="Calibri"/>
          <w:b/>
          <w:bCs/>
          <w:rtl/>
        </w:rPr>
        <w:t xml:space="preserve"> </w:t>
      </w:r>
      <w:r w:rsidRPr="0063446E">
        <w:rPr>
          <w:rFonts w:eastAsia="Calibri" w:hint="eastAsia"/>
          <w:b/>
          <w:bCs/>
          <w:rtl/>
        </w:rPr>
        <w:t>המקומיות</w:t>
      </w:r>
      <w:r w:rsidRPr="0063446E">
        <w:rPr>
          <w:rFonts w:eastAsia="Calibri"/>
          <w:b/>
          <w:bCs/>
          <w:rtl/>
        </w:rPr>
        <w:t xml:space="preserve"> </w:t>
      </w:r>
      <w:r w:rsidRPr="0063446E">
        <w:rPr>
          <w:rFonts w:eastAsia="Calibri" w:hint="cs"/>
          <w:b/>
          <w:bCs/>
          <w:rtl/>
        </w:rPr>
        <w:t xml:space="preserve">למסור לו </w:t>
      </w:r>
      <w:r w:rsidRPr="0063446E">
        <w:rPr>
          <w:rFonts w:eastAsia="Calibri"/>
          <w:b/>
          <w:bCs/>
          <w:rtl/>
        </w:rPr>
        <w:t xml:space="preserve">במסגרת הדיווחים </w:t>
      </w:r>
      <w:r w:rsidRPr="0063446E">
        <w:rPr>
          <w:rFonts w:eastAsia="Calibri" w:hint="eastAsia"/>
          <w:b/>
          <w:bCs/>
          <w:rtl/>
        </w:rPr>
        <w:t>הרשותיים</w:t>
      </w:r>
      <w:r w:rsidRPr="0063446E">
        <w:rPr>
          <w:rFonts w:eastAsia="Calibri" w:hint="cs"/>
          <w:b/>
          <w:bCs/>
          <w:rtl/>
        </w:rPr>
        <w:t xml:space="preserve"> </w:t>
      </w:r>
      <w:r w:rsidRPr="0063446E">
        <w:rPr>
          <w:rFonts w:eastAsia="Calibri"/>
          <w:b/>
          <w:bCs/>
          <w:rtl/>
        </w:rPr>
        <w:t xml:space="preserve">מידע על </w:t>
      </w:r>
      <w:r w:rsidRPr="0063446E">
        <w:rPr>
          <w:rFonts w:eastAsia="Calibri" w:hint="eastAsia"/>
          <w:b/>
          <w:bCs/>
          <w:rtl/>
        </w:rPr>
        <w:t>ה</w:t>
      </w:r>
      <w:r w:rsidRPr="0063446E">
        <w:rPr>
          <w:rFonts w:eastAsia="Calibri" w:hint="cs"/>
          <w:b/>
          <w:bCs/>
          <w:rtl/>
        </w:rPr>
        <w:t>עסקים בעלי הפוטנציאל להיכלל בכל אחד מהמסלולים המקוצרים וכן על מספר הבקשות שהוגשו בכל מסלול.</w:t>
      </w:r>
    </w:p>
    <w:p w:rsidR="0063446E" w:rsidRPr="0063446E" w:rsidP="0019465C">
      <w:pPr>
        <w:spacing w:line="269" w:lineRule="auto"/>
        <w:rPr>
          <w:rFonts w:eastAsia="Calibri"/>
          <w:b/>
          <w:bCs/>
          <w:rtl/>
        </w:rPr>
      </w:pPr>
    </w:p>
    <w:p w:rsidR="0063446E" w:rsidRPr="0063446E" w:rsidP="00BA7EF4">
      <w:pPr>
        <w:spacing w:after="120" w:line="269" w:lineRule="auto"/>
        <w:rPr>
          <w:rFonts w:eastAsia="Calibri"/>
          <w:rtl/>
        </w:rPr>
      </w:pPr>
      <w:r w:rsidRPr="0063446E">
        <w:rPr>
          <w:rFonts w:eastAsia="Calibri" w:hint="cs"/>
          <w:rtl/>
        </w:rPr>
        <w:t>משרד הפנים מסר בתשובתו כי יבחן את ההמלצה תוך הבאה בחשבון של המשאבים שברשותו, כדי למפות ולנתח את הסיבות לשימוש חסר במסלולים מקוצרים.</w:t>
      </w:r>
    </w:p>
    <w:p w:rsidR="0063446E" w:rsidRPr="0063446E" w:rsidP="0019465C">
      <w:pPr>
        <w:spacing w:line="269" w:lineRule="auto"/>
        <w:rPr>
          <w:rFonts w:eastAsia="Calibri"/>
          <w:rtl/>
        </w:rPr>
      </w:pPr>
    </w:p>
    <w:p w:rsidR="0063446E" w:rsidRPr="0063446E" w:rsidP="0019465C">
      <w:pPr>
        <w:keepNext/>
        <w:keepLines/>
        <w:spacing w:line="269" w:lineRule="auto"/>
        <w:outlineLvl w:val="3"/>
        <w:rPr>
          <w:rFonts w:eastAsia="Times New Roman"/>
          <w:bCs/>
          <w:szCs w:val="26"/>
          <w:rtl/>
        </w:rPr>
      </w:pPr>
      <w:r w:rsidRPr="0063446E">
        <w:rPr>
          <w:rFonts w:eastAsia="Times New Roman" w:hint="cs"/>
          <w:bCs/>
          <w:szCs w:val="26"/>
          <w:rtl/>
        </w:rPr>
        <w:t>מעקב משרד הפנים אחר משכי הזמן להוצאת הרישיונות</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eastAsia"/>
          <w:rtl/>
        </w:rPr>
        <w:t>אחד</w:t>
      </w:r>
      <w:r w:rsidRPr="0063446E">
        <w:rPr>
          <w:rFonts w:eastAsia="Calibri"/>
          <w:rtl/>
        </w:rPr>
        <w:t xml:space="preserve"> </w:t>
      </w:r>
      <w:r w:rsidRPr="0063446E">
        <w:rPr>
          <w:rFonts w:eastAsia="Calibri" w:hint="eastAsia"/>
          <w:rtl/>
        </w:rPr>
        <w:t>היעדים</w:t>
      </w:r>
      <w:r w:rsidRPr="0063446E">
        <w:rPr>
          <w:rFonts w:eastAsia="Calibri"/>
          <w:rtl/>
        </w:rPr>
        <w:t xml:space="preserve"> </w:t>
      </w:r>
      <w:r w:rsidRPr="0063446E">
        <w:rPr>
          <w:rFonts w:eastAsia="Calibri" w:hint="cs"/>
          <w:rtl/>
        </w:rPr>
        <w:t>של הרפורמה שפירט משרד הפנים כאמור הוא קיצור הזמנים למתן רישיונות העסק. יתרה מזו, במסגרת הרפורמה נקבעו בחוק רישוי עסקים גם לוחות זמנים ברורים להוצאת ההיתרים במסלולים המזורזים א' ו-ב' ולמתן רישיון עסק על יסוד תצהיר, לוחות זמנים, שכאמור כוללים תחנות ביניים שונות, כגון מועדים להגשת הבקשות, מועדים למסירת החלטות של רשות הרישוי או של נותני האישור, מועדים להעברת המסמכים מרשויות הרישוי לנותני האישור וכן מועדים לקבלת המסמכים או לסיום העמידה בתנאים של בעל העסק.</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האמור מחזק את הצורך לקיומו של מאגר ארצי שבו ירוכזו, בין היתר, כל הבקשות לקבלת הרישיונות שהגישו בעלי העסקים או מיופי כוחם, כולל כל המועדים שבהם חייבים לעמוד כלל הגורמים המעורבים בתהליך הרישוי. כמה מהמועדים בלוחות הזמנים אינם תלויים בבעל העסק או בנותן האישור אלא ברשות הרישוי עצמה. הקפדה על עמידה בכלל המועדים אף יכולה לאפשר ניתוח מעמיק של גורמי רישוי שהתעכבו במתן ההחלטות והמענים.</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בתוכניות העבודה של משרד הפנים שפרסם משרד ראש הממשלה בשנים 2023 - 2025 נקבעו יעדים של משכי הזמן הממוצעים להנפקת רישיונות העסק בציון של משכי הזמן שנמדדו בשנה הקודמת. משרד הפנים מסר כי משכי הזמן שנמדדו בפועל התבססו על נתונים שהתקבלו מהרשויות המקומיות (ראו בלוח להלן).</w:t>
      </w:r>
    </w:p>
    <w:p w:rsidR="0063446E" w:rsidRPr="0063446E" w:rsidP="0019465C">
      <w:pPr>
        <w:spacing w:line="269" w:lineRule="auto"/>
        <w:rPr>
          <w:rFonts w:eastAsia="Calibri"/>
          <w:rtl/>
        </w:rPr>
      </w:pPr>
    </w:p>
    <w:p w:rsidR="0063446E" w:rsidRPr="0063446E" w:rsidP="0019465C">
      <w:pPr>
        <w:spacing w:line="269" w:lineRule="auto"/>
        <w:jc w:val="center"/>
        <w:rPr>
          <w:rFonts w:eastAsia="Calibri"/>
          <w:b/>
          <w:bCs/>
          <w:rtl/>
        </w:rPr>
      </w:pPr>
      <w:r w:rsidRPr="0063446E">
        <w:rPr>
          <w:rFonts w:eastAsia="Calibri" w:hint="cs"/>
          <w:rtl/>
        </w:rPr>
        <w:t xml:space="preserve">לוח 4: </w:t>
      </w:r>
      <w:r w:rsidRPr="0063446E">
        <w:rPr>
          <w:rFonts w:eastAsia="Calibri" w:hint="eastAsia"/>
          <w:b/>
          <w:bCs/>
          <w:rtl/>
        </w:rPr>
        <w:t>יעדים</w:t>
      </w:r>
      <w:r w:rsidRPr="0063446E">
        <w:rPr>
          <w:rFonts w:eastAsia="Calibri"/>
          <w:b/>
          <w:bCs/>
          <w:rtl/>
        </w:rPr>
        <w:t xml:space="preserve"> שקבע משרד הפנים ל</w:t>
      </w:r>
      <w:r w:rsidRPr="0063446E">
        <w:rPr>
          <w:rFonts w:eastAsia="Calibri" w:hint="eastAsia"/>
          <w:b/>
          <w:bCs/>
          <w:rtl/>
        </w:rPr>
        <w:t>משכי</w:t>
      </w:r>
      <w:r w:rsidRPr="0063446E">
        <w:rPr>
          <w:rFonts w:eastAsia="Calibri"/>
          <w:b/>
          <w:bCs/>
          <w:rtl/>
        </w:rPr>
        <w:t xml:space="preserve"> </w:t>
      </w:r>
      <w:r w:rsidRPr="0063446E">
        <w:rPr>
          <w:rFonts w:eastAsia="Calibri" w:hint="eastAsia"/>
          <w:b/>
          <w:bCs/>
          <w:rtl/>
        </w:rPr>
        <w:t>הזמן</w:t>
      </w:r>
      <w:r w:rsidRPr="0063446E">
        <w:rPr>
          <w:rFonts w:eastAsia="Calibri"/>
          <w:b/>
          <w:bCs/>
          <w:rtl/>
        </w:rPr>
        <w:t xml:space="preserve"> </w:t>
      </w:r>
      <w:r w:rsidRPr="0063446E">
        <w:rPr>
          <w:rFonts w:eastAsia="Calibri" w:hint="eastAsia"/>
          <w:b/>
          <w:bCs/>
          <w:rtl/>
        </w:rPr>
        <w:t>הממוצעים</w:t>
      </w:r>
      <w:r w:rsidRPr="0063446E">
        <w:rPr>
          <w:rFonts w:eastAsia="Calibri"/>
          <w:b/>
          <w:bCs/>
          <w:rtl/>
        </w:rPr>
        <w:t xml:space="preserve"> </w:t>
      </w:r>
      <w:r w:rsidRPr="0063446E">
        <w:rPr>
          <w:rFonts w:eastAsia="Calibri" w:hint="eastAsia"/>
          <w:b/>
          <w:bCs/>
          <w:rtl/>
        </w:rPr>
        <w:t>להנפקת</w:t>
      </w:r>
      <w:r w:rsidRPr="0063446E">
        <w:rPr>
          <w:rFonts w:eastAsia="Calibri"/>
          <w:b/>
          <w:bCs/>
          <w:rtl/>
        </w:rPr>
        <w:t xml:space="preserve"> </w:t>
      </w:r>
      <w:r w:rsidRPr="0063446E">
        <w:rPr>
          <w:rFonts w:eastAsia="Calibri" w:hint="eastAsia"/>
          <w:b/>
          <w:bCs/>
          <w:rtl/>
        </w:rPr>
        <w:t>רישיונות</w:t>
      </w:r>
      <w:r w:rsidRPr="0063446E">
        <w:rPr>
          <w:rFonts w:eastAsia="Calibri"/>
          <w:b/>
          <w:bCs/>
          <w:rtl/>
        </w:rPr>
        <w:t xml:space="preserve"> </w:t>
      </w:r>
      <w:r w:rsidRPr="0063446E">
        <w:rPr>
          <w:rFonts w:eastAsia="Calibri" w:hint="eastAsia"/>
          <w:b/>
          <w:bCs/>
          <w:rtl/>
        </w:rPr>
        <w:t>העסק</w:t>
      </w:r>
      <w:r w:rsidRPr="0063446E">
        <w:rPr>
          <w:rFonts w:eastAsia="Calibri"/>
          <w:b/>
          <w:bCs/>
          <w:rtl/>
        </w:rPr>
        <w:t xml:space="preserve"> </w:t>
      </w:r>
      <w:r w:rsidRPr="0063446E">
        <w:rPr>
          <w:rFonts w:eastAsia="Calibri" w:hint="eastAsia"/>
          <w:b/>
          <w:bCs/>
          <w:rtl/>
        </w:rPr>
        <w:t>והזמנים</w:t>
      </w:r>
      <w:r w:rsidRPr="0063446E">
        <w:rPr>
          <w:rFonts w:eastAsia="Calibri"/>
          <w:b/>
          <w:bCs/>
          <w:rtl/>
        </w:rPr>
        <w:t xml:space="preserve"> </w:t>
      </w:r>
      <w:r w:rsidRPr="0063446E">
        <w:rPr>
          <w:rFonts w:eastAsia="Calibri" w:hint="eastAsia"/>
          <w:b/>
          <w:bCs/>
          <w:rtl/>
        </w:rPr>
        <w:t>שנמדדו</w:t>
      </w:r>
      <w:r w:rsidRPr="0063446E">
        <w:rPr>
          <w:rFonts w:eastAsia="Calibri"/>
          <w:b/>
          <w:bCs/>
          <w:rtl/>
        </w:rPr>
        <w:t xml:space="preserve"> </w:t>
      </w:r>
      <w:r w:rsidRPr="0063446E">
        <w:rPr>
          <w:rFonts w:eastAsia="Calibri" w:hint="eastAsia"/>
          <w:b/>
          <w:bCs/>
          <w:rtl/>
        </w:rPr>
        <w:t>בפועל</w:t>
      </w:r>
      <w:r w:rsidRPr="0063446E">
        <w:rPr>
          <w:rFonts w:eastAsia="Calibri"/>
          <w:b/>
          <w:bCs/>
          <w:rtl/>
        </w:rPr>
        <w:t>, 2023 - 202</w:t>
      </w:r>
      <w:r w:rsidRPr="0063446E">
        <w:rPr>
          <w:rFonts w:eastAsia="Calibri" w:hint="cs"/>
          <w:b/>
          <w:bCs/>
          <w:rtl/>
        </w:rPr>
        <w:t>5</w:t>
      </w:r>
      <w:r w:rsidRPr="0063446E">
        <w:rPr>
          <w:rFonts w:eastAsia="Calibri"/>
          <w:b/>
          <w:bCs/>
          <w:rtl/>
        </w:rPr>
        <w:t xml:space="preserve"> (</w:t>
      </w:r>
      <w:r w:rsidRPr="0063446E">
        <w:rPr>
          <w:rFonts w:eastAsia="Calibri" w:hint="cs"/>
          <w:b/>
          <w:bCs/>
          <w:rtl/>
        </w:rPr>
        <w:t>בימים</w:t>
      </w:r>
      <w:r w:rsidRPr="0063446E">
        <w:rPr>
          <w:rFonts w:eastAsia="Calibri"/>
          <w:b/>
          <w:bCs/>
          <w:rtl/>
        </w:rPr>
        <w:t>)</w:t>
      </w:r>
    </w:p>
    <w:tbl>
      <w:tblPr>
        <w:tblStyle w:val="26"/>
        <w:bidiVisual/>
        <w:tblW w:w="0" w:type="auto"/>
        <w:tblLook w:val="04A0"/>
      </w:tblPr>
      <w:tblGrid>
        <w:gridCol w:w="2051"/>
        <w:gridCol w:w="2053"/>
        <w:gridCol w:w="2053"/>
        <w:gridCol w:w="2053"/>
      </w:tblGrid>
      <w:tr w:rsidTr="0063446E">
        <w:tblPrEx>
          <w:tblW w:w="0" w:type="auto"/>
          <w:tblLook w:val="04A0"/>
        </w:tblPrEx>
        <w:tc>
          <w:tcPr>
            <w:tcW w:w="2052" w:type="dxa"/>
          </w:tcPr>
          <w:p w:rsidR="0063446E" w:rsidRPr="0063446E" w:rsidP="0019465C">
            <w:pPr>
              <w:spacing w:line="269" w:lineRule="auto"/>
              <w:rPr>
                <w:rFonts w:eastAsia="Calibri"/>
                <w:sz w:val="22"/>
                <w:szCs w:val="22"/>
                <w:rtl/>
              </w:rPr>
            </w:pPr>
          </w:p>
        </w:tc>
        <w:tc>
          <w:tcPr>
            <w:tcW w:w="2053" w:type="dxa"/>
          </w:tcPr>
          <w:p w:rsidR="0063446E" w:rsidRPr="0063446E" w:rsidP="0019465C">
            <w:pPr>
              <w:spacing w:line="269" w:lineRule="auto"/>
              <w:jc w:val="center"/>
              <w:rPr>
                <w:rFonts w:eastAsia="Calibri"/>
                <w:bCs/>
                <w:sz w:val="22"/>
                <w:szCs w:val="22"/>
                <w:rtl/>
              </w:rPr>
            </w:pPr>
            <w:r w:rsidRPr="0063446E">
              <w:rPr>
                <w:rFonts w:eastAsia="Calibri"/>
                <w:bCs/>
                <w:sz w:val="22"/>
                <w:szCs w:val="22"/>
                <w:rtl/>
              </w:rPr>
              <w:t>2023</w:t>
            </w:r>
          </w:p>
        </w:tc>
        <w:tc>
          <w:tcPr>
            <w:tcW w:w="2053" w:type="dxa"/>
          </w:tcPr>
          <w:p w:rsidR="0063446E" w:rsidRPr="0063446E" w:rsidP="0019465C">
            <w:pPr>
              <w:spacing w:line="269" w:lineRule="auto"/>
              <w:jc w:val="center"/>
              <w:rPr>
                <w:rFonts w:eastAsia="Calibri"/>
                <w:bCs/>
                <w:sz w:val="22"/>
                <w:szCs w:val="22"/>
                <w:rtl/>
              </w:rPr>
            </w:pPr>
            <w:r w:rsidRPr="0063446E">
              <w:rPr>
                <w:rFonts w:eastAsia="Calibri"/>
                <w:bCs/>
                <w:sz w:val="22"/>
                <w:szCs w:val="22"/>
                <w:rtl/>
              </w:rPr>
              <w:t>2024</w:t>
            </w:r>
          </w:p>
        </w:tc>
        <w:tc>
          <w:tcPr>
            <w:tcW w:w="2053" w:type="dxa"/>
          </w:tcPr>
          <w:p w:rsidR="0063446E" w:rsidRPr="0063446E" w:rsidP="0019465C">
            <w:pPr>
              <w:spacing w:line="269" w:lineRule="auto"/>
              <w:jc w:val="center"/>
              <w:rPr>
                <w:rFonts w:eastAsia="Calibri"/>
                <w:bCs/>
                <w:sz w:val="22"/>
                <w:szCs w:val="22"/>
                <w:rtl/>
              </w:rPr>
            </w:pPr>
            <w:r w:rsidRPr="0063446E">
              <w:rPr>
                <w:rFonts w:eastAsia="Calibri"/>
                <w:bCs/>
                <w:sz w:val="22"/>
                <w:szCs w:val="22"/>
                <w:rtl/>
              </w:rPr>
              <w:t>2025</w:t>
            </w:r>
          </w:p>
        </w:tc>
      </w:tr>
      <w:tr w:rsidTr="0063446E">
        <w:tblPrEx>
          <w:tblW w:w="0" w:type="auto"/>
          <w:tblLook w:val="04A0"/>
        </w:tblPrEx>
        <w:tc>
          <w:tcPr>
            <w:tcW w:w="2052" w:type="dxa"/>
          </w:tcPr>
          <w:p w:rsidR="0063446E" w:rsidRPr="0063446E" w:rsidP="0019465C">
            <w:pPr>
              <w:spacing w:line="269" w:lineRule="auto"/>
              <w:jc w:val="left"/>
              <w:rPr>
                <w:rFonts w:eastAsia="Calibri"/>
                <w:bCs/>
                <w:sz w:val="22"/>
                <w:szCs w:val="22"/>
                <w:rtl/>
              </w:rPr>
            </w:pPr>
            <w:r w:rsidRPr="0063446E">
              <w:rPr>
                <w:rFonts w:eastAsia="Calibri" w:hint="cs"/>
                <w:bCs/>
                <w:sz w:val="22"/>
                <w:szCs w:val="22"/>
                <w:rtl/>
              </w:rPr>
              <w:t>ה</w:t>
            </w:r>
            <w:r w:rsidRPr="0063446E">
              <w:rPr>
                <w:rFonts w:eastAsia="Calibri" w:hint="eastAsia"/>
                <w:bCs/>
                <w:sz w:val="22"/>
                <w:szCs w:val="22"/>
                <w:rtl/>
              </w:rPr>
              <w:t>יעד</w:t>
            </w:r>
            <w:r w:rsidRPr="0063446E">
              <w:rPr>
                <w:rFonts w:eastAsia="Calibri"/>
                <w:bCs/>
                <w:sz w:val="22"/>
                <w:szCs w:val="22"/>
                <w:rtl/>
              </w:rPr>
              <w:t xml:space="preserve"> </w:t>
            </w:r>
            <w:r w:rsidRPr="0063446E">
              <w:rPr>
                <w:rFonts w:eastAsia="Calibri" w:hint="eastAsia"/>
                <w:bCs/>
                <w:sz w:val="22"/>
                <w:szCs w:val="22"/>
                <w:rtl/>
              </w:rPr>
              <w:t>שנקבע</w:t>
            </w:r>
          </w:p>
        </w:tc>
        <w:tc>
          <w:tcPr>
            <w:tcW w:w="2053" w:type="dxa"/>
          </w:tcPr>
          <w:p w:rsidR="0063446E" w:rsidRPr="0063446E" w:rsidP="0019465C">
            <w:pPr>
              <w:spacing w:line="269" w:lineRule="auto"/>
              <w:jc w:val="left"/>
              <w:rPr>
                <w:rFonts w:eastAsia="Calibri"/>
                <w:sz w:val="22"/>
                <w:szCs w:val="22"/>
                <w:rtl/>
              </w:rPr>
            </w:pPr>
            <w:r w:rsidRPr="0063446E">
              <w:rPr>
                <w:rFonts w:eastAsia="Calibri" w:hint="cs"/>
                <w:sz w:val="22"/>
                <w:szCs w:val="22"/>
                <w:rtl/>
              </w:rPr>
              <w:t>90</w:t>
            </w:r>
          </w:p>
        </w:tc>
        <w:tc>
          <w:tcPr>
            <w:tcW w:w="2053" w:type="dxa"/>
          </w:tcPr>
          <w:p w:rsidR="0063446E" w:rsidRPr="0063446E" w:rsidP="0019465C">
            <w:pPr>
              <w:spacing w:line="269" w:lineRule="auto"/>
              <w:jc w:val="left"/>
              <w:rPr>
                <w:rFonts w:eastAsia="Calibri"/>
                <w:sz w:val="22"/>
                <w:szCs w:val="22"/>
                <w:rtl/>
              </w:rPr>
            </w:pPr>
            <w:r w:rsidRPr="0063446E">
              <w:rPr>
                <w:rFonts w:eastAsia="Calibri" w:hint="cs"/>
                <w:sz w:val="22"/>
                <w:szCs w:val="22"/>
                <w:rtl/>
              </w:rPr>
              <w:t>90</w:t>
            </w:r>
          </w:p>
        </w:tc>
        <w:tc>
          <w:tcPr>
            <w:tcW w:w="2053" w:type="dxa"/>
          </w:tcPr>
          <w:p w:rsidR="0063446E" w:rsidRPr="0063446E" w:rsidP="0019465C">
            <w:pPr>
              <w:spacing w:line="269" w:lineRule="auto"/>
              <w:jc w:val="left"/>
              <w:rPr>
                <w:rFonts w:eastAsia="Calibri"/>
                <w:sz w:val="22"/>
                <w:szCs w:val="22"/>
                <w:rtl/>
              </w:rPr>
            </w:pPr>
            <w:r w:rsidRPr="0063446E">
              <w:rPr>
                <w:rFonts w:eastAsia="Calibri" w:hint="cs"/>
                <w:sz w:val="22"/>
                <w:szCs w:val="22"/>
                <w:rtl/>
              </w:rPr>
              <w:t>88</w:t>
            </w:r>
          </w:p>
        </w:tc>
      </w:tr>
      <w:tr w:rsidTr="0063446E">
        <w:tblPrEx>
          <w:tblW w:w="0" w:type="auto"/>
          <w:tblLook w:val="04A0"/>
        </w:tblPrEx>
        <w:tc>
          <w:tcPr>
            <w:tcW w:w="2052" w:type="dxa"/>
          </w:tcPr>
          <w:p w:rsidR="0063446E" w:rsidRPr="0063446E" w:rsidP="0019465C">
            <w:pPr>
              <w:spacing w:line="269" w:lineRule="auto"/>
              <w:jc w:val="left"/>
              <w:rPr>
                <w:rFonts w:eastAsia="Calibri"/>
                <w:bCs/>
                <w:sz w:val="22"/>
                <w:szCs w:val="22"/>
                <w:rtl/>
              </w:rPr>
            </w:pPr>
            <w:r w:rsidRPr="0063446E">
              <w:rPr>
                <w:rFonts w:eastAsia="Calibri" w:hint="cs"/>
                <w:bCs/>
                <w:sz w:val="22"/>
                <w:szCs w:val="22"/>
                <w:rtl/>
              </w:rPr>
              <w:t>ה</w:t>
            </w:r>
            <w:r w:rsidRPr="0063446E">
              <w:rPr>
                <w:rFonts w:eastAsia="Calibri" w:hint="eastAsia"/>
                <w:bCs/>
                <w:sz w:val="22"/>
                <w:szCs w:val="22"/>
                <w:rtl/>
              </w:rPr>
              <w:t>זמן</w:t>
            </w:r>
            <w:r w:rsidRPr="0063446E">
              <w:rPr>
                <w:rFonts w:eastAsia="Calibri"/>
                <w:bCs/>
                <w:sz w:val="22"/>
                <w:szCs w:val="22"/>
                <w:rtl/>
              </w:rPr>
              <w:t xml:space="preserve"> </w:t>
            </w:r>
            <w:r w:rsidRPr="0063446E">
              <w:rPr>
                <w:rFonts w:eastAsia="Calibri" w:hint="eastAsia"/>
                <w:bCs/>
                <w:sz w:val="22"/>
                <w:szCs w:val="22"/>
                <w:rtl/>
              </w:rPr>
              <w:t>שנמדד</w:t>
            </w:r>
            <w:r w:rsidRPr="0063446E">
              <w:rPr>
                <w:rFonts w:eastAsia="Calibri"/>
                <w:bCs/>
                <w:sz w:val="22"/>
                <w:szCs w:val="22"/>
                <w:rtl/>
              </w:rPr>
              <w:t xml:space="preserve"> </w:t>
            </w:r>
            <w:r w:rsidRPr="0063446E">
              <w:rPr>
                <w:rFonts w:eastAsia="Calibri" w:hint="eastAsia"/>
                <w:bCs/>
                <w:sz w:val="22"/>
                <w:szCs w:val="22"/>
                <w:rtl/>
              </w:rPr>
              <w:t>בפועל</w:t>
            </w:r>
          </w:p>
        </w:tc>
        <w:tc>
          <w:tcPr>
            <w:tcW w:w="2053" w:type="dxa"/>
          </w:tcPr>
          <w:p w:rsidR="0063446E" w:rsidRPr="0063446E" w:rsidP="0019465C">
            <w:pPr>
              <w:spacing w:line="269" w:lineRule="auto"/>
              <w:jc w:val="left"/>
              <w:rPr>
                <w:rFonts w:eastAsia="Calibri"/>
                <w:sz w:val="22"/>
                <w:szCs w:val="22"/>
                <w:rtl/>
              </w:rPr>
            </w:pPr>
            <w:r w:rsidRPr="0063446E">
              <w:rPr>
                <w:rFonts w:eastAsia="Calibri" w:hint="cs"/>
                <w:sz w:val="22"/>
                <w:szCs w:val="22"/>
                <w:rtl/>
              </w:rPr>
              <w:t>94</w:t>
            </w:r>
          </w:p>
        </w:tc>
        <w:tc>
          <w:tcPr>
            <w:tcW w:w="2053" w:type="dxa"/>
          </w:tcPr>
          <w:p w:rsidR="0063446E" w:rsidRPr="0063446E" w:rsidP="0019465C">
            <w:pPr>
              <w:spacing w:line="269" w:lineRule="auto"/>
              <w:jc w:val="left"/>
              <w:rPr>
                <w:rFonts w:eastAsia="Calibri"/>
                <w:sz w:val="22"/>
                <w:szCs w:val="22"/>
                <w:rtl/>
              </w:rPr>
            </w:pPr>
            <w:r w:rsidRPr="0063446E">
              <w:rPr>
                <w:rFonts w:eastAsia="Calibri" w:hint="cs"/>
                <w:sz w:val="22"/>
                <w:szCs w:val="22"/>
                <w:rtl/>
              </w:rPr>
              <w:t>90</w:t>
            </w:r>
          </w:p>
        </w:tc>
        <w:tc>
          <w:tcPr>
            <w:tcW w:w="2053" w:type="dxa"/>
          </w:tcPr>
          <w:p w:rsidR="0063446E" w:rsidRPr="0063446E" w:rsidP="0019465C">
            <w:pPr>
              <w:spacing w:line="269" w:lineRule="auto"/>
              <w:jc w:val="left"/>
              <w:rPr>
                <w:rFonts w:eastAsia="Calibri"/>
                <w:sz w:val="22"/>
                <w:szCs w:val="22"/>
                <w:rtl/>
              </w:rPr>
            </w:pPr>
            <w:r w:rsidRPr="0063446E">
              <w:rPr>
                <w:rFonts w:eastAsia="Calibri" w:hint="cs"/>
                <w:sz w:val="22"/>
                <w:szCs w:val="22"/>
                <w:rtl/>
              </w:rPr>
              <w:t>נכון למועד סיום הביקורת לא היו נתונים</w:t>
            </w:r>
          </w:p>
        </w:tc>
      </w:tr>
    </w:tbl>
    <w:p w:rsidR="0063446E" w:rsidRPr="0063446E" w:rsidP="0019465C">
      <w:pPr>
        <w:spacing w:line="269" w:lineRule="auto"/>
        <w:jc w:val="left"/>
        <w:rPr>
          <w:rFonts w:eastAsia="Calibri"/>
          <w:szCs w:val="20"/>
          <w:rtl/>
        </w:rPr>
      </w:pPr>
      <w:r w:rsidRPr="0063446E">
        <w:rPr>
          <w:rFonts w:eastAsia="Calibri" w:hint="eastAsia"/>
          <w:szCs w:val="20"/>
          <w:rtl/>
        </w:rPr>
        <w:t>על</w:t>
      </w:r>
      <w:r w:rsidRPr="0063446E">
        <w:rPr>
          <w:rFonts w:eastAsia="Calibri"/>
          <w:szCs w:val="20"/>
          <w:rtl/>
        </w:rPr>
        <w:t xml:space="preserve"> פי עיקרי תוכניות העבודה לשנים 2023 (עמ' 268), 2024 (עמ' 463) </w:t>
      </w:r>
      <w:r w:rsidRPr="0063446E">
        <w:rPr>
          <w:rFonts w:eastAsia="Calibri" w:hint="eastAsia"/>
          <w:szCs w:val="20"/>
          <w:rtl/>
        </w:rPr>
        <w:t>ו</w:t>
      </w:r>
      <w:r w:rsidRPr="0063446E">
        <w:rPr>
          <w:rFonts w:eastAsia="Calibri"/>
          <w:szCs w:val="20"/>
          <w:rtl/>
        </w:rPr>
        <w:t>-2025 (עמ' 669)</w:t>
      </w:r>
      <w:r w:rsidRPr="0063446E">
        <w:rPr>
          <w:rFonts w:eastAsia="Calibri" w:hint="cs"/>
          <w:szCs w:val="20"/>
          <w:rtl/>
        </w:rPr>
        <w:t xml:space="preserve"> שפרסם משרד ראש הממשלה</w:t>
      </w:r>
      <w:r w:rsidRPr="0063446E">
        <w:rPr>
          <w:rFonts w:eastAsia="Calibri"/>
          <w:szCs w:val="20"/>
          <w:rtl/>
        </w:rPr>
        <w:t xml:space="preserve">, </w:t>
      </w:r>
      <w:r w:rsidRPr="0063446E">
        <w:rPr>
          <w:rFonts w:eastAsia="Calibri" w:hint="eastAsia"/>
          <w:szCs w:val="20"/>
          <w:rtl/>
        </w:rPr>
        <w:t>בעיבוד</w:t>
      </w:r>
      <w:r w:rsidRPr="0063446E">
        <w:rPr>
          <w:rFonts w:eastAsia="Calibri"/>
          <w:szCs w:val="20"/>
          <w:rtl/>
        </w:rPr>
        <w:t xml:space="preserve"> </w:t>
      </w:r>
      <w:r w:rsidRPr="0063446E">
        <w:rPr>
          <w:rFonts w:eastAsia="Calibri" w:hint="eastAsia"/>
          <w:szCs w:val="20"/>
          <w:rtl/>
        </w:rPr>
        <w:t>משרד</w:t>
      </w:r>
      <w:r w:rsidRPr="0063446E">
        <w:rPr>
          <w:rFonts w:eastAsia="Calibri"/>
          <w:szCs w:val="20"/>
          <w:rtl/>
        </w:rPr>
        <w:t xml:space="preserve"> </w:t>
      </w:r>
      <w:r w:rsidRPr="0063446E">
        <w:rPr>
          <w:rFonts w:eastAsia="Calibri" w:hint="eastAsia"/>
          <w:szCs w:val="20"/>
          <w:rtl/>
        </w:rPr>
        <w:t>מבקר</w:t>
      </w:r>
      <w:r w:rsidRPr="0063446E">
        <w:rPr>
          <w:rFonts w:eastAsia="Calibri"/>
          <w:szCs w:val="20"/>
          <w:rtl/>
        </w:rPr>
        <w:t xml:space="preserve"> </w:t>
      </w:r>
      <w:r w:rsidRPr="0063446E">
        <w:rPr>
          <w:rFonts w:eastAsia="Calibri" w:hint="eastAsia"/>
          <w:szCs w:val="20"/>
          <w:rtl/>
        </w:rPr>
        <w:t>המדינה</w:t>
      </w:r>
      <w:r w:rsidRPr="0063446E">
        <w:rPr>
          <w:rFonts w:eastAsia="Calibri"/>
          <w:szCs w:val="20"/>
          <w:rtl/>
        </w:rPr>
        <w:t>.</w:t>
      </w:r>
    </w:p>
    <w:p w:rsidR="0063446E" w:rsidRPr="0063446E" w:rsidP="0019465C">
      <w:pPr>
        <w:spacing w:line="269" w:lineRule="auto"/>
        <w:jc w:val="left"/>
        <w:rPr>
          <w:rFonts w:eastAsia="Calibri"/>
          <w:szCs w:val="20"/>
          <w:rtl/>
        </w:rPr>
      </w:pPr>
    </w:p>
    <w:p w:rsidR="0063446E" w:rsidRPr="0063446E" w:rsidP="0019465C">
      <w:pPr>
        <w:spacing w:line="269" w:lineRule="auto"/>
        <w:rPr>
          <w:rFonts w:eastAsia="Calibri"/>
          <w:b/>
          <w:bCs/>
          <w:rtl/>
        </w:rPr>
      </w:pPr>
      <w:r w:rsidRPr="0063446E">
        <w:rPr>
          <w:rFonts w:eastAsia="Calibri" w:hint="eastAsia"/>
          <w:b/>
          <w:bCs/>
          <w:rtl/>
        </w:rPr>
        <w:t>מהלוח</w:t>
      </w:r>
      <w:r w:rsidRPr="0063446E">
        <w:rPr>
          <w:rFonts w:eastAsia="Calibri"/>
          <w:b/>
          <w:bCs/>
          <w:rtl/>
        </w:rPr>
        <w:t xml:space="preserve"> עולה כי </w:t>
      </w:r>
      <w:r w:rsidRPr="0063446E">
        <w:rPr>
          <w:rFonts w:eastAsia="Calibri" w:hint="eastAsia"/>
          <w:b/>
          <w:bCs/>
          <w:rtl/>
        </w:rPr>
        <w:t>היעדים</w:t>
      </w:r>
      <w:r w:rsidRPr="0063446E">
        <w:rPr>
          <w:rFonts w:eastAsia="Calibri"/>
          <w:b/>
          <w:bCs/>
          <w:rtl/>
        </w:rPr>
        <w:t xml:space="preserve"> </w:t>
      </w:r>
      <w:r w:rsidRPr="0063446E">
        <w:rPr>
          <w:rFonts w:eastAsia="Calibri" w:hint="eastAsia"/>
          <w:b/>
          <w:bCs/>
          <w:rtl/>
        </w:rPr>
        <w:t>שקבע</w:t>
      </w:r>
      <w:r w:rsidRPr="0063446E">
        <w:rPr>
          <w:rFonts w:eastAsia="Calibri"/>
          <w:b/>
          <w:bCs/>
          <w:rtl/>
        </w:rPr>
        <w:t xml:space="preserve"> </w:t>
      </w:r>
      <w:r w:rsidRPr="0063446E">
        <w:rPr>
          <w:rFonts w:eastAsia="Calibri" w:hint="eastAsia"/>
          <w:b/>
          <w:bCs/>
          <w:rtl/>
        </w:rPr>
        <w:t>משרד</w:t>
      </w:r>
      <w:r w:rsidRPr="0063446E">
        <w:rPr>
          <w:rFonts w:eastAsia="Calibri"/>
          <w:b/>
          <w:bCs/>
          <w:rtl/>
        </w:rPr>
        <w:t xml:space="preserve"> </w:t>
      </w:r>
      <w:r w:rsidRPr="0063446E">
        <w:rPr>
          <w:rFonts w:eastAsia="Calibri" w:hint="eastAsia"/>
          <w:b/>
          <w:bCs/>
          <w:rtl/>
        </w:rPr>
        <w:t>הפנים</w:t>
      </w:r>
      <w:r w:rsidRPr="0063446E">
        <w:rPr>
          <w:rFonts w:eastAsia="Calibri"/>
          <w:b/>
          <w:bCs/>
          <w:rtl/>
        </w:rPr>
        <w:t xml:space="preserve"> </w:t>
      </w:r>
      <w:r w:rsidRPr="0063446E">
        <w:rPr>
          <w:rFonts w:eastAsia="Calibri" w:hint="eastAsia"/>
          <w:b/>
          <w:bCs/>
          <w:rtl/>
        </w:rPr>
        <w:t>לשנים</w:t>
      </w:r>
      <w:r w:rsidRPr="0063446E">
        <w:rPr>
          <w:rFonts w:eastAsia="Calibri"/>
          <w:b/>
          <w:bCs/>
          <w:rtl/>
        </w:rPr>
        <w:t xml:space="preserve"> 2023 </w:t>
      </w:r>
      <w:r w:rsidRPr="0063446E">
        <w:rPr>
          <w:rFonts w:eastAsia="Calibri" w:hint="eastAsia"/>
          <w:b/>
          <w:bCs/>
          <w:rtl/>
        </w:rPr>
        <w:t>ו</w:t>
      </w:r>
      <w:r w:rsidRPr="0063446E">
        <w:rPr>
          <w:rFonts w:eastAsia="Calibri"/>
          <w:b/>
          <w:bCs/>
          <w:rtl/>
        </w:rPr>
        <w:t xml:space="preserve">-2024 </w:t>
      </w:r>
      <w:r w:rsidRPr="0063446E">
        <w:rPr>
          <w:rFonts w:eastAsia="Calibri" w:hint="eastAsia"/>
          <w:b/>
          <w:bCs/>
          <w:rtl/>
        </w:rPr>
        <w:t>זהים</w:t>
      </w:r>
      <w:r w:rsidRPr="0063446E">
        <w:rPr>
          <w:rFonts w:eastAsia="Calibri"/>
          <w:b/>
          <w:bCs/>
          <w:rtl/>
        </w:rPr>
        <w:t xml:space="preserve"> (90 </w:t>
      </w:r>
      <w:r w:rsidRPr="0063446E">
        <w:rPr>
          <w:rFonts w:eastAsia="Calibri" w:hint="eastAsia"/>
          <w:b/>
          <w:bCs/>
          <w:rtl/>
        </w:rPr>
        <w:t>ימים</w:t>
      </w:r>
      <w:r w:rsidRPr="0063446E">
        <w:rPr>
          <w:rFonts w:eastAsia="Calibri"/>
          <w:b/>
          <w:bCs/>
          <w:rtl/>
        </w:rPr>
        <w:t xml:space="preserve"> </w:t>
      </w:r>
      <w:r w:rsidRPr="0063446E">
        <w:rPr>
          <w:rFonts w:eastAsia="Calibri" w:hint="eastAsia"/>
          <w:b/>
          <w:bCs/>
          <w:rtl/>
        </w:rPr>
        <w:t>להנפקת</w:t>
      </w:r>
      <w:r w:rsidRPr="0063446E">
        <w:rPr>
          <w:rFonts w:eastAsia="Calibri"/>
          <w:b/>
          <w:bCs/>
          <w:rtl/>
        </w:rPr>
        <w:t xml:space="preserve"> </w:t>
      </w:r>
      <w:r w:rsidRPr="0063446E">
        <w:rPr>
          <w:rFonts w:eastAsia="Calibri" w:hint="eastAsia"/>
          <w:b/>
          <w:bCs/>
          <w:rtl/>
        </w:rPr>
        <w:t>הרישיון</w:t>
      </w:r>
      <w:r w:rsidRPr="0063446E">
        <w:rPr>
          <w:rFonts w:eastAsia="Calibri"/>
          <w:b/>
          <w:bCs/>
          <w:rtl/>
        </w:rPr>
        <w:t xml:space="preserve">), </w:t>
      </w:r>
      <w:r w:rsidRPr="0063446E">
        <w:rPr>
          <w:rFonts w:eastAsia="Calibri" w:hint="eastAsia"/>
          <w:b/>
          <w:bCs/>
          <w:rtl/>
        </w:rPr>
        <w:t>ואילו</w:t>
      </w:r>
      <w:r w:rsidRPr="0063446E">
        <w:rPr>
          <w:rFonts w:eastAsia="Calibri"/>
          <w:b/>
          <w:bCs/>
          <w:rtl/>
        </w:rPr>
        <w:t xml:space="preserve"> </w:t>
      </w:r>
      <w:r w:rsidRPr="0063446E">
        <w:rPr>
          <w:rFonts w:eastAsia="Calibri" w:hint="eastAsia"/>
          <w:b/>
          <w:bCs/>
          <w:rtl/>
        </w:rPr>
        <w:t>לשנת</w:t>
      </w:r>
      <w:r w:rsidRPr="0063446E">
        <w:rPr>
          <w:rFonts w:eastAsia="Calibri"/>
          <w:b/>
          <w:bCs/>
          <w:rtl/>
        </w:rPr>
        <w:t xml:space="preserve"> 2025 </w:t>
      </w:r>
      <w:r w:rsidRPr="0063446E">
        <w:rPr>
          <w:rFonts w:eastAsia="Calibri" w:hint="eastAsia"/>
          <w:b/>
          <w:bCs/>
          <w:rtl/>
        </w:rPr>
        <w:t>נקבע</w:t>
      </w:r>
      <w:r w:rsidRPr="0063446E">
        <w:rPr>
          <w:rFonts w:eastAsia="Calibri"/>
          <w:b/>
          <w:bCs/>
          <w:rtl/>
        </w:rPr>
        <w:t xml:space="preserve"> </w:t>
      </w:r>
      <w:r w:rsidRPr="0063446E">
        <w:rPr>
          <w:rFonts w:eastAsia="Calibri" w:hint="eastAsia"/>
          <w:b/>
          <w:bCs/>
          <w:rtl/>
        </w:rPr>
        <w:t>יעד</w:t>
      </w:r>
      <w:r w:rsidRPr="0063446E">
        <w:rPr>
          <w:rFonts w:eastAsia="Calibri"/>
          <w:b/>
          <w:bCs/>
          <w:rtl/>
        </w:rPr>
        <w:t xml:space="preserve"> </w:t>
      </w:r>
      <w:r w:rsidRPr="0063446E">
        <w:rPr>
          <w:rFonts w:eastAsia="Calibri" w:hint="eastAsia"/>
          <w:b/>
          <w:bCs/>
          <w:rtl/>
        </w:rPr>
        <w:t>נמוך</w:t>
      </w:r>
      <w:r w:rsidRPr="0063446E">
        <w:rPr>
          <w:rFonts w:eastAsia="Calibri"/>
          <w:b/>
          <w:bCs/>
          <w:rtl/>
        </w:rPr>
        <w:t xml:space="preserve"> </w:t>
      </w:r>
      <w:r w:rsidRPr="0063446E">
        <w:rPr>
          <w:rFonts w:eastAsia="Calibri" w:hint="eastAsia"/>
          <w:b/>
          <w:bCs/>
          <w:rtl/>
        </w:rPr>
        <w:t>מהם</w:t>
      </w:r>
      <w:r w:rsidRPr="0063446E">
        <w:rPr>
          <w:rFonts w:eastAsia="Calibri"/>
          <w:b/>
          <w:bCs/>
          <w:rtl/>
        </w:rPr>
        <w:t xml:space="preserve"> </w:t>
      </w:r>
      <w:r w:rsidRPr="0063446E">
        <w:rPr>
          <w:rFonts w:eastAsia="Calibri" w:hint="eastAsia"/>
          <w:b/>
          <w:bCs/>
          <w:rtl/>
        </w:rPr>
        <w:t>ביומיים</w:t>
      </w:r>
      <w:r w:rsidRPr="0063446E">
        <w:rPr>
          <w:rFonts w:eastAsia="Calibri"/>
          <w:b/>
          <w:bCs/>
          <w:rtl/>
        </w:rPr>
        <w:t xml:space="preserve">. </w:t>
      </w:r>
      <w:r w:rsidRPr="0063446E">
        <w:rPr>
          <w:rFonts w:eastAsia="Calibri" w:hint="eastAsia"/>
          <w:b/>
          <w:bCs/>
          <w:rtl/>
        </w:rPr>
        <w:t>מבחינת</w:t>
      </w:r>
      <w:r w:rsidRPr="0063446E">
        <w:rPr>
          <w:rFonts w:eastAsia="Calibri"/>
          <w:b/>
          <w:bCs/>
          <w:rtl/>
        </w:rPr>
        <w:t xml:space="preserve"> העמידה בלוחות הזמנים עולה מהלוח כי בשנת 2023 הזמן שנמדד בפועל הראה חריגה של ארבעה ימים מהיעד שקבע משרד הפנים (94 ימים לעומת 90 הימים שנקבעו ליעד), ואילו בשנת 2024 </w:t>
      </w:r>
      <w:r w:rsidRPr="0063446E">
        <w:rPr>
          <w:rFonts w:eastAsia="Calibri" w:hint="eastAsia"/>
          <w:b/>
          <w:bCs/>
          <w:rtl/>
        </w:rPr>
        <w:t>הזמן</w:t>
      </w:r>
      <w:r w:rsidRPr="0063446E">
        <w:rPr>
          <w:rFonts w:eastAsia="Calibri"/>
          <w:b/>
          <w:bCs/>
          <w:rtl/>
        </w:rPr>
        <w:t xml:space="preserve"> </w:t>
      </w:r>
      <w:r w:rsidRPr="0063446E">
        <w:rPr>
          <w:rFonts w:eastAsia="Calibri" w:hint="eastAsia"/>
          <w:b/>
          <w:bCs/>
          <w:rtl/>
        </w:rPr>
        <w:t>שנמדד</w:t>
      </w:r>
      <w:r w:rsidRPr="0063446E">
        <w:rPr>
          <w:rFonts w:eastAsia="Calibri"/>
          <w:b/>
          <w:bCs/>
          <w:rtl/>
        </w:rPr>
        <w:t xml:space="preserve"> </w:t>
      </w:r>
      <w:r w:rsidRPr="0063446E">
        <w:rPr>
          <w:rFonts w:eastAsia="Calibri" w:hint="eastAsia"/>
          <w:b/>
          <w:bCs/>
          <w:rtl/>
        </w:rPr>
        <w:t>בפועל</w:t>
      </w:r>
      <w:r w:rsidRPr="0063446E">
        <w:rPr>
          <w:rFonts w:eastAsia="Calibri"/>
          <w:b/>
          <w:bCs/>
          <w:rtl/>
        </w:rPr>
        <w:t xml:space="preserve"> </w:t>
      </w:r>
      <w:r w:rsidRPr="0063446E">
        <w:rPr>
          <w:rFonts w:eastAsia="Calibri" w:hint="eastAsia"/>
          <w:b/>
          <w:bCs/>
          <w:rtl/>
        </w:rPr>
        <w:t>הראה</w:t>
      </w:r>
      <w:r w:rsidRPr="0063446E">
        <w:rPr>
          <w:rFonts w:eastAsia="Calibri"/>
          <w:b/>
          <w:bCs/>
          <w:rtl/>
        </w:rPr>
        <w:t xml:space="preserve"> </w:t>
      </w:r>
      <w:r w:rsidRPr="0063446E">
        <w:rPr>
          <w:rFonts w:eastAsia="Calibri" w:hint="eastAsia"/>
          <w:b/>
          <w:bCs/>
          <w:rtl/>
        </w:rPr>
        <w:t>עמידה</w:t>
      </w:r>
      <w:r w:rsidRPr="0063446E">
        <w:rPr>
          <w:rFonts w:eastAsia="Calibri"/>
          <w:b/>
          <w:bCs/>
          <w:rtl/>
        </w:rPr>
        <w:t xml:space="preserve"> </w:t>
      </w:r>
      <w:r w:rsidRPr="0063446E">
        <w:rPr>
          <w:rFonts w:eastAsia="Calibri" w:hint="eastAsia"/>
          <w:b/>
          <w:bCs/>
          <w:rtl/>
        </w:rPr>
        <w:t>ביעד</w:t>
      </w:r>
      <w:r w:rsidRPr="0063446E">
        <w:rPr>
          <w:rFonts w:eastAsia="Calibri"/>
          <w:b/>
          <w:bCs/>
          <w:rtl/>
        </w:rPr>
        <w:t>.</w:t>
      </w:r>
    </w:p>
    <w:p w:rsidR="0063446E" w:rsidRPr="0063446E" w:rsidP="0019465C">
      <w:pPr>
        <w:spacing w:line="269" w:lineRule="auto"/>
        <w:rPr>
          <w:rFonts w:eastAsia="Calibri"/>
          <w:rtl/>
        </w:rPr>
      </w:pPr>
      <w:r w:rsidRPr="0063446E">
        <w:rPr>
          <w:rFonts w:eastAsia="Calibri" w:hint="cs"/>
          <w:rtl/>
        </w:rPr>
        <w:t>היעדים שנקבעו כאמור אינם דיפרנציאליים לכל מסלול רישוי ואינם מתייחסים לתחנות השונות בתהליך זה, לכן למשרד הפנים אין אפשרות לאמוד באופן ממוקד ומושכל את העמידה של כלל גורמי הרישוי (רשויות הרישוי ונותני האישור) בדרישות שבחוק רישוי עסקים.</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משרד הפנים הביע הסתייגות מחישוב לוחות הזמנים האמורים, שכן לטענתו "</w:t>
      </w:r>
      <w:r w:rsidRPr="0063446E">
        <w:rPr>
          <w:rFonts w:eastAsia="Calibri"/>
          <w:rtl/>
        </w:rPr>
        <w:t>קיימת מורכבות לבחינת מדידת לוחות זמנים מאחר והתמשכות התהליך יכולה להיגרם בגלל מס</w:t>
      </w:r>
      <w:r w:rsidRPr="0063446E">
        <w:rPr>
          <w:rFonts w:eastAsia="Calibri" w:hint="cs"/>
          <w:rtl/>
        </w:rPr>
        <w:t>פר</w:t>
      </w:r>
      <w:r w:rsidRPr="0063446E">
        <w:rPr>
          <w:rFonts w:eastAsia="Calibri"/>
          <w:rtl/>
        </w:rPr>
        <w:t xml:space="preserve"> גורמים, ולא תמיד רק בגלל הרשות המקומית ולפעמים זה משרדי הממשלה ולפעמים זה בעל העסק עצמו שמתמהמה עם תיקון ליקויים שקיבל. הנתון הוא מורכב לכשעצמו, הוא לא אובייקטיבי כמו הנתונים האחרים</w:t>
      </w:r>
      <w:r w:rsidRPr="0063446E">
        <w:rPr>
          <w:rFonts w:eastAsia="Calibri" w:hint="cs"/>
          <w:rtl/>
        </w:rPr>
        <w:t>"</w:t>
      </w:r>
      <w:r w:rsidRPr="0063446E">
        <w:rPr>
          <w:rFonts w:eastAsia="Calibri"/>
          <w:rtl/>
        </w:rPr>
        <w:t>.</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eastAsia"/>
          <w:rtl/>
        </w:rPr>
        <w:t>משרד</w:t>
      </w:r>
      <w:r w:rsidRPr="0063446E">
        <w:rPr>
          <w:rFonts w:eastAsia="Calibri"/>
          <w:rtl/>
        </w:rPr>
        <w:t xml:space="preserve"> הפנים </w:t>
      </w:r>
      <w:r w:rsidRPr="0063446E">
        <w:rPr>
          <w:rFonts w:eastAsia="Calibri" w:hint="eastAsia"/>
          <w:rtl/>
        </w:rPr>
        <w:t>העביר</w:t>
      </w:r>
      <w:r w:rsidRPr="0063446E">
        <w:rPr>
          <w:rFonts w:eastAsia="Calibri"/>
          <w:rtl/>
        </w:rPr>
        <w:t xml:space="preserve"> </w:t>
      </w:r>
      <w:r w:rsidRPr="0063446E">
        <w:rPr>
          <w:rFonts w:eastAsia="Calibri" w:hint="cs"/>
          <w:rtl/>
        </w:rPr>
        <w:t>למשרד מבקר המדינה</w:t>
      </w:r>
      <w:r w:rsidRPr="0063446E">
        <w:rPr>
          <w:rFonts w:eastAsia="Calibri"/>
          <w:rtl/>
        </w:rPr>
        <w:t xml:space="preserve"> </w:t>
      </w:r>
      <w:r w:rsidRPr="0063446E">
        <w:rPr>
          <w:rFonts w:eastAsia="Calibri" w:hint="eastAsia"/>
          <w:rtl/>
        </w:rPr>
        <w:t>את</w:t>
      </w:r>
      <w:r w:rsidRPr="0063446E">
        <w:rPr>
          <w:rFonts w:eastAsia="Calibri"/>
          <w:rtl/>
        </w:rPr>
        <w:t xml:space="preserve"> הנתונים </w:t>
      </w:r>
      <w:r w:rsidRPr="0063446E">
        <w:rPr>
          <w:rFonts w:eastAsia="Calibri" w:hint="cs"/>
          <w:rtl/>
        </w:rPr>
        <w:t>שעליהם התבסס בחישוב משכי הזמן הממוצעים שנמדדו בפועל בשנים 2023 ו-2024, עליהם דיווח במסגרת תוכניות העבודה האמורות לעיל, וללא חלוקה של משכי הזמן לפי המסלולים השונים.</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מניתוח הנתונים שעליהם התבסס משרד הפנים בחישוב משך הזמן הממוצע לשנים 2023 ו-2024 עלה כי החישוב התבסס על חישוב ממוצע אריתמטי של משכי הזמן הממוצעים של הרשויות המקומיות, מבלי להתייחס למספר הרישיונות שכל רשות מקומית הנפיקה בפועל. יתרה מכך, עלה כי החישוב של הממוצע לשנת 2023 כלל משכי הזמן הממוצעים של 45 רשויות מקומיות (כ-17.4% מ-259 הרשויות המקומיות שהיו באותה התקופה) והממוצע לשנת 2024 כלל חישוב משכי הזמנים הממוצעים של 46 רשויות מקומיות (כ-17.8% מכלל 259 הרשויות המקומיות שהיו אז). כמו כן, הממוצע שחישב צוות הביקורת על בסיס הנתונים שהעביר משרד הפנים, לפי שיטת חישוב הממוצע האריתמטי, לא תאם את הדיווח שהעביר משרד הפנים במסגרת תוכנית העבודה האמורה לעיל - בתוכנית העבודה לשנת 2024 צוין כי משך הזמן הממוצע שנמדד בשנת 2023 היה 94 ימים, ואילו בחישוב שעשה צוות הביקורת עלה כי מדובר בכ-88 ימים</w:t>
      </w:r>
      <w:r>
        <w:rPr>
          <w:rFonts w:eastAsia="Calibri"/>
          <w:vertAlign w:val="superscript"/>
          <w:rtl/>
        </w:rPr>
        <w:footnoteReference w:id="94"/>
      </w:r>
      <w:r w:rsidRPr="0063446E">
        <w:rPr>
          <w:rFonts w:eastAsia="Calibri" w:hint="cs"/>
          <w:rtl/>
        </w:rPr>
        <w:t>.</w:t>
      </w:r>
    </w:p>
    <w:p w:rsidR="0063446E" w:rsidRPr="0063446E" w:rsidP="0019465C">
      <w:pPr>
        <w:spacing w:line="269" w:lineRule="auto"/>
        <w:rPr>
          <w:rFonts w:eastAsia="Calibri"/>
          <w:rtl/>
        </w:rPr>
      </w:pPr>
    </w:p>
    <w:p w:rsidR="0063446E" w:rsidRPr="0063446E" w:rsidP="0019465C">
      <w:pPr>
        <w:spacing w:line="269" w:lineRule="auto"/>
        <w:rPr>
          <w:rFonts w:eastAsia="Calibri"/>
          <w:highlight w:val="cyan"/>
          <w:rtl/>
        </w:rPr>
      </w:pPr>
      <w:r w:rsidRPr="0063446E">
        <w:rPr>
          <w:rFonts w:eastAsia="Calibri" w:hint="eastAsia"/>
          <w:rtl/>
        </w:rPr>
        <w:t>נוסף</w:t>
      </w:r>
      <w:r w:rsidRPr="0063446E">
        <w:rPr>
          <w:rFonts w:eastAsia="Calibri" w:hint="cs"/>
          <w:rtl/>
        </w:rPr>
        <w:t xml:space="preserve"> על כך</w:t>
      </w:r>
      <w:r w:rsidRPr="0063446E">
        <w:rPr>
          <w:rFonts w:eastAsia="Calibri"/>
          <w:rtl/>
        </w:rPr>
        <w:t xml:space="preserve">, </w:t>
      </w:r>
      <w:r w:rsidRPr="0063446E">
        <w:rPr>
          <w:rFonts w:eastAsia="Calibri" w:hint="cs"/>
          <w:rtl/>
        </w:rPr>
        <w:t xml:space="preserve">מניתוח הנתונים שהעבירו הרשויות המקומיות למשרד הפנים במסגרת הדוחות הרשותיים השנתיים, רשויות שכלולות בחישוב הממוצע שעשה משרד הפנים, עלה כי בשנת 2023 הן ניפקו יחד רק כ-17.7% מסך הרישיונות שנופקו באותה השנה על ידי כלל הרשויות המקומיות בישראל (495 מתוך 2,796 רישיונות), ואילו בשנת 2024 - כ-15.9% בלבד (514 מתוך 3,234 רישיונות). יתרה מזו, 5 רשויות מקומיות שכלולות בחישוב משך הזמן הממוצע של משרד הפנים לשנת 2023 ו-3 </w:t>
      </w:r>
      <w:r w:rsidRPr="0063446E">
        <w:rPr>
          <w:rFonts w:eastAsia="Calibri"/>
          <w:rtl/>
        </w:rPr>
        <w:t>רשויות</w:t>
      </w:r>
      <w:r w:rsidRPr="0063446E">
        <w:rPr>
          <w:rFonts w:eastAsia="Calibri" w:hint="cs"/>
          <w:rtl/>
        </w:rPr>
        <w:t xml:space="preserve"> מקומיות שכלולות בחישוב של שנת 2024, </w:t>
      </w:r>
      <w:r w:rsidRPr="0063446E">
        <w:rPr>
          <w:rFonts w:eastAsia="Calibri" w:hint="eastAsia"/>
          <w:rtl/>
        </w:rPr>
        <w:t>ד</w:t>
      </w:r>
      <w:r w:rsidRPr="0063446E">
        <w:rPr>
          <w:rFonts w:eastAsia="Calibri"/>
          <w:rtl/>
        </w:rPr>
        <w:t xml:space="preserve">יווחו </w:t>
      </w:r>
      <w:r w:rsidRPr="0063446E">
        <w:rPr>
          <w:rFonts w:eastAsia="Calibri" w:hint="cs"/>
          <w:rtl/>
        </w:rPr>
        <w:t>לו במסגרת הדוחות הרשותיים לאותן השנים</w:t>
      </w:r>
      <w:r w:rsidRPr="0063446E">
        <w:rPr>
          <w:rFonts w:eastAsia="Calibri"/>
          <w:rtl/>
        </w:rPr>
        <w:t xml:space="preserve"> </w:t>
      </w:r>
      <w:r w:rsidRPr="0063446E">
        <w:rPr>
          <w:rFonts w:eastAsia="Calibri" w:hint="eastAsia"/>
          <w:rtl/>
        </w:rPr>
        <w:t>שהן</w:t>
      </w:r>
      <w:r w:rsidRPr="0063446E">
        <w:rPr>
          <w:rFonts w:eastAsia="Calibri"/>
          <w:rtl/>
        </w:rPr>
        <w:t xml:space="preserve"> </w:t>
      </w:r>
      <w:r w:rsidRPr="0063446E">
        <w:rPr>
          <w:rFonts w:eastAsia="Calibri" w:hint="eastAsia"/>
          <w:rtl/>
        </w:rPr>
        <w:t>לא</w:t>
      </w:r>
      <w:r w:rsidRPr="0063446E">
        <w:rPr>
          <w:rFonts w:eastAsia="Calibri"/>
          <w:rtl/>
        </w:rPr>
        <w:t xml:space="preserve"> </w:t>
      </w:r>
      <w:r w:rsidRPr="0063446E">
        <w:rPr>
          <w:rFonts w:eastAsia="Calibri" w:hint="eastAsia"/>
          <w:rtl/>
        </w:rPr>
        <w:t>ניפקו</w:t>
      </w:r>
      <w:r w:rsidRPr="0063446E">
        <w:rPr>
          <w:rFonts w:eastAsia="Calibri"/>
          <w:rtl/>
        </w:rPr>
        <w:t xml:space="preserve"> </w:t>
      </w:r>
      <w:r w:rsidRPr="0063446E">
        <w:rPr>
          <w:rFonts w:eastAsia="Calibri" w:hint="eastAsia"/>
          <w:rtl/>
        </w:rPr>
        <w:t>אישורים</w:t>
      </w:r>
      <w:r w:rsidRPr="0063446E">
        <w:rPr>
          <w:rFonts w:eastAsia="Calibri"/>
          <w:rtl/>
        </w:rPr>
        <w:t xml:space="preserve"> </w:t>
      </w:r>
      <w:r w:rsidRPr="0063446E">
        <w:rPr>
          <w:rFonts w:eastAsia="Calibri" w:hint="cs"/>
          <w:rtl/>
        </w:rPr>
        <w:t>בשנים אלה כלל. עוד עלה כי רשות אחת בשנת 2023 ושתי רשויות בשנת 2024 לא העבירו לו את הדיווחים הרשותיים לאותן השנים, וכי למרות זאת הן נכללו בחישוב שעשה.</w:t>
      </w:r>
    </w:p>
    <w:p w:rsidR="0063446E" w:rsidRPr="0063446E" w:rsidP="0019465C">
      <w:pPr>
        <w:spacing w:line="269" w:lineRule="auto"/>
        <w:rPr>
          <w:rFonts w:eastAsia="Calibri"/>
          <w:highlight w:val="cyan"/>
          <w:rtl/>
        </w:rPr>
      </w:pPr>
    </w:p>
    <w:p w:rsidR="0063446E" w:rsidRPr="0063446E" w:rsidP="0019465C">
      <w:pPr>
        <w:spacing w:line="269" w:lineRule="auto"/>
        <w:rPr>
          <w:rFonts w:eastAsia="Calibri"/>
          <w:b/>
          <w:bCs/>
          <w:highlight w:val="yellow"/>
          <w:rtl/>
        </w:rPr>
      </w:pPr>
      <w:r w:rsidRPr="0063446E">
        <w:rPr>
          <w:rFonts w:eastAsia="Calibri" w:hint="eastAsia"/>
          <w:b/>
          <w:bCs/>
          <w:rtl/>
        </w:rPr>
        <w:t>נמצא</w:t>
      </w:r>
      <w:r w:rsidRPr="0063446E">
        <w:rPr>
          <w:rFonts w:eastAsia="Calibri"/>
          <w:b/>
          <w:bCs/>
          <w:rtl/>
        </w:rPr>
        <w:t xml:space="preserve"> </w:t>
      </w:r>
      <w:r w:rsidRPr="0063446E">
        <w:rPr>
          <w:rFonts w:eastAsia="Calibri" w:hint="eastAsia"/>
          <w:b/>
          <w:bCs/>
          <w:rtl/>
        </w:rPr>
        <w:t>כי</w:t>
      </w:r>
      <w:r w:rsidRPr="0063446E">
        <w:rPr>
          <w:rFonts w:eastAsia="Calibri"/>
          <w:b/>
          <w:bCs/>
          <w:rtl/>
        </w:rPr>
        <w:t xml:space="preserve"> </w:t>
      </w:r>
      <w:r w:rsidRPr="0063446E">
        <w:rPr>
          <w:rFonts w:eastAsia="Calibri" w:hint="eastAsia"/>
          <w:b/>
          <w:bCs/>
          <w:rtl/>
        </w:rPr>
        <w:t>אין</w:t>
      </w:r>
      <w:r w:rsidRPr="0063446E">
        <w:rPr>
          <w:rFonts w:eastAsia="Calibri"/>
          <w:b/>
          <w:bCs/>
          <w:rtl/>
        </w:rPr>
        <w:t xml:space="preserve"> </w:t>
      </w:r>
      <w:r w:rsidRPr="0063446E">
        <w:rPr>
          <w:rFonts w:eastAsia="Calibri" w:hint="eastAsia"/>
          <w:b/>
          <w:bCs/>
          <w:rtl/>
        </w:rPr>
        <w:t>ביכולתו</w:t>
      </w:r>
      <w:r w:rsidRPr="0063446E">
        <w:rPr>
          <w:rFonts w:eastAsia="Calibri"/>
          <w:b/>
          <w:bCs/>
          <w:rtl/>
        </w:rPr>
        <w:t xml:space="preserve"> של משרד הפנים </w:t>
      </w:r>
      <w:r w:rsidRPr="0063446E">
        <w:rPr>
          <w:rFonts w:eastAsia="Calibri" w:hint="eastAsia"/>
          <w:b/>
          <w:bCs/>
          <w:rtl/>
        </w:rPr>
        <w:t>להפיק</w:t>
      </w:r>
      <w:r w:rsidRPr="0063446E">
        <w:rPr>
          <w:rFonts w:eastAsia="Calibri"/>
          <w:b/>
          <w:bCs/>
          <w:rtl/>
        </w:rPr>
        <w:t xml:space="preserve"> </w:t>
      </w:r>
      <w:r w:rsidRPr="0063446E">
        <w:rPr>
          <w:rFonts w:eastAsia="Calibri" w:hint="eastAsia"/>
          <w:b/>
          <w:bCs/>
          <w:rtl/>
        </w:rPr>
        <w:t>מידע</w:t>
      </w:r>
      <w:r w:rsidRPr="0063446E">
        <w:rPr>
          <w:rFonts w:eastAsia="Calibri"/>
          <w:b/>
          <w:bCs/>
          <w:rtl/>
        </w:rPr>
        <w:t xml:space="preserve"> </w:t>
      </w:r>
      <w:r w:rsidRPr="0063446E">
        <w:rPr>
          <w:rFonts w:eastAsia="Calibri" w:hint="eastAsia"/>
          <w:b/>
          <w:bCs/>
          <w:rtl/>
        </w:rPr>
        <w:t>מקיף</w:t>
      </w:r>
      <w:r w:rsidRPr="0063446E">
        <w:rPr>
          <w:rFonts w:eastAsia="Calibri" w:hint="cs"/>
          <w:b/>
          <w:bCs/>
          <w:rtl/>
        </w:rPr>
        <w:t xml:space="preserve"> ש</w:t>
      </w:r>
      <w:r w:rsidRPr="0063446E">
        <w:rPr>
          <w:rFonts w:eastAsia="Calibri" w:hint="eastAsia"/>
          <w:b/>
          <w:bCs/>
          <w:rtl/>
        </w:rPr>
        <w:t>ממנו</w:t>
      </w:r>
      <w:r w:rsidRPr="0063446E">
        <w:rPr>
          <w:rFonts w:eastAsia="Calibri"/>
          <w:b/>
          <w:bCs/>
          <w:rtl/>
        </w:rPr>
        <w:t xml:space="preserve"> </w:t>
      </w:r>
      <w:r w:rsidRPr="0063446E">
        <w:rPr>
          <w:rFonts w:eastAsia="Calibri" w:hint="cs"/>
          <w:b/>
          <w:bCs/>
          <w:rtl/>
        </w:rPr>
        <w:t>אפשר</w:t>
      </w:r>
      <w:r w:rsidRPr="0063446E">
        <w:rPr>
          <w:rFonts w:eastAsia="Calibri"/>
          <w:b/>
          <w:bCs/>
          <w:rtl/>
        </w:rPr>
        <w:t xml:space="preserve"> </w:t>
      </w:r>
      <w:r w:rsidRPr="0063446E">
        <w:rPr>
          <w:rFonts w:eastAsia="Calibri" w:hint="eastAsia"/>
          <w:b/>
          <w:bCs/>
          <w:rtl/>
        </w:rPr>
        <w:t>ללמוד</w:t>
      </w:r>
      <w:r w:rsidRPr="0063446E">
        <w:rPr>
          <w:rFonts w:eastAsia="Calibri"/>
          <w:b/>
          <w:bCs/>
          <w:rtl/>
        </w:rPr>
        <w:t xml:space="preserve"> </w:t>
      </w:r>
      <w:r w:rsidRPr="0063446E">
        <w:rPr>
          <w:rFonts w:eastAsia="Calibri" w:hint="eastAsia"/>
          <w:b/>
          <w:bCs/>
          <w:rtl/>
        </w:rPr>
        <w:t>על</w:t>
      </w:r>
      <w:r w:rsidRPr="0063446E">
        <w:rPr>
          <w:rFonts w:eastAsia="Calibri"/>
          <w:b/>
          <w:bCs/>
          <w:rtl/>
        </w:rPr>
        <w:t xml:space="preserve"> </w:t>
      </w:r>
      <w:r w:rsidRPr="0063446E">
        <w:rPr>
          <w:rFonts w:eastAsia="Calibri" w:hint="eastAsia"/>
          <w:b/>
          <w:bCs/>
          <w:rtl/>
        </w:rPr>
        <w:t>עמידת</w:t>
      </w:r>
      <w:r w:rsidRPr="0063446E">
        <w:rPr>
          <w:rFonts w:eastAsia="Calibri" w:hint="cs"/>
          <w:b/>
          <w:bCs/>
          <w:rtl/>
        </w:rPr>
        <w:t>ם של</w:t>
      </w:r>
      <w:r w:rsidRPr="0063446E">
        <w:rPr>
          <w:rFonts w:eastAsia="Calibri"/>
          <w:b/>
          <w:bCs/>
          <w:rtl/>
        </w:rPr>
        <w:t xml:space="preserve"> </w:t>
      </w:r>
      <w:r w:rsidRPr="0063446E">
        <w:rPr>
          <w:rFonts w:eastAsia="Calibri" w:hint="eastAsia"/>
          <w:b/>
          <w:bCs/>
          <w:rtl/>
        </w:rPr>
        <w:t>מוסדות</w:t>
      </w:r>
      <w:r w:rsidRPr="0063446E">
        <w:rPr>
          <w:rFonts w:eastAsia="Calibri"/>
          <w:b/>
          <w:bCs/>
          <w:rtl/>
        </w:rPr>
        <w:t xml:space="preserve"> </w:t>
      </w:r>
      <w:r w:rsidRPr="0063446E">
        <w:rPr>
          <w:rFonts w:eastAsia="Calibri" w:hint="eastAsia"/>
          <w:b/>
          <w:bCs/>
          <w:rtl/>
        </w:rPr>
        <w:t>הרישוי</w:t>
      </w:r>
      <w:r w:rsidRPr="0063446E">
        <w:rPr>
          <w:rFonts w:eastAsia="Calibri"/>
          <w:b/>
          <w:bCs/>
          <w:rtl/>
        </w:rPr>
        <w:t xml:space="preserve">, </w:t>
      </w:r>
      <w:r w:rsidRPr="0063446E">
        <w:rPr>
          <w:rFonts w:eastAsia="Calibri" w:hint="cs"/>
          <w:b/>
          <w:bCs/>
          <w:rtl/>
        </w:rPr>
        <w:t>ו</w:t>
      </w:r>
      <w:r w:rsidRPr="0063446E">
        <w:rPr>
          <w:rFonts w:eastAsia="Calibri" w:hint="eastAsia"/>
          <w:b/>
          <w:bCs/>
          <w:rtl/>
        </w:rPr>
        <w:t>בהם</w:t>
      </w:r>
      <w:r w:rsidRPr="0063446E">
        <w:rPr>
          <w:rFonts w:eastAsia="Calibri"/>
          <w:b/>
          <w:bCs/>
          <w:rtl/>
        </w:rPr>
        <w:t xml:space="preserve"> </w:t>
      </w:r>
      <w:r w:rsidRPr="0063446E">
        <w:rPr>
          <w:rFonts w:eastAsia="Calibri" w:hint="eastAsia"/>
          <w:b/>
          <w:bCs/>
          <w:rtl/>
        </w:rPr>
        <w:t>הרשויות</w:t>
      </w:r>
      <w:r w:rsidRPr="0063446E">
        <w:rPr>
          <w:rFonts w:eastAsia="Calibri"/>
          <w:b/>
          <w:bCs/>
          <w:rtl/>
        </w:rPr>
        <w:t xml:space="preserve"> </w:t>
      </w:r>
      <w:r w:rsidRPr="0063446E">
        <w:rPr>
          <w:rFonts w:eastAsia="Calibri" w:hint="eastAsia"/>
          <w:b/>
          <w:bCs/>
          <w:rtl/>
        </w:rPr>
        <w:t>המקומיות</w:t>
      </w:r>
      <w:r w:rsidRPr="0063446E">
        <w:rPr>
          <w:rFonts w:eastAsia="Calibri"/>
          <w:b/>
          <w:bCs/>
          <w:rtl/>
        </w:rPr>
        <w:t xml:space="preserve"> </w:t>
      </w:r>
      <w:r w:rsidRPr="0063446E">
        <w:rPr>
          <w:rFonts w:eastAsia="Calibri" w:hint="eastAsia"/>
          <w:b/>
          <w:bCs/>
          <w:rtl/>
        </w:rPr>
        <w:t>ונותני</w:t>
      </w:r>
      <w:r w:rsidRPr="0063446E">
        <w:rPr>
          <w:rFonts w:eastAsia="Calibri"/>
          <w:b/>
          <w:bCs/>
          <w:rtl/>
        </w:rPr>
        <w:t xml:space="preserve"> </w:t>
      </w:r>
      <w:r w:rsidRPr="0063446E">
        <w:rPr>
          <w:rFonts w:eastAsia="Calibri" w:hint="eastAsia"/>
          <w:b/>
          <w:bCs/>
          <w:rtl/>
        </w:rPr>
        <w:t>האישור</w:t>
      </w:r>
      <w:r w:rsidRPr="0063446E">
        <w:rPr>
          <w:rFonts w:eastAsia="Calibri" w:hint="cs"/>
          <w:b/>
          <w:bCs/>
          <w:rtl/>
        </w:rPr>
        <w:t>,</w:t>
      </w:r>
      <w:r w:rsidRPr="0063446E">
        <w:rPr>
          <w:rFonts w:eastAsia="Calibri"/>
          <w:b/>
          <w:bCs/>
          <w:rtl/>
        </w:rPr>
        <w:t xml:space="preserve"> בלוחות הזמנים שקבע החוק</w:t>
      </w:r>
      <w:r w:rsidRPr="0063446E">
        <w:rPr>
          <w:rFonts w:eastAsia="Calibri" w:hint="cs"/>
          <w:b/>
          <w:bCs/>
          <w:rtl/>
        </w:rPr>
        <w:t xml:space="preserve"> בנוגע למסלולי הרישוי השונים</w:t>
      </w:r>
      <w:r w:rsidRPr="0063446E">
        <w:rPr>
          <w:rFonts w:eastAsia="Calibri"/>
          <w:b/>
          <w:bCs/>
          <w:rtl/>
        </w:rPr>
        <w:t>.</w:t>
      </w:r>
      <w:r w:rsidRPr="0063446E">
        <w:rPr>
          <w:rFonts w:eastAsia="Calibri" w:hint="cs"/>
          <w:b/>
          <w:bCs/>
          <w:rtl/>
        </w:rPr>
        <w:t xml:space="preserve"> עוד נמצא כי</w:t>
      </w:r>
      <w:r w:rsidRPr="0063446E">
        <w:rPr>
          <w:rFonts w:eastAsia="Calibri"/>
          <w:b/>
          <w:bCs/>
          <w:rtl/>
        </w:rPr>
        <w:t xml:space="preserve"> </w:t>
      </w:r>
      <w:r w:rsidRPr="0063446E">
        <w:rPr>
          <w:rFonts w:eastAsia="Calibri" w:hint="cs"/>
          <w:b/>
          <w:bCs/>
          <w:rtl/>
        </w:rPr>
        <w:t xml:space="preserve">בחישובים של משכי הזמן הממוצעים בפועל לשנים 2023 ו-2024 שפרסם משרד הפנים הוא הסתמך על נתונים משיעור רשויות מקומיות מצומצם (כ-17.4% מהרשויות המקומיות שהיו בשנת 2023 וכ-17.8% מהרשויות בשנת 2024) שמייצגים שיעור מצומצם מאד של עסקים להם הונפקו באותן השנים הרישיונות על הרשויות המקומיות (כ-17.7% בשנת 2023 וכ-15.9% בשנת 2024). יתרה מכך, החישוב התבסס על חישוב הממוצע האריתמטי של משכי הזמן הממוצעים של הרשויות מבלי להתייחס למספר הרישיונות שכל אחת מהן הנפיקה באותה השנה, משמע רשות שהנפיקה רישיונות בודדים קיבלה משקל זהה בחישוב הממוצע לזה שקיבלה רשות שהנפיקה הרבה רישיונות. זאת ועוד, משך הזמן הממוצע לשנת 2023 שעליו דיווח משרד הפנים </w:t>
      </w:r>
      <w:r w:rsidRPr="0063446E">
        <w:rPr>
          <w:rFonts w:eastAsia="Calibri"/>
          <w:b/>
          <w:bCs/>
          <w:rtl/>
        </w:rPr>
        <w:t xml:space="preserve">בתוכנית העבודה </w:t>
      </w:r>
      <w:r w:rsidRPr="0063446E">
        <w:rPr>
          <w:rFonts w:eastAsia="Calibri" w:hint="cs"/>
          <w:b/>
          <w:bCs/>
          <w:rtl/>
        </w:rPr>
        <w:t>לא תאם את משך הזמן הממוצע שהתקבל מה</w:t>
      </w:r>
      <w:r w:rsidRPr="0063446E">
        <w:rPr>
          <w:rFonts w:eastAsia="Calibri"/>
          <w:b/>
          <w:bCs/>
          <w:rtl/>
        </w:rPr>
        <w:t xml:space="preserve">חישוב שבוצע על ידי </w:t>
      </w:r>
      <w:r w:rsidRPr="0063446E">
        <w:rPr>
          <w:rFonts w:eastAsia="Calibri" w:hint="cs"/>
          <w:b/>
          <w:bCs/>
          <w:rtl/>
        </w:rPr>
        <w:t xml:space="preserve">משרד מבקר המדינה על בסיס הנתונים שהעביר משרד </w:t>
      </w:r>
      <w:r w:rsidRPr="0063446E">
        <w:rPr>
          <w:rFonts w:eastAsia="Calibri" w:hint="cs"/>
          <w:b/>
          <w:bCs/>
          <w:rtl/>
        </w:rPr>
        <w:t>הפנים. עוד נמצא כי 5 רשויות מקומיות בשנת 2023 ו-3 רשויות בשנת 2024 דיווחו לו במסגרת הדיווחים הרשותיים לאותן השנים כי לא הנפיקו בשנים אלה רישיונות כלל</w:t>
      </w:r>
      <w:r w:rsidRPr="0063446E">
        <w:rPr>
          <w:rFonts w:eastAsia="Calibri" w:hint="cs"/>
          <w:rtl/>
        </w:rPr>
        <w:t xml:space="preserve"> </w:t>
      </w:r>
      <w:r w:rsidRPr="0063446E">
        <w:rPr>
          <w:rFonts w:eastAsia="Calibri" w:hint="cs"/>
          <w:b/>
          <w:bCs/>
          <w:rtl/>
        </w:rPr>
        <w:t>וכי למרות זאת הן נכללו בחישוב שעשה.</w:t>
      </w:r>
    </w:p>
    <w:p w:rsidR="0063446E" w:rsidRPr="0063446E" w:rsidP="0019465C">
      <w:pPr>
        <w:spacing w:line="269" w:lineRule="auto"/>
        <w:rPr>
          <w:rFonts w:eastAsia="Calibri"/>
          <w:b/>
          <w:bCs/>
          <w:highlight w:val="yellow"/>
          <w:rtl/>
        </w:rPr>
      </w:pPr>
    </w:p>
    <w:p w:rsidR="0063446E" w:rsidRPr="0063446E" w:rsidP="0019465C">
      <w:pPr>
        <w:spacing w:line="269" w:lineRule="auto"/>
        <w:rPr>
          <w:rFonts w:eastAsia="Calibri"/>
          <w:b/>
          <w:bCs/>
          <w:rtl/>
        </w:rPr>
      </w:pPr>
      <w:r w:rsidRPr="0063446E">
        <w:rPr>
          <w:rFonts w:eastAsia="Calibri" w:hint="cs"/>
          <w:b/>
          <w:bCs/>
          <w:rtl/>
        </w:rPr>
        <w:t>עוד נמצא כי</w:t>
      </w:r>
      <w:r w:rsidRPr="0063446E">
        <w:rPr>
          <w:rFonts w:eastAsia="Calibri"/>
          <w:b/>
          <w:bCs/>
          <w:rtl/>
        </w:rPr>
        <w:t xml:space="preserve"> </w:t>
      </w:r>
      <w:r w:rsidRPr="0063446E">
        <w:rPr>
          <w:rFonts w:eastAsia="Calibri" w:hint="eastAsia"/>
          <w:b/>
          <w:bCs/>
          <w:rtl/>
        </w:rPr>
        <w:t>משרד</w:t>
      </w:r>
      <w:r w:rsidRPr="0063446E">
        <w:rPr>
          <w:rFonts w:eastAsia="Calibri"/>
          <w:b/>
          <w:bCs/>
          <w:rtl/>
        </w:rPr>
        <w:t xml:space="preserve"> </w:t>
      </w:r>
      <w:r w:rsidRPr="0063446E">
        <w:rPr>
          <w:rFonts w:eastAsia="Calibri" w:hint="eastAsia"/>
          <w:b/>
          <w:bCs/>
          <w:rtl/>
        </w:rPr>
        <w:t>הפנים</w:t>
      </w:r>
      <w:r w:rsidRPr="0063446E">
        <w:rPr>
          <w:rFonts w:eastAsia="Calibri"/>
          <w:b/>
          <w:bCs/>
          <w:rtl/>
        </w:rPr>
        <w:t xml:space="preserve"> </w:t>
      </w:r>
      <w:r w:rsidRPr="0063446E">
        <w:rPr>
          <w:rFonts w:eastAsia="Calibri" w:hint="eastAsia"/>
          <w:b/>
          <w:bCs/>
          <w:rtl/>
        </w:rPr>
        <w:t>סבור</w:t>
      </w:r>
      <w:r w:rsidRPr="0063446E">
        <w:rPr>
          <w:rFonts w:eastAsia="Calibri"/>
          <w:b/>
          <w:bCs/>
          <w:rtl/>
        </w:rPr>
        <w:t xml:space="preserve"> </w:t>
      </w:r>
      <w:r w:rsidRPr="0063446E">
        <w:rPr>
          <w:rFonts w:eastAsia="Calibri" w:hint="eastAsia"/>
          <w:b/>
          <w:bCs/>
          <w:rtl/>
        </w:rPr>
        <w:t>כי</w:t>
      </w:r>
      <w:r w:rsidRPr="0063446E">
        <w:rPr>
          <w:rFonts w:eastAsia="Calibri"/>
          <w:b/>
          <w:bCs/>
          <w:rtl/>
        </w:rPr>
        <w:t xml:space="preserve"> </w:t>
      </w:r>
      <w:r w:rsidRPr="0063446E">
        <w:rPr>
          <w:rFonts w:eastAsia="Calibri" w:hint="eastAsia"/>
          <w:b/>
          <w:bCs/>
          <w:rtl/>
        </w:rPr>
        <w:t>יעדי</w:t>
      </w:r>
      <w:r w:rsidRPr="0063446E">
        <w:rPr>
          <w:rFonts w:eastAsia="Calibri"/>
          <w:b/>
          <w:bCs/>
          <w:rtl/>
        </w:rPr>
        <w:t xml:space="preserve"> </w:t>
      </w:r>
      <w:r w:rsidRPr="0063446E">
        <w:rPr>
          <w:rFonts w:eastAsia="Calibri" w:hint="eastAsia"/>
          <w:b/>
          <w:bCs/>
          <w:rtl/>
        </w:rPr>
        <w:t>העמידה</w:t>
      </w:r>
      <w:r w:rsidRPr="0063446E">
        <w:rPr>
          <w:rFonts w:eastAsia="Calibri"/>
          <w:b/>
          <w:bCs/>
          <w:rtl/>
        </w:rPr>
        <w:t xml:space="preserve"> </w:t>
      </w:r>
      <w:r w:rsidRPr="0063446E">
        <w:rPr>
          <w:rFonts w:eastAsia="Calibri" w:hint="eastAsia"/>
          <w:b/>
          <w:bCs/>
          <w:rtl/>
        </w:rPr>
        <w:t>בלוחות</w:t>
      </w:r>
      <w:r w:rsidRPr="0063446E">
        <w:rPr>
          <w:rFonts w:eastAsia="Calibri"/>
          <w:b/>
          <w:bCs/>
          <w:rtl/>
        </w:rPr>
        <w:t xml:space="preserve"> </w:t>
      </w:r>
      <w:r w:rsidRPr="0063446E">
        <w:rPr>
          <w:rFonts w:eastAsia="Calibri" w:hint="eastAsia"/>
          <w:b/>
          <w:bCs/>
          <w:rtl/>
        </w:rPr>
        <w:t>הזמנים</w:t>
      </w:r>
      <w:r w:rsidRPr="0063446E">
        <w:rPr>
          <w:rFonts w:eastAsia="Calibri"/>
          <w:b/>
          <w:bCs/>
          <w:rtl/>
        </w:rPr>
        <w:t xml:space="preserve"> </w:t>
      </w:r>
      <w:r w:rsidRPr="0063446E">
        <w:rPr>
          <w:rFonts w:eastAsia="Calibri" w:hint="eastAsia"/>
          <w:b/>
          <w:bCs/>
          <w:rtl/>
        </w:rPr>
        <w:t>שקבע</w:t>
      </w:r>
      <w:r w:rsidRPr="0063446E">
        <w:rPr>
          <w:rFonts w:eastAsia="Calibri"/>
          <w:b/>
          <w:bCs/>
          <w:rtl/>
        </w:rPr>
        <w:t xml:space="preserve"> </w:t>
      </w:r>
      <w:r w:rsidRPr="0063446E">
        <w:rPr>
          <w:rFonts w:eastAsia="Calibri" w:hint="eastAsia"/>
          <w:b/>
          <w:bCs/>
          <w:rtl/>
        </w:rPr>
        <w:t>בתוכניות</w:t>
      </w:r>
      <w:r w:rsidRPr="0063446E">
        <w:rPr>
          <w:rFonts w:eastAsia="Calibri"/>
          <w:b/>
          <w:bCs/>
          <w:rtl/>
        </w:rPr>
        <w:t xml:space="preserve"> </w:t>
      </w:r>
      <w:r w:rsidRPr="0063446E">
        <w:rPr>
          <w:rFonts w:eastAsia="Calibri" w:hint="eastAsia"/>
          <w:b/>
          <w:bCs/>
          <w:rtl/>
        </w:rPr>
        <w:t>העבודה</w:t>
      </w:r>
      <w:r w:rsidRPr="0063446E">
        <w:rPr>
          <w:rFonts w:eastAsia="Calibri"/>
          <w:b/>
          <w:bCs/>
          <w:rtl/>
        </w:rPr>
        <w:t xml:space="preserve"> </w:t>
      </w:r>
      <w:r w:rsidRPr="0063446E">
        <w:rPr>
          <w:rFonts w:eastAsia="Calibri" w:hint="eastAsia"/>
          <w:b/>
          <w:bCs/>
          <w:rtl/>
        </w:rPr>
        <w:t>השנתיות</w:t>
      </w:r>
      <w:r w:rsidRPr="0063446E">
        <w:rPr>
          <w:rFonts w:eastAsia="Calibri"/>
          <w:b/>
          <w:bCs/>
          <w:rtl/>
        </w:rPr>
        <w:t xml:space="preserve"> </w:t>
      </w:r>
      <w:r w:rsidRPr="0063446E">
        <w:rPr>
          <w:rFonts w:eastAsia="Calibri" w:hint="eastAsia"/>
          <w:b/>
          <w:bCs/>
          <w:rtl/>
        </w:rPr>
        <w:t>אינם</w:t>
      </w:r>
      <w:r w:rsidRPr="0063446E">
        <w:rPr>
          <w:rFonts w:eastAsia="Calibri"/>
          <w:b/>
          <w:bCs/>
          <w:rtl/>
        </w:rPr>
        <w:t xml:space="preserve"> </w:t>
      </w:r>
      <w:r w:rsidRPr="0063446E">
        <w:rPr>
          <w:rFonts w:eastAsia="Calibri" w:hint="eastAsia"/>
          <w:b/>
          <w:bCs/>
          <w:rtl/>
        </w:rPr>
        <w:t>אובייקטיביים</w:t>
      </w:r>
      <w:r w:rsidRPr="0063446E">
        <w:rPr>
          <w:rFonts w:eastAsia="Calibri"/>
          <w:b/>
          <w:bCs/>
          <w:rtl/>
        </w:rPr>
        <w:t xml:space="preserve">, </w:t>
      </w:r>
      <w:r w:rsidRPr="0063446E">
        <w:rPr>
          <w:rFonts w:eastAsia="Calibri" w:hint="eastAsia"/>
          <w:b/>
          <w:bCs/>
          <w:rtl/>
        </w:rPr>
        <w:t>ואי</w:t>
      </w:r>
      <w:r w:rsidRPr="0063446E">
        <w:rPr>
          <w:rFonts w:eastAsia="Calibri"/>
          <w:b/>
          <w:bCs/>
          <w:rtl/>
        </w:rPr>
        <w:t xml:space="preserve"> </w:t>
      </w:r>
      <w:r w:rsidRPr="0063446E">
        <w:rPr>
          <w:rFonts w:eastAsia="Calibri" w:hint="eastAsia"/>
          <w:b/>
          <w:bCs/>
          <w:rtl/>
        </w:rPr>
        <w:t>אפשר</w:t>
      </w:r>
      <w:r w:rsidRPr="0063446E">
        <w:rPr>
          <w:rFonts w:eastAsia="Calibri"/>
          <w:b/>
          <w:bCs/>
          <w:rtl/>
        </w:rPr>
        <w:t xml:space="preserve"> </w:t>
      </w:r>
      <w:r w:rsidRPr="0063446E">
        <w:rPr>
          <w:rFonts w:eastAsia="Calibri" w:hint="eastAsia"/>
          <w:b/>
          <w:bCs/>
          <w:rtl/>
        </w:rPr>
        <w:t>ללמוד</w:t>
      </w:r>
      <w:r w:rsidRPr="0063446E">
        <w:rPr>
          <w:rFonts w:eastAsia="Calibri"/>
          <w:b/>
          <w:bCs/>
          <w:rtl/>
        </w:rPr>
        <w:t xml:space="preserve"> </w:t>
      </w:r>
      <w:r w:rsidRPr="0063446E">
        <w:rPr>
          <w:rFonts w:eastAsia="Calibri" w:hint="eastAsia"/>
          <w:b/>
          <w:bCs/>
          <w:rtl/>
        </w:rPr>
        <w:t>מהם</w:t>
      </w:r>
      <w:r w:rsidRPr="0063446E">
        <w:rPr>
          <w:rFonts w:eastAsia="Calibri"/>
          <w:b/>
          <w:bCs/>
          <w:rtl/>
        </w:rPr>
        <w:t xml:space="preserve"> </w:t>
      </w:r>
      <w:r w:rsidRPr="0063446E">
        <w:rPr>
          <w:rFonts w:eastAsia="Calibri" w:hint="eastAsia"/>
          <w:b/>
          <w:bCs/>
          <w:rtl/>
        </w:rPr>
        <w:t>על</w:t>
      </w:r>
      <w:r w:rsidRPr="0063446E">
        <w:rPr>
          <w:rFonts w:eastAsia="Calibri"/>
          <w:b/>
          <w:bCs/>
          <w:rtl/>
        </w:rPr>
        <w:t xml:space="preserve"> </w:t>
      </w:r>
      <w:r w:rsidRPr="0063446E">
        <w:rPr>
          <w:rFonts w:eastAsia="Calibri" w:hint="eastAsia"/>
          <w:b/>
          <w:bCs/>
          <w:rtl/>
        </w:rPr>
        <w:t>הסיבות</w:t>
      </w:r>
      <w:r w:rsidRPr="0063446E">
        <w:rPr>
          <w:rFonts w:eastAsia="Calibri"/>
          <w:b/>
          <w:bCs/>
          <w:rtl/>
        </w:rPr>
        <w:t xml:space="preserve"> </w:t>
      </w:r>
      <w:r w:rsidRPr="0063446E">
        <w:rPr>
          <w:rFonts w:eastAsia="Calibri" w:hint="cs"/>
          <w:b/>
          <w:bCs/>
          <w:rtl/>
        </w:rPr>
        <w:t>ל</w:t>
      </w:r>
      <w:r w:rsidRPr="0063446E">
        <w:rPr>
          <w:rFonts w:eastAsia="Calibri" w:hint="eastAsia"/>
          <w:b/>
          <w:bCs/>
          <w:rtl/>
        </w:rPr>
        <w:t>שיהוי</w:t>
      </w:r>
      <w:r w:rsidRPr="0063446E">
        <w:rPr>
          <w:rFonts w:eastAsia="Calibri"/>
          <w:b/>
          <w:bCs/>
          <w:rtl/>
        </w:rPr>
        <w:t xml:space="preserve"> </w:t>
      </w:r>
      <w:r w:rsidRPr="0063446E">
        <w:rPr>
          <w:rFonts w:eastAsia="Calibri" w:hint="eastAsia"/>
          <w:b/>
          <w:bCs/>
          <w:rtl/>
        </w:rPr>
        <w:t>במתן</w:t>
      </w:r>
      <w:r w:rsidRPr="0063446E">
        <w:rPr>
          <w:rFonts w:eastAsia="Calibri"/>
          <w:b/>
          <w:bCs/>
          <w:rtl/>
        </w:rPr>
        <w:t xml:space="preserve"> </w:t>
      </w:r>
      <w:r w:rsidRPr="0063446E">
        <w:rPr>
          <w:rFonts w:eastAsia="Calibri" w:hint="eastAsia"/>
          <w:b/>
          <w:bCs/>
          <w:rtl/>
        </w:rPr>
        <w:t>רישיונות</w:t>
      </w:r>
      <w:r w:rsidRPr="0063446E">
        <w:rPr>
          <w:rFonts w:eastAsia="Calibri"/>
          <w:b/>
          <w:bCs/>
          <w:rtl/>
        </w:rPr>
        <w:t xml:space="preserve"> </w:t>
      </w:r>
      <w:r w:rsidRPr="0063446E">
        <w:rPr>
          <w:rFonts w:eastAsia="Calibri" w:hint="eastAsia"/>
          <w:b/>
          <w:bCs/>
          <w:rtl/>
        </w:rPr>
        <w:t>העסק</w:t>
      </w:r>
      <w:r w:rsidRPr="0063446E">
        <w:rPr>
          <w:rFonts w:eastAsia="Calibri" w:hint="cs"/>
          <w:b/>
          <w:bCs/>
          <w:rtl/>
        </w:rPr>
        <w:t>.</w:t>
      </w:r>
    </w:p>
    <w:p w:rsidR="0063446E" w:rsidRPr="0063446E" w:rsidP="0019465C">
      <w:pPr>
        <w:spacing w:line="269" w:lineRule="auto"/>
        <w:rPr>
          <w:rFonts w:eastAsia="Calibri"/>
          <w:b/>
          <w:bCs/>
          <w:rtl/>
        </w:rPr>
      </w:pPr>
    </w:p>
    <w:p w:rsidR="0063446E" w:rsidRPr="0063446E" w:rsidP="0019465C">
      <w:pPr>
        <w:spacing w:line="269" w:lineRule="auto"/>
        <w:rPr>
          <w:rFonts w:eastAsia="Calibri"/>
          <w:b/>
          <w:bCs/>
          <w:rtl/>
        </w:rPr>
      </w:pPr>
      <w:r w:rsidRPr="0063446E">
        <w:rPr>
          <w:rFonts w:eastAsia="Calibri" w:hint="cs"/>
          <w:b/>
          <w:bCs/>
          <w:rtl/>
        </w:rPr>
        <w:t xml:space="preserve">נמצא כי הנתונים שהציג משרד הפנים בתוכניות העבודה לשנים 2023 ו-2024, ולפיהם </w:t>
      </w:r>
      <w:r w:rsidRPr="0063446E">
        <w:rPr>
          <w:rFonts w:eastAsia="Calibri"/>
          <w:b/>
          <w:bCs/>
          <w:rtl/>
        </w:rPr>
        <w:t>בשנת 2023 הזמן שנמדד בפועל הראה חריגה של ארבעה ימים מהיעד שקבע משרד הפנים (94 ימים</w:t>
      </w:r>
      <w:r w:rsidRPr="0063446E">
        <w:rPr>
          <w:rFonts w:eastAsia="Calibri" w:hint="cs"/>
          <w:b/>
          <w:bCs/>
          <w:rtl/>
        </w:rPr>
        <w:t>,</w:t>
      </w:r>
      <w:r w:rsidRPr="0063446E">
        <w:rPr>
          <w:rFonts w:eastAsia="Calibri"/>
          <w:b/>
          <w:bCs/>
          <w:rtl/>
        </w:rPr>
        <w:t xml:space="preserve"> לעומת 90 הימים שנקבעו </w:t>
      </w:r>
      <w:r w:rsidRPr="0063446E">
        <w:rPr>
          <w:rFonts w:eastAsia="Calibri" w:hint="cs"/>
          <w:b/>
          <w:bCs/>
          <w:rtl/>
        </w:rPr>
        <w:t>כ</w:t>
      </w:r>
      <w:r w:rsidRPr="0063446E">
        <w:rPr>
          <w:rFonts w:eastAsia="Calibri"/>
          <w:b/>
          <w:bCs/>
          <w:rtl/>
        </w:rPr>
        <w:t xml:space="preserve">יעד), ואילו בשנת 2024 </w:t>
      </w:r>
      <w:r w:rsidRPr="0063446E">
        <w:rPr>
          <w:rFonts w:eastAsia="Calibri" w:hint="eastAsia"/>
          <w:b/>
          <w:bCs/>
          <w:rtl/>
        </w:rPr>
        <w:t>הזמן</w:t>
      </w:r>
      <w:r w:rsidRPr="0063446E">
        <w:rPr>
          <w:rFonts w:eastAsia="Calibri"/>
          <w:b/>
          <w:bCs/>
          <w:rtl/>
        </w:rPr>
        <w:t xml:space="preserve"> </w:t>
      </w:r>
      <w:r w:rsidRPr="0063446E">
        <w:rPr>
          <w:rFonts w:eastAsia="Calibri" w:hint="eastAsia"/>
          <w:b/>
          <w:bCs/>
          <w:rtl/>
        </w:rPr>
        <w:t>שנמדד</w:t>
      </w:r>
      <w:r w:rsidRPr="0063446E">
        <w:rPr>
          <w:rFonts w:eastAsia="Calibri"/>
          <w:b/>
          <w:bCs/>
          <w:rtl/>
        </w:rPr>
        <w:t xml:space="preserve"> </w:t>
      </w:r>
      <w:r w:rsidRPr="0063446E">
        <w:rPr>
          <w:rFonts w:eastAsia="Calibri" w:hint="eastAsia"/>
          <w:b/>
          <w:bCs/>
          <w:rtl/>
        </w:rPr>
        <w:t>בפועל</w:t>
      </w:r>
      <w:r w:rsidRPr="0063446E">
        <w:rPr>
          <w:rFonts w:eastAsia="Calibri"/>
          <w:b/>
          <w:bCs/>
          <w:rtl/>
        </w:rPr>
        <w:t xml:space="preserve"> </w:t>
      </w:r>
      <w:r w:rsidRPr="0063446E">
        <w:rPr>
          <w:rFonts w:eastAsia="Calibri" w:hint="eastAsia"/>
          <w:b/>
          <w:bCs/>
          <w:rtl/>
        </w:rPr>
        <w:t>הראה</w:t>
      </w:r>
      <w:r w:rsidRPr="0063446E">
        <w:rPr>
          <w:rFonts w:eastAsia="Calibri"/>
          <w:b/>
          <w:bCs/>
          <w:rtl/>
        </w:rPr>
        <w:t xml:space="preserve"> </w:t>
      </w:r>
      <w:r w:rsidRPr="0063446E">
        <w:rPr>
          <w:rFonts w:eastAsia="Calibri" w:hint="eastAsia"/>
          <w:b/>
          <w:bCs/>
          <w:rtl/>
        </w:rPr>
        <w:t>עמידה</w:t>
      </w:r>
      <w:r w:rsidRPr="0063446E">
        <w:rPr>
          <w:rFonts w:eastAsia="Calibri"/>
          <w:b/>
          <w:bCs/>
          <w:rtl/>
        </w:rPr>
        <w:t xml:space="preserve"> </w:t>
      </w:r>
      <w:r w:rsidRPr="0063446E">
        <w:rPr>
          <w:rFonts w:eastAsia="Calibri" w:hint="eastAsia"/>
          <w:b/>
          <w:bCs/>
          <w:rtl/>
        </w:rPr>
        <w:t>ביעד</w:t>
      </w:r>
      <w:r w:rsidRPr="0063446E">
        <w:rPr>
          <w:rFonts w:eastAsia="Calibri"/>
          <w:b/>
          <w:bCs/>
          <w:rtl/>
        </w:rPr>
        <w:t xml:space="preserve">, </w:t>
      </w:r>
      <w:r w:rsidRPr="0063446E">
        <w:rPr>
          <w:rFonts w:eastAsia="Calibri" w:hint="eastAsia"/>
          <w:b/>
          <w:bCs/>
          <w:rtl/>
        </w:rPr>
        <w:t>ה</w:t>
      </w:r>
      <w:r w:rsidRPr="0063446E">
        <w:rPr>
          <w:rFonts w:eastAsia="Calibri"/>
          <w:b/>
          <w:bCs/>
          <w:rtl/>
        </w:rPr>
        <w:t>תבסס</w:t>
      </w:r>
      <w:r w:rsidRPr="0063446E">
        <w:rPr>
          <w:rFonts w:eastAsia="Calibri" w:hint="cs"/>
          <w:b/>
          <w:bCs/>
          <w:rtl/>
        </w:rPr>
        <w:t>ו</w:t>
      </w:r>
      <w:r w:rsidRPr="0063446E">
        <w:rPr>
          <w:rFonts w:eastAsia="Calibri"/>
          <w:b/>
          <w:bCs/>
          <w:rtl/>
        </w:rPr>
        <w:t xml:space="preserve"> על מדגם מצומצם של רשויות המקומיות </w:t>
      </w:r>
      <w:r w:rsidRPr="0063446E">
        <w:rPr>
          <w:rFonts w:eastAsia="Calibri" w:hint="eastAsia"/>
          <w:b/>
          <w:bCs/>
          <w:rtl/>
        </w:rPr>
        <w:t>אשר</w:t>
      </w:r>
      <w:r w:rsidRPr="0063446E">
        <w:rPr>
          <w:rFonts w:eastAsia="Calibri"/>
          <w:b/>
          <w:bCs/>
          <w:rtl/>
        </w:rPr>
        <w:t xml:space="preserve"> העבירו את הנתונים, </w:t>
      </w:r>
      <w:r w:rsidRPr="0063446E">
        <w:rPr>
          <w:rFonts w:eastAsia="Calibri" w:hint="eastAsia"/>
          <w:b/>
          <w:bCs/>
          <w:rtl/>
        </w:rPr>
        <w:t>והדבר</w:t>
      </w:r>
      <w:r w:rsidRPr="0063446E">
        <w:rPr>
          <w:rFonts w:eastAsia="Calibri"/>
          <w:b/>
          <w:bCs/>
          <w:rtl/>
        </w:rPr>
        <w:t xml:space="preserve"> עלול להציג </w:t>
      </w:r>
      <w:r w:rsidRPr="0063446E">
        <w:rPr>
          <w:rFonts w:eastAsia="Calibri" w:hint="cs"/>
          <w:b/>
          <w:bCs/>
          <w:rtl/>
        </w:rPr>
        <w:t>ל</w:t>
      </w:r>
      <w:r w:rsidRPr="0063446E">
        <w:rPr>
          <w:rFonts w:eastAsia="Calibri"/>
          <w:b/>
          <w:bCs/>
          <w:rtl/>
        </w:rPr>
        <w:t xml:space="preserve">פני מקבלי ההחלטות מצג </w:t>
      </w:r>
      <w:r w:rsidRPr="0063446E">
        <w:rPr>
          <w:rFonts w:eastAsia="Calibri" w:hint="eastAsia"/>
          <w:b/>
          <w:bCs/>
          <w:rtl/>
        </w:rPr>
        <w:t>חלקי</w:t>
      </w:r>
      <w:r w:rsidRPr="0063446E">
        <w:rPr>
          <w:rFonts w:eastAsia="Calibri"/>
          <w:b/>
          <w:bCs/>
          <w:rtl/>
        </w:rPr>
        <w:t xml:space="preserve"> ואף לא מדויק בהכרח ולפגוע ביכולתם </w:t>
      </w:r>
      <w:r w:rsidRPr="0063446E">
        <w:rPr>
          <w:rFonts w:eastAsia="Calibri" w:hint="eastAsia"/>
          <w:b/>
          <w:bCs/>
          <w:rtl/>
        </w:rPr>
        <w:t>לקבל</w:t>
      </w:r>
      <w:r w:rsidRPr="0063446E">
        <w:rPr>
          <w:rFonts w:eastAsia="Calibri"/>
          <w:b/>
          <w:bCs/>
          <w:rtl/>
        </w:rPr>
        <w:t xml:space="preserve"> החלטות מיטביות בנוגע לקידום הרפורמה.</w:t>
      </w:r>
    </w:p>
    <w:p w:rsidR="0063446E" w:rsidRPr="0063446E" w:rsidP="0019465C">
      <w:pPr>
        <w:spacing w:line="269" w:lineRule="auto"/>
        <w:rPr>
          <w:rFonts w:eastAsia="Calibri"/>
          <w:b/>
          <w:bCs/>
          <w:rtl/>
        </w:rPr>
      </w:pPr>
    </w:p>
    <w:p w:rsidR="0063446E" w:rsidRPr="0063446E" w:rsidP="0019465C">
      <w:pPr>
        <w:spacing w:line="269" w:lineRule="auto"/>
        <w:rPr>
          <w:rFonts w:eastAsia="Calibri"/>
          <w:rtl/>
        </w:rPr>
      </w:pPr>
      <w:r w:rsidRPr="0063446E">
        <w:rPr>
          <w:rFonts w:eastAsia="Calibri" w:hint="cs"/>
          <w:rtl/>
        </w:rPr>
        <w:t>משרד הפנים מסר בתשובתו כי מבחינתו, נקודת המוצא היא שרשויות הרישוי ונותני האישור חייבים לעמוד בדרישות החוק הנוגעות להליך בדיקת הבקשה לרישיון. לפיכך משרד הפנים אינו מוצא לנכון בשלב זה לאסוף נתונים מכלל הגורמים על מנת לבצע מעקב אחר לוחות הזמנים.</w:t>
      </w:r>
    </w:p>
    <w:p w:rsidR="0063446E" w:rsidRPr="0063446E" w:rsidP="0019465C">
      <w:pPr>
        <w:spacing w:line="269" w:lineRule="auto"/>
        <w:rPr>
          <w:rFonts w:eastAsia="Calibri"/>
          <w:rtl/>
        </w:rPr>
      </w:pPr>
    </w:p>
    <w:p w:rsidR="0063446E" w:rsidRPr="0063446E" w:rsidP="0019465C">
      <w:pPr>
        <w:spacing w:line="269" w:lineRule="auto"/>
        <w:rPr>
          <w:rFonts w:eastAsia="Calibri"/>
          <w:b/>
          <w:bCs/>
          <w:rtl/>
        </w:rPr>
      </w:pPr>
      <w:r w:rsidRPr="0063446E">
        <w:rPr>
          <w:rFonts w:eastAsia="Calibri" w:hint="eastAsia"/>
          <w:b/>
          <w:bCs/>
          <w:rtl/>
        </w:rPr>
        <w:t>משרד</w:t>
      </w:r>
      <w:r w:rsidRPr="0063446E">
        <w:rPr>
          <w:rFonts w:eastAsia="Calibri"/>
          <w:b/>
          <w:bCs/>
          <w:rtl/>
        </w:rPr>
        <w:t xml:space="preserve"> מבקר המדינה ממליץ למשרד הפנים</w:t>
      </w:r>
      <w:r w:rsidRPr="0063446E">
        <w:rPr>
          <w:rFonts w:eastAsia="Calibri" w:hint="cs"/>
          <w:b/>
          <w:bCs/>
          <w:rtl/>
        </w:rPr>
        <w:t xml:space="preserve"> לאסוף את הנתונים מרשויות הרישוי ומנותני האישור</w:t>
      </w:r>
      <w:r w:rsidRPr="0063446E">
        <w:rPr>
          <w:rFonts w:eastAsia="Calibri"/>
          <w:b/>
          <w:bCs/>
          <w:rtl/>
        </w:rPr>
        <w:t xml:space="preserve"> </w:t>
      </w:r>
      <w:r w:rsidRPr="0063446E">
        <w:rPr>
          <w:rFonts w:eastAsia="Calibri" w:hint="eastAsia"/>
          <w:b/>
          <w:bCs/>
          <w:rtl/>
        </w:rPr>
        <w:t>ול</w:t>
      </w:r>
      <w:r w:rsidRPr="0063446E">
        <w:rPr>
          <w:rFonts w:eastAsia="Calibri" w:hint="cs"/>
          <w:b/>
          <w:bCs/>
          <w:rtl/>
        </w:rPr>
        <w:t>בצע</w:t>
      </w:r>
      <w:r w:rsidRPr="0063446E">
        <w:rPr>
          <w:rFonts w:eastAsia="Calibri"/>
          <w:b/>
          <w:bCs/>
          <w:rtl/>
        </w:rPr>
        <w:t xml:space="preserve"> </w:t>
      </w:r>
      <w:r w:rsidRPr="0063446E">
        <w:rPr>
          <w:rFonts w:eastAsia="Calibri" w:hint="eastAsia"/>
          <w:b/>
          <w:bCs/>
          <w:rtl/>
        </w:rPr>
        <w:t>מדידה</w:t>
      </w:r>
      <w:r w:rsidRPr="0063446E">
        <w:rPr>
          <w:rFonts w:eastAsia="Calibri"/>
          <w:b/>
          <w:bCs/>
          <w:rtl/>
        </w:rPr>
        <w:t xml:space="preserve"> </w:t>
      </w:r>
      <w:r w:rsidRPr="0063446E">
        <w:rPr>
          <w:rFonts w:eastAsia="Calibri" w:hint="eastAsia"/>
          <w:b/>
          <w:bCs/>
          <w:rtl/>
        </w:rPr>
        <w:t>ומעקב</w:t>
      </w:r>
      <w:r w:rsidRPr="0063446E">
        <w:rPr>
          <w:rFonts w:eastAsia="Calibri"/>
          <w:b/>
          <w:bCs/>
          <w:rtl/>
        </w:rPr>
        <w:t xml:space="preserve"> </w:t>
      </w:r>
      <w:r w:rsidRPr="0063446E">
        <w:rPr>
          <w:rFonts w:eastAsia="Calibri" w:hint="cs"/>
          <w:b/>
          <w:bCs/>
          <w:rtl/>
        </w:rPr>
        <w:t>לגבי</w:t>
      </w:r>
      <w:r w:rsidRPr="0063446E">
        <w:rPr>
          <w:rFonts w:eastAsia="Calibri"/>
          <w:b/>
          <w:bCs/>
          <w:rtl/>
        </w:rPr>
        <w:t xml:space="preserve"> </w:t>
      </w:r>
      <w:r w:rsidRPr="0063446E">
        <w:rPr>
          <w:rFonts w:eastAsia="Calibri" w:hint="eastAsia"/>
          <w:b/>
          <w:bCs/>
          <w:rtl/>
        </w:rPr>
        <w:t>עמידת</w:t>
      </w:r>
      <w:r w:rsidRPr="0063446E">
        <w:rPr>
          <w:rFonts w:eastAsia="Calibri"/>
          <w:b/>
          <w:bCs/>
          <w:rtl/>
        </w:rPr>
        <w:t xml:space="preserve"> </w:t>
      </w:r>
      <w:r w:rsidRPr="0063446E">
        <w:rPr>
          <w:rFonts w:eastAsia="Calibri" w:hint="eastAsia"/>
          <w:b/>
          <w:bCs/>
          <w:rtl/>
        </w:rPr>
        <w:t>כלל</w:t>
      </w:r>
      <w:r w:rsidRPr="0063446E">
        <w:rPr>
          <w:rFonts w:eastAsia="Calibri"/>
          <w:b/>
          <w:bCs/>
          <w:rtl/>
        </w:rPr>
        <w:t xml:space="preserve"> </w:t>
      </w:r>
      <w:r w:rsidRPr="0063446E">
        <w:rPr>
          <w:rFonts w:eastAsia="Calibri" w:hint="eastAsia"/>
          <w:b/>
          <w:bCs/>
          <w:rtl/>
        </w:rPr>
        <w:t>הגורמים</w:t>
      </w:r>
      <w:r w:rsidRPr="0063446E">
        <w:rPr>
          <w:rFonts w:eastAsia="Calibri"/>
          <w:b/>
          <w:bCs/>
          <w:rtl/>
        </w:rPr>
        <w:t xml:space="preserve"> השותפים </w:t>
      </w:r>
      <w:r w:rsidRPr="0063446E">
        <w:rPr>
          <w:rFonts w:eastAsia="Calibri" w:hint="eastAsia"/>
          <w:b/>
          <w:bCs/>
          <w:rtl/>
        </w:rPr>
        <w:t>להליך</w:t>
      </w:r>
      <w:r w:rsidRPr="0063446E">
        <w:rPr>
          <w:rFonts w:eastAsia="Calibri"/>
          <w:b/>
          <w:bCs/>
          <w:rtl/>
        </w:rPr>
        <w:t xml:space="preserve"> הרישוי בלוחות הזמנים ש</w:t>
      </w:r>
      <w:r w:rsidRPr="0063446E">
        <w:rPr>
          <w:rFonts w:eastAsia="Calibri" w:hint="cs"/>
          <w:b/>
          <w:bCs/>
          <w:rtl/>
        </w:rPr>
        <w:t>נ</w:t>
      </w:r>
      <w:r w:rsidRPr="0063446E">
        <w:rPr>
          <w:rFonts w:eastAsia="Calibri"/>
          <w:b/>
          <w:bCs/>
          <w:rtl/>
        </w:rPr>
        <w:t>קבע</w:t>
      </w:r>
      <w:r w:rsidRPr="0063446E">
        <w:rPr>
          <w:rFonts w:eastAsia="Calibri" w:hint="cs"/>
          <w:b/>
          <w:bCs/>
          <w:rtl/>
        </w:rPr>
        <w:t xml:space="preserve">ו </w:t>
      </w:r>
      <w:r w:rsidRPr="0063446E">
        <w:rPr>
          <w:rFonts w:eastAsia="Calibri" w:hint="eastAsia"/>
          <w:b/>
          <w:bCs/>
          <w:rtl/>
        </w:rPr>
        <w:t>בחוק</w:t>
      </w:r>
      <w:r w:rsidRPr="0063446E">
        <w:rPr>
          <w:rFonts w:eastAsia="Calibri"/>
          <w:b/>
          <w:bCs/>
          <w:rtl/>
        </w:rPr>
        <w:t xml:space="preserve"> </w:t>
      </w:r>
      <w:r w:rsidRPr="0063446E">
        <w:rPr>
          <w:rFonts w:eastAsia="Calibri" w:hint="eastAsia"/>
          <w:b/>
          <w:bCs/>
          <w:rtl/>
        </w:rPr>
        <w:t>רישוי</w:t>
      </w:r>
      <w:r w:rsidRPr="0063446E">
        <w:rPr>
          <w:rFonts w:eastAsia="Calibri"/>
          <w:b/>
          <w:bCs/>
          <w:rtl/>
        </w:rPr>
        <w:t xml:space="preserve"> </w:t>
      </w:r>
      <w:r w:rsidRPr="0063446E">
        <w:rPr>
          <w:rFonts w:eastAsia="Calibri" w:hint="eastAsia"/>
          <w:b/>
          <w:bCs/>
          <w:rtl/>
        </w:rPr>
        <w:t>עסקים</w:t>
      </w:r>
      <w:r w:rsidRPr="0063446E">
        <w:rPr>
          <w:rFonts w:eastAsia="Calibri"/>
          <w:b/>
          <w:bCs/>
          <w:rtl/>
        </w:rPr>
        <w:t xml:space="preserve"> </w:t>
      </w:r>
      <w:r w:rsidRPr="0063446E">
        <w:rPr>
          <w:rFonts w:eastAsia="Calibri" w:hint="eastAsia"/>
          <w:b/>
          <w:bCs/>
          <w:rtl/>
        </w:rPr>
        <w:t>בתיקוניו</w:t>
      </w:r>
      <w:r w:rsidRPr="0063446E">
        <w:rPr>
          <w:rFonts w:eastAsia="Calibri"/>
          <w:b/>
          <w:bCs/>
          <w:rtl/>
        </w:rPr>
        <w:t xml:space="preserve"> </w:t>
      </w:r>
      <w:r w:rsidRPr="0063446E">
        <w:rPr>
          <w:rFonts w:eastAsia="Calibri" w:hint="eastAsia"/>
          <w:b/>
          <w:bCs/>
          <w:rtl/>
        </w:rPr>
        <w:t>השונים</w:t>
      </w:r>
      <w:r w:rsidRPr="0063446E">
        <w:rPr>
          <w:rFonts w:eastAsia="Calibri"/>
          <w:b/>
          <w:bCs/>
          <w:rtl/>
        </w:rPr>
        <w:t>.</w:t>
      </w:r>
      <w:r w:rsidRPr="0063446E">
        <w:rPr>
          <w:rFonts w:eastAsia="Calibri" w:hint="cs"/>
          <w:b/>
          <w:bCs/>
          <w:rtl/>
        </w:rPr>
        <w:t xml:space="preserve"> על משרד הפנים לקבוע יעדי זמנים העומדים בדרישות המפורטות בחוק רישוי עסקים. כמו כן, על משרד הפנים לבצע בקרה על אמינות ודיוק הנתונים שהוא מקבל מהרשויות המקומיות ולהבטיח שנתונים שהוא מפרסם מייצגים נאמנה את התמונה הנכונה. </w:t>
      </w:r>
      <w:r w:rsidRPr="0063446E">
        <w:rPr>
          <w:rFonts w:eastAsia="Calibri" w:hint="eastAsia"/>
          <w:b/>
          <w:bCs/>
          <w:rtl/>
        </w:rPr>
        <w:t>כמו</w:t>
      </w:r>
      <w:r w:rsidRPr="0063446E">
        <w:rPr>
          <w:rFonts w:eastAsia="Calibri"/>
          <w:b/>
          <w:bCs/>
          <w:rtl/>
        </w:rPr>
        <w:t xml:space="preserve"> כן, </w:t>
      </w:r>
      <w:r w:rsidRPr="0063446E">
        <w:rPr>
          <w:rFonts w:eastAsia="Calibri" w:hint="eastAsia"/>
          <w:b/>
          <w:bCs/>
          <w:rtl/>
        </w:rPr>
        <w:t>מומלץ</w:t>
      </w:r>
      <w:r w:rsidRPr="0063446E">
        <w:rPr>
          <w:rFonts w:eastAsia="Calibri"/>
          <w:b/>
          <w:bCs/>
          <w:rtl/>
        </w:rPr>
        <w:t xml:space="preserve"> כי משרד הפנים יאסוף נתונים מרשויות </w:t>
      </w:r>
      <w:r w:rsidRPr="0063446E">
        <w:rPr>
          <w:rFonts w:eastAsia="Calibri" w:hint="eastAsia"/>
          <w:b/>
          <w:bCs/>
          <w:rtl/>
        </w:rPr>
        <w:t>נוספות</w:t>
      </w:r>
      <w:r w:rsidRPr="0063446E">
        <w:rPr>
          <w:rFonts w:eastAsia="Calibri"/>
          <w:b/>
          <w:bCs/>
          <w:rtl/>
        </w:rPr>
        <w:t xml:space="preserve"> על מנת שהנתונים </w:t>
      </w:r>
      <w:r w:rsidRPr="0063446E">
        <w:rPr>
          <w:rFonts w:eastAsia="Calibri" w:hint="eastAsia"/>
          <w:b/>
          <w:bCs/>
          <w:rtl/>
        </w:rPr>
        <w:t>יהיו</w:t>
      </w:r>
      <w:r w:rsidRPr="0063446E">
        <w:rPr>
          <w:rFonts w:eastAsia="Calibri"/>
          <w:b/>
          <w:bCs/>
          <w:rtl/>
        </w:rPr>
        <w:t xml:space="preserve"> </w:t>
      </w:r>
      <w:r w:rsidRPr="0063446E">
        <w:rPr>
          <w:rFonts w:eastAsia="Calibri" w:hint="eastAsia"/>
          <w:b/>
          <w:bCs/>
          <w:rtl/>
        </w:rPr>
        <w:t>מייצגים</w:t>
      </w:r>
      <w:r w:rsidRPr="0063446E">
        <w:rPr>
          <w:rFonts w:eastAsia="Calibri"/>
          <w:b/>
          <w:bCs/>
          <w:rtl/>
        </w:rPr>
        <w:t xml:space="preserve"> וכן שיבצע את חישוב הממוצע </w:t>
      </w:r>
      <w:r w:rsidRPr="0063446E">
        <w:rPr>
          <w:rFonts w:eastAsia="Calibri" w:hint="eastAsia"/>
          <w:b/>
          <w:bCs/>
          <w:rtl/>
        </w:rPr>
        <w:t>באופן</w:t>
      </w:r>
      <w:r w:rsidRPr="0063446E">
        <w:rPr>
          <w:rFonts w:eastAsia="Calibri"/>
          <w:b/>
          <w:bCs/>
          <w:rtl/>
        </w:rPr>
        <w:t xml:space="preserve"> </w:t>
      </w:r>
      <w:r w:rsidRPr="0063446E">
        <w:rPr>
          <w:rFonts w:eastAsia="Calibri" w:hint="eastAsia"/>
          <w:b/>
          <w:bCs/>
          <w:rtl/>
        </w:rPr>
        <w:t>עצמאי</w:t>
      </w:r>
      <w:r w:rsidRPr="0063446E">
        <w:rPr>
          <w:rFonts w:eastAsia="Calibri"/>
          <w:b/>
          <w:bCs/>
          <w:rtl/>
        </w:rPr>
        <w:t xml:space="preserve"> </w:t>
      </w:r>
      <w:r w:rsidRPr="0063446E">
        <w:rPr>
          <w:rFonts w:eastAsia="Calibri" w:hint="eastAsia"/>
          <w:b/>
          <w:bCs/>
          <w:rtl/>
        </w:rPr>
        <w:t>על</w:t>
      </w:r>
      <w:r w:rsidRPr="0063446E">
        <w:rPr>
          <w:rFonts w:eastAsia="Calibri"/>
          <w:b/>
          <w:bCs/>
          <w:rtl/>
        </w:rPr>
        <w:t xml:space="preserve"> </w:t>
      </w:r>
      <w:r w:rsidRPr="0063446E">
        <w:rPr>
          <w:rFonts w:eastAsia="Calibri" w:hint="eastAsia"/>
          <w:b/>
          <w:bCs/>
          <w:rtl/>
        </w:rPr>
        <w:t>הנתונים</w:t>
      </w:r>
      <w:r w:rsidRPr="0063446E">
        <w:rPr>
          <w:rFonts w:eastAsia="Calibri"/>
          <w:b/>
          <w:bCs/>
          <w:rtl/>
        </w:rPr>
        <w:t xml:space="preserve"> </w:t>
      </w:r>
      <w:r w:rsidRPr="0063446E">
        <w:rPr>
          <w:rFonts w:eastAsia="Calibri" w:hint="eastAsia"/>
          <w:b/>
          <w:bCs/>
          <w:rtl/>
        </w:rPr>
        <w:t>הגולמיים</w:t>
      </w:r>
      <w:r w:rsidRPr="0063446E">
        <w:rPr>
          <w:rFonts w:eastAsia="Calibri"/>
          <w:b/>
          <w:bCs/>
          <w:rtl/>
        </w:rPr>
        <w:t xml:space="preserve"> </w:t>
      </w:r>
      <w:r w:rsidRPr="0063446E">
        <w:rPr>
          <w:rFonts w:eastAsia="Calibri" w:hint="eastAsia"/>
          <w:b/>
          <w:bCs/>
          <w:rtl/>
        </w:rPr>
        <w:t>של</w:t>
      </w:r>
      <w:r w:rsidRPr="0063446E">
        <w:rPr>
          <w:rFonts w:eastAsia="Calibri"/>
          <w:b/>
          <w:bCs/>
          <w:rtl/>
        </w:rPr>
        <w:t xml:space="preserve"> </w:t>
      </w:r>
      <w:r w:rsidRPr="0063446E">
        <w:rPr>
          <w:rFonts w:eastAsia="Calibri" w:hint="eastAsia"/>
          <w:b/>
          <w:bCs/>
          <w:rtl/>
        </w:rPr>
        <w:t>כל</w:t>
      </w:r>
      <w:r w:rsidRPr="0063446E">
        <w:rPr>
          <w:rFonts w:eastAsia="Calibri"/>
          <w:b/>
          <w:bCs/>
          <w:rtl/>
        </w:rPr>
        <w:t xml:space="preserve"> </w:t>
      </w:r>
      <w:r w:rsidRPr="0063446E">
        <w:rPr>
          <w:rFonts w:eastAsia="Calibri" w:hint="eastAsia"/>
          <w:b/>
          <w:bCs/>
          <w:rtl/>
        </w:rPr>
        <w:t>הרשויות</w:t>
      </w:r>
      <w:r w:rsidRPr="0063446E">
        <w:rPr>
          <w:rFonts w:eastAsia="Calibri"/>
          <w:b/>
          <w:bCs/>
          <w:rtl/>
        </w:rPr>
        <w:t>.</w:t>
      </w:r>
      <w:r w:rsidRPr="0063446E">
        <w:rPr>
          <w:rFonts w:eastAsia="Calibri" w:hint="cs"/>
          <w:b/>
          <w:bCs/>
          <w:rtl/>
        </w:rPr>
        <w:t xml:space="preserve"> נוסף על כך, על משרד הפנים לוודא שהיעדים הנקבעים על ידו יהיו אובייקטיביים ויענו על חובת משרד הפנים כמאסדר לקיים בקרה על קידום הרפורמה ברישוי עסקים ועל עמידת כלל גורמי הרישוי בדרישות החוק.</w:t>
      </w:r>
    </w:p>
    <w:p w:rsidR="0063446E" w:rsidRPr="0063446E" w:rsidP="0019465C">
      <w:pPr>
        <w:spacing w:line="269" w:lineRule="auto"/>
        <w:rPr>
          <w:rFonts w:eastAsia="Calibri"/>
          <w:b/>
          <w:bCs/>
          <w:rtl/>
        </w:rPr>
      </w:pPr>
    </w:p>
    <w:p w:rsidR="0063446E" w:rsidRPr="0063446E" w:rsidP="00F206DA">
      <w:pPr>
        <w:spacing w:after="120" w:line="269" w:lineRule="auto"/>
        <w:rPr>
          <w:rFonts w:eastAsia="Calibri"/>
          <w:rtl/>
        </w:rPr>
      </w:pPr>
      <w:r w:rsidRPr="0063446E">
        <w:rPr>
          <w:rFonts w:eastAsia="Calibri" w:hint="cs"/>
          <w:rtl/>
        </w:rPr>
        <w:t xml:space="preserve">בהיעדר נתון </w:t>
      </w:r>
      <w:r w:rsidRPr="0063446E">
        <w:rPr>
          <w:rFonts w:eastAsia="Calibri" w:hint="eastAsia"/>
          <w:rtl/>
        </w:rPr>
        <w:t>מקיף</w:t>
      </w:r>
      <w:r w:rsidRPr="0063446E">
        <w:rPr>
          <w:rFonts w:eastAsia="Calibri" w:hint="cs"/>
          <w:rtl/>
        </w:rPr>
        <w:t xml:space="preserve"> כאמור, בדק משרד מבקר המדינה אם הרשויות המקומיות שנבדקו ונותני האישור שנבדקו עומדים בלוחות הזמנים כאמור.</w:t>
      </w:r>
    </w:p>
    <w:p w:rsidR="0063446E" w:rsidRPr="0063446E" w:rsidP="0019465C">
      <w:pPr>
        <w:spacing w:line="269" w:lineRule="auto"/>
        <w:rPr>
          <w:rFonts w:eastAsia="Calibri"/>
          <w:rtl/>
        </w:rPr>
      </w:pPr>
    </w:p>
    <w:p w:rsidR="0063446E" w:rsidRPr="0063446E" w:rsidP="0019465C">
      <w:pPr>
        <w:keepNext/>
        <w:keepLines/>
        <w:spacing w:line="269" w:lineRule="auto"/>
        <w:outlineLvl w:val="3"/>
        <w:rPr>
          <w:rFonts w:eastAsia="Times New Roman"/>
          <w:bCs/>
          <w:szCs w:val="26"/>
          <w:rtl/>
        </w:rPr>
      </w:pPr>
      <w:r w:rsidRPr="0063446E">
        <w:rPr>
          <w:rFonts w:eastAsia="Times New Roman" w:hint="cs"/>
          <w:bCs/>
          <w:szCs w:val="26"/>
          <w:rtl/>
        </w:rPr>
        <w:t>משכי הזמן לקבלת אישורי פתיחת עסק ברשויות המקומיות שנבדקו</w:t>
      </w:r>
    </w:p>
    <w:p w:rsidR="0063446E" w:rsidRPr="0063446E" w:rsidP="0019465C">
      <w:pPr>
        <w:spacing w:line="269" w:lineRule="auto"/>
        <w:rPr>
          <w:rFonts w:eastAsia="Calibri"/>
        </w:rPr>
      </w:pPr>
    </w:p>
    <w:p w:rsidR="0063446E" w:rsidRPr="0063446E" w:rsidP="0019465C">
      <w:pPr>
        <w:spacing w:line="269" w:lineRule="auto"/>
        <w:rPr>
          <w:rFonts w:eastAsia="Calibri"/>
          <w:rtl/>
        </w:rPr>
      </w:pPr>
      <w:r w:rsidRPr="0063446E">
        <w:rPr>
          <w:rFonts w:eastAsia="Calibri" w:hint="cs"/>
          <w:rtl/>
        </w:rPr>
        <w:t>במסגרת הביקורת נבדק אם בשנים 2017 - 2024 ברשויות המקומיות שנבדקו חלה ירידה בממוצע של משך הזמן למתן רישיונות העסק במסלול הרגיל (מסלול שלו לא נקבעו בחוק זמנים מרביים לטיפול בבקשה), וכן בממוצע של משך הזמן למתן אישורי פתיחת עסק במסלולים המקוצרים בשנים 2022 - 2024. כמו כן נבחן היקף השימוש של מבקשי רישיונות העסק מהרשויות המקומיות שנבדקו במסלולים המקוצרים.</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לוחות הזמנים חושבו על בסיס הקבצים שהעבירו הרשויות המקומיות שנבדקו. הנתונים שהועברו מתייחסים לכלל הבקשות שהוגשו לרשויות האמורות בין שנת 2017 למועדים שונים במחצית השנייה של שנת 2025</w:t>
      </w:r>
      <w:r>
        <w:rPr>
          <w:rFonts w:eastAsia="Calibri"/>
          <w:vertAlign w:val="superscript"/>
          <w:rtl/>
        </w:rPr>
        <w:footnoteReference w:id="95"/>
      </w:r>
      <w:r w:rsidRPr="0063446E">
        <w:rPr>
          <w:rFonts w:eastAsia="Calibri" w:hint="cs"/>
          <w:rtl/>
        </w:rPr>
        <w:t>. בחישוב לא נכללו הבקשות שהוגשו בשנת 2025, מאחר שהקבצים שהועברו לביקורת היו כאמור נכונים למועדים שונים במחצית השנייה של שנת 2025 ולא איפשרו במועד הביקורת הערכה מלאה של הטיפול בכלל הבקשות שהוגשו באותה שנה.</w:t>
      </w:r>
    </w:p>
    <w:p w:rsidR="0063446E" w:rsidRPr="0063446E" w:rsidP="0019465C">
      <w:pPr>
        <w:spacing w:line="269" w:lineRule="auto"/>
        <w:rPr>
          <w:rFonts w:eastAsia="Calibri"/>
          <w:rtl/>
        </w:rPr>
      </w:pPr>
    </w:p>
    <w:p w:rsidR="0063446E" w:rsidRPr="0063446E" w:rsidP="0019465C">
      <w:pPr>
        <w:spacing w:line="269" w:lineRule="auto"/>
        <w:rPr>
          <w:rFonts w:eastAsia="Calibri"/>
          <w:b/>
          <w:bCs/>
          <w:rtl/>
        </w:rPr>
      </w:pPr>
      <w:r w:rsidRPr="0063446E">
        <w:rPr>
          <w:rFonts w:eastAsia="Calibri" w:hint="eastAsia"/>
          <w:b/>
          <w:bCs/>
          <w:rtl/>
        </w:rPr>
        <w:t>נמצא</w:t>
      </w:r>
      <w:r w:rsidRPr="0063446E">
        <w:rPr>
          <w:rFonts w:eastAsia="Calibri"/>
          <w:b/>
          <w:bCs/>
          <w:rtl/>
        </w:rPr>
        <w:t xml:space="preserve"> כי </w:t>
      </w:r>
      <w:r w:rsidRPr="0063446E">
        <w:rPr>
          <w:rFonts w:eastAsia="Calibri" w:hint="cs"/>
          <w:b/>
          <w:bCs/>
          <w:rtl/>
        </w:rPr>
        <w:t>בקבצים</w:t>
      </w:r>
      <w:r w:rsidRPr="0063446E">
        <w:rPr>
          <w:rFonts w:eastAsia="Calibri"/>
          <w:b/>
          <w:bCs/>
          <w:rtl/>
        </w:rPr>
        <w:t xml:space="preserve"> ש</w:t>
      </w:r>
      <w:r w:rsidRPr="0063446E">
        <w:rPr>
          <w:rFonts w:eastAsia="Calibri" w:hint="cs"/>
          <w:b/>
          <w:bCs/>
          <w:rtl/>
        </w:rPr>
        <w:t>התקבלו מ</w:t>
      </w:r>
      <w:r w:rsidRPr="0063446E">
        <w:rPr>
          <w:rFonts w:eastAsia="Calibri" w:hint="eastAsia"/>
          <w:b/>
          <w:bCs/>
          <w:rtl/>
        </w:rPr>
        <w:t>עיריות</w:t>
      </w:r>
      <w:r w:rsidRPr="0063446E">
        <w:rPr>
          <w:rFonts w:eastAsia="Calibri"/>
          <w:b/>
          <w:bCs/>
          <w:rtl/>
        </w:rPr>
        <w:t xml:space="preserve"> נתניה, קריית ביאליק ורהט לא </w:t>
      </w:r>
      <w:r w:rsidRPr="0063446E">
        <w:rPr>
          <w:rFonts w:eastAsia="Calibri" w:hint="cs"/>
          <w:b/>
          <w:bCs/>
          <w:rtl/>
        </w:rPr>
        <w:t>תועדו</w:t>
      </w:r>
      <w:r w:rsidRPr="0063446E">
        <w:rPr>
          <w:rFonts w:eastAsia="Calibri"/>
          <w:b/>
          <w:bCs/>
          <w:rtl/>
        </w:rPr>
        <w:t xml:space="preserve"> </w:t>
      </w:r>
      <w:r w:rsidRPr="0063446E">
        <w:rPr>
          <w:rFonts w:eastAsia="Calibri" w:hint="cs"/>
          <w:b/>
          <w:bCs/>
          <w:rtl/>
        </w:rPr>
        <w:t>ה</w:t>
      </w:r>
      <w:r w:rsidRPr="0063446E">
        <w:rPr>
          <w:rFonts w:eastAsia="Calibri"/>
          <w:b/>
          <w:bCs/>
          <w:rtl/>
        </w:rPr>
        <w:t xml:space="preserve">מועדים </w:t>
      </w:r>
      <w:r w:rsidRPr="0063446E">
        <w:rPr>
          <w:rFonts w:eastAsia="Calibri" w:hint="cs"/>
          <w:b/>
          <w:bCs/>
          <w:rtl/>
        </w:rPr>
        <w:t xml:space="preserve">על פי לוח הזמנים של המסלולים המקוצרים </w:t>
      </w:r>
      <w:r w:rsidRPr="0063446E">
        <w:rPr>
          <w:rFonts w:eastAsia="Calibri"/>
          <w:b/>
          <w:bCs/>
          <w:rtl/>
        </w:rPr>
        <w:t>שקבע החוק</w:t>
      </w:r>
      <w:r w:rsidRPr="0063446E">
        <w:rPr>
          <w:rFonts w:eastAsia="Calibri" w:hint="cs"/>
          <w:b/>
          <w:bCs/>
          <w:rtl/>
        </w:rPr>
        <w:t xml:space="preserve">, ובהם </w:t>
      </w:r>
      <w:r w:rsidRPr="0063446E">
        <w:rPr>
          <w:rFonts w:eastAsia="Calibri"/>
          <w:b/>
          <w:bCs/>
          <w:rtl/>
        </w:rPr>
        <w:t xml:space="preserve">רשויות הרישוי המקומיות </w:t>
      </w:r>
      <w:r w:rsidRPr="0063446E">
        <w:rPr>
          <w:rFonts w:eastAsia="Calibri" w:hint="cs"/>
          <w:b/>
          <w:bCs/>
          <w:rtl/>
        </w:rPr>
        <w:t>חייבות לעמוד, אלא רק מועדי הגשת הבקשות ומועדי מתן ההיתרים במסלולים המזורזים א' ו-ב' ומתן הרישיונות במסלול על יסוד תצהיר, ללא שלבי הביניים של הטיפול בבקשה</w:t>
      </w:r>
      <w:r w:rsidRPr="0063446E">
        <w:rPr>
          <w:rFonts w:eastAsia="Calibri"/>
          <w:b/>
          <w:bCs/>
          <w:rtl/>
        </w:rPr>
        <w:t>.</w:t>
      </w:r>
    </w:p>
    <w:p w:rsidR="0063446E" w:rsidRPr="00B3421F" w:rsidP="0019465C">
      <w:pPr>
        <w:spacing w:line="269" w:lineRule="auto"/>
        <w:rPr>
          <w:rFonts w:eastAsia="Calibri"/>
          <w:b/>
          <w:bCs/>
          <w:sz w:val="16"/>
          <w:szCs w:val="20"/>
          <w:rtl/>
        </w:rPr>
      </w:pPr>
    </w:p>
    <w:p w:rsidR="0063446E" w:rsidRPr="0063446E" w:rsidP="0019465C">
      <w:pPr>
        <w:spacing w:line="269" w:lineRule="auto"/>
        <w:rPr>
          <w:rFonts w:eastAsia="Calibri"/>
          <w:rtl/>
        </w:rPr>
      </w:pPr>
      <w:r w:rsidRPr="0063446E">
        <w:rPr>
          <w:rFonts w:eastAsia="Calibri" w:hint="cs"/>
          <w:rtl/>
        </w:rPr>
        <w:t>עיריית נתניה מסרה בתשובתה למשרד מבקר המדינה ממרץ 2026 (להלן - תשובת עיריית נתניה) כי במאי 2025 הוחלפה מערכת המידע שלה בנושא רישוי עסקים, והיא כוללת את לוחות הזמנים לטיפול בבקשות במסלולים המקוצרים.</w:t>
      </w:r>
    </w:p>
    <w:p w:rsidR="0063446E" w:rsidRPr="00B3421F" w:rsidP="0019465C">
      <w:pPr>
        <w:spacing w:line="269" w:lineRule="auto"/>
        <w:rPr>
          <w:rFonts w:eastAsia="Calibri"/>
          <w:sz w:val="16"/>
          <w:szCs w:val="20"/>
          <w:rtl/>
        </w:rPr>
      </w:pPr>
    </w:p>
    <w:p w:rsidR="0063446E" w:rsidRPr="0063446E" w:rsidP="0019465C">
      <w:pPr>
        <w:spacing w:line="269" w:lineRule="auto"/>
        <w:rPr>
          <w:rFonts w:eastAsia="Calibri"/>
          <w:b/>
          <w:bCs/>
          <w:rtl/>
        </w:rPr>
      </w:pPr>
      <w:r w:rsidRPr="0063446E">
        <w:rPr>
          <w:rFonts w:eastAsia="Calibri" w:hint="eastAsia"/>
          <w:b/>
          <w:bCs/>
          <w:rtl/>
        </w:rPr>
        <w:t>משרד</w:t>
      </w:r>
      <w:r w:rsidRPr="0063446E">
        <w:rPr>
          <w:rFonts w:eastAsia="Calibri"/>
          <w:b/>
          <w:bCs/>
          <w:rtl/>
        </w:rPr>
        <w:t xml:space="preserve"> </w:t>
      </w:r>
      <w:r w:rsidRPr="0063446E">
        <w:rPr>
          <w:rFonts w:eastAsia="Calibri" w:hint="eastAsia"/>
          <w:b/>
          <w:bCs/>
          <w:rtl/>
        </w:rPr>
        <w:t>מבקר</w:t>
      </w:r>
      <w:r w:rsidRPr="0063446E">
        <w:rPr>
          <w:rFonts w:eastAsia="Calibri"/>
          <w:b/>
          <w:bCs/>
          <w:rtl/>
        </w:rPr>
        <w:t xml:space="preserve"> </w:t>
      </w:r>
      <w:r w:rsidRPr="0063446E">
        <w:rPr>
          <w:rFonts w:eastAsia="Calibri" w:hint="eastAsia"/>
          <w:b/>
          <w:bCs/>
          <w:rtl/>
        </w:rPr>
        <w:t>המדינה</w:t>
      </w:r>
      <w:r w:rsidRPr="0063446E">
        <w:rPr>
          <w:rFonts w:eastAsia="Calibri"/>
          <w:b/>
          <w:bCs/>
          <w:rtl/>
        </w:rPr>
        <w:t xml:space="preserve"> </w:t>
      </w:r>
      <w:r w:rsidRPr="0063446E">
        <w:rPr>
          <w:rFonts w:eastAsia="Calibri" w:hint="eastAsia"/>
          <w:b/>
          <w:bCs/>
          <w:rtl/>
        </w:rPr>
        <w:t>ממליץ</w:t>
      </w:r>
      <w:r w:rsidRPr="0063446E">
        <w:rPr>
          <w:rFonts w:eastAsia="Calibri"/>
          <w:b/>
          <w:bCs/>
          <w:rtl/>
        </w:rPr>
        <w:t xml:space="preserve"> </w:t>
      </w:r>
      <w:r w:rsidRPr="0063446E">
        <w:rPr>
          <w:rFonts w:eastAsia="Calibri" w:hint="eastAsia"/>
          <w:b/>
          <w:bCs/>
          <w:rtl/>
        </w:rPr>
        <w:t>לעיריות</w:t>
      </w:r>
      <w:r w:rsidRPr="0063446E">
        <w:rPr>
          <w:rFonts w:eastAsia="Calibri"/>
          <w:b/>
          <w:bCs/>
          <w:rtl/>
        </w:rPr>
        <w:t xml:space="preserve"> </w:t>
      </w:r>
      <w:r w:rsidRPr="0063446E">
        <w:rPr>
          <w:rFonts w:eastAsia="Calibri" w:hint="eastAsia"/>
          <w:b/>
          <w:bCs/>
          <w:rtl/>
        </w:rPr>
        <w:t>קריית</w:t>
      </w:r>
      <w:r w:rsidRPr="0063446E">
        <w:rPr>
          <w:rFonts w:eastAsia="Calibri"/>
          <w:b/>
          <w:bCs/>
          <w:rtl/>
        </w:rPr>
        <w:t xml:space="preserve"> </w:t>
      </w:r>
      <w:r w:rsidRPr="0063446E">
        <w:rPr>
          <w:rFonts w:eastAsia="Calibri" w:hint="eastAsia"/>
          <w:b/>
          <w:bCs/>
          <w:rtl/>
        </w:rPr>
        <w:t>ביאליק</w:t>
      </w:r>
      <w:r w:rsidRPr="0063446E">
        <w:rPr>
          <w:rFonts w:eastAsia="Calibri"/>
          <w:b/>
          <w:bCs/>
          <w:rtl/>
        </w:rPr>
        <w:t xml:space="preserve"> </w:t>
      </w:r>
      <w:r w:rsidRPr="0063446E">
        <w:rPr>
          <w:rFonts w:eastAsia="Calibri" w:hint="eastAsia"/>
          <w:b/>
          <w:bCs/>
          <w:rtl/>
        </w:rPr>
        <w:t>ורהט</w:t>
      </w:r>
      <w:r w:rsidRPr="0063446E">
        <w:rPr>
          <w:rFonts w:eastAsia="Calibri" w:hint="cs"/>
          <w:b/>
          <w:bCs/>
          <w:rtl/>
        </w:rPr>
        <w:t xml:space="preserve"> וכלל הרשויות המקומיות ולמשרד הפנים </w:t>
      </w:r>
      <w:r w:rsidRPr="0063446E">
        <w:rPr>
          <w:rFonts w:eastAsia="Calibri"/>
          <w:b/>
          <w:bCs/>
          <w:rtl/>
        </w:rPr>
        <w:t>ל</w:t>
      </w:r>
      <w:r w:rsidRPr="0063446E">
        <w:rPr>
          <w:rFonts w:eastAsia="Calibri" w:hint="eastAsia"/>
          <w:b/>
          <w:bCs/>
          <w:rtl/>
        </w:rPr>
        <w:t>הוסיף</w:t>
      </w:r>
      <w:r w:rsidRPr="0063446E">
        <w:rPr>
          <w:rFonts w:eastAsia="Calibri"/>
          <w:b/>
          <w:bCs/>
          <w:rtl/>
        </w:rPr>
        <w:t xml:space="preserve"> </w:t>
      </w:r>
      <w:r w:rsidRPr="0063446E">
        <w:rPr>
          <w:rFonts w:eastAsia="Calibri" w:hint="eastAsia"/>
          <w:b/>
          <w:bCs/>
          <w:rtl/>
        </w:rPr>
        <w:t>לבסיס</w:t>
      </w:r>
      <w:r w:rsidRPr="0063446E">
        <w:rPr>
          <w:rFonts w:eastAsia="Calibri"/>
          <w:b/>
          <w:bCs/>
          <w:rtl/>
        </w:rPr>
        <w:t xml:space="preserve"> </w:t>
      </w:r>
      <w:r w:rsidRPr="0063446E">
        <w:rPr>
          <w:rFonts w:eastAsia="Calibri" w:hint="eastAsia"/>
          <w:b/>
          <w:bCs/>
          <w:rtl/>
        </w:rPr>
        <w:t>הנתונים</w:t>
      </w:r>
      <w:r w:rsidRPr="0063446E">
        <w:rPr>
          <w:rFonts w:eastAsia="Calibri"/>
          <w:b/>
          <w:bCs/>
          <w:rtl/>
        </w:rPr>
        <w:t xml:space="preserve"> </w:t>
      </w:r>
      <w:r w:rsidRPr="0063446E">
        <w:rPr>
          <w:rFonts w:eastAsia="Calibri" w:hint="eastAsia"/>
          <w:b/>
          <w:bCs/>
          <w:rtl/>
        </w:rPr>
        <w:t>שבידיה</w:t>
      </w:r>
      <w:r w:rsidRPr="0063446E">
        <w:rPr>
          <w:rFonts w:eastAsia="Calibri" w:hint="cs"/>
          <w:b/>
          <w:bCs/>
          <w:rtl/>
        </w:rPr>
        <w:t>ם</w:t>
      </w:r>
      <w:r w:rsidRPr="0063446E">
        <w:rPr>
          <w:rFonts w:eastAsia="Calibri"/>
          <w:b/>
          <w:bCs/>
          <w:rtl/>
        </w:rPr>
        <w:t xml:space="preserve"> </w:t>
      </w:r>
      <w:r w:rsidRPr="0063446E">
        <w:rPr>
          <w:rFonts w:eastAsia="Calibri" w:hint="eastAsia"/>
          <w:b/>
          <w:bCs/>
          <w:rtl/>
        </w:rPr>
        <w:t>את</w:t>
      </w:r>
      <w:r w:rsidRPr="0063446E">
        <w:rPr>
          <w:rFonts w:eastAsia="Calibri"/>
          <w:b/>
          <w:bCs/>
          <w:rtl/>
        </w:rPr>
        <w:t xml:space="preserve"> </w:t>
      </w:r>
      <w:r w:rsidRPr="0063446E">
        <w:rPr>
          <w:rFonts w:eastAsia="Calibri" w:hint="eastAsia"/>
          <w:b/>
          <w:bCs/>
          <w:rtl/>
        </w:rPr>
        <w:t>המעקב</w:t>
      </w:r>
      <w:r w:rsidRPr="0063446E">
        <w:rPr>
          <w:rFonts w:eastAsia="Calibri"/>
          <w:b/>
          <w:bCs/>
          <w:rtl/>
        </w:rPr>
        <w:t xml:space="preserve"> </w:t>
      </w:r>
      <w:r w:rsidRPr="0063446E">
        <w:rPr>
          <w:rFonts w:eastAsia="Calibri" w:hint="eastAsia"/>
          <w:b/>
          <w:bCs/>
          <w:rtl/>
        </w:rPr>
        <w:t>אחר</w:t>
      </w:r>
      <w:r w:rsidRPr="0063446E">
        <w:rPr>
          <w:rFonts w:eastAsia="Calibri"/>
          <w:b/>
          <w:bCs/>
          <w:rtl/>
        </w:rPr>
        <w:t xml:space="preserve"> </w:t>
      </w:r>
      <w:r w:rsidRPr="0063446E">
        <w:rPr>
          <w:rFonts w:eastAsia="Calibri" w:hint="cs"/>
          <w:b/>
          <w:bCs/>
          <w:rtl/>
        </w:rPr>
        <w:t>ה</w:t>
      </w:r>
      <w:r w:rsidRPr="0063446E">
        <w:rPr>
          <w:rFonts w:eastAsia="Calibri" w:hint="eastAsia"/>
          <w:b/>
          <w:bCs/>
          <w:rtl/>
        </w:rPr>
        <w:t>מועדים</w:t>
      </w:r>
      <w:r w:rsidRPr="0063446E">
        <w:rPr>
          <w:rFonts w:eastAsia="Calibri"/>
          <w:b/>
          <w:bCs/>
          <w:rtl/>
        </w:rPr>
        <w:t xml:space="preserve"> </w:t>
      </w:r>
      <w:r w:rsidRPr="0063446E">
        <w:rPr>
          <w:rFonts w:eastAsia="Calibri" w:hint="cs"/>
          <w:b/>
          <w:bCs/>
          <w:rtl/>
        </w:rPr>
        <w:t>ה</w:t>
      </w:r>
      <w:r w:rsidRPr="0063446E">
        <w:rPr>
          <w:rFonts w:eastAsia="Calibri" w:hint="eastAsia"/>
          <w:b/>
          <w:bCs/>
          <w:rtl/>
        </w:rPr>
        <w:t>שונים</w:t>
      </w:r>
      <w:r w:rsidRPr="0063446E">
        <w:rPr>
          <w:rFonts w:eastAsia="Calibri"/>
          <w:b/>
          <w:bCs/>
          <w:rtl/>
        </w:rPr>
        <w:t xml:space="preserve"> </w:t>
      </w:r>
      <w:r w:rsidRPr="0063446E">
        <w:rPr>
          <w:rFonts w:eastAsia="Calibri" w:hint="eastAsia"/>
          <w:b/>
          <w:bCs/>
          <w:rtl/>
        </w:rPr>
        <w:t>לטיפול</w:t>
      </w:r>
      <w:r w:rsidRPr="0063446E">
        <w:rPr>
          <w:rFonts w:eastAsia="Calibri"/>
          <w:b/>
          <w:bCs/>
          <w:rtl/>
        </w:rPr>
        <w:t xml:space="preserve"> </w:t>
      </w:r>
      <w:r w:rsidRPr="0063446E">
        <w:rPr>
          <w:rFonts w:eastAsia="Calibri" w:hint="eastAsia"/>
          <w:b/>
          <w:bCs/>
          <w:rtl/>
        </w:rPr>
        <w:t>בבקשות</w:t>
      </w:r>
      <w:r w:rsidRPr="0063446E">
        <w:rPr>
          <w:rFonts w:eastAsia="Calibri"/>
          <w:b/>
          <w:bCs/>
          <w:rtl/>
        </w:rPr>
        <w:t xml:space="preserve"> </w:t>
      </w:r>
      <w:r w:rsidRPr="0063446E">
        <w:rPr>
          <w:rFonts w:eastAsia="Calibri" w:hint="eastAsia"/>
          <w:b/>
          <w:bCs/>
          <w:rtl/>
        </w:rPr>
        <w:t>לקבלת</w:t>
      </w:r>
      <w:r w:rsidRPr="0063446E">
        <w:rPr>
          <w:rFonts w:eastAsia="Calibri"/>
          <w:b/>
          <w:bCs/>
          <w:rtl/>
        </w:rPr>
        <w:t xml:space="preserve"> </w:t>
      </w:r>
      <w:r w:rsidRPr="0063446E">
        <w:rPr>
          <w:rFonts w:eastAsia="Calibri" w:hint="cs"/>
          <w:b/>
          <w:bCs/>
          <w:rtl/>
        </w:rPr>
        <w:t>אישורי פתיחת עסק,</w:t>
      </w:r>
      <w:r w:rsidRPr="0063446E">
        <w:rPr>
          <w:rFonts w:eastAsia="Calibri"/>
          <w:b/>
          <w:bCs/>
          <w:rtl/>
        </w:rPr>
        <w:t xml:space="preserve"> </w:t>
      </w:r>
      <w:r w:rsidRPr="0063446E">
        <w:rPr>
          <w:rFonts w:eastAsia="Calibri" w:hint="cs"/>
          <w:b/>
          <w:bCs/>
          <w:rtl/>
        </w:rPr>
        <w:t xml:space="preserve">לצורך </w:t>
      </w:r>
      <w:r w:rsidRPr="0063446E">
        <w:rPr>
          <w:rFonts w:eastAsia="Calibri" w:hint="eastAsia"/>
          <w:b/>
          <w:bCs/>
          <w:rtl/>
        </w:rPr>
        <w:t>מעקב</w:t>
      </w:r>
      <w:r w:rsidRPr="0063446E">
        <w:rPr>
          <w:rFonts w:eastAsia="Calibri"/>
          <w:b/>
          <w:bCs/>
          <w:rtl/>
        </w:rPr>
        <w:t xml:space="preserve"> </w:t>
      </w:r>
      <w:r w:rsidRPr="0063446E">
        <w:rPr>
          <w:rFonts w:eastAsia="Calibri" w:hint="eastAsia"/>
          <w:b/>
          <w:bCs/>
          <w:rtl/>
        </w:rPr>
        <w:t>ובקרה</w:t>
      </w:r>
      <w:r w:rsidRPr="0063446E">
        <w:rPr>
          <w:rFonts w:eastAsia="Calibri"/>
          <w:b/>
          <w:bCs/>
          <w:rtl/>
        </w:rPr>
        <w:t xml:space="preserve"> </w:t>
      </w:r>
      <w:r w:rsidRPr="0063446E">
        <w:rPr>
          <w:rFonts w:eastAsia="Calibri" w:hint="eastAsia"/>
          <w:b/>
          <w:bCs/>
          <w:rtl/>
        </w:rPr>
        <w:t>שוטפים</w:t>
      </w:r>
      <w:r w:rsidRPr="0063446E">
        <w:rPr>
          <w:rFonts w:eastAsia="Calibri"/>
          <w:b/>
          <w:bCs/>
          <w:rtl/>
        </w:rPr>
        <w:t xml:space="preserve"> </w:t>
      </w:r>
      <w:r w:rsidRPr="0063446E">
        <w:rPr>
          <w:rFonts w:eastAsia="Calibri" w:hint="cs"/>
          <w:b/>
          <w:bCs/>
          <w:rtl/>
        </w:rPr>
        <w:t>לגבי</w:t>
      </w:r>
      <w:r w:rsidRPr="0063446E">
        <w:rPr>
          <w:rFonts w:eastAsia="Calibri"/>
          <w:b/>
          <w:bCs/>
          <w:rtl/>
        </w:rPr>
        <w:t xml:space="preserve"> </w:t>
      </w:r>
      <w:r w:rsidRPr="0063446E">
        <w:rPr>
          <w:rFonts w:eastAsia="Calibri" w:hint="cs"/>
          <w:b/>
          <w:bCs/>
          <w:rtl/>
        </w:rPr>
        <w:t>ה</w:t>
      </w:r>
      <w:r w:rsidRPr="0063446E">
        <w:rPr>
          <w:rFonts w:eastAsia="Calibri" w:hint="eastAsia"/>
          <w:b/>
          <w:bCs/>
          <w:rtl/>
        </w:rPr>
        <w:t>עמיד</w:t>
      </w:r>
      <w:r w:rsidRPr="0063446E">
        <w:rPr>
          <w:rFonts w:eastAsia="Calibri" w:hint="cs"/>
          <w:b/>
          <w:bCs/>
          <w:rtl/>
        </w:rPr>
        <w:t>ה</w:t>
      </w:r>
      <w:r w:rsidRPr="0063446E">
        <w:rPr>
          <w:rFonts w:eastAsia="Calibri"/>
          <w:b/>
          <w:bCs/>
          <w:rtl/>
        </w:rPr>
        <w:t xml:space="preserve"> </w:t>
      </w:r>
      <w:r w:rsidRPr="0063446E">
        <w:rPr>
          <w:rFonts w:eastAsia="Calibri" w:hint="eastAsia"/>
          <w:b/>
          <w:bCs/>
          <w:rtl/>
        </w:rPr>
        <w:t>בלוחות</w:t>
      </w:r>
      <w:r w:rsidRPr="0063446E">
        <w:rPr>
          <w:rFonts w:eastAsia="Calibri"/>
          <w:b/>
          <w:bCs/>
          <w:rtl/>
        </w:rPr>
        <w:t xml:space="preserve"> </w:t>
      </w:r>
      <w:r w:rsidRPr="0063446E">
        <w:rPr>
          <w:rFonts w:eastAsia="Calibri" w:hint="eastAsia"/>
          <w:b/>
          <w:bCs/>
          <w:rtl/>
        </w:rPr>
        <w:t>הזמנים</w:t>
      </w:r>
      <w:r w:rsidRPr="0063446E">
        <w:rPr>
          <w:rFonts w:eastAsia="Calibri"/>
          <w:b/>
          <w:bCs/>
          <w:rtl/>
        </w:rPr>
        <w:t xml:space="preserve"> </w:t>
      </w:r>
      <w:r w:rsidRPr="0063446E">
        <w:rPr>
          <w:rFonts w:eastAsia="Calibri" w:hint="eastAsia"/>
          <w:b/>
          <w:bCs/>
          <w:rtl/>
        </w:rPr>
        <w:t>שקבע</w:t>
      </w:r>
      <w:r w:rsidRPr="0063446E">
        <w:rPr>
          <w:rFonts w:eastAsia="Calibri"/>
          <w:b/>
          <w:bCs/>
          <w:rtl/>
        </w:rPr>
        <w:t xml:space="preserve"> </w:t>
      </w:r>
      <w:r w:rsidRPr="0063446E">
        <w:rPr>
          <w:rFonts w:eastAsia="Calibri" w:hint="eastAsia"/>
          <w:b/>
          <w:bCs/>
          <w:rtl/>
        </w:rPr>
        <w:t>החוק</w:t>
      </w:r>
      <w:r w:rsidRPr="0063446E">
        <w:rPr>
          <w:rFonts w:eastAsia="Calibri"/>
          <w:b/>
          <w:bCs/>
          <w:rtl/>
        </w:rPr>
        <w:t xml:space="preserve"> </w:t>
      </w:r>
      <w:r w:rsidRPr="0063446E">
        <w:rPr>
          <w:rFonts w:eastAsia="Calibri" w:hint="cs"/>
          <w:b/>
          <w:bCs/>
          <w:rtl/>
        </w:rPr>
        <w:t xml:space="preserve">בנוגע </w:t>
      </w:r>
      <w:r w:rsidRPr="0063446E">
        <w:rPr>
          <w:rFonts w:eastAsia="Calibri" w:hint="eastAsia"/>
          <w:b/>
          <w:bCs/>
          <w:rtl/>
        </w:rPr>
        <w:t>לטיפול</w:t>
      </w:r>
      <w:r w:rsidRPr="0063446E">
        <w:rPr>
          <w:rFonts w:eastAsia="Calibri"/>
          <w:b/>
          <w:bCs/>
          <w:rtl/>
        </w:rPr>
        <w:t xml:space="preserve"> </w:t>
      </w:r>
      <w:r w:rsidRPr="0063446E">
        <w:rPr>
          <w:rFonts w:eastAsia="Calibri" w:hint="eastAsia"/>
          <w:b/>
          <w:bCs/>
          <w:rtl/>
        </w:rPr>
        <w:t>בבקשות</w:t>
      </w:r>
      <w:r w:rsidRPr="0063446E">
        <w:rPr>
          <w:rFonts w:eastAsia="Calibri"/>
          <w:b/>
          <w:bCs/>
          <w:rtl/>
        </w:rPr>
        <w:t xml:space="preserve"> </w:t>
      </w:r>
      <w:r w:rsidRPr="0063446E">
        <w:rPr>
          <w:rFonts w:eastAsia="Calibri" w:hint="eastAsia"/>
          <w:b/>
          <w:bCs/>
          <w:rtl/>
        </w:rPr>
        <w:t>לרישיונות</w:t>
      </w:r>
      <w:r w:rsidRPr="0063446E">
        <w:rPr>
          <w:rFonts w:eastAsia="Calibri"/>
          <w:b/>
          <w:bCs/>
          <w:rtl/>
        </w:rPr>
        <w:t xml:space="preserve"> </w:t>
      </w:r>
      <w:r w:rsidRPr="0063446E">
        <w:rPr>
          <w:rFonts w:eastAsia="Calibri" w:hint="eastAsia"/>
          <w:b/>
          <w:bCs/>
          <w:rtl/>
        </w:rPr>
        <w:t>העסק</w:t>
      </w:r>
      <w:r w:rsidRPr="0063446E">
        <w:rPr>
          <w:rFonts w:eastAsia="Calibri"/>
          <w:b/>
          <w:bCs/>
          <w:rtl/>
        </w:rPr>
        <w:t xml:space="preserve"> </w:t>
      </w:r>
      <w:r w:rsidRPr="0063446E">
        <w:rPr>
          <w:rFonts w:eastAsia="Calibri" w:hint="eastAsia"/>
          <w:b/>
          <w:bCs/>
          <w:rtl/>
        </w:rPr>
        <w:t>במסלולים</w:t>
      </w:r>
      <w:r w:rsidRPr="0063446E">
        <w:rPr>
          <w:rFonts w:eastAsia="Calibri"/>
          <w:b/>
          <w:bCs/>
          <w:rtl/>
        </w:rPr>
        <w:t xml:space="preserve"> </w:t>
      </w:r>
      <w:r w:rsidRPr="0063446E">
        <w:rPr>
          <w:rFonts w:eastAsia="Calibri" w:hint="eastAsia"/>
          <w:b/>
          <w:bCs/>
          <w:rtl/>
        </w:rPr>
        <w:t>המקוצרים</w:t>
      </w:r>
      <w:r w:rsidRPr="0063446E">
        <w:rPr>
          <w:rFonts w:eastAsia="Calibri"/>
          <w:b/>
          <w:bCs/>
          <w:rtl/>
        </w:rPr>
        <w:t>.</w:t>
      </w:r>
    </w:p>
    <w:p w:rsidR="0063446E" w:rsidRPr="00B3421F" w:rsidP="0019465C">
      <w:pPr>
        <w:spacing w:line="269" w:lineRule="auto"/>
        <w:rPr>
          <w:rFonts w:eastAsia="Calibri"/>
          <w:b/>
          <w:bCs/>
          <w:sz w:val="16"/>
          <w:szCs w:val="20"/>
          <w:rtl/>
        </w:rPr>
      </w:pPr>
    </w:p>
    <w:p w:rsidR="0063446E" w:rsidRPr="0063446E" w:rsidP="0019465C">
      <w:pPr>
        <w:keepNext/>
        <w:keepLines/>
        <w:spacing w:line="269" w:lineRule="auto"/>
        <w:outlineLvl w:val="4"/>
        <w:rPr>
          <w:rFonts w:eastAsia="Times New Roman"/>
          <w:bCs/>
          <w:spacing w:val="40"/>
          <w:rtl/>
        </w:rPr>
      </w:pPr>
      <w:r w:rsidRPr="0063446E">
        <w:rPr>
          <w:rFonts w:eastAsia="Times New Roman" w:hint="cs"/>
          <w:bCs/>
          <w:spacing w:val="40"/>
          <w:rtl/>
        </w:rPr>
        <w:t>מספרי הבקשות לרישיונות שהוגשו ברשויות המקומיות שנבדקו והשימוש במסלולים המקוצרים</w:t>
      </w:r>
    </w:p>
    <w:p w:rsidR="0063446E" w:rsidRPr="00B3421F" w:rsidP="0019465C">
      <w:pPr>
        <w:spacing w:line="269" w:lineRule="auto"/>
        <w:rPr>
          <w:rFonts w:eastAsia="Calibri"/>
          <w:sz w:val="16"/>
          <w:szCs w:val="20"/>
          <w:rtl/>
        </w:rPr>
      </w:pPr>
    </w:p>
    <w:p w:rsidR="0063446E" w:rsidRPr="0063446E" w:rsidP="0019465C">
      <w:pPr>
        <w:spacing w:line="269" w:lineRule="auto"/>
        <w:rPr>
          <w:rFonts w:eastAsia="Calibri"/>
          <w:rtl/>
        </w:rPr>
      </w:pPr>
      <w:r w:rsidRPr="0063446E">
        <w:rPr>
          <w:rFonts w:eastAsia="Calibri" w:hint="cs"/>
          <w:rtl/>
        </w:rPr>
        <w:t>בביקורת נבדק היקף השימוש של מגישי הבקשות ברשויות המקומיות שנבדקו בשנים 2022 - 2024 במסלולי הרישוי המקוצרים (ראו תרשים להלן)</w:t>
      </w:r>
      <w:r>
        <w:rPr>
          <w:rFonts w:eastAsia="Calibri"/>
          <w:vertAlign w:val="superscript"/>
          <w:rtl/>
        </w:rPr>
        <w:footnoteReference w:id="96"/>
      </w:r>
      <w:r w:rsidRPr="0063446E">
        <w:rPr>
          <w:rFonts w:eastAsia="Calibri" w:hint="cs"/>
          <w:rtl/>
        </w:rPr>
        <w:t>.</w:t>
      </w:r>
    </w:p>
    <w:p w:rsidR="0063446E" w:rsidRPr="00B3421F" w:rsidP="0019465C">
      <w:pPr>
        <w:spacing w:line="269" w:lineRule="auto"/>
        <w:rPr>
          <w:rFonts w:eastAsia="Calibri"/>
          <w:sz w:val="16"/>
          <w:szCs w:val="20"/>
          <w:rtl/>
        </w:rPr>
      </w:pPr>
    </w:p>
    <w:p w:rsidR="0063446E" w:rsidRPr="0063446E" w:rsidP="0019465C">
      <w:pPr>
        <w:spacing w:line="269" w:lineRule="auto"/>
        <w:rPr>
          <w:rFonts w:eastAsia="Calibri"/>
          <w:rtl/>
        </w:rPr>
      </w:pPr>
      <w:r w:rsidRPr="0063446E">
        <w:rPr>
          <w:rFonts w:eastAsia="Calibri" w:hint="cs"/>
          <w:rtl/>
        </w:rPr>
        <w:t xml:space="preserve">על פי עיריית </w:t>
      </w:r>
      <w:r w:rsidRPr="0063446E">
        <w:rPr>
          <w:rFonts w:eastAsia="Calibri" w:hint="eastAsia"/>
          <w:b/>
          <w:bCs/>
          <w:rtl/>
        </w:rPr>
        <w:t>רהט</w:t>
      </w:r>
      <w:r w:rsidRPr="0063446E">
        <w:rPr>
          <w:rFonts w:eastAsia="Calibri" w:hint="cs"/>
          <w:rtl/>
        </w:rPr>
        <w:t>, היא לא נותנת אישורי פתיחת עסק במסלולים המקוצרים בשל אי הסדרת ענייני תכנון ובנייה. יצוין כי באוגוסט ובדצמבר 2025 העירייה העבירה נתונים סותרים לגבי היקף השימוש במסלולים המקוצרים על ידי מגישי הבקשות לקבלת אישורי פתיחת העסק - פערי</w:t>
      </w:r>
      <w:r w:rsidRPr="0063446E">
        <w:rPr>
          <w:rFonts w:eastAsia="Calibri" w:hint="eastAsia"/>
          <w:rtl/>
        </w:rPr>
        <w:t>ם</w:t>
      </w:r>
      <w:r w:rsidRPr="0063446E">
        <w:rPr>
          <w:rFonts w:eastAsia="Calibri" w:hint="cs"/>
          <w:rtl/>
        </w:rPr>
        <w:t xml:space="preserve"> בהיקפים משמעותיים מאוד</w:t>
      </w:r>
      <w:r>
        <w:rPr>
          <w:rFonts w:eastAsia="Calibri"/>
          <w:vertAlign w:val="superscript"/>
          <w:rtl/>
        </w:rPr>
        <w:footnoteReference w:id="97"/>
      </w:r>
      <w:r w:rsidRPr="0063446E">
        <w:rPr>
          <w:rFonts w:eastAsia="Calibri" w:hint="cs"/>
          <w:rtl/>
        </w:rPr>
        <w:t xml:space="preserve">, ולא ידעה להסביר את הסיבות להפרשים אלה. לאור זאת, צוות הביקורת החליט להימנע מהצגת היקפי השימוש במסלולים כאמור וכן מהצגת משכי הזמן לקבלת האישורים כאמור. על כן, בתרשים להלן הוצגו רק הנתונים לגבי העיריות </w:t>
      </w:r>
      <w:r w:rsidRPr="0063446E">
        <w:rPr>
          <w:rFonts w:eastAsia="Calibri" w:hint="eastAsia"/>
          <w:b/>
          <w:bCs/>
          <w:rtl/>
        </w:rPr>
        <w:t>קריית</w:t>
      </w:r>
      <w:r w:rsidRPr="0063446E">
        <w:rPr>
          <w:rFonts w:eastAsia="Calibri" w:hint="cs"/>
          <w:rtl/>
        </w:rPr>
        <w:t xml:space="preserve"> </w:t>
      </w:r>
      <w:r w:rsidRPr="0063446E">
        <w:rPr>
          <w:rFonts w:eastAsia="Calibri" w:hint="eastAsia"/>
          <w:b/>
          <w:bCs/>
          <w:rtl/>
        </w:rPr>
        <w:t>ביאליק</w:t>
      </w:r>
      <w:r w:rsidRPr="0063446E">
        <w:rPr>
          <w:rFonts w:eastAsia="Calibri" w:hint="cs"/>
          <w:rtl/>
        </w:rPr>
        <w:t xml:space="preserve"> ו</w:t>
      </w:r>
      <w:r w:rsidRPr="0063446E">
        <w:rPr>
          <w:rFonts w:eastAsia="Calibri" w:hint="eastAsia"/>
          <w:b/>
          <w:bCs/>
          <w:rtl/>
        </w:rPr>
        <w:t>נתניה</w:t>
      </w:r>
      <w:r w:rsidRPr="0063446E">
        <w:rPr>
          <w:rFonts w:eastAsia="Calibri" w:hint="cs"/>
          <w:rtl/>
        </w:rPr>
        <w:t>.</w:t>
      </w:r>
    </w:p>
    <w:p w:rsidR="0063446E" w:rsidRPr="0063446E" w:rsidP="0019465C">
      <w:pPr>
        <w:bidi w:val="0"/>
        <w:spacing w:line="269" w:lineRule="auto"/>
        <w:rPr>
          <w:rFonts w:eastAsia="Calibri"/>
          <w:rtl/>
        </w:rPr>
      </w:pPr>
    </w:p>
    <w:p w:rsidR="0063446E" w:rsidRPr="0063446E" w:rsidP="0019465C">
      <w:pPr>
        <w:spacing w:line="269" w:lineRule="auto"/>
        <w:jc w:val="center"/>
        <w:rPr>
          <w:rFonts w:eastAsia="Calibri"/>
          <w:rtl/>
        </w:rPr>
      </w:pPr>
      <w:r w:rsidRPr="0063446E">
        <w:rPr>
          <w:rFonts w:eastAsia="Calibri" w:hint="cs"/>
          <w:rtl/>
        </w:rPr>
        <w:t xml:space="preserve">תרשים 11: </w:t>
      </w:r>
      <w:r w:rsidRPr="0063446E">
        <w:rPr>
          <w:rFonts w:eastAsia="Calibri" w:hint="eastAsia"/>
          <w:b/>
          <w:bCs/>
          <w:rtl/>
        </w:rPr>
        <w:t>מימוש</w:t>
      </w:r>
      <w:r w:rsidRPr="0063446E">
        <w:rPr>
          <w:rFonts w:eastAsia="Calibri"/>
          <w:b/>
          <w:bCs/>
          <w:rtl/>
        </w:rPr>
        <w:t xml:space="preserve"> </w:t>
      </w:r>
      <w:r w:rsidRPr="0063446E">
        <w:rPr>
          <w:rFonts w:eastAsia="Calibri" w:hint="cs"/>
          <w:b/>
          <w:bCs/>
          <w:rtl/>
        </w:rPr>
        <w:t>השימוש ב</w:t>
      </w:r>
      <w:r w:rsidRPr="0063446E">
        <w:rPr>
          <w:rFonts w:eastAsia="Calibri"/>
          <w:b/>
          <w:bCs/>
          <w:rtl/>
        </w:rPr>
        <w:t xml:space="preserve">מסלולים המקוצרים </w:t>
      </w:r>
      <w:r w:rsidRPr="0063446E">
        <w:rPr>
          <w:rFonts w:eastAsia="Calibri" w:hint="cs"/>
          <w:b/>
          <w:bCs/>
          <w:rtl/>
        </w:rPr>
        <w:t>של</w:t>
      </w:r>
      <w:r w:rsidRPr="0063446E">
        <w:rPr>
          <w:rFonts w:eastAsia="Calibri"/>
          <w:b/>
          <w:bCs/>
          <w:rtl/>
        </w:rPr>
        <w:t xml:space="preserve"> בעלי העסקים שהגישו בקשות </w:t>
      </w:r>
      <w:r w:rsidRPr="0063446E">
        <w:rPr>
          <w:rFonts w:eastAsia="Calibri" w:hint="cs"/>
          <w:b/>
          <w:bCs/>
          <w:rtl/>
        </w:rPr>
        <w:t>לעיריות קריית ביאליק ונתניה,</w:t>
      </w:r>
      <w:r w:rsidRPr="0063446E">
        <w:rPr>
          <w:rFonts w:eastAsia="Calibri"/>
          <w:b/>
          <w:bCs/>
          <w:rtl/>
        </w:rPr>
        <w:t xml:space="preserve"> 2022 - 2024 (</w:t>
      </w:r>
      <w:r w:rsidRPr="0063446E">
        <w:rPr>
          <w:rFonts w:eastAsia="Calibri" w:hint="cs"/>
          <w:b/>
          <w:bCs/>
          <w:rtl/>
        </w:rPr>
        <w:t>במספרים</w:t>
      </w:r>
      <w:r w:rsidRPr="0063446E">
        <w:rPr>
          <w:rFonts w:eastAsia="Calibri"/>
          <w:b/>
          <w:bCs/>
          <w:rtl/>
        </w:rPr>
        <w:t xml:space="preserve"> </w:t>
      </w:r>
      <w:r w:rsidRPr="0063446E">
        <w:rPr>
          <w:rFonts w:eastAsia="Calibri" w:hint="eastAsia"/>
          <w:b/>
          <w:bCs/>
          <w:rtl/>
        </w:rPr>
        <w:t>ו</w:t>
      </w:r>
      <w:r w:rsidRPr="0063446E">
        <w:rPr>
          <w:rFonts w:eastAsia="Calibri" w:hint="cs"/>
          <w:b/>
          <w:bCs/>
          <w:rtl/>
        </w:rPr>
        <w:t>ב</w:t>
      </w:r>
      <w:r w:rsidRPr="0063446E">
        <w:rPr>
          <w:rFonts w:eastAsia="Calibri" w:hint="eastAsia"/>
          <w:b/>
          <w:bCs/>
          <w:rtl/>
        </w:rPr>
        <w:t>אחוזים</w:t>
      </w:r>
      <w:r w:rsidRPr="0063446E">
        <w:rPr>
          <w:rFonts w:eastAsia="Calibri"/>
          <w:b/>
          <w:bCs/>
          <w:rtl/>
        </w:rPr>
        <w:t xml:space="preserve"> </w:t>
      </w:r>
      <w:r w:rsidRPr="0063446E">
        <w:rPr>
          <w:rFonts w:eastAsia="Calibri" w:hint="eastAsia"/>
          <w:b/>
          <w:bCs/>
          <w:rtl/>
        </w:rPr>
        <w:t>מסך</w:t>
      </w:r>
      <w:r w:rsidRPr="0063446E">
        <w:rPr>
          <w:rFonts w:eastAsia="Calibri"/>
          <w:b/>
          <w:bCs/>
          <w:rtl/>
        </w:rPr>
        <w:t xml:space="preserve"> </w:t>
      </w:r>
      <w:r w:rsidRPr="0063446E">
        <w:rPr>
          <w:rFonts w:eastAsia="Calibri" w:hint="eastAsia"/>
          <w:b/>
          <w:bCs/>
          <w:rtl/>
        </w:rPr>
        <w:t>הבקשות</w:t>
      </w:r>
      <w:r w:rsidRPr="0063446E">
        <w:rPr>
          <w:rFonts w:eastAsia="Calibri"/>
          <w:b/>
          <w:bCs/>
          <w:rtl/>
        </w:rPr>
        <w:t xml:space="preserve"> </w:t>
      </w:r>
      <w:r w:rsidRPr="0063446E">
        <w:rPr>
          <w:rFonts w:eastAsia="Calibri" w:hint="eastAsia"/>
          <w:b/>
          <w:bCs/>
          <w:rtl/>
        </w:rPr>
        <w:t>בכל</w:t>
      </w:r>
      <w:r w:rsidRPr="0063446E">
        <w:rPr>
          <w:rFonts w:eastAsia="Calibri"/>
          <w:b/>
          <w:bCs/>
          <w:rtl/>
        </w:rPr>
        <w:t xml:space="preserve"> </w:t>
      </w:r>
      <w:r w:rsidRPr="0063446E">
        <w:rPr>
          <w:rFonts w:eastAsia="Calibri" w:hint="eastAsia"/>
          <w:b/>
          <w:bCs/>
          <w:rtl/>
        </w:rPr>
        <w:t>שנה</w:t>
      </w:r>
      <w:r w:rsidRPr="0063446E">
        <w:rPr>
          <w:rFonts w:eastAsia="Calibri"/>
          <w:b/>
          <w:bCs/>
          <w:rtl/>
        </w:rPr>
        <w:t xml:space="preserve"> </w:t>
      </w:r>
      <w:r w:rsidRPr="0063446E">
        <w:rPr>
          <w:rFonts w:eastAsia="Calibri" w:hint="eastAsia"/>
          <w:b/>
          <w:bCs/>
          <w:rtl/>
        </w:rPr>
        <w:t>מכלל</w:t>
      </w:r>
      <w:r w:rsidRPr="0063446E">
        <w:rPr>
          <w:rFonts w:eastAsia="Calibri"/>
          <w:b/>
          <w:bCs/>
          <w:rtl/>
        </w:rPr>
        <w:t xml:space="preserve"> </w:t>
      </w:r>
      <w:r w:rsidRPr="0063446E">
        <w:rPr>
          <w:rFonts w:eastAsia="Calibri" w:hint="eastAsia"/>
          <w:b/>
          <w:bCs/>
          <w:rtl/>
        </w:rPr>
        <w:t>הבקשות</w:t>
      </w:r>
      <w:r w:rsidRPr="0063446E">
        <w:rPr>
          <w:rFonts w:eastAsia="Calibri"/>
          <w:b/>
          <w:bCs/>
          <w:rtl/>
        </w:rPr>
        <w:t xml:space="preserve"> </w:t>
      </w:r>
      <w:r w:rsidRPr="0063446E">
        <w:rPr>
          <w:rFonts w:eastAsia="Calibri" w:hint="eastAsia"/>
          <w:b/>
          <w:bCs/>
          <w:rtl/>
        </w:rPr>
        <w:t>הזכאיות</w:t>
      </w:r>
      <w:r w:rsidRPr="0063446E">
        <w:rPr>
          <w:rFonts w:eastAsia="Calibri"/>
          <w:b/>
          <w:bCs/>
          <w:rtl/>
        </w:rPr>
        <w:t xml:space="preserve"> </w:t>
      </w:r>
      <w:r w:rsidRPr="0063446E">
        <w:rPr>
          <w:rFonts w:eastAsia="Calibri" w:hint="eastAsia"/>
          <w:b/>
          <w:bCs/>
          <w:rtl/>
        </w:rPr>
        <w:t>בכל</w:t>
      </w:r>
      <w:r w:rsidRPr="0063446E">
        <w:rPr>
          <w:rFonts w:eastAsia="Calibri"/>
          <w:b/>
          <w:bCs/>
          <w:rtl/>
        </w:rPr>
        <w:t xml:space="preserve"> </w:t>
      </w:r>
      <w:r w:rsidRPr="0063446E">
        <w:rPr>
          <w:rFonts w:eastAsia="Calibri" w:hint="eastAsia"/>
          <w:b/>
          <w:bCs/>
          <w:rtl/>
        </w:rPr>
        <w:t>רשות</w:t>
      </w:r>
      <w:r w:rsidRPr="0063446E">
        <w:rPr>
          <w:rFonts w:eastAsia="Calibri"/>
          <w:b/>
          <w:bCs/>
          <w:rtl/>
        </w:rPr>
        <w:t>)</w:t>
      </w:r>
    </w:p>
    <w:p w:rsidR="00B3421F" w:rsidP="00B3421F">
      <w:pPr>
        <w:spacing w:line="269" w:lineRule="auto"/>
        <w:jc w:val="center"/>
        <w:rPr>
          <w:rFonts w:eastAsia="Calibri"/>
          <w:sz w:val="16"/>
          <w:szCs w:val="20"/>
          <w:rtl/>
        </w:rPr>
      </w:pPr>
      <w:r w:rsidRPr="0063446E">
        <w:rPr>
          <w:rFonts w:eastAsia="Calibri" w:hint="cs"/>
          <w:noProof/>
        </w:rPr>
        <w:drawing>
          <wp:inline distT="0" distB="0" distL="0" distR="0">
            <wp:extent cx="5082024" cy="2398815"/>
            <wp:effectExtent l="0" t="0" r="4445" b="1905"/>
            <wp:docPr id="48" name="תמונה 48"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4"/>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105207" cy="2409758"/>
                    </a:xfrm>
                    <a:prstGeom prst="rect">
                      <a:avLst/>
                    </a:prstGeom>
                    <a:noFill/>
                    <a:ln>
                      <a:noFill/>
                    </a:ln>
                  </pic:spPr>
                </pic:pic>
              </a:graphicData>
            </a:graphic>
          </wp:inline>
        </w:drawing>
      </w:r>
    </w:p>
    <w:p w:rsidR="00B3421F" w:rsidRPr="00B3421F" w:rsidP="00B3421F">
      <w:pPr>
        <w:spacing w:line="269" w:lineRule="auto"/>
        <w:jc w:val="center"/>
        <w:rPr>
          <w:rFonts w:eastAsia="Calibri"/>
          <w:sz w:val="4"/>
          <w:szCs w:val="8"/>
          <w:rtl/>
        </w:rPr>
      </w:pPr>
    </w:p>
    <w:p w:rsidR="0063446E" w:rsidRPr="0063446E" w:rsidP="00B3421F">
      <w:pPr>
        <w:spacing w:line="269" w:lineRule="auto"/>
        <w:jc w:val="left"/>
        <w:rPr>
          <w:rFonts w:eastAsia="Calibri"/>
          <w:szCs w:val="20"/>
          <w:rtl/>
        </w:rPr>
      </w:pPr>
      <w:r w:rsidRPr="0063446E">
        <w:rPr>
          <w:rFonts w:eastAsia="Calibri" w:hint="cs"/>
          <w:sz w:val="16"/>
          <w:szCs w:val="20"/>
          <w:rtl/>
        </w:rPr>
        <w:t>על פי נתונים שמסרו הרשויות המקומיות</w:t>
      </w:r>
      <w:r w:rsidRPr="0063446E">
        <w:rPr>
          <w:rFonts w:eastAsia="Calibri"/>
          <w:szCs w:val="20"/>
          <w:rtl/>
        </w:rPr>
        <w:t xml:space="preserve">, </w:t>
      </w:r>
      <w:r w:rsidRPr="0063446E">
        <w:rPr>
          <w:rFonts w:eastAsia="Calibri" w:hint="eastAsia"/>
          <w:szCs w:val="20"/>
          <w:rtl/>
        </w:rPr>
        <w:t>בעיבוד</w:t>
      </w:r>
      <w:r w:rsidRPr="0063446E">
        <w:rPr>
          <w:rFonts w:eastAsia="Calibri"/>
          <w:szCs w:val="20"/>
          <w:rtl/>
        </w:rPr>
        <w:t xml:space="preserve"> </w:t>
      </w:r>
      <w:r w:rsidRPr="0063446E">
        <w:rPr>
          <w:rFonts w:eastAsia="Calibri" w:hint="eastAsia"/>
          <w:szCs w:val="20"/>
          <w:rtl/>
        </w:rPr>
        <w:t>משרד</w:t>
      </w:r>
      <w:r w:rsidRPr="0063446E">
        <w:rPr>
          <w:rFonts w:eastAsia="Calibri"/>
          <w:szCs w:val="20"/>
          <w:rtl/>
        </w:rPr>
        <w:t xml:space="preserve"> </w:t>
      </w:r>
      <w:r w:rsidRPr="0063446E">
        <w:rPr>
          <w:rFonts w:eastAsia="Calibri" w:hint="eastAsia"/>
          <w:szCs w:val="20"/>
          <w:rtl/>
        </w:rPr>
        <w:t>מבקר</w:t>
      </w:r>
      <w:r w:rsidRPr="0063446E">
        <w:rPr>
          <w:rFonts w:eastAsia="Calibri"/>
          <w:szCs w:val="20"/>
          <w:rtl/>
        </w:rPr>
        <w:t xml:space="preserve"> </w:t>
      </w:r>
      <w:r w:rsidRPr="0063446E">
        <w:rPr>
          <w:rFonts w:eastAsia="Calibri" w:hint="eastAsia"/>
          <w:szCs w:val="20"/>
          <w:rtl/>
        </w:rPr>
        <w:t>המדינה</w:t>
      </w:r>
      <w:r w:rsidRPr="0063446E">
        <w:rPr>
          <w:rFonts w:eastAsia="Calibri"/>
          <w:szCs w:val="20"/>
          <w:rtl/>
        </w:rPr>
        <w:t>.</w:t>
      </w:r>
    </w:p>
    <w:p w:rsidR="0063446E" w:rsidRPr="0063446E" w:rsidP="0019465C">
      <w:pPr>
        <w:spacing w:line="269" w:lineRule="auto"/>
        <w:rPr>
          <w:rFonts w:eastAsia="Calibri"/>
          <w:b/>
          <w:bCs/>
          <w:rtl/>
        </w:rPr>
      </w:pPr>
      <w:r w:rsidRPr="0063446E">
        <w:rPr>
          <w:rFonts w:eastAsia="Calibri" w:hint="eastAsia"/>
          <w:b/>
          <w:bCs/>
          <w:rtl/>
        </w:rPr>
        <w:t>בביקורת</w:t>
      </w:r>
      <w:r w:rsidRPr="0063446E">
        <w:rPr>
          <w:rFonts w:eastAsia="Calibri"/>
          <w:b/>
          <w:bCs/>
          <w:rtl/>
        </w:rPr>
        <w:t xml:space="preserve"> </w:t>
      </w:r>
      <w:r w:rsidRPr="0063446E">
        <w:rPr>
          <w:rFonts w:eastAsia="Calibri" w:hint="eastAsia"/>
          <w:b/>
          <w:bCs/>
          <w:rtl/>
        </w:rPr>
        <w:t>עלה</w:t>
      </w:r>
      <w:r w:rsidRPr="0063446E">
        <w:rPr>
          <w:rFonts w:eastAsia="Calibri"/>
          <w:b/>
          <w:bCs/>
          <w:rtl/>
        </w:rPr>
        <w:t xml:space="preserve"> </w:t>
      </w:r>
      <w:r w:rsidRPr="0063446E">
        <w:rPr>
          <w:rFonts w:eastAsia="Calibri" w:hint="eastAsia"/>
          <w:b/>
          <w:bCs/>
          <w:rtl/>
        </w:rPr>
        <w:t>שמתוך</w:t>
      </w:r>
      <w:r w:rsidRPr="0063446E">
        <w:rPr>
          <w:rFonts w:eastAsia="Calibri"/>
          <w:b/>
          <w:bCs/>
          <w:rtl/>
        </w:rPr>
        <w:t xml:space="preserve"> </w:t>
      </w:r>
      <w:r w:rsidRPr="0063446E">
        <w:rPr>
          <w:rFonts w:eastAsia="Calibri" w:hint="eastAsia"/>
          <w:b/>
          <w:bCs/>
          <w:rtl/>
        </w:rPr>
        <w:t>שלוש</w:t>
      </w:r>
      <w:r w:rsidRPr="0063446E">
        <w:rPr>
          <w:rFonts w:eastAsia="Calibri"/>
          <w:b/>
          <w:bCs/>
          <w:rtl/>
        </w:rPr>
        <w:t xml:space="preserve"> </w:t>
      </w:r>
      <w:r w:rsidRPr="0063446E">
        <w:rPr>
          <w:rFonts w:eastAsia="Calibri" w:hint="eastAsia"/>
          <w:b/>
          <w:bCs/>
          <w:rtl/>
        </w:rPr>
        <w:t>הרשויות</w:t>
      </w:r>
      <w:r w:rsidRPr="0063446E">
        <w:rPr>
          <w:rFonts w:eastAsia="Calibri"/>
          <w:b/>
          <w:bCs/>
          <w:rtl/>
        </w:rPr>
        <w:t xml:space="preserve"> </w:t>
      </w:r>
      <w:r w:rsidRPr="0063446E">
        <w:rPr>
          <w:rFonts w:eastAsia="Calibri" w:hint="eastAsia"/>
          <w:b/>
          <w:bCs/>
          <w:rtl/>
        </w:rPr>
        <w:t>שנבדקו</w:t>
      </w:r>
      <w:r w:rsidRPr="0063446E">
        <w:rPr>
          <w:rFonts w:eastAsia="Calibri"/>
          <w:b/>
          <w:bCs/>
          <w:rtl/>
        </w:rPr>
        <w:t xml:space="preserve">, </w:t>
      </w:r>
      <w:r w:rsidRPr="0063446E">
        <w:rPr>
          <w:rFonts w:eastAsia="Calibri" w:hint="eastAsia"/>
          <w:b/>
          <w:bCs/>
          <w:rtl/>
        </w:rPr>
        <w:t>רק</w:t>
      </w:r>
      <w:r w:rsidRPr="0063446E">
        <w:rPr>
          <w:rFonts w:eastAsia="Calibri"/>
          <w:b/>
          <w:bCs/>
          <w:rtl/>
        </w:rPr>
        <w:t xml:space="preserve"> </w:t>
      </w:r>
      <w:r w:rsidRPr="0063446E">
        <w:rPr>
          <w:rFonts w:eastAsia="Calibri" w:hint="eastAsia"/>
          <w:b/>
          <w:bCs/>
          <w:rtl/>
        </w:rPr>
        <w:t>בעיריית</w:t>
      </w:r>
      <w:r w:rsidRPr="0063446E">
        <w:rPr>
          <w:rFonts w:eastAsia="Calibri"/>
          <w:b/>
          <w:bCs/>
          <w:rtl/>
        </w:rPr>
        <w:t xml:space="preserve"> </w:t>
      </w:r>
      <w:r w:rsidRPr="0063446E">
        <w:rPr>
          <w:rFonts w:eastAsia="Calibri" w:hint="eastAsia"/>
          <w:b/>
          <w:bCs/>
          <w:rtl/>
        </w:rPr>
        <w:t>נתניה</w:t>
      </w:r>
      <w:r w:rsidRPr="0063446E">
        <w:rPr>
          <w:rFonts w:eastAsia="Calibri"/>
          <w:b/>
          <w:bCs/>
          <w:rtl/>
        </w:rPr>
        <w:t xml:space="preserve"> מימשו כל בעלי העסקים את זכויותיהם להגיש את הבקשות במסלולים המקוצרים בשנים 2023 ו-2024. על פי העירייה, מערכת רישוי העסקים שבה </w:t>
      </w:r>
      <w:r w:rsidRPr="0063446E">
        <w:rPr>
          <w:rFonts w:eastAsia="Calibri" w:hint="cs"/>
          <w:b/>
          <w:bCs/>
          <w:rtl/>
        </w:rPr>
        <w:t xml:space="preserve">היא </w:t>
      </w:r>
      <w:r w:rsidRPr="0063446E">
        <w:rPr>
          <w:rFonts w:eastAsia="Calibri"/>
          <w:b/>
          <w:bCs/>
          <w:rtl/>
        </w:rPr>
        <w:t xml:space="preserve">משתמשת מזהה אם הבקשה צריכה להיות מטופלת באחד המסלולים המקוצרים (סוג הפריט, שטח וכד'), ולאחר הזיהוי האמור היא מפנה אוטומטית את הבקשות הזכאיות להיות מוגשות באחד המסלולים המקוצרים למסלול המתאים לה. מאחר </w:t>
      </w:r>
      <w:r w:rsidRPr="0063446E">
        <w:rPr>
          <w:rFonts w:eastAsia="Calibri" w:hint="eastAsia"/>
          <w:b/>
          <w:bCs/>
          <w:rtl/>
        </w:rPr>
        <w:t>ש</w:t>
      </w:r>
      <w:r w:rsidRPr="0063446E">
        <w:rPr>
          <w:rFonts w:eastAsia="Calibri"/>
          <w:b/>
          <w:bCs/>
          <w:rtl/>
        </w:rPr>
        <w:t xml:space="preserve">הזיהוי נעשה אוטומטית על ידי המערכת, הפוטנציאל, </w:t>
      </w:r>
      <w:r w:rsidRPr="0063446E">
        <w:rPr>
          <w:rFonts w:eastAsia="Calibri" w:hint="eastAsia"/>
          <w:b/>
          <w:bCs/>
          <w:rtl/>
        </w:rPr>
        <w:t>על</w:t>
      </w:r>
      <w:r w:rsidRPr="0063446E">
        <w:rPr>
          <w:rFonts w:eastAsia="Calibri"/>
          <w:b/>
          <w:bCs/>
          <w:rtl/>
        </w:rPr>
        <w:t xml:space="preserve"> </w:t>
      </w:r>
      <w:r w:rsidRPr="0063446E">
        <w:rPr>
          <w:rFonts w:eastAsia="Calibri" w:hint="eastAsia"/>
          <w:b/>
          <w:bCs/>
          <w:rtl/>
        </w:rPr>
        <w:t>פי</w:t>
      </w:r>
      <w:r w:rsidRPr="0063446E">
        <w:rPr>
          <w:rFonts w:eastAsia="Calibri"/>
          <w:b/>
          <w:bCs/>
          <w:rtl/>
        </w:rPr>
        <w:t xml:space="preserve"> </w:t>
      </w:r>
      <w:r w:rsidRPr="0063446E">
        <w:rPr>
          <w:rFonts w:eastAsia="Calibri" w:hint="eastAsia"/>
          <w:b/>
          <w:bCs/>
          <w:rtl/>
        </w:rPr>
        <w:t>העירייה</w:t>
      </w:r>
      <w:r w:rsidRPr="0063446E">
        <w:rPr>
          <w:rFonts w:eastAsia="Calibri"/>
          <w:b/>
          <w:bCs/>
          <w:rtl/>
        </w:rPr>
        <w:t>, לעולם יהיה שווה למספר הבקשות שנקלטו במסלול המקוצר.</w:t>
      </w:r>
    </w:p>
    <w:p w:rsidR="0063446E" w:rsidRPr="0063446E" w:rsidP="0019465C">
      <w:pPr>
        <w:spacing w:line="269" w:lineRule="auto"/>
        <w:rPr>
          <w:rFonts w:eastAsia="Calibri"/>
          <w:b/>
          <w:bCs/>
          <w:rtl/>
        </w:rPr>
      </w:pPr>
    </w:p>
    <w:p w:rsidR="0063446E" w:rsidRPr="0063446E" w:rsidP="0019465C">
      <w:pPr>
        <w:spacing w:line="269" w:lineRule="auto"/>
        <w:rPr>
          <w:rFonts w:eastAsia="Calibri"/>
          <w:b/>
          <w:bCs/>
          <w:rtl/>
        </w:rPr>
      </w:pPr>
      <w:r w:rsidRPr="0063446E">
        <w:rPr>
          <w:rFonts w:eastAsia="Calibri" w:hint="eastAsia"/>
          <w:b/>
          <w:bCs/>
          <w:rtl/>
        </w:rPr>
        <w:t>לעומת</w:t>
      </w:r>
      <w:r w:rsidRPr="0063446E">
        <w:rPr>
          <w:rFonts w:eastAsia="Calibri"/>
          <w:b/>
          <w:bCs/>
          <w:rtl/>
        </w:rPr>
        <w:t xml:space="preserve"> זאת, בעיריית </w:t>
      </w:r>
      <w:r w:rsidRPr="0063446E">
        <w:rPr>
          <w:rFonts w:eastAsia="Calibri" w:hint="cs"/>
          <w:b/>
          <w:bCs/>
          <w:rtl/>
        </w:rPr>
        <w:t>קריית ביאליק</w:t>
      </w:r>
      <w:r w:rsidRPr="0063446E">
        <w:rPr>
          <w:rFonts w:eastAsia="Calibri"/>
          <w:b/>
          <w:bCs/>
          <w:rtl/>
        </w:rPr>
        <w:t xml:space="preserve"> שיעור המימוש א</w:t>
      </w:r>
      <w:r w:rsidRPr="0063446E">
        <w:rPr>
          <w:rFonts w:eastAsia="Calibri" w:hint="cs"/>
          <w:b/>
          <w:bCs/>
          <w:rtl/>
        </w:rPr>
        <w:t>ו</w:t>
      </w:r>
      <w:r w:rsidRPr="0063446E">
        <w:rPr>
          <w:rFonts w:eastAsia="Calibri"/>
          <w:b/>
          <w:bCs/>
          <w:rtl/>
        </w:rPr>
        <w:t>מנם עלה בין השנים 2022 ל-2023 מ-53.1% (34 עסקים) ל-77.2% (44 עסקים), אך בשנת 2024 הוא ירד שוב ל-56.5% (39 עסקים).</w:t>
      </w:r>
    </w:p>
    <w:p w:rsidR="0063446E" w:rsidRPr="0063446E" w:rsidP="0019465C">
      <w:pPr>
        <w:spacing w:line="269" w:lineRule="auto"/>
        <w:rPr>
          <w:rFonts w:eastAsia="Calibri"/>
          <w:b/>
          <w:bCs/>
          <w:rtl/>
        </w:rPr>
      </w:pPr>
    </w:p>
    <w:p w:rsidR="0063446E" w:rsidRPr="0063446E" w:rsidP="0019465C">
      <w:pPr>
        <w:spacing w:line="269" w:lineRule="auto"/>
        <w:rPr>
          <w:rFonts w:eastAsia="Calibri"/>
          <w:rtl/>
        </w:rPr>
      </w:pPr>
      <w:r w:rsidRPr="0063446E">
        <w:rPr>
          <w:rFonts w:eastAsia="Calibri" w:hint="cs"/>
          <w:rtl/>
        </w:rPr>
        <w:t xml:space="preserve">כמו כן בביקורת נבדקו מספרי הבקשות להפעלת העסק שהוגשו בכל אחד מארבעת המסלולים שיצר חוק רישוי עסקים בשנים 2022 - 2024 בעיריית </w:t>
      </w:r>
      <w:r w:rsidRPr="0063446E">
        <w:rPr>
          <w:rFonts w:eastAsia="Calibri" w:hint="eastAsia"/>
          <w:b/>
          <w:bCs/>
          <w:rtl/>
        </w:rPr>
        <w:t>קריית</w:t>
      </w:r>
      <w:r w:rsidRPr="0063446E">
        <w:rPr>
          <w:rFonts w:eastAsia="Calibri"/>
          <w:b/>
          <w:bCs/>
          <w:rtl/>
        </w:rPr>
        <w:t xml:space="preserve"> </w:t>
      </w:r>
      <w:r w:rsidRPr="0063446E">
        <w:rPr>
          <w:rFonts w:eastAsia="Calibri" w:hint="eastAsia"/>
          <w:b/>
          <w:bCs/>
          <w:rtl/>
        </w:rPr>
        <w:t>ביאליק</w:t>
      </w:r>
      <w:r w:rsidRPr="0063446E">
        <w:rPr>
          <w:rFonts w:eastAsia="Calibri" w:hint="cs"/>
          <w:b/>
          <w:bCs/>
          <w:rtl/>
        </w:rPr>
        <w:t>,</w:t>
      </w:r>
      <w:r w:rsidRPr="0063446E">
        <w:rPr>
          <w:rFonts w:eastAsia="Calibri" w:hint="cs"/>
          <w:rtl/>
        </w:rPr>
        <w:t xml:space="preserve"> בה שיעורי המימוש היו נמוכים מ-100% (ראו תרשים להלן).</w:t>
      </w:r>
    </w:p>
    <w:p w:rsidR="009E03F1" w:rsidP="0019465C">
      <w:pPr>
        <w:spacing w:line="269" w:lineRule="auto"/>
        <w:jc w:val="center"/>
        <w:rPr>
          <w:rFonts w:eastAsia="Calibri"/>
          <w:rtl/>
        </w:rPr>
      </w:pPr>
    </w:p>
    <w:p w:rsidR="0063446E" w:rsidRPr="0063446E" w:rsidP="0019465C">
      <w:pPr>
        <w:spacing w:line="269" w:lineRule="auto"/>
        <w:jc w:val="center"/>
        <w:rPr>
          <w:rFonts w:eastAsia="Calibri"/>
          <w:b/>
          <w:bCs/>
          <w:rtl/>
        </w:rPr>
      </w:pPr>
      <w:r w:rsidRPr="0063446E">
        <w:rPr>
          <w:rFonts w:eastAsia="Calibri" w:hint="cs"/>
          <w:rtl/>
        </w:rPr>
        <w:t xml:space="preserve">תרשים </w:t>
      </w:r>
      <w:bookmarkStart w:id="19" w:name="_Hlk215673395"/>
      <w:r w:rsidRPr="0063446E">
        <w:rPr>
          <w:rFonts w:eastAsia="Calibri" w:hint="cs"/>
          <w:rtl/>
        </w:rPr>
        <w:t xml:space="preserve">12: </w:t>
      </w:r>
      <w:r w:rsidRPr="0063446E">
        <w:rPr>
          <w:rFonts w:eastAsia="Calibri" w:hint="cs"/>
          <w:b/>
          <w:bCs/>
          <w:rtl/>
        </w:rPr>
        <w:t>התפלגות הבקשות לרישיונות שהוגשו במסלול הרגיל ובמסלולים המקוצרים בעיריית קריית ביאליק, 2022 - 2024 (במספרים)</w:t>
      </w:r>
      <w:bookmarkEnd w:id="19"/>
    </w:p>
    <w:p w:rsidR="009E03F1" w:rsidP="00B3421F">
      <w:pPr>
        <w:spacing w:line="269" w:lineRule="auto"/>
        <w:jc w:val="center"/>
        <w:rPr>
          <w:rFonts w:eastAsia="Calibri"/>
          <w:sz w:val="16"/>
          <w:szCs w:val="20"/>
          <w:rtl/>
        </w:rPr>
      </w:pPr>
      <w:r w:rsidRPr="0063446E">
        <w:rPr>
          <w:rFonts w:eastAsia="Calibri"/>
          <w:noProof/>
        </w:rPr>
        <w:drawing>
          <wp:inline distT="0" distB="0" distL="0" distR="0">
            <wp:extent cx="4161902" cy="2565070"/>
            <wp:effectExtent l="0" t="0" r="0" b="6985"/>
            <wp:docPr id="49" name="תמונה 4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5"/>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236690" cy="2611163"/>
                    </a:xfrm>
                    <a:prstGeom prst="rect">
                      <a:avLst/>
                    </a:prstGeom>
                    <a:noFill/>
                    <a:ln>
                      <a:noFill/>
                    </a:ln>
                  </pic:spPr>
                </pic:pic>
              </a:graphicData>
            </a:graphic>
          </wp:inline>
        </w:drawing>
      </w:r>
      <w:bookmarkStart w:id="20" w:name="_Hlk215672603"/>
    </w:p>
    <w:p w:rsidR="0063446E" w:rsidRPr="0063446E" w:rsidP="0019465C">
      <w:pPr>
        <w:spacing w:line="269" w:lineRule="auto"/>
        <w:jc w:val="left"/>
        <w:rPr>
          <w:rFonts w:eastAsia="Calibri"/>
          <w:rtl/>
        </w:rPr>
      </w:pPr>
      <w:r w:rsidRPr="0063446E">
        <w:rPr>
          <w:rFonts w:eastAsia="Calibri" w:hint="cs"/>
          <w:sz w:val="16"/>
          <w:szCs w:val="20"/>
          <w:rtl/>
        </w:rPr>
        <w:t>על פי נתונים שהעבירה עיריית קריית ביאליק למשרד מבקר המדינה, בעיבוד משרד מבקר המדינה.</w:t>
      </w:r>
      <w:bookmarkEnd w:id="20"/>
    </w:p>
    <w:p w:rsidR="0063446E" w:rsidRPr="0063446E" w:rsidP="0019465C">
      <w:pPr>
        <w:spacing w:line="269" w:lineRule="auto"/>
        <w:jc w:val="left"/>
        <w:rPr>
          <w:rFonts w:eastAsia="Calibri"/>
          <w:rtl/>
        </w:rPr>
      </w:pPr>
    </w:p>
    <w:p w:rsidR="0063446E" w:rsidRPr="0063446E" w:rsidP="0019465C">
      <w:pPr>
        <w:spacing w:line="269" w:lineRule="auto"/>
        <w:rPr>
          <w:rFonts w:eastAsia="Calibri"/>
          <w:rtl/>
        </w:rPr>
      </w:pPr>
      <w:r w:rsidRPr="0063446E">
        <w:rPr>
          <w:rFonts w:eastAsia="Calibri" w:hint="cs"/>
          <w:rtl/>
        </w:rPr>
        <w:t xml:space="preserve">בביקורת עלה כי בשלוש השנים שנבדקו רובן המכריע של הבקשות לרישיונות שהוגשו בעיריית </w:t>
      </w:r>
      <w:r w:rsidRPr="0063446E">
        <w:rPr>
          <w:rFonts w:eastAsia="Calibri" w:hint="cs"/>
          <w:b/>
          <w:bCs/>
          <w:rtl/>
        </w:rPr>
        <w:t xml:space="preserve">קריית ביאליק </w:t>
      </w:r>
      <w:r w:rsidRPr="0063446E">
        <w:rPr>
          <w:rFonts w:eastAsia="Calibri" w:hint="cs"/>
          <w:rtl/>
        </w:rPr>
        <w:t>היו במסלול הרגיל - בין 98 בשנת 2022 ל-132 בקשות בשנת 2024. כמו כן, ניכר כי לצד הגידול במספר הבקשות שהוגשו לעיריית קריית ביאליק במסלול הרגיל בין השנים 2022 ו-2023 (98 ו-96 בקשות בהתאמה) לשנת 2024 (132 בקשות - עלייה של כ-34.7% לעומת שנת 2022), לא היה שינוי של ממש במספר הבקשות שהוגשו במסלול על יסוד תצהיר (20 בקשות בשנים 2022 ו-2024 ו-21 בקשות בשנת 2023), וכן לא במסלול המזורז ב' (מ-12 בקשות בשנת 2022 ל-16 בקשות בשנת 2023, ובשנת 2024 מספר הבקשות ירד ל-11), ואילו במסלול המזורז א' עלה מספר הבקשות באופן עקבי בשלוש השנים מ-2 בקשות בלבד בשנת 2022 ל-8 בקשות בשנת 2024.</w:t>
      </w:r>
    </w:p>
    <w:p w:rsidR="0063446E" w:rsidRPr="0063446E" w:rsidP="0019465C">
      <w:pPr>
        <w:spacing w:line="269" w:lineRule="auto"/>
        <w:rPr>
          <w:rFonts w:eastAsia="Calibri"/>
          <w:rtl/>
        </w:rPr>
      </w:pPr>
    </w:p>
    <w:p w:rsidR="0063446E" w:rsidRPr="0063446E" w:rsidP="0019465C">
      <w:pPr>
        <w:spacing w:line="269" w:lineRule="auto"/>
        <w:rPr>
          <w:rFonts w:eastAsia="Calibri"/>
          <w:b/>
          <w:bCs/>
          <w:rtl/>
        </w:rPr>
      </w:pPr>
      <w:r w:rsidRPr="0063446E">
        <w:rPr>
          <w:rFonts w:eastAsia="Calibri" w:hint="eastAsia"/>
          <w:b/>
          <w:bCs/>
          <w:rtl/>
        </w:rPr>
        <w:t>נמצא</w:t>
      </w:r>
      <w:r w:rsidRPr="0063446E">
        <w:rPr>
          <w:rFonts w:eastAsia="Calibri"/>
          <w:b/>
          <w:bCs/>
          <w:rtl/>
        </w:rPr>
        <w:t xml:space="preserve"> </w:t>
      </w:r>
      <w:r w:rsidRPr="0063446E">
        <w:rPr>
          <w:rFonts w:eastAsia="Calibri" w:hint="eastAsia"/>
          <w:b/>
          <w:bCs/>
          <w:rtl/>
        </w:rPr>
        <w:t>כי</w:t>
      </w:r>
      <w:r w:rsidRPr="0063446E">
        <w:rPr>
          <w:rFonts w:eastAsia="Calibri" w:hint="cs"/>
          <w:b/>
          <w:bCs/>
          <w:rtl/>
        </w:rPr>
        <w:t xml:space="preserve"> לעומת עיריית נתניה, שאיפשרה לכל בעלי העסקים הזכאים לכך בשנים 2023 ו-2024 להגיש בקשות לרישוי עסק במסלולים המקוצרים, ומימוש השימוש במסלולים אלה בעירייה היה מלא, בעיריית רהט בשנים 2022 - 2024 לא היה מימוש כאמור, ואילו בעיריית קריית ביאליק שיעור המימוש היה בין כ-53.1% בשנת 2022 ל-77.2% בשנת 2023. יתרה מזו, בעיריית קריית ביאליק לא נמצאה מגמה של עלייה במספר הבקשות שהוגשו במסלול על יסוד תצהיר ובמסלול המזורז ב'. זאת ועוד, בעיריית רהט אי-המימוש נבע מ</w:t>
      </w:r>
      <w:r w:rsidRPr="0063446E">
        <w:rPr>
          <w:rFonts w:eastAsia="Calibri" w:hint="eastAsia"/>
          <w:b/>
          <w:bCs/>
          <w:rtl/>
        </w:rPr>
        <w:t>אי</w:t>
      </w:r>
      <w:r w:rsidRPr="0063446E">
        <w:rPr>
          <w:rFonts w:eastAsia="Calibri" w:hint="cs"/>
          <w:rtl/>
        </w:rPr>
        <w:t>-</w:t>
      </w:r>
      <w:r w:rsidRPr="0063446E">
        <w:rPr>
          <w:rFonts w:eastAsia="Calibri" w:hint="eastAsia"/>
          <w:b/>
          <w:bCs/>
          <w:rtl/>
        </w:rPr>
        <w:t>הסדרת</w:t>
      </w:r>
      <w:r w:rsidRPr="0063446E">
        <w:rPr>
          <w:rFonts w:eastAsia="Calibri"/>
          <w:b/>
          <w:bCs/>
          <w:rtl/>
        </w:rPr>
        <w:t xml:space="preserve"> </w:t>
      </w:r>
      <w:r w:rsidRPr="0063446E">
        <w:rPr>
          <w:rFonts w:eastAsia="Calibri" w:hint="eastAsia"/>
          <w:b/>
          <w:bCs/>
          <w:rtl/>
        </w:rPr>
        <w:t>ענייני</w:t>
      </w:r>
      <w:r w:rsidRPr="0063446E">
        <w:rPr>
          <w:rFonts w:eastAsia="Calibri"/>
          <w:b/>
          <w:bCs/>
          <w:rtl/>
        </w:rPr>
        <w:t xml:space="preserve"> </w:t>
      </w:r>
      <w:r w:rsidRPr="0063446E">
        <w:rPr>
          <w:rFonts w:eastAsia="Calibri" w:hint="eastAsia"/>
          <w:b/>
          <w:bCs/>
          <w:rtl/>
        </w:rPr>
        <w:t>תכנון</w:t>
      </w:r>
      <w:r w:rsidRPr="0063446E">
        <w:rPr>
          <w:rFonts w:eastAsia="Calibri"/>
          <w:b/>
          <w:bCs/>
          <w:rtl/>
        </w:rPr>
        <w:t xml:space="preserve"> </w:t>
      </w:r>
      <w:r w:rsidRPr="0063446E">
        <w:rPr>
          <w:rFonts w:eastAsia="Calibri" w:hint="eastAsia"/>
          <w:b/>
          <w:bCs/>
          <w:rtl/>
        </w:rPr>
        <w:t>ובנייה</w:t>
      </w:r>
      <w:r w:rsidRPr="0063446E">
        <w:rPr>
          <w:rFonts w:eastAsia="Calibri"/>
          <w:b/>
          <w:bCs/>
          <w:rtl/>
        </w:rPr>
        <w:t>.</w:t>
      </w:r>
      <w:r w:rsidRPr="0063446E">
        <w:rPr>
          <w:rFonts w:eastAsia="Calibri" w:hint="cs"/>
          <w:b/>
          <w:bCs/>
          <w:rtl/>
        </w:rPr>
        <w:t xml:space="preserve"> כמו כן, נתונים שהעבירה עיריית רהט במהלך הביקורת היו סותרים ולא איפשרו ניתוח והצגה אמינה של היקפי המימוש כאמור.</w:t>
      </w:r>
    </w:p>
    <w:p w:rsidR="0063446E" w:rsidRPr="0063446E" w:rsidP="0019465C">
      <w:pPr>
        <w:spacing w:line="269" w:lineRule="auto"/>
        <w:rPr>
          <w:rFonts w:eastAsia="Calibri"/>
          <w:b/>
          <w:bCs/>
          <w:rtl/>
        </w:rPr>
      </w:pPr>
      <w:r w:rsidRPr="0063446E">
        <w:rPr>
          <w:rFonts w:eastAsia="Calibri" w:hint="cs"/>
          <w:b/>
          <w:bCs/>
          <w:rtl/>
        </w:rPr>
        <w:t>משרד מבקר המדינה מציין לטובה את עיריית נתניה, על שאפשרה את מימוש הזכאות לכלל העסקים שהגישו לה בקשות בשנים 2023 ו-2024 והיו זכאים להגיש באחד המסלולים המקוצרים.</w:t>
      </w:r>
    </w:p>
    <w:p w:rsidR="0063446E" w:rsidRPr="0063446E" w:rsidP="0019465C">
      <w:pPr>
        <w:spacing w:line="269" w:lineRule="auto"/>
        <w:rPr>
          <w:rFonts w:eastAsia="Calibri"/>
          <w:b/>
          <w:bCs/>
          <w:rtl/>
        </w:rPr>
      </w:pPr>
    </w:p>
    <w:p w:rsidR="0063446E" w:rsidRPr="0063446E" w:rsidP="0019465C">
      <w:pPr>
        <w:spacing w:line="269" w:lineRule="auto"/>
        <w:rPr>
          <w:rFonts w:eastAsia="Calibri"/>
          <w:b/>
          <w:bCs/>
          <w:rtl/>
        </w:rPr>
      </w:pPr>
      <w:r w:rsidRPr="0063446E">
        <w:rPr>
          <w:rFonts w:eastAsia="Calibri" w:hint="cs"/>
          <w:b/>
          <w:bCs/>
          <w:rtl/>
        </w:rPr>
        <w:t>כמו כן ממליץ משרד מבקר המדינה לעיריות קריית ביאליק ורהט לנקוט פעולות אקטיביות, כמו עיריית נתניה להעלאה ניכרת של שיעורי מימוש המסלולים המקוצרים על ידי בעלי העסקים הזכאים להגיש את בקשותיהם במסלולים אלה. על עיריית רהט לבדוק את הסתירות בנתונים בעניין מימוש השימוש במסלולים המקוצרים ולפעול לתיקון בסיס הנתונים על מנת שתוכל לנהל מעקב אחר המימוש האמור וכן לנקוט בפעולות הנדרשות להעלות את שיעורי המימוש. זאת ועוד, על העירייה לפעול גם להסדרת ענייני התכנון והבנייה, זאת בין השאר כדי להסיר את המכשולים בפני בעלי העסקים המעוניינים להשתמש במסלולים המקוצרים.</w:t>
      </w:r>
    </w:p>
    <w:p w:rsidR="0063446E" w:rsidRPr="0063446E" w:rsidP="0019465C">
      <w:pPr>
        <w:spacing w:line="269" w:lineRule="auto"/>
        <w:rPr>
          <w:rFonts w:eastAsia="Calibri"/>
          <w:b/>
          <w:bCs/>
          <w:rtl/>
        </w:rPr>
      </w:pPr>
    </w:p>
    <w:p w:rsidR="0063446E" w:rsidRPr="0063446E" w:rsidP="0019465C">
      <w:pPr>
        <w:spacing w:line="269" w:lineRule="auto"/>
        <w:rPr>
          <w:rFonts w:eastAsia="Calibri"/>
          <w:rtl/>
        </w:rPr>
      </w:pPr>
      <w:r w:rsidRPr="0063446E">
        <w:rPr>
          <w:rFonts w:eastAsia="Calibri" w:hint="cs"/>
          <w:rtl/>
        </w:rPr>
        <w:t xml:space="preserve">עיריית </w:t>
      </w:r>
      <w:r w:rsidRPr="0063446E">
        <w:rPr>
          <w:rFonts w:eastAsia="Calibri" w:hint="cs"/>
          <w:b/>
          <w:bCs/>
          <w:rtl/>
        </w:rPr>
        <w:t>קריית ביאליק</w:t>
      </w:r>
      <w:r w:rsidRPr="0063446E">
        <w:rPr>
          <w:rFonts w:eastAsia="Calibri" w:hint="cs"/>
          <w:rtl/>
        </w:rPr>
        <w:t xml:space="preserve"> מסרה בתשובתה למשרד מבקר המדינה מפברואר 2026 (להלן - תשובת עיריית קריית ביאליק) כי היא מקבלת את המלצת משרד מבקר המדינה ופועלת לתיקון הליקוי.</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 xml:space="preserve">עיריית </w:t>
      </w:r>
      <w:r w:rsidRPr="0063446E">
        <w:rPr>
          <w:rFonts w:eastAsia="Calibri" w:hint="eastAsia"/>
          <w:b/>
          <w:bCs/>
          <w:rtl/>
        </w:rPr>
        <w:t>רהט</w:t>
      </w:r>
      <w:r w:rsidRPr="0063446E">
        <w:rPr>
          <w:rFonts w:eastAsia="Calibri" w:hint="cs"/>
          <w:rtl/>
        </w:rPr>
        <w:t xml:space="preserve"> מסרה בתשובתה כי היא פועלת לקדם ולהנגיש את המסלולים המקוצרים לבעלי עסקים הזכאים לכך.</w:t>
      </w:r>
    </w:p>
    <w:p w:rsidR="0063446E" w:rsidRPr="0063446E" w:rsidP="0019465C">
      <w:pPr>
        <w:spacing w:line="269" w:lineRule="auto"/>
        <w:rPr>
          <w:rFonts w:eastAsia="Calibri"/>
          <w:rtl/>
        </w:rPr>
      </w:pPr>
    </w:p>
    <w:p w:rsidR="0063446E" w:rsidRPr="0063446E" w:rsidP="0019465C">
      <w:pPr>
        <w:keepNext/>
        <w:keepLines/>
        <w:spacing w:line="269" w:lineRule="auto"/>
        <w:outlineLvl w:val="4"/>
        <w:rPr>
          <w:rFonts w:eastAsia="Times New Roman"/>
          <w:bCs/>
          <w:spacing w:val="40"/>
          <w:rtl/>
        </w:rPr>
      </w:pPr>
      <w:r w:rsidRPr="0063446E">
        <w:rPr>
          <w:rFonts w:eastAsia="Times New Roman" w:hint="cs"/>
          <w:bCs/>
          <w:spacing w:val="40"/>
          <w:rtl/>
        </w:rPr>
        <w:t>לוחות זמנים למתן רישיון עסק במסלול הרגיל</w:t>
      </w:r>
    </w:p>
    <w:p w:rsidR="0063446E" w:rsidRPr="0063446E" w:rsidP="0019465C">
      <w:pPr>
        <w:spacing w:line="269" w:lineRule="auto"/>
        <w:rPr>
          <w:rFonts w:eastAsia="Calibri"/>
        </w:rPr>
      </w:pPr>
    </w:p>
    <w:p w:rsidR="0063446E" w:rsidRPr="0063446E" w:rsidP="0019465C">
      <w:pPr>
        <w:spacing w:line="269" w:lineRule="auto"/>
        <w:rPr>
          <w:rFonts w:eastAsia="Calibri"/>
          <w:rtl/>
        </w:rPr>
      </w:pPr>
      <w:r w:rsidRPr="0063446E">
        <w:rPr>
          <w:rFonts w:eastAsia="Calibri" w:hint="cs"/>
          <w:rtl/>
        </w:rPr>
        <w:t xml:space="preserve">בלוח להלן מפורט ממוצע משך הזמן להפקת רישיון עסק במסלול הרגיל בכל אחת מהשנים 2017 - 2024 ברשויות המקומיות שנבדקו. משך הזמן חושב כהפרש בין </w:t>
      </w:r>
      <w:r w:rsidRPr="0063446E">
        <w:rPr>
          <w:rFonts w:eastAsia="Calibri" w:hint="eastAsia"/>
          <w:rtl/>
        </w:rPr>
        <w:t>מועד</w:t>
      </w:r>
      <w:r w:rsidRPr="0063446E">
        <w:rPr>
          <w:rFonts w:eastAsia="Calibri"/>
          <w:rtl/>
        </w:rPr>
        <w:t xml:space="preserve"> הגשת הבקשה </w:t>
      </w:r>
      <w:r w:rsidRPr="0063446E">
        <w:rPr>
          <w:rFonts w:eastAsia="Calibri" w:hint="eastAsia"/>
          <w:rtl/>
        </w:rPr>
        <w:t>האחרון</w:t>
      </w:r>
      <w:r w:rsidRPr="0063446E">
        <w:rPr>
          <w:rFonts w:eastAsia="Calibri"/>
          <w:rtl/>
        </w:rPr>
        <w:t xml:space="preserve"> </w:t>
      </w:r>
      <w:r w:rsidRPr="0063446E">
        <w:rPr>
          <w:rFonts w:eastAsia="Calibri" w:hint="eastAsia"/>
          <w:rtl/>
        </w:rPr>
        <w:t>לבין</w:t>
      </w:r>
      <w:r w:rsidRPr="0063446E">
        <w:rPr>
          <w:rFonts w:eastAsia="Calibri"/>
          <w:rtl/>
        </w:rPr>
        <w:t xml:space="preserve"> </w:t>
      </w:r>
      <w:r w:rsidRPr="0063446E">
        <w:rPr>
          <w:rFonts w:eastAsia="Calibri" w:hint="eastAsia"/>
          <w:rtl/>
        </w:rPr>
        <w:t>מועד</w:t>
      </w:r>
      <w:r w:rsidRPr="0063446E">
        <w:rPr>
          <w:rFonts w:eastAsia="Calibri"/>
          <w:rtl/>
        </w:rPr>
        <w:t xml:space="preserve"> </w:t>
      </w:r>
      <w:r w:rsidRPr="0063446E">
        <w:rPr>
          <w:rFonts w:eastAsia="Calibri" w:hint="eastAsia"/>
          <w:rtl/>
        </w:rPr>
        <w:t>מתן</w:t>
      </w:r>
      <w:r w:rsidRPr="0063446E">
        <w:rPr>
          <w:rFonts w:eastAsia="Calibri"/>
          <w:rtl/>
        </w:rPr>
        <w:t xml:space="preserve"> </w:t>
      </w:r>
      <w:r w:rsidRPr="0063446E">
        <w:rPr>
          <w:rFonts w:eastAsia="Calibri" w:hint="cs"/>
          <w:rtl/>
        </w:rPr>
        <w:t>הרישיון</w:t>
      </w:r>
      <w:r>
        <w:rPr>
          <w:rFonts w:eastAsia="Calibri"/>
          <w:vertAlign w:val="superscript"/>
          <w:rtl/>
        </w:rPr>
        <w:footnoteReference w:id="98"/>
      </w:r>
      <w:r w:rsidRPr="0063446E">
        <w:rPr>
          <w:rFonts w:eastAsia="Calibri" w:hint="cs"/>
          <w:rtl/>
        </w:rPr>
        <w:t>.</w:t>
      </w:r>
    </w:p>
    <w:p w:rsidR="0063446E" w:rsidRPr="0063446E" w:rsidP="0019465C">
      <w:pPr>
        <w:spacing w:line="269" w:lineRule="auto"/>
        <w:rPr>
          <w:rFonts w:eastAsia="Calibri"/>
          <w:rtl/>
        </w:rPr>
      </w:pPr>
    </w:p>
    <w:p w:rsidR="0063446E" w:rsidRPr="0063446E" w:rsidP="0019465C">
      <w:pPr>
        <w:spacing w:line="269" w:lineRule="auto"/>
        <w:jc w:val="center"/>
        <w:rPr>
          <w:rFonts w:eastAsia="Calibri"/>
          <w:b/>
          <w:bCs/>
          <w:u w:val="single"/>
          <w:rtl/>
        </w:rPr>
      </w:pPr>
      <w:r w:rsidRPr="0063446E">
        <w:rPr>
          <w:rFonts w:eastAsia="Calibri" w:hint="cs"/>
          <w:rtl/>
        </w:rPr>
        <w:t xml:space="preserve">לוח 5: </w:t>
      </w:r>
      <w:r w:rsidRPr="0063446E">
        <w:rPr>
          <w:rFonts w:eastAsia="Calibri" w:hint="cs"/>
          <w:b/>
          <w:bCs/>
          <w:rtl/>
        </w:rPr>
        <w:t>משך הזמן הממוצע למתן רישיון עסק במסלול הרגיל ומספר הרישיונות שניתנו ברשויות המקומיות שנבדקו בשנים 2017 - 2024 (בימים)</w:t>
      </w:r>
    </w:p>
    <w:tbl>
      <w:tblPr>
        <w:tblStyle w:val="26"/>
        <w:bidiVisual/>
        <w:tblW w:w="7939" w:type="dxa"/>
        <w:tblInd w:w="73" w:type="dxa"/>
        <w:tblLook w:val="04A0"/>
      </w:tblPr>
      <w:tblGrid>
        <w:gridCol w:w="916"/>
        <w:gridCol w:w="1015"/>
        <w:gridCol w:w="1269"/>
        <w:gridCol w:w="941"/>
        <w:gridCol w:w="1241"/>
        <w:gridCol w:w="1055"/>
        <w:gridCol w:w="1502"/>
      </w:tblGrid>
      <w:tr w:rsidTr="0063446E">
        <w:tblPrEx>
          <w:tblW w:w="7939" w:type="dxa"/>
          <w:tblInd w:w="73" w:type="dxa"/>
          <w:tblLook w:val="04A0"/>
        </w:tblPrEx>
        <w:tc>
          <w:tcPr>
            <w:tcW w:w="916" w:type="dxa"/>
            <w:vMerge w:val="restart"/>
            <w:shd w:val="pct15" w:color="auto" w:fill="auto"/>
          </w:tcPr>
          <w:p w:rsidR="0063446E" w:rsidRPr="0063446E" w:rsidP="0019465C">
            <w:pPr>
              <w:spacing w:line="269" w:lineRule="auto"/>
              <w:jc w:val="center"/>
              <w:rPr>
                <w:rFonts w:eastAsia="Calibri"/>
                <w:bCs/>
                <w:sz w:val="22"/>
                <w:szCs w:val="22"/>
                <w:rtl/>
              </w:rPr>
            </w:pPr>
            <w:bookmarkStart w:id="21" w:name="_Hlk215145955"/>
            <w:r w:rsidRPr="0063446E">
              <w:rPr>
                <w:rFonts w:eastAsia="Calibri" w:hint="cs"/>
                <w:bCs/>
                <w:sz w:val="22"/>
                <w:szCs w:val="22"/>
                <w:rtl/>
              </w:rPr>
              <w:t>שנת הגשת הבקשה</w:t>
            </w:r>
          </w:p>
        </w:tc>
        <w:tc>
          <w:tcPr>
            <w:tcW w:w="2284" w:type="dxa"/>
            <w:gridSpan w:val="2"/>
            <w:shd w:val="pct15" w:color="auto" w:fill="auto"/>
          </w:tcPr>
          <w:p w:rsidR="0063446E" w:rsidRPr="0063446E" w:rsidP="0019465C">
            <w:pPr>
              <w:spacing w:line="269" w:lineRule="auto"/>
              <w:jc w:val="center"/>
              <w:rPr>
                <w:rFonts w:eastAsia="Calibri"/>
                <w:sz w:val="22"/>
                <w:szCs w:val="22"/>
              </w:rPr>
            </w:pPr>
            <w:r w:rsidRPr="0063446E">
              <w:rPr>
                <w:rFonts w:eastAsia="Calibri" w:hint="cs"/>
                <w:bCs/>
                <w:sz w:val="22"/>
                <w:szCs w:val="22"/>
                <w:rtl/>
              </w:rPr>
              <w:t>עיריית נתניה</w:t>
            </w:r>
          </w:p>
        </w:tc>
        <w:tc>
          <w:tcPr>
            <w:tcW w:w="2182" w:type="dxa"/>
            <w:gridSpan w:val="2"/>
            <w:shd w:val="pct15" w:color="auto" w:fill="auto"/>
          </w:tcPr>
          <w:p w:rsidR="0063446E" w:rsidRPr="0063446E" w:rsidP="0019465C">
            <w:pPr>
              <w:spacing w:line="269" w:lineRule="auto"/>
              <w:jc w:val="center"/>
              <w:rPr>
                <w:rFonts w:eastAsia="Calibri"/>
                <w:sz w:val="22"/>
                <w:szCs w:val="22"/>
                <w:rtl/>
              </w:rPr>
            </w:pPr>
            <w:r w:rsidRPr="0063446E">
              <w:rPr>
                <w:rFonts w:eastAsia="Calibri" w:hint="cs"/>
                <w:bCs/>
                <w:sz w:val="22"/>
                <w:szCs w:val="22"/>
                <w:rtl/>
              </w:rPr>
              <w:t>עיריית קריית ביאליק</w:t>
            </w:r>
          </w:p>
        </w:tc>
        <w:tc>
          <w:tcPr>
            <w:tcW w:w="2557" w:type="dxa"/>
            <w:gridSpan w:val="2"/>
            <w:shd w:val="pct15" w:color="auto" w:fill="auto"/>
          </w:tcPr>
          <w:p w:rsidR="0063446E" w:rsidRPr="0063446E" w:rsidP="0019465C">
            <w:pPr>
              <w:spacing w:line="269" w:lineRule="auto"/>
              <w:jc w:val="center"/>
              <w:rPr>
                <w:rFonts w:eastAsia="Calibri"/>
                <w:sz w:val="22"/>
                <w:szCs w:val="22"/>
              </w:rPr>
            </w:pPr>
            <w:r w:rsidRPr="0063446E">
              <w:rPr>
                <w:rFonts w:eastAsia="Calibri" w:hint="cs"/>
                <w:bCs/>
                <w:sz w:val="22"/>
                <w:szCs w:val="22"/>
                <w:rtl/>
              </w:rPr>
              <w:t>עיריית רהט</w:t>
            </w:r>
          </w:p>
        </w:tc>
      </w:tr>
      <w:tr w:rsidTr="0063446E">
        <w:tblPrEx>
          <w:tblW w:w="7939" w:type="dxa"/>
          <w:tblInd w:w="73" w:type="dxa"/>
          <w:tblLook w:val="04A0"/>
        </w:tblPrEx>
        <w:tc>
          <w:tcPr>
            <w:tcW w:w="916" w:type="dxa"/>
            <w:vMerge/>
            <w:shd w:val="pct15" w:color="auto" w:fill="auto"/>
          </w:tcPr>
          <w:p w:rsidR="0063446E" w:rsidRPr="0063446E" w:rsidP="0019465C">
            <w:pPr>
              <w:spacing w:line="269" w:lineRule="auto"/>
              <w:jc w:val="center"/>
              <w:rPr>
                <w:rFonts w:eastAsia="Calibri"/>
                <w:bCs/>
                <w:sz w:val="22"/>
                <w:szCs w:val="22"/>
                <w:rtl/>
              </w:rPr>
            </w:pPr>
          </w:p>
        </w:tc>
        <w:tc>
          <w:tcPr>
            <w:tcW w:w="1015" w:type="dxa"/>
            <w:shd w:val="pct15" w:color="auto" w:fill="auto"/>
          </w:tcPr>
          <w:p w:rsidR="0063446E" w:rsidRPr="0063446E" w:rsidP="0019465C">
            <w:pPr>
              <w:spacing w:line="269" w:lineRule="auto"/>
              <w:jc w:val="center"/>
              <w:rPr>
                <w:rFonts w:eastAsia="Calibri"/>
                <w:bCs/>
                <w:sz w:val="22"/>
                <w:szCs w:val="22"/>
                <w:rtl/>
              </w:rPr>
            </w:pPr>
            <w:r w:rsidRPr="0063446E">
              <w:rPr>
                <w:rFonts w:eastAsia="Calibri" w:hint="cs"/>
                <w:bCs/>
                <w:sz w:val="22"/>
                <w:szCs w:val="22"/>
                <w:rtl/>
              </w:rPr>
              <w:t>מספר רישיונות</w:t>
            </w:r>
          </w:p>
        </w:tc>
        <w:tc>
          <w:tcPr>
            <w:tcW w:w="1269" w:type="dxa"/>
            <w:shd w:val="pct15" w:color="auto" w:fill="auto"/>
          </w:tcPr>
          <w:p w:rsidR="0063446E" w:rsidRPr="0063446E" w:rsidP="0019465C">
            <w:pPr>
              <w:spacing w:line="269" w:lineRule="auto"/>
              <w:jc w:val="center"/>
              <w:rPr>
                <w:rFonts w:eastAsia="Calibri"/>
                <w:bCs/>
                <w:sz w:val="22"/>
                <w:szCs w:val="22"/>
              </w:rPr>
            </w:pPr>
            <w:r w:rsidRPr="0063446E">
              <w:rPr>
                <w:rFonts w:eastAsia="Calibri" w:hint="cs"/>
                <w:bCs/>
                <w:sz w:val="22"/>
                <w:szCs w:val="22"/>
                <w:rtl/>
              </w:rPr>
              <w:t>משך הזמן הממוצע למתן רישיון</w:t>
            </w:r>
          </w:p>
        </w:tc>
        <w:tc>
          <w:tcPr>
            <w:tcW w:w="941" w:type="dxa"/>
            <w:shd w:val="pct15" w:color="auto" w:fill="auto"/>
          </w:tcPr>
          <w:p w:rsidR="0063446E" w:rsidRPr="0063446E" w:rsidP="0019465C">
            <w:pPr>
              <w:spacing w:line="269" w:lineRule="auto"/>
              <w:jc w:val="center"/>
              <w:rPr>
                <w:rFonts w:eastAsia="Calibri"/>
                <w:bCs/>
                <w:sz w:val="22"/>
                <w:szCs w:val="22"/>
                <w:rtl/>
              </w:rPr>
            </w:pPr>
            <w:r w:rsidRPr="0063446E">
              <w:rPr>
                <w:rFonts w:eastAsia="Calibri" w:hint="cs"/>
                <w:bCs/>
                <w:sz w:val="22"/>
                <w:szCs w:val="22"/>
                <w:rtl/>
              </w:rPr>
              <w:t>מספר רישיונות</w:t>
            </w:r>
          </w:p>
        </w:tc>
        <w:tc>
          <w:tcPr>
            <w:tcW w:w="1241" w:type="dxa"/>
            <w:shd w:val="pct15" w:color="auto" w:fill="auto"/>
          </w:tcPr>
          <w:p w:rsidR="0063446E" w:rsidRPr="0063446E" w:rsidP="0019465C">
            <w:pPr>
              <w:spacing w:line="269" w:lineRule="auto"/>
              <w:jc w:val="center"/>
              <w:rPr>
                <w:rFonts w:eastAsia="Calibri"/>
                <w:bCs/>
                <w:sz w:val="22"/>
                <w:szCs w:val="22"/>
              </w:rPr>
            </w:pPr>
            <w:r w:rsidRPr="0063446E">
              <w:rPr>
                <w:rFonts w:eastAsia="Calibri" w:hint="cs"/>
                <w:bCs/>
                <w:sz w:val="22"/>
                <w:szCs w:val="22"/>
                <w:rtl/>
              </w:rPr>
              <w:t>משך הזמן הממוצע למתן רישיון</w:t>
            </w:r>
          </w:p>
        </w:tc>
        <w:tc>
          <w:tcPr>
            <w:tcW w:w="1055" w:type="dxa"/>
            <w:shd w:val="pct15" w:color="auto" w:fill="auto"/>
          </w:tcPr>
          <w:p w:rsidR="0063446E" w:rsidRPr="0063446E" w:rsidP="0019465C">
            <w:pPr>
              <w:spacing w:line="269" w:lineRule="auto"/>
              <w:jc w:val="center"/>
              <w:rPr>
                <w:rFonts w:eastAsia="Calibri"/>
                <w:bCs/>
                <w:sz w:val="22"/>
                <w:szCs w:val="22"/>
              </w:rPr>
            </w:pPr>
            <w:r w:rsidRPr="0063446E">
              <w:rPr>
                <w:rFonts w:eastAsia="Calibri"/>
                <w:bCs/>
                <w:sz w:val="22"/>
                <w:szCs w:val="22"/>
                <w:rtl/>
              </w:rPr>
              <w:t xml:space="preserve">מספר </w:t>
            </w:r>
            <w:r w:rsidRPr="0063446E">
              <w:rPr>
                <w:rFonts w:eastAsia="Calibri" w:hint="cs"/>
                <w:bCs/>
                <w:sz w:val="22"/>
                <w:szCs w:val="22"/>
                <w:rtl/>
              </w:rPr>
              <w:t>רישיונות</w:t>
            </w:r>
          </w:p>
        </w:tc>
        <w:tc>
          <w:tcPr>
            <w:tcW w:w="1502" w:type="dxa"/>
            <w:shd w:val="pct15" w:color="auto" w:fill="auto"/>
          </w:tcPr>
          <w:p w:rsidR="0063446E" w:rsidRPr="0063446E" w:rsidP="0019465C">
            <w:pPr>
              <w:spacing w:line="269" w:lineRule="auto"/>
              <w:jc w:val="center"/>
              <w:rPr>
                <w:rFonts w:eastAsia="Calibri"/>
                <w:bCs/>
                <w:sz w:val="22"/>
                <w:szCs w:val="22"/>
              </w:rPr>
            </w:pPr>
            <w:r w:rsidRPr="0063446E">
              <w:rPr>
                <w:rFonts w:eastAsia="Calibri"/>
                <w:bCs/>
                <w:sz w:val="22"/>
                <w:szCs w:val="22"/>
                <w:rtl/>
              </w:rPr>
              <w:t>משך הזמן הממוצע ל</w:t>
            </w:r>
            <w:r w:rsidRPr="0063446E">
              <w:rPr>
                <w:rFonts w:eastAsia="Calibri" w:hint="cs"/>
                <w:bCs/>
                <w:sz w:val="22"/>
                <w:szCs w:val="22"/>
                <w:rtl/>
              </w:rPr>
              <w:t>מתן</w:t>
            </w:r>
            <w:r w:rsidRPr="0063446E">
              <w:rPr>
                <w:rFonts w:eastAsia="Calibri"/>
                <w:bCs/>
                <w:sz w:val="22"/>
                <w:szCs w:val="22"/>
                <w:rtl/>
              </w:rPr>
              <w:t xml:space="preserve"> רישיון</w:t>
            </w:r>
            <w:r w:rsidRPr="0063446E">
              <w:rPr>
                <w:rFonts w:eastAsia="Calibri" w:hint="cs"/>
                <w:bCs/>
                <w:sz w:val="22"/>
                <w:szCs w:val="22"/>
                <w:rtl/>
              </w:rPr>
              <w:t>*</w:t>
            </w:r>
          </w:p>
        </w:tc>
      </w:tr>
      <w:tr w:rsidTr="0063446E">
        <w:tblPrEx>
          <w:tblW w:w="7939" w:type="dxa"/>
          <w:tblInd w:w="73" w:type="dxa"/>
          <w:tblLook w:val="04A0"/>
        </w:tblPrEx>
        <w:tc>
          <w:tcPr>
            <w:tcW w:w="916" w:type="dxa"/>
          </w:tcPr>
          <w:p w:rsidR="0063446E" w:rsidRPr="0063446E" w:rsidP="0019465C">
            <w:pPr>
              <w:spacing w:line="269" w:lineRule="auto"/>
              <w:jc w:val="left"/>
              <w:rPr>
                <w:rFonts w:eastAsia="Calibri"/>
                <w:sz w:val="22"/>
                <w:szCs w:val="22"/>
                <w:rtl/>
              </w:rPr>
            </w:pPr>
            <w:r w:rsidRPr="0063446E">
              <w:rPr>
                <w:rFonts w:eastAsia="Calibri" w:hint="cs"/>
                <w:sz w:val="22"/>
                <w:szCs w:val="22"/>
                <w:rtl/>
              </w:rPr>
              <w:t>2024</w:t>
            </w:r>
          </w:p>
        </w:tc>
        <w:tc>
          <w:tcPr>
            <w:tcW w:w="1015" w:type="dxa"/>
          </w:tcPr>
          <w:p w:rsidR="0063446E" w:rsidRPr="0063446E" w:rsidP="0019465C">
            <w:pPr>
              <w:spacing w:line="269" w:lineRule="auto"/>
              <w:jc w:val="left"/>
              <w:rPr>
                <w:rFonts w:eastAsia="Calibri"/>
                <w:sz w:val="22"/>
                <w:szCs w:val="22"/>
                <w:rtl/>
              </w:rPr>
            </w:pPr>
            <w:r w:rsidRPr="0063446E">
              <w:rPr>
                <w:rFonts w:eastAsia="Calibri"/>
                <w:sz w:val="22"/>
                <w:szCs w:val="22"/>
                <w:rtl/>
              </w:rPr>
              <w:t>84</w:t>
            </w:r>
          </w:p>
        </w:tc>
        <w:tc>
          <w:tcPr>
            <w:tcW w:w="1269" w:type="dxa"/>
          </w:tcPr>
          <w:p w:rsidR="0063446E" w:rsidRPr="0063446E" w:rsidP="0019465C">
            <w:pPr>
              <w:spacing w:line="269" w:lineRule="auto"/>
              <w:jc w:val="left"/>
              <w:rPr>
                <w:rFonts w:eastAsia="Calibri"/>
                <w:sz w:val="22"/>
                <w:szCs w:val="22"/>
                <w:rtl/>
              </w:rPr>
            </w:pPr>
            <w:r w:rsidRPr="0063446E">
              <w:rPr>
                <w:rFonts w:eastAsia="Calibri"/>
                <w:sz w:val="22"/>
                <w:szCs w:val="22"/>
                <w:rtl/>
              </w:rPr>
              <w:t>187</w:t>
            </w:r>
          </w:p>
        </w:tc>
        <w:tc>
          <w:tcPr>
            <w:tcW w:w="941" w:type="dxa"/>
          </w:tcPr>
          <w:p w:rsidR="0063446E" w:rsidRPr="0063446E" w:rsidP="0019465C">
            <w:pPr>
              <w:spacing w:line="269" w:lineRule="auto"/>
              <w:jc w:val="left"/>
              <w:rPr>
                <w:rFonts w:eastAsia="Calibri"/>
                <w:sz w:val="22"/>
                <w:szCs w:val="22"/>
                <w:rtl/>
              </w:rPr>
            </w:pPr>
            <w:r w:rsidRPr="0063446E">
              <w:rPr>
                <w:rFonts w:eastAsia="Calibri" w:hint="cs"/>
                <w:sz w:val="22"/>
                <w:szCs w:val="22"/>
                <w:rtl/>
              </w:rPr>
              <w:t>61</w:t>
            </w:r>
          </w:p>
        </w:tc>
        <w:tc>
          <w:tcPr>
            <w:tcW w:w="1241" w:type="dxa"/>
          </w:tcPr>
          <w:p w:rsidR="0063446E" w:rsidRPr="0063446E" w:rsidP="0019465C">
            <w:pPr>
              <w:spacing w:line="269" w:lineRule="auto"/>
              <w:jc w:val="left"/>
              <w:rPr>
                <w:rFonts w:eastAsia="Calibri"/>
                <w:sz w:val="22"/>
                <w:szCs w:val="22"/>
                <w:rtl/>
              </w:rPr>
            </w:pPr>
            <w:r w:rsidRPr="0063446E">
              <w:rPr>
                <w:rFonts w:eastAsia="Calibri" w:hint="cs"/>
                <w:sz w:val="22"/>
                <w:szCs w:val="22"/>
                <w:rtl/>
              </w:rPr>
              <w:t>93</w:t>
            </w:r>
          </w:p>
        </w:tc>
        <w:tc>
          <w:tcPr>
            <w:tcW w:w="1055" w:type="dxa"/>
          </w:tcPr>
          <w:p w:rsidR="0063446E" w:rsidRPr="0063446E" w:rsidP="0019465C">
            <w:pPr>
              <w:spacing w:line="269" w:lineRule="auto"/>
              <w:jc w:val="left"/>
              <w:rPr>
                <w:rFonts w:eastAsia="Calibri"/>
                <w:sz w:val="22"/>
                <w:szCs w:val="22"/>
                <w:rtl/>
              </w:rPr>
            </w:pPr>
            <w:r w:rsidRPr="0063446E">
              <w:rPr>
                <w:rFonts w:eastAsia="Calibri" w:hint="cs"/>
                <w:sz w:val="22"/>
                <w:szCs w:val="22"/>
                <w:rtl/>
              </w:rPr>
              <w:t>25</w:t>
            </w:r>
          </w:p>
        </w:tc>
        <w:tc>
          <w:tcPr>
            <w:tcW w:w="1502" w:type="dxa"/>
          </w:tcPr>
          <w:p w:rsidR="0063446E" w:rsidRPr="0063446E" w:rsidP="0019465C">
            <w:pPr>
              <w:spacing w:line="269" w:lineRule="auto"/>
              <w:jc w:val="left"/>
              <w:rPr>
                <w:rFonts w:eastAsia="Calibri"/>
                <w:sz w:val="22"/>
                <w:szCs w:val="22"/>
                <w:rtl/>
              </w:rPr>
            </w:pPr>
            <w:r w:rsidRPr="0063446E">
              <w:rPr>
                <w:rFonts w:eastAsia="Calibri" w:hint="cs"/>
                <w:sz w:val="22"/>
                <w:szCs w:val="22"/>
                <w:rtl/>
              </w:rPr>
              <w:t>55</w:t>
            </w:r>
          </w:p>
        </w:tc>
      </w:tr>
      <w:tr w:rsidTr="0063446E">
        <w:tblPrEx>
          <w:tblW w:w="7939" w:type="dxa"/>
          <w:tblInd w:w="73" w:type="dxa"/>
          <w:tblLook w:val="04A0"/>
        </w:tblPrEx>
        <w:tc>
          <w:tcPr>
            <w:tcW w:w="916" w:type="dxa"/>
          </w:tcPr>
          <w:p w:rsidR="0063446E" w:rsidRPr="0063446E" w:rsidP="0019465C">
            <w:pPr>
              <w:spacing w:line="269" w:lineRule="auto"/>
              <w:jc w:val="left"/>
              <w:rPr>
                <w:rFonts w:eastAsia="Calibri"/>
                <w:sz w:val="22"/>
                <w:szCs w:val="22"/>
                <w:rtl/>
              </w:rPr>
            </w:pPr>
            <w:r w:rsidRPr="0063446E">
              <w:rPr>
                <w:rFonts w:eastAsia="Calibri" w:hint="cs"/>
                <w:sz w:val="22"/>
                <w:szCs w:val="22"/>
                <w:rtl/>
              </w:rPr>
              <w:t>2023</w:t>
            </w:r>
          </w:p>
        </w:tc>
        <w:tc>
          <w:tcPr>
            <w:tcW w:w="1015" w:type="dxa"/>
          </w:tcPr>
          <w:p w:rsidR="0063446E" w:rsidRPr="0063446E" w:rsidP="0019465C">
            <w:pPr>
              <w:spacing w:line="269" w:lineRule="auto"/>
              <w:jc w:val="left"/>
              <w:rPr>
                <w:rFonts w:eastAsia="Calibri"/>
                <w:sz w:val="22"/>
                <w:szCs w:val="22"/>
                <w:rtl/>
              </w:rPr>
            </w:pPr>
            <w:r w:rsidRPr="0063446E">
              <w:rPr>
                <w:rFonts w:eastAsia="Calibri"/>
                <w:sz w:val="22"/>
                <w:szCs w:val="22"/>
                <w:rtl/>
              </w:rPr>
              <w:t>66</w:t>
            </w:r>
          </w:p>
        </w:tc>
        <w:tc>
          <w:tcPr>
            <w:tcW w:w="1269" w:type="dxa"/>
          </w:tcPr>
          <w:p w:rsidR="0063446E" w:rsidRPr="0063446E" w:rsidP="0019465C">
            <w:pPr>
              <w:spacing w:line="269" w:lineRule="auto"/>
              <w:jc w:val="left"/>
              <w:rPr>
                <w:rFonts w:eastAsia="Calibri"/>
                <w:sz w:val="22"/>
                <w:szCs w:val="22"/>
                <w:rtl/>
              </w:rPr>
            </w:pPr>
            <w:r w:rsidRPr="0063446E">
              <w:rPr>
                <w:rFonts w:eastAsia="Calibri"/>
                <w:sz w:val="22"/>
                <w:szCs w:val="22"/>
                <w:rtl/>
              </w:rPr>
              <w:t>288</w:t>
            </w:r>
          </w:p>
        </w:tc>
        <w:tc>
          <w:tcPr>
            <w:tcW w:w="941" w:type="dxa"/>
          </w:tcPr>
          <w:p w:rsidR="0063446E" w:rsidRPr="0063446E" w:rsidP="0019465C">
            <w:pPr>
              <w:spacing w:line="269" w:lineRule="auto"/>
              <w:jc w:val="left"/>
              <w:rPr>
                <w:rFonts w:eastAsia="Calibri"/>
                <w:sz w:val="22"/>
                <w:szCs w:val="22"/>
                <w:rtl/>
              </w:rPr>
            </w:pPr>
            <w:r w:rsidRPr="0063446E">
              <w:rPr>
                <w:rFonts w:eastAsia="Calibri" w:hint="cs"/>
                <w:sz w:val="22"/>
                <w:szCs w:val="22"/>
                <w:rtl/>
              </w:rPr>
              <w:t>69</w:t>
            </w:r>
          </w:p>
        </w:tc>
        <w:tc>
          <w:tcPr>
            <w:tcW w:w="1241" w:type="dxa"/>
          </w:tcPr>
          <w:p w:rsidR="0063446E" w:rsidRPr="0063446E" w:rsidP="0019465C">
            <w:pPr>
              <w:spacing w:line="269" w:lineRule="auto"/>
              <w:jc w:val="left"/>
              <w:rPr>
                <w:rFonts w:eastAsia="Calibri"/>
                <w:sz w:val="22"/>
                <w:szCs w:val="22"/>
                <w:rtl/>
              </w:rPr>
            </w:pPr>
            <w:r w:rsidRPr="0063446E">
              <w:rPr>
                <w:rFonts w:eastAsia="Calibri" w:hint="cs"/>
                <w:sz w:val="22"/>
                <w:szCs w:val="22"/>
                <w:rtl/>
              </w:rPr>
              <w:t>179</w:t>
            </w:r>
          </w:p>
        </w:tc>
        <w:tc>
          <w:tcPr>
            <w:tcW w:w="1055" w:type="dxa"/>
          </w:tcPr>
          <w:p w:rsidR="0063446E" w:rsidRPr="0063446E" w:rsidP="0019465C">
            <w:pPr>
              <w:spacing w:line="269" w:lineRule="auto"/>
              <w:jc w:val="left"/>
              <w:rPr>
                <w:rFonts w:eastAsia="Calibri"/>
                <w:sz w:val="22"/>
                <w:szCs w:val="22"/>
                <w:rtl/>
              </w:rPr>
            </w:pPr>
            <w:r w:rsidRPr="0063446E">
              <w:rPr>
                <w:rFonts w:eastAsia="Calibri" w:hint="cs"/>
                <w:sz w:val="22"/>
                <w:szCs w:val="22"/>
                <w:rtl/>
              </w:rPr>
              <w:t>33</w:t>
            </w:r>
          </w:p>
        </w:tc>
        <w:tc>
          <w:tcPr>
            <w:tcW w:w="1502" w:type="dxa"/>
          </w:tcPr>
          <w:p w:rsidR="0063446E" w:rsidRPr="0063446E" w:rsidP="0019465C">
            <w:pPr>
              <w:spacing w:line="269" w:lineRule="auto"/>
              <w:jc w:val="left"/>
              <w:rPr>
                <w:rFonts w:eastAsia="Calibri"/>
                <w:sz w:val="22"/>
                <w:szCs w:val="22"/>
                <w:rtl/>
              </w:rPr>
            </w:pPr>
            <w:r w:rsidRPr="0063446E">
              <w:rPr>
                <w:rFonts w:eastAsia="Calibri" w:hint="cs"/>
                <w:sz w:val="22"/>
                <w:szCs w:val="22"/>
                <w:rtl/>
              </w:rPr>
              <w:t>124</w:t>
            </w:r>
          </w:p>
        </w:tc>
      </w:tr>
      <w:tr w:rsidTr="0063446E">
        <w:tblPrEx>
          <w:tblW w:w="7939" w:type="dxa"/>
          <w:tblInd w:w="73" w:type="dxa"/>
          <w:tblLook w:val="04A0"/>
        </w:tblPrEx>
        <w:tc>
          <w:tcPr>
            <w:tcW w:w="916" w:type="dxa"/>
          </w:tcPr>
          <w:p w:rsidR="0063446E" w:rsidRPr="0063446E" w:rsidP="0019465C">
            <w:pPr>
              <w:spacing w:line="269" w:lineRule="auto"/>
              <w:jc w:val="left"/>
              <w:rPr>
                <w:rFonts w:eastAsia="Calibri"/>
                <w:sz w:val="22"/>
                <w:szCs w:val="22"/>
                <w:rtl/>
              </w:rPr>
            </w:pPr>
            <w:r w:rsidRPr="0063446E">
              <w:rPr>
                <w:rFonts w:eastAsia="Calibri" w:hint="cs"/>
                <w:sz w:val="22"/>
                <w:szCs w:val="22"/>
                <w:rtl/>
              </w:rPr>
              <w:t>2022</w:t>
            </w:r>
          </w:p>
        </w:tc>
        <w:tc>
          <w:tcPr>
            <w:tcW w:w="1015" w:type="dxa"/>
          </w:tcPr>
          <w:p w:rsidR="0063446E" w:rsidRPr="0063446E" w:rsidP="0019465C">
            <w:pPr>
              <w:spacing w:line="269" w:lineRule="auto"/>
              <w:jc w:val="left"/>
              <w:rPr>
                <w:rFonts w:eastAsia="Calibri"/>
                <w:sz w:val="22"/>
                <w:szCs w:val="22"/>
                <w:rtl/>
              </w:rPr>
            </w:pPr>
            <w:r w:rsidRPr="0063446E">
              <w:rPr>
                <w:rFonts w:eastAsia="Calibri"/>
                <w:sz w:val="22"/>
                <w:szCs w:val="22"/>
                <w:rtl/>
              </w:rPr>
              <w:t>110</w:t>
            </w:r>
          </w:p>
        </w:tc>
        <w:tc>
          <w:tcPr>
            <w:tcW w:w="1269" w:type="dxa"/>
          </w:tcPr>
          <w:p w:rsidR="0063446E" w:rsidRPr="0063446E" w:rsidP="0019465C">
            <w:pPr>
              <w:spacing w:line="269" w:lineRule="auto"/>
              <w:jc w:val="left"/>
              <w:rPr>
                <w:rFonts w:eastAsia="Calibri"/>
                <w:sz w:val="22"/>
                <w:szCs w:val="22"/>
                <w:rtl/>
              </w:rPr>
            </w:pPr>
            <w:r w:rsidRPr="0063446E">
              <w:rPr>
                <w:rFonts w:eastAsia="Calibri"/>
                <w:sz w:val="22"/>
                <w:szCs w:val="22"/>
                <w:rtl/>
              </w:rPr>
              <w:t>347</w:t>
            </w:r>
          </w:p>
        </w:tc>
        <w:tc>
          <w:tcPr>
            <w:tcW w:w="941" w:type="dxa"/>
          </w:tcPr>
          <w:p w:rsidR="0063446E" w:rsidRPr="0063446E" w:rsidP="0019465C">
            <w:pPr>
              <w:spacing w:line="269" w:lineRule="auto"/>
              <w:jc w:val="left"/>
              <w:rPr>
                <w:rFonts w:eastAsia="Calibri"/>
                <w:sz w:val="22"/>
                <w:szCs w:val="22"/>
                <w:rtl/>
              </w:rPr>
            </w:pPr>
            <w:r w:rsidRPr="0063446E">
              <w:rPr>
                <w:rFonts w:eastAsia="Calibri" w:hint="cs"/>
                <w:sz w:val="22"/>
                <w:szCs w:val="22"/>
                <w:rtl/>
              </w:rPr>
              <w:t>59</w:t>
            </w:r>
          </w:p>
        </w:tc>
        <w:tc>
          <w:tcPr>
            <w:tcW w:w="1241" w:type="dxa"/>
          </w:tcPr>
          <w:p w:rsidR="0063446E" w:rsidRPr="0063446E" w:rsidP="0019465C">
            <w:pPr>
              <w:spacing w:line="269" w:lineRule="auto"/>
              <w:jc w:val="left"/>
              <w:rPr>
                <w:rFonts w:eastAsia="Calibri"/>
                <w:sz w:val="22"/>
                <w:szCs w:val="22"/>
                <w:rtl/>
              </w:rPr>
            </w:pPr>
            <w:r w:rsidRPr="0063446E">
              <w:rPr>
                <w:rFonts w:eastAsia="Calibri" w:hint="cs"/>
                <w:sz w:val="22"/>
                <w:szCs w:val="22"/>
                <w:rtl/>
              </w:rPr>
              <w:t>193</w:t>
            </w:r>
          </w:p>
        </w:tc>
        <w:tc>
          <w:tcPr>
            <w:tcW w:w="1055" w:type="dxa"/>
          </w:tcPr>
          <w:p w:rsidR="0063446E" w:rsidRPr="0063446E" w:rsidP="0019465C">
            <w:pPr>
              <w:spacing w:line="269" w:lineRule="auto"/>
              <w:jc w:val="left"/>
              <w:rPr>
                <w:rFonts w:eastAsia="Calibri"/>
                <w:sz w:val="22"/>
                <w:szCs w:val="22"/>
                <w:rtl/>
              </w:rPr>
            </w:pPr>
            <w:r w:rsidRPr="0063446E">
              <w:rPr>
                <w:rFonts w:eastAsia="Calibri" w:hint="cs"/>
                <w:sz w:val="22"/>
                <w:szCs w:val="22"/>
                <w:rtl/>
              </w:rPr>
              <w:t>34</w:t>
            </w:r>
          </w:p>
        </w:tc>
        <w:tc>
          <w:tcPr>
            <w:tcW w:w="1502" w:type="dxa"/>
          </w:tcPr>
          <w:p w:rsidR="0063446E" w:rsidRPr="0063446E" w:rsidP="0019465C">
            <w:pPr>
              <w:spacing w:line="269" w:lineRule="auto"/>
              <w:jc w:val="left"/>
              <w:rPr>
                <w:rFonts w:eastAsia="Calibri"/>
                <w:sz w:val="22"/>
                <w:szCs w:val="22"/>
                <w:rtl/>
              </w:rPr>
            </w:pPr>
            <w:r w:rsidRPr="0063446E">
              <w:rPr>
                <w:rFonts w:eastAsia="Calibri" w:hint="cs"/>
                <w:sz w:val="22"/>
                <w:szCs w:val="22"/>
                <w:rtl/>
              </w:rPr>
              <w:t>151</w:t>
            </w:r>
          </w:p>
        </w:tc>
      </w:tr>
      <w:tr w:rsidTr="0063446E">
        <w:tblPrEx>
          <w:tblW w:w="7939" w:type="dxa"/>
          <w:tblInd w:w="73" w:type="dxa"/>
          <w:tblLook w:val="04A0"/>
        </w:tblPrEx>
        <w:tc>
          <w:tcPr>
            <w:tcW w:w="916" w:type="dxa"/>
          </w:tcPr>
          <w:p w:rsidR="0063446E" w:rsidRPr="0063446E" w:rsidP="0019465C">
            <w:pPr>
              <w:spacing w:line="269" w:lineRule="auto"/>
              <w:jc w:val="left"/>
              <w:rPr>
                <w:rFonts w:eastAsia="Calibri"/>
                <w:sz w:val="22"/>
                <w:szCs w:val="22"/>
                <w:rtl/>
              </w:rPr>
            </w:pPr>
            <w:r w:rsidRPr="0063446E">
              <w:rPr>
                <w:rFonts w:eastAsia="Calibri" w:hint="cs"/>
                <w:sz w:val="22"/>
                <w:szCs w:val="22"/>
                <w:rtl/>
              </w:rPr>
              <w:t>2021</w:t>
            </w:r>
          </w:p>
        </w:tc>
        <w:tc>
          <w:tcPr>
            <w:tcW w:w="1015" w:type="dxa"/>
          </w:tcPr>
          <w:p w:rsidR="0063446E" w:rsidRPr="0063446E" w:rsidP="0019465C">
            <w:pPr>
              <w:spacing w:line="269" w:lineRule="auto"/>
              <w:jc w:val="left"/>
              <w:rPr>
                <w:rFonts w:eastAsia="Calibri"/>
                <w:sz w:val="22"/>
                <w:szCs w:val="22"/>
                <w:rtl/>
              </w:rPr>
            </w:pPr>
            <w:r w:rsidRPr="0063446E">
              <w:rPr>
                <w:rFonts w:eastAsia="Calibri"/>
                <w:sz w:val="22"/>
                <w:szCs w:val="22"/>
                <w:rtl/>
              </w:rPr>
              <w:t>201</w:t>
            </w:r>
          </w:p>
        </w:tc>
        <w:tc>
          <w:tcPr>
            <w:tcW w:w="1269" w:type="dxa"/>
          </w:tcPr>
          <w:p w:rsidR="0063446E" w:rsidRPr="0063446E" w:rsidP="0019465C">
            <w:pPr>
              <w:spacing w:line="269" w:lineRule="auto"/>
              <w:jc w:val="left"/>
              <w:rPr>
                <w:rFonts w:eastAsia="Calibri"/>
                <w:sz w:val="22"/>
                <w:szCs w:val="22"/>
                <w:rtl/>
              </w:rPr>
            </w:pPr>
            <w:r w:rsidRPr="0063446E">
              <w:rPr>
                <w:rFonts w:eastAsia="Calibri"/>
                <w:sz w:val="22"/>
                <w:szCs w:val="22"/>
                <w:rtl/>
              </w:rPr>
              <w:t>426</w:t>
            </w:r>
          </w:p>
        </w:tc>
        <w:tc>
          <w:tcPr>
            <w:tcW w:w="941" w:type="dxa"/>
          </w:tcPr>
          <w:p w:rsidR="0063446E" w:rsidRPr="0063446E" w:rsidP="0019465C">
            <w:pPr>
              <w:spacing w:line="269" w:lineRule="auto"/>
              <w:jc w:val="left"/>
              <w:rPr>
                <w:rFonts w:eastAsia="Calibri"/>
                <w:sz w:val="22"/>
                <w:szCs w:val="22"/>
                <w:rtl/>
              </w:rPr>
            </w:pPr>
            <w:r w:rsidRPr="0063446E">
              <w:rPr>
                <w:rFonts w:eastAsia="Calibri" w:hint="cs"/>
                <w:sz w:val="22"/>
                <w:szCs w:val="22"/>
                <w:rtl/>
              </w:rPr>
              <w:t>49</w:t>
            </w:r>
          </w:p>
        </w:tc>
        <w:tc>
          <w:tcPr>
            <w:tcW w:w="1241" w:type="dxa"/>
          </w:tcPr>
          <w:p w:rsidR="0063446E" w:rsidRPr="0063446E" w:rsidP="0019465C">
            <w:pPr>
              <w:spacing w:line="269" w:lineRule="auto"/>
              <w:jc w:val="left"/>
              <w:rPr>
                <w:rFonts w:eastAsia="Calibri"/>
                <w:sz w:val="22"/>
                <w:szCs w:val="22"/>
                <w:rtl/>
              </w:rPr>
            </w:pPr>
            <w:r w:rsidRPr="0063446E">
              <w:rPr>
                <w:rFonts w:eastAsia="Calibri" w:hint="cs"/>
                <w:sz w:val="22"/>
                <w:szCs w:val="22"/>
                <w:rtl/>
              </w:rPr>
              <w:t>245</w:t>
            </w:r>
          </w:p>
        </w:tc>
        <w:tc>
          <w:tcPr>
            <w:tcW w:w="1055" w:type="dxa"/>
          </w:tcPr>
          <w:p w:rsidR="0063446E" w:rsidRPr="0063446E" w:rsidP="0019465C">
            <w:pPr>
              <w:spacing w:line="269" w:lineRule="auto"/>
              <w:jc w:val="left"/>
              <w:rPr>
                <w:rFonts w:eastAsia="Calibri"/>
                <w:sz w:val="22"/>
                <w:szCs w:val="22"/>
                <w:rtl/>
              </w:rPr>
            </w:pPr>
            <w:r w:rsidRPr="0063446E">
              <w:rPr>
                <w:rFonts w:eastAsia="Calibri" w:hint="cs"/>
                <w:sz w:val="22"/>
                <w:szCs w:val="22"/>
                <w:rtl/>
              </w:rPr>
              <w:t>90</w:t>
            </w:r>
          </w:p>
        </w:tc>
        <w:tc>
          <w:tcPr>
            <w:tcW w:w="1502" w:type="dxa"/>
          </w:tcPr>
          <w:p w:rsidR="0063446E" w:rsidRPr="0063446E" w:rsidP="0019465C">
            <w:pPr>
              <w:spacing w:line="269" w:lineRule="auto"/>
              <w:jc w:val="left"/>
              <w:rPr>
                <w:rFonts w:eastAsia="Calibri"/>
                <w:sz w:val="22"/>
                <w:szCs w:val="22"/>
                <w:rtl/>
              </w:rPr>
            </w:pPr>
            <w:r w:rsidRPr="0063446E">
              <w:rPr>
                <w:rFonts w:eastAsia="Calibri" w:hint="cs"/>
                <w:sz w:val="22"/>
                <w:szCs w:val="22"/>
                <w:rtl/>
              </w:rPr>
              <w:t>80</w:t>
            </w:r>
          </w:p>
        </w:tc>
      </w:tr>
      <w:tr w:rsidTr="0063446E">
        <w:tblPrEx>
          <w:tblW w:w="7939" w:type="dxa"/>
          <w:tblInd w:w="73" w:type="dxa"/>
          <w:tblLook w:val="04A0"/>
        </w:tblPrEx>
        <w:tc>
          <w:tcPr>
            <w:tcW w:w="916" w:type="dxa"/>
          </w:tcPr>
          <w:p w:rsidR="0063446E" w:rsidRPr="0063446E" w:rsidP="0019465C">
            <w:pPr>
              <w:spacing w:line="269" w:lineRule="auto"/>
              <w:jc w:val="left"/>
              <w:rPr>
                <w:rFonts w:eastAsia="Calibri"/>
                <w:sz w:val="22"/>
                <w:szCs w:val="22"/>
                <w:rtl/>
              </w:rPr>
            </w:pPr>
            <w:r w:rsidRPr="0063446E">
              <w:rPr>
                <w:rFonts w:eastAsia="Calibri" w:hint="cs"/>
                <w:sz w:val="22"/>
                <w:szCs w:val="22"/>
                <w:rtl/>
              </w:rPr>
              <w:t>2020</w:t>
            </w:r>
          </w:p>
        </w:tc>
        <w:tc>
          <w:tcPr>
            <w:tcW w:w="1015" w:type="dxa"/>
          </w:tcPr>
          <w:p w:rsidR="0063446E" w:rsidRPr="0063446E" w:rsidP="0019465C">
            <w:pPr>
              <w:spacing w:line="269" w:lineRule="auto"/>
              <w:jc w:val="left"/>
              <w:rPr>
                <w:rFonts w:eastAsia="Calibri"/>
                <w:sz w:val="22"/>
                <w:szCs w:val="22"/>
                <w:rtl/>
              </w:rPr>
            </w:pPr>
            <w:r w:rsidRPr="0063446E">
              <w:rPr>
                <w:rFonts w:eastAsia="Calibri"/>
                <w:sz w:val="22"/>
                <w:szCs w:val="22"/>
                <w:rtl/>
              </w:rPr>
              <w:t>176</w:t>
            </w:r>
          </w:p>
        </w:tc>
        <w:tc>
          <w:tcPr>
            <w:tcW w:w="1269" w:type="dxa"/>
          </w:tcPr>
          <w:p w:rsidR="0063446E" w:rsidRPr="0063446E" w:rsidP="0019465C">
            <w:pPr>
              <w:spacing w:line="269" w:lineRule="auto"/>
              <w:jc w:val="left"/>
              <w:rPr>
                <w:rFonts w:eastAsia="Calibri"/>
                <w:sz w:val="22"/>
                <w:szCs w:val="22"/>
                <w:rtl/>
              </w:rPr>
            </w:pPr>
            <w:r w:rsidRPr="0063446E">
              <w:rPr>
                <w:rFonts w:eastAsia="Calibri"/>
                <w:sz w:val="22"/>
                <w:szCs w:val="22"/>
                <w:rtl/>
              </w:rPr>
              <w:t>665</w:t>
            </w:r>
          </w:p>
        </w:tc>
        <w:tc>
          <w:tcPr>
            <w:tcW w:w="941" w:type="dxa"/>
          </w:tcPr>
          <w:p w:rsidR="0063446E" w:rsidRPr="0063446E" w:rsidP="0019465C">
            <w:pPr>
              <w:spacing w:line="269" w:lineRule="auto"/>
              <w:jc w:val="left"/>
              <w:rPr>
                <w:rFonts w:eastAsia="Calibri"/>
                <w:sz w:val="22"/>
                <w:szCs w:val="22"/>
                <w:rtl/>
              </w:rPr>
            </w:pPr>
            <w:r w:rsidRPr="0063446E">
              <w:rPr>
                <w:rFonts w:eastAsia="Calibri" w:hint="cs"/>
                <w:sz w:val="22"/>
                <w:szCs w:val="22"/>
                <w:rtl/>
              </w:rPr>
              <w:t>21</w:t>
            </w:r>
          </w:p>
        </w:tc>
        <w:tc>
          <w:tcPr>
            <w:tcW w:w="1241" w:type="dxa"/>
          </w:tcPr>
          <w:p w:rsidR="0063446E" w:rsidRPr="0063446E" w:rsidP="0019465C">
            <w:pPr>
              <w:spacing w:line="269" w:lineRule="auto"/>
              <w:jc w:val="left"/>
              <w:rPr>
                <w:rFonts w:eastAsia="Calibri"/>
                <w:sz w:val="22"/>
                <w:szCs w:val="22"/>
                <w:rtl/>
              </w:rPr>
            </w:pPr>
            <w:r w:rsidRPr="0063446E">
              <w:rPr>
                <w:rFonts w:eastAsia="Calibri" w:hint="cs"/>
                <w:sz w:val="22"/>
                <w:szCs w:val="22"/>
                <w:rtl/>
              </w:rPr>
              <w:t>531</w:t>
            </w:r>
          </w:p>
        </w:tc>
        <w:tc>
          <w:tcPr>
            <w:tcW w:w="1055" w:type="dxa"/>
          </w:tcPr>
          <w:p w:rsidR="0063446E" w:rsidRPr="0063446E" w:rsidP="0019465C">
            <w:pPr>
              <w:spacing w:line="269" w:lineRule="auto"/>
              <w:jc w:val="left"/>
              <w:rPr>
                <w:rFonts w:eastAsia="Calibri"/>
                <w:sz w:val="22"/>
                <w:szCs w:val="22"/>
                <w:rtl/>
              </w:rPr>
            </w:pPr>
            <w:r w:rsidRPr="0063446E">
              <w:rPr>
                <w:rFonts w:eastAsia="Calibri" w:hint="cs"/>
                <w:sz w:val="22"/>
                <w:szCs w:val="22"/>
                <w:rtl/>
              </w:rPr>
              <w:t>27</w:t>
            </w:r>
          </w:p>
        </w:tc>
        <w:tc>
          <w:tcPr>
            <w:tcW w:w="1502" w:type="dxa"/>
          </w:tcPr>
          <w:p w:rsidR="0063446E" w:rsidRPr="0063446E" w:rsidP="0019465C">
            <w:pPr>
              <w:spacing w:line="269" w:lineRule="auto"/>
              <w:jc w:val="left"/>
              <w:rPr>
                <w:rFonts w:eastAsia="Calibri"/>
                <w:sz w:val="22"/>
                <w:szCs w:val="22"/>
                <w:rtl/>
              </w:rPr>
            </w:pPr>
            <w:r w:rsidRPr="0063446E">
              <w:rPr>
                <w:rFonts w:eastAsia="Calibri" w:hint="cs"/>
                <w:sz w:val="22"/>
                <w:szCs w:val="22"/>
                <w:rtl/>
              </w:rPr>
              <w:t>325</w:t>
            </w:r>
          </w:p>
        </w:tc>
      </w:tr>
      <w:tr w:rsidTr="0063446E">
        <w:tblPrEx>
          <w:tblW w:w="7939" w:type="dxa"/>
          <w:tblInd w:w="73" w:type="dxa"/>
          <w:tblLook w:val="04A0"/>
        </w:tblPrEx>
        <w:tc>
          <w:tcPr>
            <w:tcW w:w="916" w:type="dxa"/>
          </w:tcPr>
          <w:p w:rsidR="0063446E" w:rsidRPr="0063446E" w:rsidP="0019465C">
            <w:pPr>
              <w:spacing w:line="269" w:lineRule="auto"/>
              <w:jc w:val="left"/>
              <w:rPr>
                <w:rFonts w:eastAsia="Calibri"/>
                <w:sz w:val="22"/>
                <w:szCs w:val="22"/>
                <w:rtl/>
              </w:rPr>
            </w:pPr>
            <w:r w:rsidRPr="0063446E">
              <w:rPr>
                <w:rFonts w:eastAsia="Calibri" w:hint="cs"/>
                <w:sz w:val="22"/>
                <w:szCs w:val="22"/>
                <w:rtl/>
              </w:rPr>
              <w:t>2019</w:t>
            </w:r>
          </w:p>
        </w:tc>
        <w:tc>
          <w:tcPr>
            <w:tcW w:w="1015" w:type="dxa"/>
          </w:tcPr>
          <w:p w:rsidR="0063446E" w:rsidRPr="0063446E" w:rsidP="0019465C">
            <w:pPr>
              <w:spacing w:line="269" w:lineRule="auto"/>
              <w:jc w:val="left"/>
              <w:rPr>
                <w:rFonts w:eastAsia="Calibri"/>
                <w:sz w:val="22"/>
                <w:szCs w:val="22"/>
                <w:rtl/>
              </w:rPr>
            </w:pPr>
            <w:r w:rsidRPr="0063446E">
              <w:rPr>
                <w:rFonts w:eastAsia="Calibri"/>
                <w:sz w:val="22"/>
                <w:szCs w:val="22"/>
                <w:rtl/>
              </w:rPr>
              <w:t>178</w:t>
            </w:r>
          </w:p>
        </w:tc>
        <w:tc>
          <w:tcPr>
            <w:tcW w:w="1269" w:type="dxa"/>
          </w:tcPr>
          <w:p w:rsidR="0063446E" w:rsidRPr="0063446E" w:rsidP="0019465C">
            <w:pPr>
              <w:spacing w:line="269" w:lineRule="auto"/>
              <w:jc w:val="left"/>
              <w:rPr>
                <w:rFonts w:eastAsia="Calibri"/>
                <w:sz w:val="22"/>
                <w:szCs w:val="22"/>
                <w:rtl/>
              </w:rPr>
            </w:pPr>
            <w:r w:rsidRPr="0063446E">
              <w:rPr>
                <w:rFonts w:eastAsia="Calibri"/>
                <w:sz w:val="22"/>
                <w:szCs w:val="22"/>
                <w:rtl/>
              </w:rPr>
              <w:t>756</w:t>
            </w:r>
          </w:p>
        </w:tc>
        <w:tc>
          <w:tcPr>
            <w:tcW w:w="941" w:type="dxa"/>
          </w:tcPr>
          <w:p w:rsidR="0063446E" w:rsidRPr="0063446E" w:rsidP="0019465C">
            <w:pPr>
              <w:spacing w:line="269" w:lineRule="auto"/>
              <w:jc w:val="left"/>
              <w:rPr>
                <w:rFonts w:eastAsia="Calibri"/>
                <w:sz w:val="22"/>
                <w:szCs w:val="22"/>
                <w:rtl/>
              </w:rPr>
            </w:pPr>
            <w:r w:rsidRPr="0063446E">
              <w:rPr>
                <w:rFonts w:eastAsia="Calibri" w:hint="cs"/>
                <w:sz w:val="22"/>
                <w:szCs w:val="22"/>
                <w:rtl/>
              </w:rPr>
              <w:t>28</w:t>
            </w:r>
          </w:p>
        </w:tc>
        <w:tc>
          <w:tcPr>
            <w:tcW w:w="1241" w:type="dxa"/>
          </w:tcPr>
          <w:p w:rsidR="0063446E" w:rsidRPr="0063446E" w:rsidP="0019465C">
            <w:pPr>
              <w:spacing w:line="269" w:lineRule="auto"/>
              <w:jc w:val="left"/>
              <w:rPr>
                <w:rFonts w:eastAsia="Calibri"/>
                <w:sz w:val="22"/>
                <w:szCs w:val="22"/>
                <w:rtl/>
              </w:rPr>
            </w:pPr>
            <w:r w:rsidRPr="0063446E">
              <w:rPr>
                <w:rFonts w:eastAsia="Calibri" w:hint="cs"/>
                <w:sz w:val="22"/>
                <w:szCs w:val="22"/>
                <w:rtl/>
              </w:rPr>
              <w:t>509</w:t>
            </w:r>
          </w:p>
        </w:tc>
        <w:tc>
          <w:tcPr>
            <w:tcW w:w="1055" w:type="dxa"/>
          </w:tcPr>
          <w:p w:rsidR="0063446E" w:rsidRPr="0063446E" w:rsidP="0019465C">
            <w:pPr>
              <w:spacing w:line="269" w:lineRule="auto"/>
              <w:jc w:val="left"/>
              <w:rPr>
                <w:rFonts w:eastAsia="Calibri"/>
                <w:sz w:val="22"/>
                <w:szCs w:val="22"/>
                <w:rtl/>
              </w:rPr>
            </w:pPr>
            <w:r w:rsidRPr="0063446E">
              <w:rPr>
                <w:rFonts w:eastAsia="Calibri" w:hint="cs"/>
                <w:sz w:val="22"/>
                <w:szCs w:val="22"/>
                <w:rtl/>
              </w:rPr>
              <w:t>10</w:t>
            </w:r>
          </w:p>
        </w:tc>
        <w:tc>
          <w:tcPr>
            <w:tcW w:w="1502" w:type="dxa"/>
          </w:tcPr>
          <w:p w:rsidR="0063446E" w:rsidRPr="0063446E" w:rsidP="0019465C">
            <w:pPr>
              <w:spacing w:line="269" w:lineRule="auto"/>
              <w:jc w:val="left"/>
              <w:rPr>
                <w:rFonts w:eastAsia="Calibri"/>
                <w:sz w:val="22"/>
                <w:szCs w:val="22"/>
                <w:rtl/>
              </w:rPr>
            </w:pPr>
            <w:r w:rsidRPr="0063446E">
              <w:rPr>
                <w:rFonts w:eastAsia="Calibri" w:hint="cs"/>
                <w:sz w:val="22"/>
                <w:szCs w:val="22"/>
                <w:rtl/>
              </w:rPr>
              <w:t>211</w:t>
            </w:r>
          </w:p>
        </w:tc>
      </w:tr>
      <w:tr w:rsidTr="0063446E">
        <w:tblPrEx>
          <w:tblW w:w="7939" w:type="dxa"/>
          <w:tblInd w:w="73" w:type="dxa"/>
          <w:tblLook w:val="04A0"/>
        </w:tblPrEx>
        <w:tc>
          <w:tcPr>
            <w:tcW w:w="916" w:type="dxa"/>
          </w:tcPr>
          <w:p w:rsidR="0063446E" w:rsidRPr="0063446E" w:rsidP="0019465C">
            <w:pPr>
              <w:spacing w:line="269" w:lineRule="auto"/>
              <w:jc w:val="left"/>
              <w:rPr>
                <w:rFonts w:eastAsia="Calibri"/>
                <w:sz w:val="22"/>
                <w:szCs w:val="22"/>
                <w:rtl/>
              </w:rPr>
            </w:pPr>
            <w:r w:rsidRPr="0063446E">
              <w:rPr>
                <w:rFonts w:eastAsia="Calibri" w:hint="cs"/>
                <w:sz w:val="22"/>
                <w:szCs w:val="22"/>
                <w:rtl/>
              </w:rPr>
              <w:t>2018</w:t>
            </w:r>
          </w:p>
        </w:tc>
        <w:tc>
          <w:tcPr>
            <w:tcW w:w="1015" w:type="dxa"/>
          </w:tcPr>
          <w:p w:rsidR="0063446E" w:rsidRPr="0063446E" w:rsidP="0019465C">
            <w:pPr>
              <w:spacing w:line="269" w:lineRule="auto"/>
              <w:jc w:val="left"/>
              <w:rPr>
                <w:rFonts w:eastAsia="Calibri"/>
                <w:sz w:val="22"/>
                <w:szCs w:val="22"/>
                <w:rtl/>
              </w:rPr>
            </w:pPr>
            <w:r w:rsidRPr="0063446E">
              <w:rPr>
                <w:rFonts w:eastAsia="Calibri"/>
                <w:sz w:val="22"/>
                <w:szCs w:val="22"/>
                <w:rtl/>
              </w:rPr>
              <w:t>175</w:t>
            </w:r>
          </w:p>
        </w:tc>
        <w:tc>
          <w:tcPr>
            <w:tcW w:w="1269" w:type="dxa"/>
          </w:tcPr>
          <w:p w:rsidR="0063446E" w:rsidRPr="0063446E" w:rsidP="0019465C">
            <w:pPr>
              <w:spacing w:line="269" w:lineRule="auto"/>
              <w:jc w:val="left"/>
              <w:rPr>
                <w:rFonts w:eastAsia="Calibri"/>
                <w:sz w:val="22"/>
                <w:szCs w:val="22"/>
                <w:rtl/>
              </w:rPr>
            </w:pPr>
            <w:r w:rsidRPr="0063446E">
              <w:rPr>
                <w:rFonts w:eastAsia="Calibri"/>
                <w:sz w:val="22"/>
                <w:szCs w:val="22"/>
                <w:rtl/>
              </w:rPr>
              <w:t>753</w:t>
            </w:r>
          </w:p>
        </w:tc>
        <w:tc>
          <w:tcPr>
            <w:tcW w:w="941" w:type="dxa"/>
          </w:tcPr>
          <w:p w:rsidR="0063446E" w:rsidRPr="0063446E" w:rsidP="0019465C">
            <w:pPr>
              <w:spacing w:line="269" w:lineRule="auto"/>
              <w:jc w:val="left"/>
              <w:rPr>
                <w:rFonts w:eastAsia="Calibri"/>
                <w:sz w:val="22"/>
                <w:szCs w:val="22"/>
                <w:rtl/>
              </w:rPr>
            </w:pPr>
            <w:r w:rsidRPr="0063446E">
              <w:rPr>
                <w:rFonts w:eastAsia="Calibri" w:hint="cs"/>
                <w:sz w:val="22"/>
                <w:szCs w:val="22"/>
                <w:rtl/>
              </w:rPr>
              <w:t>33</w:t>
            </w:r>
          </w:p>
        </w:tc>
        <w:tc>
          <w:tcPr>
            <w:tcW w:w="1241" w:type="dxa"/>
          </w:tcPr>
          <w:p w:rsidR="0063446E" w:rsidRPr="0063446E" w:rsidP="0019465C">
            <w:pPr>
              <w:spacing w:line="269" w:lineRule="auto"/>
              <w:jc w:val="left"/>
              <w:rPr>
                <w:rFonts w:eastAsia="Calibri"/>
                <w:sz w:val="22"/>
                <w:szCs w:val="22"/>
                <w:rtl/>
              </w:rPr>
            </w:pPr>
            <w:r w:rsidRPr="0063446E">
              <w:rPr>
                <w:rFonts w:eastAsia="Calibri" w:hint="cs"/>
                <w:sz w:val="22"/>
                <w:szCs w:val="22"/>
                <w:rtl/>
              </w:rPr>
              <w:t>486</w:t>
            </w:r>
          </w:p>
        </w:tc>
        <w:tc>
          <w:tcPr>
            <w:tcW w:w="1055" w:type="dxa"/>
          </w:tcPr>
          <w:p w:rsidR="0063446E" w:rsidRPr="0063446E" w:rsidP="0019465C">
            <w:pPr>
              <w:spacing w:line="269" w:lineRule="auto"/>
              <w:jc w:val="left"/>
              <w:rPr>
                <w:rFonts w:eastAsia="Calibri"/>
                <w:sz w:val="22"/>
                <w:szCs w:val="22"/>
                <w:rtl/>
              </w:rPr>
            </w:pPr>
            <w:r w:rsidRPr="0063446E">
              <w:rPr>
                <w:rFonts w:eastAsia="Calibri" w:hint="cs"/>
                <w:sz w:val="22"/>
                <w:szCs w:val="22"/>
                <w:rtl/>
              </w:rPr>
              <w:t>8</w:t>
            </w:r>
          </w:p>
        </w:tc>
        <w:tc>
          <w:tcPr>
            <w:tcW w:w="1502" w:type="dxa"/>
          </w:tcPr>
          <w:p w:rsidR="0063446E" w:rsidRPr="0063446E" w:rsidP="0019465C">
            <w:pPr>
              <w:spacing w:line="269" w:lineRule="auto"/>
              <w:jc w:val="left"/>
              <w:rPr>
                <w:rFonts w:eastAsia="Calibri"/>
                <w:sz w:val="22"/>
                <w:szCs w:val="22"/>
                <w:rtl/>
              </w:rPr>
            </w:pPr>
            <w:r w:rsidRPr="0063446E">
              <w:rPr>
                <w:rFonts w:eastAsia="Calibri" w:hint="cs"/>
                <w:sz w:val="22"/>
                <w:szCs w:val="22"/>
                <w:rtl/>
              </w:rPr>
              <w:t>172</w:t>
            </w:r>
          </w:p>
        </w:tc>
      </w:tr>
      <w:tr w:rsidTr="0063446E">
        <w:tblPrEx>
          <w:tblW w:w="7939" w:type="dxa"/>
          <w:tblInd w:w="73" w:type="dxa"/>
          <w:tblLook w:val="04A0"/>
        </w:tblPrEx>
        <w:tc>
          <w:tcPr>
            <w:tcW w:w="916" w:type="dxa"/>
          </w:tcPr>
          <w:p w:rsidR="0063446E" w:rsidRPr="0063446E" w:rsidP="0019465C">
            <w:pPr>
              <w:spacing w:line="269" w:lineRule="auto"/>
              <w:jc w:val="left"/>
              <w:rPr>
                <w:rFonts w:eastAsia="Calibri"/>
                <w:sz w:val="22"/>
                <w:szCs w:val="22"/>
                <w:rtl/>
              </w:rPr>
            </w:pPr>
            <w:r w:rsidRPr="0063446E">
              <w:rPr>
                <w:rFonts w:eastAsia="Calibri" w:hint="cs"/>
                <w:sz w:val="22"/>
                <w:szCs w:val="22"/>
                <w:rtl/>
              </w:rPr>
              <w:t>2017</w:t>
            </w:r>
          </w:p>
        </w:tc>
        <w:tc>
          <w:tcPr>
            <w:tcW w:w="1015" w:type="dxa"/>
          </w:tcPr>
          <w:p w:rsidR="0063446E" w:rsidRPr="0063446E" w:rsidP="0019465C">
            <w:pPr>
              <w:spacing w:line="269" w:lineRule="auto"/>
              <w:jc w:val="left"/>
              <w:rPr>
                <w:rFonts w:eastAsia="Calibri"/>
                <w:sz w:val="22"/>
                <w:szCs w:val="22"/>
                <w:rtl/>
              </w:rPr>
            </w:pPr>
            <w:r w:rsidRPr="0063446E">
              <w:rPr>
                <w:rFonts w:eastAsia="Calibri"/>
                <w:sz w:val="22"/>
                <w:szCs w:val="22"/>
                <w:rtl/>
              </w:rPr>
              <w:t>154</w:t>
            </w:r>
          </w:p>
        </w:tc>
        <w:tc>
          <w:tcPr>
            <w:tcW w:w="1269" w:type="dxa"/>
          </w:tcPr>
          <w:p w:rsidR="0063446E" w:rsidRPr="0063446E" w:rsidP="0019465C">
            <w:pPr>
              <w:spacing w:line="269" w:lineRule="auto"/>
              <w:jc w:val="left"/>
              <w:rPr>
                <w:rFonts w:eastAsia="Calibri"/>
                <w:sz w:val="22"/>
                <w:szCs w:val="22"/>
                <w:rtl/>
              </w:rPr>
            </w:pPr>
            <w:r w:rsidRPr="0063446E">
              <w:rPr>
                <w:rFonts w:eastAsia="Calibri"/>
                <w:sz w:val="22"/>
                <w:szCs w:val="22"/>
                <w:rtl/>
              </w:rPr>
              <w:t>813</w:t>
            </w:r>
          </w:p>
        </w:tc>
        <w:tc>
          <w:tcPr>
            <w:tcW w:w="941" w:type="dxa"/>
          </w:tcPr>
          <w:p w:rsidR="0063446E" w:rsidRPr="0063446E" w:rsidP="0019465C">
            <w:pPr>
              <w:spacing w:line="269" w:lineRule="auto"/>
              <w:jc w:val="left"/>
              <w:rPr>
                <w:rFonts w:eastAsia="Calibri"/>
                <w:sz w:val="22"/>
                <w:szCs w:val="22"/>
                <w:rtl/>
              </w:rPr>
            </w:pPr>
            <w:r w:rsidRPr="0063446E">
              <w:rPr>
                <w:rFonts w:eastAsia="Calibri" w:hint="cs"/>
                <w:sz w:val="22"/>
                <w:szCs w:val="22"/>
                <w:rtl/>
              </w:rPr>
              <w:t>21</w:t>
            </w:r>
          </w:p>
        </w:tc>
        <w:tc>
          <w:tcPr>
            <w:tcW w:w="1241" w:type="dxa"/>
          </w:tcPr>
          <w:p w:rsidR="0063446E" w:rsidRPr="0063446E" w:rsidP="0019465C">
            <w:pPr>
              <w:spacing w:line="269" w:lineRule="auto"/>
              <w:jc w:val="left"/>
              <w:rPr>
                <w:rFonts w:eastAsia="Calibri"/>
                <w:sz w:val="22"/>
                <w:szCs w:val="22"/>
                <w:rtl/>
              </w:rPr>
            </w:pPr>
            <w:r w:rsidRPr="0063446E">
              <w:rPr>
                <w:rFonts w:eastAsia="Calibri" w:hint="cs"/>
                <w:sz w:val="22"/>
                <w:szCs w:val="22"/>
                <w:rtl/>
              </w:rPr>
              <w:t>744</w:t>
            </w:r>
          </w:p>
        </w:tc>
        <w:tc>
          <w:tcPr>
            <w:tcW w:w="1055" w:type="dxa"/>
          </w:tcPr>
          <w:p w:rsidR="0063446E" w:rsidRPr="0063446E" w:rsidP="0019465C">
            <w:pPr>
              <w:spacing w:line="269" w:lineRule="auto"/>
              <w:jc w:val="left"/>
              <w:rPr>
                <w:rFonts w:eastAsia="Calibri"/>
                <w:sz w:val="22"/>
                <w:szCs w:val="22"/>
                <w:rtl/>
              </w:rPr>
            </w:pPr>
            <w:r w:rsidRPr="0063446E">
              <w:rPr>
                <w:rFonts w:eastAsia="Calibri" w:hint="cs"/>
                <w:sz w:val="22"/>
                <w:szCs w:val="22"/>
                <w:rtl/>
              </w:rPr>
              <w:t>22</w:t>
            </w:r>
          </w:p>
        </w:tc>
        <w:tc>
          <w:tcPr>
            <w:tcW w:w="1502" w:type="dxa"/>
          </w:tcPr>
          <w:p w:rsidR="0063446E" w:rsidRPr="0063446E" w:rsidP="0019465C">
            <w:pPr>
              <w:spacing w:line="269" w:lineRule="auto"/>
              <w:jc w:val="left"/>
              <w:rPr>
                <w:rFonts w:eastAsia="Calibri"/>
                <w:sz w:val="22"/>
                <w:szCs w:val="22"/>
                <w:rtl/>
              </w:rPr>
            </w:pPr>
            <w:r w:rsidRPr="0063446E">
              <w:rPr>
                <w:rFonts w:eastAsia="Calibri" w:hint="cs"/>
                <w:sz w:val="22"/>
                <w:szCs w:val="22"/>
                <w:rtl/>
              </w:rPr>
              <w:t>134</w:t>
            </w:r>
          </w:p>
        </w:tc>
      </w:tr>
    </w:tbl>
    <w:bookmarkEnd w:id="21"/>
    <w:p w:rsidR="0063446E" w:rsidRPr="0063446E" w:rsidP="0019465C">
      <w:pPr>
        <w:spacing w:line="269" w:lineRule="auto"/>
        <w:jc w:val="left"/>
        <w:rPr>
          <w:rFonts w:eastAsia="Calibri"/>
          <w:sz w:val="16"/>
          <w:szCs w:val="20"/>
          <w:rtl/>
        </w:rPr>
      </w:pPr>
      <w:r w:rsidRPr="0063446E">
        <w:rPr>
          <w:rFonts w:eastAsia="Calibri" w:hint="cs"/>
          <w:sz w:val="16"/>
          <w:szCs w:val="20"/>
          <w:rtl/>
        </w:rPr>
        <w:t>על פי נתונים שמסרו עיריות נתניה</w:t>
      </w:r>
      <w:r w:rsidRPr="0063446E">
        <w:rPr>
          <w:rFonts w:eastAsia="Calibri"/>
          <w:sz w:val="16"/>
          <w:szCs w:val="20"/>
          <w:rtl/>
        </w:rPr>
        <w:t>,</w:t>
      </w:r>
      <w:r w:rsidRPr="0063446E">
        <w:rPr>
          <w:rFonts w:eastAsia="Calibri" w:hint="cs"/>
          <w:sz w:val="16"/>
          <w:szCs w:val="20"/>
          <w:rtl/>
        </w:rPr>
        <w:t xml:space="preserve"> קריית ביאליק ורהט, בעיבוד משרד מבקר המדינה.</w:t>
      </w:r>
    </w:p>
    <w:p w:rsidR="0063446E" w:rsidRPr="0063446E" w:rsidP="0019465C">
      <w:pPr>
        <w:spacing w:line="269" w:lineRule="auto"/>
        <w:jc w:val="left"/>
        <w:rPr>
          <w:rFonts w:eastAsia="Calibri"/>
          <w:sz w:val="16"/>
          <w:szCs w:val="20"/>
          <w:rtl/>
        </w:rPr>
      </w:pPr>
      <w:r w:rsidRPr="0063446E">
        <w:rPr>
          <w:rFonts w:eastAsia="Calibri" w:hint="cs"/>
          <w:sz w:val="16"/>
          <w:szCs w:val="20"/>
          <w:rtl/>
        </w:rPr>
        <w:t xml:space="preserve">* כאמור, בעיריית רהט </w:t>
      </w:r>
      <w:r w:rsidRPr="0063446E">
        <w:rPr>
          <w:rFonts w:eastAsia="Calibri" w:hint="eastAsia"/>
          <w:sz w:val="16"/>
          <w:szCs w:val="20"/>
          <w:rtl/>
        </w:rPr>
        <w:t>משך</w:t>
      </w:r>
      <w:r w:rsidRPr="0063446E">
        <w:rPr>
          <w:rFonts w:eastAsia="Calibri"/>
          <w:sz w:val="16"/>
          <w:szCs w:val="20"/>
          <w:rtl/>
        </w:rPr>
        <w:t xml:space="preserve"> </w:t>
      </w:r>
      <w:r w:rsidRPr="0063446E">
        <w:rPr>
          <w:rFonts w:eastAsia="Calibri" w:hint="eastAsia"/>
          <w:sz w:val="16"/>
          <w:szCs w:val="20"/>
          <w:rtl/>
        </w:rPr>
        <w:t>הזמן</w:t>
      </w:r>
      <w:r w:rsidRPr="0063446E">
        <w:rPr>
          <w:rFonts w:eastAsia="Calibri"/>
          <w:sz w:val="16"/>
          <w:szCs w:val="20"/>
          <w:rtl/>
        </w:rPr>
        <w:t xml:space="preserve"> </w:t>
      </w:r>
      <w:r w:rsidRPr="0063446E">
        <w:rPr>
          <w:rFonts w:eastAsia="Calibri" w:hint="eastAsia"/>
          <w:sz w:val="16"/>
          <w:szCs w:val="20"/>
          <w:rtl/>
        </w:rPr>
        <w:t>חושב</w:t>
      </w:r>
      <w:r w:rsidRPr="0063446E">
        <w:rPr>
          <w:rFonts w:eastAsia="Calibri"/>
          <w:sz w:val="16"/>
          <w:szCs w:val="20"/>
          <w:rtl/>
        </w:rPr>
        <w:t xml:space="preserve"> </w:t>
      </w:r>
      <w:r w:rsidRPr="0063446E">
        <w:rPr>
          <w:rFonts w:eastAsia="Calibri" w:hint="cs"/>
          <w:sz w:val="16"/>
          <w:szCs w:val="20"/>
          <w:rtl/>
        </w:rPr>
        <w:t xml:space="preserve">לגבי </w:t>
      </w:r>
      <w:r w:rsidRPr="0063446E">
        <w:rPr>
          <w:rFonts w:eastAsia="Calibri" w:hint="eastAsia"/>
          <w:sz w:val="16"/>
          <w:szCs w:val="20"/>
          <w:rtl/>
        </w:rPr>
        <w:t>כלל</w:t>
      </w:r>
      <w:r w:rsidRPr="0063446E">
        <w:rPr>
          <w:rFonts w:eastAsia="Calibri"/>
          <w:sz w:val="16"/>
          <w:szCs w:val="20"/>
          <w:rtl/>
        </w:rPr>
        <w:t xml:space="preserve"> </w:t>
      </w:r>
      <w:r w:rsidRPr="0063446E">
        <w:rPr>
          <w:rFonts w:eastAsia="Calibri" w:hint="eastAsia"/>
          <w:sz w:val="16"/>
          <w:szCs w:val="20"/>
          <w:rtl/>
        </w:rPr>
        <w:t>הבקשות</w:t>
      </w:r>
      <w:r w:rsidRPr="0063446E">
        <w:rPr>
          <w:rFonts w:eastAsia="Calibri" w:hint="cs"/>
          <w:sz w:val="16"/>
          <w:szCs w:val="20"/>
          <w:rtl/>
        </w:rPr>
        <w:t>.</w:t>
      </w:r>
    </w:p>
    <w:p w:rsidR="0063446E" w:rsidRPr="0063446E" w:rsidP="0019465C">
      <w:pPr>
        <w:spacing w:line="269" w:lineRule="auto"/>
        <w:jc w:val="left"/>
        <w:rPr>
          <w:rFonts w:eastAsia="Calibri"/>
          <w:sz w:val="16"/>
          <w:szCs w:val="20"/>
          <w:rtl/>
        </w:rPr>
      </w:pPr>
    </w:p>
    <w:p w:rsidR="0063446E" w:rsidRPr="0063446E" w:rsidP="0019465C">
      <w:pPr>
        <w:spacing w:line="269" w:lineRule="auto"/>
        <w:rPr>
          <w:rFonts w:eastAsia="Calibri"/>
          <w:rtl/>
        </w:rPr>
      </w:pPr>
      <w:r w:rsidRPr="0063446E">
        <w:rPr>
          <w:rFonts w:eastAsia="Calibri" w:hint="cs"/>
          <w:rtl/>
        </w:rPr>
        <w:t xml:space="preserve">מהלוח עולה כי בעיריות </w:t>
      </w:r>
      <w:r w:rsidRPr="0063446E">
        <w:rPr>
          <w:rFonts w:eastAsia="Calibri" w:hint="eastAsia"/>
          <w:b/>
          <w:bCs/>
          <w:rtl/>
        </w:rPr>
        <w:t>נתניה</w:t>
      </w:r>
      <w:r w:rsidRPr="0063446E">
        <w:rPr>
          <w:rFonts w:eastAsia="Calibri" w:hint="cs"/>
          <w:rtl/>
        </w:rPr>
        <w:t xml:space="preserve"> ו</w:t>
      </w:r>
      <w:r w:rsidRPr="0063446E">
        <w:rPr>
          <w:rFonts w:eastAsia="Calibri" w:hint="cs"/>
          <w:b/>
          <w:bCs/>
          <w:rtl/>
        </w:rPr>
        <w:t>קריית ביאליק</w:t>
      </w:r>
      <w:r w:rsidRPr="0063446E">
        <w:rPr>
          <w:rFonts w:eastAsia="Calibri" w:hint="cs"/>
          <w:rtl/>
        </w:rPr>
        <w:t xml:space="preserve"> קיימת </w:t>
      </w:r>
      <w:r w:rsidRPr="0063446E">
        <w:rPr>
          <w:rFonts w:eastAsia="Calibri"/>
          <w:rtl/>
        </w:rPr>
        <w:t xml:space="preserve">מגמה ברורה של ירידה </w:t>
      </w:r>
      <w:r w:rsidRPr="0063446E">
        <w:rPr>
          <w:rFonts w:eastAsia="Calibri" w:hint="cs"/>
          <w:rtl/>
        </w:rPr>
        <w:t>ניכרת ומתמשכת</w:t>
      </w:r>
      <w:r w:rsidRPr="0063446E">
        <w:rPr>
          <w:rFonts w:eastAsia="Calibri"/>
          <w:rtl/>
        </w:rPr>
        <w:t xml:space="preserve"> ב</w:t>
      </w:r>
      <w:r w:rsidRPr="0063446E">
        <w:rPr>
          <w:rFonts w:eastAsia="Calibri" w:hint="cs"/>
          <w:rtl/>
        </w:rPr>
        <w:t xml:space="preserve">משך הזמן הממוצע להפקת רישיון עסק במסלול הרגיל. </w:t>
      </w:r>
      <w:r w:rsidRPr="0063446E">
        <w:rPr>
          <w:rFonts w:eastAsia="Calibri" w:hint="eastAsia"/>
          <w:rtl/>
        </w:rPr>
        <w:t>בעיריית</w:t>
      </w:r>
      <w:r w:rsidRPr="0063446E">
        <w:rPr>
          <w:rFonts w:eastAsia="Calibri"/>
          <w:rtl/>
        </w:rPr>
        <w:t xml:space="preserve"> נתניה נקודת המפנה המשמעותית </w:t>
      </w:r>
      <w:r w:rsidRPr="0063446E">
        <w:rPr>
          <w:rFonts w:eastAsia="Calibri" w:hint="eastAsia"/>
          <w:rtl/>
        </w:rPr>
        <w:t>במשך</w:t>
      </w:r>
      <w:r w:rsidRPr="0063446E">
        <w:rPr>
          <w:rFonts w:eastAsia="Calibri"/>
          <w:rtl/>
        </w:rPr>
        <w:t xml:space="preserve"> הזמן הממוצע להפקת רישיון עסק הייתה בשנת 2021, </w:t>
      </w:r>
      <w:r w:rsidRPr="0063446E">
        <w:rPr>
          <w:rFonts w:eastAsia="Calibri" w:hint="eastAsia"/>
          <w:rtl/>
        </w:rPr>
        <w:t>שבה</w:t>
      </w:r>
      <w:r w:rsidRPr="0063446E">
        <w:rPr>
          <w:rFonts w:eastAsia="Calibri"/>
          <w:rtl/>
        </w:rPr>
        <w:t xml:space="preserve"> התחילה הטמעה של הרפורמה ברישוי עסקים - </w:t>
      </w:r>
      <w:r w:rsidRPr="0063446E">
        <w:rPr>
          <w:rFonts w:eastAsia="Calibri" w:hint="eastAsia"/>
          <w:rtl/>
        </w:rPr>
        <w:t>משך</w:t>
      </w:r>
      <w:r w:rsidRPr="0063446E">
        <w:rPr>
          <w:rFonts w:eastAsia="Calibri"/>
          <w:rtl/>
        </w:rPr>
        <w:t xml:space="preserve"> </w:t>
      </w:r>
      <w:r w:rsidRPr="0063446E">
        <w:rPr>
          <w:rFonts w:eastAsia="Calibri" w:hint="eastAsia"/>
          <w:rtl/>
        </w:rPr>
        <w:t>הזמן</w:t>
      </w:r>
      <w:r w:rsidRPr="0063446E">
        <w:rPr>
          <w:rFonts w:eastAsia="Calibri"/>
          <w:rtl/>
        </w:rPr>
        <w:t xml:space="preserve"> </w:t>
      </w:r>
      <w:r w:rsidRPr="0063446E">
        <w:rPr>
          <w:rFonts w:eastAsia="Calibri" w:hint="eastAsia"/>
          <w:rtl/>
        </w:rPr>
        <w:t>הממוצע</w:t>
      </w:r>
      <w:r w:rsidRPr="0063446E">
        <w:rPr>
          <w:rFonts w:eastAsia="Calibri"/>
          <w:rtl/>
        </w:rPr>
        <w:t xml:space="preserve"> </w:t>
      </w:r>
      <w:r w:rsidRPr="0063446E">
        <w:rPr>
          <w:rFonts w:eastAsia="Calibri" w:hint="eastAsia"/>
          <w:rtl/>
        </w:rPr>
        <w:t>להוצאת</w:t>
      </w:r>
      <w:r w:rsidRPr="0063446E">
        <w:rPr>
          <w:rFonts w:eastAsia="Calibri"/>
          <w:rtl/>
        </w:rPr>
        <w:t xml:space="preserve"> </w:t>
      </w:r>
      <w:r w:rsidRPr="0063446E">
        <w:rPr>
          <w:rFonts w:eastAsia="Calibri" w:hint="eastAsia"/>
          <w:rtl/>
        </w:rPr>
        <w:t>הרישיון</w:t>
      </w:r>
      <w:r w:rsidRPr="0063446E">
        <w:rPr>
          <w:rFonts w:eastAsia="Calibri"/>
          <w:rtl/>
        </w:rPr>
        <w:t xml:space="preserve"> </w:t>
      </w:r>
      <w:r w:rsidRPr="0063446E">
        <w:rPr>
          <w:rFonts w:eastAsia="Calibri" w:hint="eastAsia"/>
          <w:rtl/>
        </w:rPr>
        <w:t>ירד</w:t>
      </w:r>
      <w:r w:rsidRPr="0063446E">
        <w:rPr>
          <w:rFonts w:eastAsia="Calibri"/>
          <w:rtl/>
        </w:rPr>
        <w:t xml:space="preserve"> </w:t>
      </w:r>
      <w:r w:rsidRPr="0063446E">
        <w:rPr>
          <w:rFonts w:eastAsia="Calibri" w:hint="eastAsia"/>
          <w:rtl/>
        </w:rPr>
        <w:t>מכ</w:t>
      </w:r>
      <w:r w:rsidRPr="0063446E">
        <w:rPr>
          <w:rFonts w:eastAsia="Calibri"/>
          <w:rtl/>
        </w:rPr>
        <w:t xml:space="preserve">-665 </w:t>
      </w:r>
      <w:r w:rsidRPr="0063446E">
        <w:rPr>
          <w:rFonts w:eastAsia="Calibri" w:hint="eastAsia"/>
          <w:rtl/>
        </w:rPr>
        <w:t>ימים</w:t>
      </w:r>
      <w:r w:rsidRPr="0063446E">
        <w:rPr>
          <w:rFonts w:eastAsia="Calibri"/>
          <w:rtl/>
        </w:rPr>
        <w:t xml:space="preserve"> </w:t>
      </w:r>
      <w:r w:rsidRPr="0063446E">
        <w:rPr>
          <w:rFonts w:eastAsia="Calibri" w:hint="eastAsia"/>
          <w:rtl/>
        </w:rPr>
        <w:t>בשנת</w:t>
      </w:r>
      <w:r w:rsidRPr="0063446E">
        <w:rPr>
          <w:rFonts w:eastAsia="Calibri"/>
          <w:rtl/>
        </w:rPr>
        <w:t xml:space="preserve"> 2020 </w:t>
      </w:r>
      <w:r w:rsidRPr="0063446E">
        <w:rPr>
          <w:rFonts w:eastAsia="Calibri" w:hint="eastAsia"/>
          <w:rtl/>
        </w:rPr>
        <w:t>לכ</w:t>
      </w:r>
      <w:r w:rsidRPr="0063446E">
        <w:rPr>
          <w:rFonts w:eastAsia="Calibri"/>
          <w:rtl/>
        </w:rPr>
        <w:t xml:space="preserve">-426 </w:t>
      </w:r>
      <w:r w:rsidRPr="0063446E">
        <w:rPr>
          <w:rFonts w:eastAsia="Calibri" w:hint="eastAsia"/>
          <w:rtl/>
        </w:rPr>
        <w:t>ימים</w:t>
      </w:r>
      <w:r w:rsidRPr="0063446E">
        <w:rPr>
          <w:rFonts w:eastAsia="Calibri"/>
          <w:rtl/>
        </w:rPr>
        <w:t xml:space="preserve"> </w:t>
      </w:r>
      <w:r w:rsidRPr="0063446E">
        <w:rPr>
          <w:rFonts w:eastAsia="Calibri" w:hint="eastAsia"/>
          <w:rtl/>
        </w:rPr>
        <w:t>בשנת</w:t>
      </w:r>
      <w:r w:rsidRPr="0063446E">
        <w:rPr>
          <w:rFonts w:eastAsia="Calibri"/>
          <w:rtl/>
        </w:rPr>
        <w:t xml:space="preserve"> 2021 (ירידה </w:t>
      </w:r>
      <w:r w:rsidRPr="0063446E">
        <w:rPr>
          <w:rFonts w:eastAsia="Calibri" w:hint="eastAsia"/>
          <w:rtl/>
        </w:rPr>
        <w:t>של</w:t>
      </w:r>
      <w:r w:rsidRPr="0063446E">
        <w:rPr>
          <w:rFonts w:eastAsia="Calibri"/>
          <w:rtl/>
        </w:rPr>
        <w:t xml:space="preserve"> </w:t>
      </w:r>
      <w:r w:rsidRPr="0063446E">
        <w:rPr>
          <w:rFonts w:eastAsia="Calibri" w:hint="eastAsia"/>
          <w:rtl/>
        </w:rPr>
        <w:t>כ</w:t>
      </w:r>
      <w:r w:rsidRPr="0063446E">
        <w:rPr>
          <w:rFonts w:eastAsia="Calibri"/>
          <w:rtl/>
        </w:rPr>
        <w:t xml:space="preserve">-35.9%) זאת למרות עלייה במספר </w:t>
      </w:r>
      <w:r w:rsidRPr="0063446E">
        <w:rPr>
          <w:rFonts w:eastAsia="Calibri" w:hint="eastAsia"/>
          <w:rtl/>
        </w:rPr>
        <w:t>הרישיונות</w:t>
      </w:r>
      <w:r w:rsidRPr="0063446E">
        <w:rPr>
          <w:rFonts w:eastAsia="Calibri"/>
          <w:rtl/>
        </w:rPr>
        <w:t xml:space="preserve"> שניתנו </w:t>
      </w:r>
      <w:r w:rsidRPr="0063446E">
        <w:rPr>
          <w:rFonts w:eastAsia="Calibri" w:hint="eastAsia"/>
          <w:rtl/>
        </w:rPr>
        <w:t>בשנת</w:t>
      </w:r>
      <w:r w:rsidRPr="0063446E">
        <w:rPr>
          <w:rFonts w:eastAsia="Calibri"/>
          <w:rtl/>
        </w:rPr>
        <w:t xml:space="preserve"> 2021 (עלייה </w:t>
      </w:r>
      <w:r w:rsidRPr="0063446E">
        <w:rPr>
          <w:rFonts w:eastAsia="Calibri" w:hint="eastAsia"/>
          <w:rtl/>
        </w:rPr>
        <w:t>של</w:t>
      </w:r>
      <w:r w:rsidRPr="0063446E">
        <w:rPr>
          <w:rFonts w:eastAsia="Calibri"/>
          <w:rtl/>
        </w:rPr>
        <w:t xml:space="preserve"> 14.2%). </w:t>
      </w:r>
      <w:r w:rsidRPr="0063446E">
        <w:rPr>
          <w:rFonts w:eastAsia="Calibri" w:hint="eastAsia"/>
          <w:rtl/>
        </w:rPr>
        <w:t>בין</w:t>
      </w:r>
      <w:r w:rsidRPr="0063446E">
        <w:rPr>
          <w:rFonts w:eastAsia="Calibri"/>
          <w:rtl/>
        </w:rPr>
        <w:t xml:space="preserve"> השנים 2017 - 2024 </w:t>
      </w:r>
      <w:r w:rsidRPr="0063446E">
        <w:rPr>
          <w:rFonts w:eastAsia="Calibri" w:hint="eastAsia"/>
          <w:rtl/>
        </w:rPr>
        <w:t>ירד</w:t>
      </w:r>
      <w:r w:rsidRPr="0063446E">
        <w:rPr>
          <w:rFonts w:eastAsia="Calibri"/>
          <w:rtl/>
        </w:rPr>
        <w:t xml:space="preserve"> משך הזמן </w:t>
      </w:r>
      <w:r w:rsidRPr="0063446E">
        <w:rPr>
          <w:rFonts w:eastAsia="Calibri" w:hint="eastAsia"/>
          <w:rtl/>
        </w:rPr>
        <w:t>מכ</w:t>
      </w:r>
      <w:r w:rsidRPr="0063446E">
        <w:rPr>
          <w:rFonts w:eastAsia="Calibri"/>
          <w:rtl/>
        </w:rPr>
        <w:t xml:space="preserve">-813 </w:t>
      </w:r>
      <w:r w:rsidRPr="0063446E">
        <w:rPr>
          <w:rFonts w:eastAsia="Calibri" w:hint="eastAsia"/>
          <w:rtl/>
        </w:rPr>
        <w:t>לכ</w:t>
      </w:r>
      <w:r w:rsidRPr="0063446E">
        <w:rPr>
          <w:rFonts w:eastAsia="Calibri"/>
          <w:rtl/>
        </w:rPr>
        <w:t xml:space="preserve">-187 ימים (ירידה של 77%). </w:t>
      </w:r>
      <w:r w:rsidRPr="0063446E">
        <w:rPr>
          <w:rFonts w:eastAsia="Calibri" w:hint="eastAsia"/>
          <w:rtl/>
        </w:rPr>
        <w:t>זאת</w:t>
      </w:r>
      <w:r w:rsidRPr="0063446E">
        <w:rPr>
          <w:rFonts w:eastAsia="Calibri"/>
          <w:rtl/>
        </w:rPr>
        <w:t xml:space="preserve"> במקביל לירידה במספר הרישיונות </w:t>
      </w:r>
      <w:r w:rsidRPr="0063446E">
        <w:rPr>
          <w:rFonts w:eastAsia="Calibri" w:hint="eastAsia"/>
          <w:rtl/>
        </w:rPr>
        <w:t>מ</w:t>
      </w:r>
      <w:r w:rsidRPr="0063446E">
        <w:rPr>
          <w:rFonts w:eastAsia="Calibri"/>
          <w:rtl/>
        </w:rPr>
        <w:t xml:space="preserve">-154 </w:t>
      </w:r>
      <w:r w:rsidRPr="0063446E">
        <w:rPr>
          <w:rFonts w:eastAsia="Calibri" w:hint="eastAsia"/>
          <w:rtl/>
        </w:rPr>
        <w:t>ל</w:t>
      </w:r>
      <w:r w:rsidRPr="0063446E">
        <w:rPr>
          <w:rFonts w:eastAsia="Calibri"/>
          <w:rtl/>
        </w:rPr>
        <w:t xml:space="preserve">-84 (ירידה </w:t>
      </w:r>
      <w:r w:rsidRPr="0063446E">
        <w:rPr>
          <w:rFonts w:eastAsia="Calibri" w:hint="eastAsia"/>
          <w:rtl/>
        </w:rPr>
        <w:t>של</w:t>
      </w:r>
      <w:r w:rsidRPr="0063446E">
        <w:rPr>
          <w:rFonts w:eastAsia="Calibri"/>
          <w:rtl/>
        </w:rPr>
        <w:t xml:space="preserve"> 45.5%)</w:t>
      </w:r>
      <w:r w:rsidRPr="0063446E">
        <w:rPr>
          <w:rFonts w:eastAsia="Calibri" w:hint="cs"/>
          <w:rtl/>
        </w:rPr>
        <w:t xml:space="preserve">. עוד עולה כי בעיריית קריית ביאליק נקודת המפנה המשמעותית במשך הזמן הממוצע להפקת רישיון עסק </w:t>
      </w:r>
      <w:r w:rsidRPr="0063446E">
        <w:rPr>
          <w:rFonts w:eastAsia="Calibri" w:hint="cs"/>
          <w:rtl/>
        </w:rPr>
        <w:t xml:space="preserve">הייתה בשנת 2021 - משך הזמן הממוצע להוצאת הרישיון ירד מכ-531 ימים בשנת 2020 לכ-245 ימים בשנת 2021 (ירידה של כ-53.9%); בין השנים 2017 - 2024 ירד משך הזמן מכ-744 ימים לכ-93 ימים בלבד (ירידה של 87.5%) - זאת במקביל לעלייה ניכרת במספר הרישיונות שניתנו מ-21 ל-61 (עלייה של כ-190.5%). לעומת זאת, בעיריית </w:t>
      </w:r>
      <w:r w:rsidRPr="0063446E">
        <w:rPr>
          <w:rFonts w:eastAsia="Calibri" w:hint="cs"/>
          <w:b/>
          <w:bCs/>
          <w:rtl/>
        </w:rPr>
        <w:t>רהט</w:t>
      </w:r>
      <w:r w:rsidRPr="0063446E">
        <w:rPr>
          <w:rFonts w:eastAsia="Calibri" w:hint="cs"/>
          <w:rtl/>
        </w:rPr>
        <w:t xml:space="preserve"> בשנים 2017 - 2020 חלה עלייה מתמדת במשך הזמן הממוצע מכ-134 ימים לכ-325 ימים (עלייה של 142.5%), </w:t>
      </w:r>
      <w:r w:rsidRPr="0063446E">
        <w:rPr>
          <w:rFonts w:eastAsia="Calibri" w:hint="eastAsia"/>
          <w:rtl/>
        </w:rPr>
        <w:t>וזאת</w:t>
      </w:r>
      <w:r w:rsidRPr="0063446E">
        <w:rPr>
          <w:rFonts w:eastAsia="Calibri"/>
          <w:rtl/>
        </w:rPr>
        <w:t xml:space="preserve"> </w:t>
      </w:r>
      <w:r w:rsidRPr="0063446E">
        <w:rPr>
          <w:rFonts w:eastAsia="Calibri" w:hint="cs"/>
          <w:rtl/>
        </w:rPr>
        <w:t>אף על פי</w:t>
      </w:r>
      <w:r w:rsidRPr="0063446E">
        <w:rPr>
          <w:rFonts w:eastAsia="Calibri"/>
          <w:rtl/>
        </w:rPr>
        <w:t xml:space="preserve"> </w:t>
      </w:r>
      <w:r w:rsidRPr="0063446E">
        <w:rPr>
          <w:rFonts w:eastAsia="Calibri" w:hint="eastAsia"/>
          <w:rtl/>
        </w:rPr>
        <w:t>שלא</w:t>
      </w:r>
      <w:r w:rsidRPr="0063446E">
        <w:rPr>
          <w:rFonts w:eastAsia="Calibri"/>
          <w:rtl/>
        </w:rPr>
        <w:t xml:space="preserve"> </w:t>
      </w:r>
      <w:r w:rsidRPr="0063446E">
        <w:rPr>
          <w:rFonts w:eastAsia="Calibri" w:hint="cs"/>
          <w:rtl/>
        </w:rPr>
        <w:t>עלה מספר</w:t>
      </w:r>
      <w:r w:rsidRPr="0063446E">
        <w:rPr>
          <w:rFonts w:eastAsia="Calibri"/>
          <w:rtl/>
        </w:rPr>
        <w:t xml:space="preserve"> </w:t>
      </w:r>
      <w:r w:rsidRPr="0063446E">
        <w:rPr>
          <w:rFonts w:eastAsia="Calibri" w:hint="cs"/>
          <w:rtl/>
        </w:rPr>
        <w:t xml:space="preserve">הרישיונות שניתנו; בין השנים 2020 ל-2021 משך הזמן ירד ירידה ניכרת מכ-325 לכ-80 ימים (ירידה של כ-75.4%) במקביל לעלייה של כפי שלושה במספר הרישיונות, ואחר כך הוא עלה שוב בין השנים 2021 ל-2022 מכ-80 ימים לכ-151 ימים (עלייה של כ-88.8%) </w:t>
      </w:r>
      <w:r w:rsidRPr="0063446E">
        <w:rPr>
          <w:rFonts w:eastAsia="Calibri" w:hint="eastAsia"/>
          <w:rtl/>
        </w:rPr>
        <w:t>למרות</w:t>
      </w:r>
      <w:r w:rsidRPr="0063446E">
        <w:rPr>
          <w:rFonts w:eastAsia="Calibri"/>
          <w:rtl/>
        </w:rPr>
        <w:t xml:space="preserve"> ירידה </w:t>
      </w:r>
      <w:r w:rsidRPr="0063446E">
        <w:rPr>
          <w:rFonts w:eastAsia="Calibri" w:hint="cs"/>
          <w:rtl/>
        </w:rPr>
        <w:t>ניכרת</w:t>
      </w:r>
      <w:r w:rsidRPr="0063446E">
        <w:rPr>
          <w:rFonts w:eastAsia="Calibri"/>
          <w:rtl/>
        </w:rPr>
        <w:t xml:space="preserve"> </w:t>
      </w:r>
      <w:r w:rsidRPr="0063446E">
        <w:rPr>
          <w:rFonts w:eastAsia="Calibri" w:hint="cs"/>
          <w:rtl/>
        </w:rPr>
        <w:t>במספר הרישיונות</w:t>
      </w:r>
      <w:r w:rsidRPr="0063446E">
        <w:rPr>
          <w:rFonts w:eastAsia="Calibri"/>
          <w:rtl/>
        </w:rPr>
        <w:t xml:space="preserve"> מ-90 ל-</w:t>
      </w:r>
      <w:r w:rsidRPr="0063446E">
        <w:rPr>
          <w:rFonts w:eastAsia="Calibri" w:hint="cs"/>
          <w:rtl/>
        </w:rPr>
        <w:t>34; בין השנים 2022 - 2024 חלה שוב ירידה במשכי הזמן מכ-151 בשנת 2022 לכ-55 ימים בשנת 2024 (ירידה של כ-63.6%), אף על פי</w:t>
      </w:r>
      <w:r w:rsidRPr="0063446E">
        <w:rPr>
          <w:rFonts w:eastAsia="Calibri"/>
          <w:rtl/>
        </w:rPr>
        <w:t xml:space="preserve"> </w:t>
      </w:r>
      <w:r w:rsidRPr="0063446E">
        <w:rPr>
          <w:rFonts w:eastAsia="Calibri" w:hint="eastAsia"/>
          <w:rtl/>
        </w:rPr>
        <w:t>שהירידה</w:t>
      </w:r>
      <w:r w:rsidRPr="0063446E">
        <w:rPr>
          <w:rFonts w:eastAsia="Calibri"/>
          <w:rtl/>
        </w:rPr>
        <w:t xml:space="preserve"> </w:t>
      </w:r>
      <w:r w:rsidRPr="0063446E">
        <w:rPr>
          <w:rFonts w:eastAsia="Calibri" w:hint="eastAsia"/>
          <w:rtl/>
        </w:rPr>
        <w:t>במספר</w:t>
      </w:r>
      <w:r w:rsidRPr="0063446E">
        <w:rPr>
          <w:rFonts w:eastAsia="Calibri"/>
          <w:rtl/>
        </w:rPr>
        <w:t xml:space="preserve"> </w:t>
      </w:r>
      <w:r w:rsidRPr="0063446E">
        <w:rPr>
          <w:rFonts w:eastAsia="Calibri" w:hint="cs"/>
          <w:rtl/>
        </w:rPr>
        <w:t>הרישיונות</w:t>
      </w:r>
      <w:r w:rsidRPr="0063446E">
        <w:rPr>
          <w:rFonts w:eastAsia="Calibri"/>
          <w:rtl/>
        </w:rPr>
        <w:t xml:space="preserve"> </w:t>
      </w:r>
      <w:r w:rsidRPr="0063446E">
        <w:rPr>
          <w:rFonts w:eastAsia="Calibri" w:hint="eastAsia"/>
          <w:rtl/>
        </w:rPr>
        <w:t>הייתה</w:t>
      </w:r>
      <w:r w:rsidRPr="0063446E">
        <w:rPr>
          <w:rFonts w:eastAsia="Calibri"/>
          <w:rtl/>
        </w:rPr>
        <w:t xml:space="preserve"> </w:t>
      </w:r>
      <w:r w:rsidRPr="0063446E">
        <w:rPr>
          <w:rFonts w:eastAsia="Calibri" w:hint="eastAsia"/>
          <w:rtl/>
        </w:rPr>
        <w:t>של</w:t>
      </w:r>
      <w:r w:rsidRPr="0063446E">
        <w:rPr>
          <w:rFonts w:eastAsia="Calibri"/>
          <w:rtl/>
        </w:rPr>
        <w:t xml:space="preserve"> </w:t>
      </w:r>
      <w:r w:rsidRPr="0063446E">
        <w:rPr>
          <w:rFonts w:eastAsia="Calibri" w:hint="cs"/>
          <w:rtl/>
        </w:rPr>
        <w:t>9</w:t>
      </w:r>
      <w:r w:rsidRPr="0063446E">
        <w:rPr>
          <w:rFonts w:eastAsia="Calibri"/>
          <w:rtl/>
        </w:rPr>
        <w:t xml:space="preserve"> </w:t>
      </w:r>
      <w:r w:rsidRPr="0063446E">
        <w:rPr>
          <w:rFonts w:eastAsia="Calibri" w:hint="cs"/>
          <w:rtl/>
        </w:rPr>
        <w:t>רישיונות</w:t>
      </w:r>
      <w:r w:rsidRPr="0063446E">
        <w:rPr>
          <w:rFonts w:eastAsia="Calibri"/>
          <w:rtl/>
        </w:rPr>
        <w:t xml:space="preserve"> </w:t>
      </w:r>
      <w:r w:rsidRPr="0063446E">
        <w:rPr>
          <w:rFonts w:eastAsia="Calibri" w:hint="eastAsia"/>
          <w:rtl/>
        </w:rPr>
        <w:t>בלבד</w:t>
      </w:r>
      <w:r w:rsidRPr="0063446E">
        <w:rPr>
          <w:rFonts w:eastAsia="Calibri" w:hint="cs"/>
          <w:rtl/>
        </w:rPr>
        <w:t>; בסך הכול שיעורו הממוצע של משך הזמן בעיריית רהט בין השנים 2017 - 2024 ירד בכ-59% (מכ-134 ימים בשנת 2017 לכ-55 ימים בשנת 2024), ואילו מספר הרישיונות שניתנו עלה אך במעט - מ-22 בשנת 2017 ל-25 בשנת 2024 (עלייה של כ-12%).</w:t>
      </w:r>
    </w:p>
    <w:p w:rsidR="0063446E" w:rsidRPr="0063446E" w:rsidP="0019465C">
      <w:pPr>
        <w:spacing w:line="269" w:lineRule="auto"/>
        <w:rPr>
          <w:rFonts w:eastAsia="Calibri"/>
          <w:rtl/>
        </w:rPr>
      </w:pPr>
    </w:p>
    <w:p w:rsidR="0063446E" w:rsidRPr="0063446E" w:rsidP="0019465C">
      <w:pPr>
        <w:spacing w:line="269" w:lineRule="auto"/>
        <w:rPr>
          <w:rFonts w:eastAsia="Calibri"/>
          <w:b/>
          <w:bCs/>
          <w:rtl/>
        </w:rPr>
      </w:pPr>
      <w:r w:rsidRPr="0063446E">
        <w:rPr>
          <w:rFonts w:eastAsia="Calibri" w:hint="cs"/>
          <w:b/>
          <w:bCs/>
          <w:rtl/>
        </w:rPr>
        <w:t>נמצא</w:t>
      </w:r>
      <w:r w:rsidRPr="0063446E">
        <w:rPr>
          <w:rFonts w:eastAsia="Calibri"/>
          <w:b/>
          <w:bCs/>
          <w:rtl/>
        </w:rPr>
        <w:t xml:space="preserve"> </w:t>
      </w:r>
      <w:r w:rsidRPr="0063446E">
        <w:rPr>
          <w:rFonts w:eastAsia="Calibri" w:hint="eastAsia"/>
          <w:b/>
          <w:bCs/>
          <w:rtl/>
        </w:rPr>
        <w:t>כי</w:t>
      </w:r>
      <w:r w:rsidRPr="0063446E">
        <w:rPr>
          <w:rFonts w:eastAsia="Calibri"/>
          <w:b/>
          <w:bCs/>
          <w:rtl/>
        </w:rPr>
        <w:t xml:space="preserve"> </w:t>
      </w:r>
      <w:r w:rsidRPr="0063446E">
        <w:rPr>
          <w:rFonts w:eastAsia="Calibri" w:hint="eastAsia"/>
          <w:b/>
          <w:bCs/>
          <w:rtl/>
        </w:rPr>
        <w:t>בכל</w:t>
      </w:r>
      <w:r w:rsidRPr="0063446E">
        <w:rPr>
          <w:rFonts w:eastAsia="Calibri"/>
          <w:b/>
          <w:bCs/>
          <w:rtl/>
        </w:rPr>
        <w:t xml:space="preserve"> </w:t>
      </w:r>
      <w:r w:rsidRPr="0063446E">
        <w:rPr>
          <w:rFonts w:eastAsia="Calibri" w:hint="eastAsia"/>
          <w:b/>
          <w:bCs/>
          <w:rtl/>
        </w:rPr>
        <w:t>הרשויות</w:t>
      </w:r>
      <w:r w:rsidRPr="0063446E">
        <w:rPr>
          <w:rFonts w:eastAsia="Calibri"/>
          <w:b/>
          <w:bCs/>
          <w:rtl/>
        </w:rPr>
        <w:t xml:space="preserve"> </w:t>
      </w:r>
      <w:r w:rsidRPr="0063446E">
        <w:rPr>
          <w:rFonts w:eastAsia="Calibri" w:hint="eastAsia"/>
          <w:b/>
          <w:bCs/>
          <w:rtl/>
        </w:rPr>
        <w:t>המקומיות</w:t>
      </w:r>
      <w:r w:rsidRPr="0063446E">
        <w:rPr>
          <w:rFonts w:eastAsia="Calibri"/>
          <w:b/>
          <w:bCs/>
          <w:rtl/>
        </w:rPr>
        <w:t xml:space="preserve"> </w:t>
      </w:r>
      <w:r w:rsidRPr="0063446E">
        <w:rPr>
          <w:rFonts w:eastAsia="Calibri" w:hint="eastAsia"/>
          <w:b/>
          <w:bCs/>
          <w:rtl/>
        </w:rPr>
        <w:t>שנבדקו</w:t>
      </w:r>
      <w:r w:rsidRPr="0063446E">
        <w:rPr>
          <w:rFonts w:eastAsia="Calibri"/>
          <w:b/>
          <w:bCs/>
          <w:rtl/>
        </w:rPr>
        <w:t xml:space="preserve"> </w:t>
      </w:r>
      <w:r w:rsidRPr="0063446E">
        <w:rPr>
          <w:rFonts w:eastAsia="Calibri" w:hint="eastAsia"/>
          <w:b/>
          <w:bCs/>
          <w:rtl/>
        </w:rPr>
        <w:t>ירד</w:t>
      </w:r>
      <w:r w:rsidRPr="0063446E">
        <w:rPr>
          <w:rFonts w:eastAsia="Calibri"/>
          <w:b/>
          <w:bCs/>
          <w:rtl/>
        </w:rPr>
        <w:t xml:space="preserve"> </w:t>
      </w:r>
      <w:r w:rsidRPr="0063446E">
        <w:rPr>
          <w:rFonts w:eastAsia="Calibri" w:hint="eastAsia"/>
          <w:b/>
          <w:bCs/>
          <w:rtl/>
        </w:rPr>
        <w:t>משך</w:t>
      </w:r>
      <w:r w:rsidRPr="0063446E">
        <w:rPr>
          <w:rFonts w:eastAsia="Calibri"/>
          <w:b/>
          <w:bCs/>
          <w:rtl/>
        </w:rPr>
        <w:t xml:space="preserve"> </w:t>
      </w:r>
      <w:r w:rsidRPr="0063446E">
        <w:rPr>
          <w:rFonts w:eastAsia="Calibri" w:hint="eastAsia"/>
          <w:b/>
          <w:bCs/>
          <w:rtl/>
        </w:rPr>
        <w:t>הזמן</w:t>
      </w:r>
      <w:r w:rsidRPr="0063446E">
        <w:rPr>
          <w:rFonts w:eastAsia="Calibri"/>
          <w:b/>
          <w:bCs/>
          <w:rtl/>
        </w:rPr>
        <w:t xml:space="preserve"> </w:t>
      </w:r>
      <w:r w:rsidRPr="0063446E">
        <w:rPr>
          <w:rFonts w:eastAsia="Calibri" w:hint="eastAsia"/>
          <w:b/>
          <w:bCs/>
          <w:rtl/>
        </w:rPr>
        <w:t>הממוצע</w:t>
      </w:r>
      <w:r w:rsidRPr="0063446E">
        <w:rPr>
          <w:rFonts w:eastAsia="Calibri"/>
          <w:b/>
          <w:bCs/>
          <w:rtl/>
        </w:rPr>
        <w:t xml:space="preserve"> </w:t>
      </w:r>
      <w:r w:rsidRPr="0063446E">
        <w:rPr>
          <w:rFonts w:eastAsia="Calibri" w:hint="cs"/>
          <w:b/>
          <w:bCs/>
          <w:rtl/>
        </w:rPr>
        <w:t>להנפקה של</w:t>
      </w:r>
      <w:r w:rsidRPr="0063446E">
        <w:rPr>
          <w:rFonts w:eastAsia="Calibri"/>
          <w:b/>
          <w:bCs/>
          <w:rtl/>
        </w:rPr>
        <w:t xml:space="preserve"> </w:t>
      </w:r>
      <w:r w:rsidRPr="0063446E">
        <w:rPr>
          <w:rFonts w:eastAsia="Calibri" w:hint="eastAsia"/>
          <w:b/>
          <w:bCs/>
          <w:rtl/>
        </w:rPr>
        <w:t>רישיון</w:t>
      </w:r>
      <w:r w:rsidRPr="0063446E">
        <w:rPr>
          <w:rFonts w:eastAsia="Calibri"/>
          <w:b/>
          <w:bCs/>
          <w:rtl/>
        </w:rPr>
        <w:t xml:space="preserve"> </w:t>
      </w:r>
      <w:r w:rsidRPr="0063446E">
        <w:rPr>
          <w:rFonts w:eastAsia="Calibri" w:hint="eastAsia"/>
          <w:b/>
          <w:bCs/>
          <w:rtl/>
        </w:rPr>
        <w:t>העסק</w:t>
      </w:r>
      <w:r w:rsidRPr="0063446E">
        <w:rPr>
          <w:rFonts w:eastAsia="Calibri"/>
          <w:b/>
          <w:bCs/>
          <w:rtl/>
        </w:rPr>
        <w:t xml:space="preserve"> </w:t>
      </w:r>
      <w:r w:rsidRPr="0063446E">
        <w:rPr>
          <w:rFonts w:eastAsia="Calibri" w:hint="eastAsia"/>
          <w:b/>
          <w:bCs/>
          <w:rtl/>
        </w:rPr>
        <w:t>במסלול</w:t>
      </w:r>
      <w:r w:rsidRPr="0063446E">
        <w:rPr>
          <w:rFonts w:eastAsia="Calibri"/>
          <w:b/>
          <w:bCs/>
          <w:rtl/>
        </w:rPr>
        <w:t xml:space="preserve"> </w:t>
      </w:r>
      <w:r w:rsidRPr="0063446E">
        <w:rPr>
          <w:rFonts w:eastAsia="Calibri" w:hint="eastAsia"/>
          <w:b/>
          <w:bCs/>
          <w:rtl/>
        </w:rPr>
        <w:t>הרגיל</w:t>
      </w:r>
      <w:r w:rsidRPr="0063446E">
        <w:rPr>
          <w:rFonts w:eastAsia="Calibri"/>
          <w:b/>
          <w:bCs/>
          <w:rtl/>
        </w:rPr>
        <w:t xml:space="preserve">, </w:t>
      </w:r>
      <w:r w:rsidRPr="0063446E">
        <w:rPr>
          <w:rFonts w:eastAsia="Calibri" w:hint="eastAsia"/>
          <w:b/>
          <w:bCs/>
          <w:rtl/>
        </w:rPr>
        <w:t>בייחוד</w:t>
      </w:r>
      <w:r w:rsidRPr="0063446E">
        <w:rPr>
          <w:rFonts w:eastAsia="Calibri"/>
          <w:b/>
          <w:bCs/>
          <w:rtl/>
        </w:rPr>
        <w:t xml:space="preserve"> </w:t>
      </w:r>
      <w:r w:rsidRPr="0063446E">
        <w:rPr>
          <w:rFonts w:eastAsia="Calibri" w:hint="eastAsia"/>
          <w:b/>
          <w:bCs/>
          <w:rtl/>
        </w:rPr>
        <w:t>לאחר</w:t>
      </w:r>
      <w:r w:rsidRPr="0063446E">
        <w:rPr>
          <w:rFonts w:eastAsia="Calibri"/>
          <w:b/>
          <w:bCs/>
          <w:rtl/>
        </w:rPr>
        <w:t xml:space="preserve"> </w:t>
      </w:r>
      <w:r w:rsidRPr="0063446E">
        <w:rPr>
          <w:rFonts w:eastAsia="Calibri" w:hint="eastAsia"/>
          <w:b/>
          <w:bCs/>
          <w:rtl/>
        </w:rPr>
        <w:t>הטמעת</w:t>
      </w:r>
      <w:r w:rsidRPr="0063446E">
        <w:rPr>
          <w:rFonts w:eastAsia="Calibri"/>
          <w:b/>
          <w:bCs/>
          <w:rtl/>
        </w:rPr>
        <w:t xml:space="preserve"> </w:t>
      </w:r>
      <w:r w:rsidRPr="0063446E">
        <w:rPr>
          <w:rFonts w:eastAsia="Calibri" w:hint="eastAsia"/>
          <w:b/>
          <w:bCs/>
          <w:rtl/>
        </w:rPr>
        <w:t>הרפורמה</w:t>
      </w:r>
      <w:r w:rsidRPr="0063446E">
        <w:rPr>
          <w:rFonts w:eastAsia="Calibri"/>
          <w:b/>
          <w:bCs/>
          <w:rtl/>
        </w:rPr>
        <w:t xml:space="preserve"> </w:t>
      </w:r>
      <w:r w:rsidRPr="0063446E">
        <w:rPr>
          <w:rFonts w:eastAsia="Calibri" w:hint="eastAsia"/>
          <w:b/>
          <w:bCs/>
          <w:rtl/>
        </w:rPr>
        <w:t>בשנת</w:t>
      </w:r>
      <w:r w:rsidRPr="0063446E">
        <w:rPr>
          <w:rFonts w:eastAsia="Calibri"/>
          <w:b/>
          <w:bCs/>
          <w:rtl/>
        </w:rPr>
        <w:t xml:space="preserve"> 2021: </w:t>
      </w:r>
      <w:r w:rsidRPr="0063446E">
        <w:rPr>
          <w:rFonts w:eastAsia="Calibri" w:hint="cs"/>
          <w:b/>
          <w:bCs/>
          <w:rtl/>
        </w:rPr>
        <w:t xml:space="preserve">בעיריית נתניה ירד משך הזמן הממוצע מכ-813 ימים בשנת 2017 לכ-187 ימים בשנת 2024 (ירידה של כ-77%); </w:t>
      </w:r>
      <w:r w:rsidRPr="0063446E">
        <w:rPr>
          <w:rFonts w:eastAsia="Calibri" w:hint="eastAsia"/>
          <w:b/>
          <w:bCs/>
          <w:rtl/>
        </w:rPr>
        <w:t>בעיר</w:t>
      </w:r>
      <w:r w:rsidRPr="0063446E">
        <w:rPr>
          <w:rFonts w:eastAsia="Calibri" w:hint="cs"/>
          <w:b/>
          <w:bCs/>
          <w:rtl/>
        </w:rPr>
        <w:t>יית</w:t>
      </w:r>
      <w:r w:rsidRPr="0063446E">
        <w:rPr>
          <w:rFonts w:eastAsia="Calibri"/>
          <w:b/>
          <w:bCs/>
          <w:rtl/>
        </w:rPr>
        <w:t xml:space="preserve"> </w:t>
      </w:r>
      <w:r w:rsidRPr="0063446E">
        <w:rPr>
          <w:rFonts w:eastAsia="Calibri" w:hint="eastAsia"/>
          <w:b/>
          <w:bCs/>
          <w:rtl/>
        </w:rPr>
        <w:t>קריית</w:t>
      </w:r>
      <w:r w:rsidRPr="0063446E">
        <w:rPr>
          <w:rFonts w:eastAsia="Calibri"/>
          <w:b/>
          <w:bCs/>
          <w:rtl/>
        </w:rPr>
        <w:t xml:space="preserve"> </w:t>
      </w:r>
      <w:r w:rsidRPr="0063446E">
        <w:rPr>
          <w:rFonts w:eastAsia="Calibri" w:hint="eastAsia"/>
          <w:b/>
          <w:bCs/>
          <w:rtl/>
        </w:rPr>
        <w:t>ביאליק</w:t>
      </w:r>
      <w:r w:rsidRPr="0063446E">
        <w:rPr>
          <w:rFonts w:eastAsia="Calibri"/>
          <w:b/>
          <w:bCs/>
          <w:rtl/>
        </w:rPr>
        <w:t xml:space="preserve"> </w:t>
      </w:r>
      <w:r w:rsidRPr="0063446E">
        <w:rPr>
          <w:rFonts w:eastAsia="Calibri" w:hint="eastAsia"/>
          <w:b/>
          <w:bCs/>
          <w:rtl/>
        </w:rPr>
        <w:t>הוא</w:t>
      </w:r>
      <w:r w:rsidRPr="0063446E">
        <w:rPr>
          <w:rFonts w:eastAsia="Calibri"/>
          <w:b/>
          <w:bCs/>
          <w:rtl/>
        </w:rPr>
        <w:t xml:space="preserve"> </w:t>
      </w:r>
      <w:r w:rsidRPr="0063446E">
        <w:rPr>
          <w:rFonts w:eastAsia="Calibri" w:hint="eastAsia"/>
          <w:b/>
          <w:bCs/>
          <w:rtl/>
        </w:rPr>
        <w:t>ירד</w:t>
      </w:r>
      <w:r w:rsidRPr="0063446E">
        <w:rPr>
          <w:rFonts w:eastAsia="Calibri"/>
          <w:b/>
          <w:bCs/>
          <w:rtl/>
        </w:rPr>
        <w:t xml:space="preserve"> </w:t>
      </w:r>
      <w:r w:rsidRPr="0063446E">
        <w:rPr>
          <w:rFonts w:eastAsia="Calibri" w:hint="eastAsia"/>
          <w:b/>
          <w:bCs/>
          <w:rtl/>
        </w:rPr>
        <w:t>מכ</w:t>
      </w:r>
      <w:r w:rsidRPr="0063446E">
        <w:rPr>
          <w:rFonts w:eastAsia="Calibri"/>
          <w:b/>
          <w:bCs/>
          <w:rtl/>
        </w:rPr>
        <w:t>-744 ימים בשנת 2017 לכ-</w:t>
      </w:r>
      <w:r w:rsidRPr="0063446E">
        <w:rPr>
          <w:rFonts w:eastAsia="Calibri" w:hint="cs"/>
          <w:b/>
          <w:bCs/>
          <w:rtl/>
        </w:rPr>
        <w:t>93</w:t>
      </w:r>
      <w:r w:rsidRPr="0063446E">
        <w:rPr>
          <w:rFonts w:eastAsia="Calibri"/>
          <w:b/>
          <w:bCs/>
          <w:rtl/>
        </w:rPr>
        <w:t xml:space="preserve"> ימים בשנת 202</w:t>
      </w:r>
      <w:r w:rsidRPr="0063446E">
        <w:rPr>
          <w:rFonts w:eastAsia="Calibri" w:hint="cs"/>
          <w:b/>
          <w:bCs/>
          <w:rtl/>
        </w:rPr>
        <w:t>4</w:t>
      </w:r>
      <w:r w:rsidRPr="0063446E">
        <w:rPr>
          <w:rFonts w:eastAsia="Calibri"/>
          <w:b/>
          <w:bCs/>
          <w:rtl/>
        </w:rPr>
        <w:t xml:space="preserve"> (ירידה של כ-</w:t>
      </w:r>
      <w:r w:rsidRPr="0063446E">
        <w:rPr>
          <w:rFonts w:eastAsia="Calibri" w:hint="cs"/>
          <w:b/>
          <w:bCs/>
          <w:rtl/>
        </w:rPr>
        <w:t>87.5</w:t>
      </w:r>
      <w:r w:rsidRPr="0063446E">
        <w:rPr>
          <w:rFonts w:eastAsia="Calibri"/>
          <w:b/>
          <w:bCs/>
          <w:rtl/>
        </w:rPr>
        <w:t>%)</w:t>
      </w:r>
      <w:r w:rsidRPr="0063446E">
        <w:rPr>
          <w:rFonts w:eastAsia="Calibri" w:hint="cs"/>
          <w:b/>
          <w:bCs/>
          <w:rtl/>
        </w:rPr>
        <w:t>,</w:t>
      </w:r>
      <w:r w:rsidRPr="0063446E">
        <w:rPr>
          <w:rFonts w:eastAsia="Calibri"/>
          <w:b/>
          <w:bCs/>
          <w:rtl/>
        </w:rPr>
        <w:t xml:space="preserve"> ובעיר</w:t>
      </w:r>
      <w:r w:rsidRPr="0063446E">
        <w:rPr>
          <w:rFonts w:eastAsia="Calibri" w:hint="cs"/>
          <w:b/>
          <w:bCs/>
          <w:rtl/>
        </w:rPr>
        <w:t>יית</w:t>
      </w:r>
      <w:r w:rsidRPr="0063446E">
        <w:rPr>
          <w:rFonts w:eastAsia="Calibri"/>
          <w:b/>
          <w:bCs/>
          <w:rtl/>
        </w:rPr>
        <w:t xml:space="preserve"> </w:t>
      </w:r>
      <w:r w:rsidRPr="0063446E">
        <w:rPr>
          <w:rFonts w:eastAsia="Calibri" w:hint="cs"/>
          <w:b/>
          <w:bCs/>
          <w:rtl/>
        </w:rPr>
        <w:t xml:space="preserve">רהט הוא ירד </w:t>
      </w:r>
      <w:r w:rsidRPr="0063446E">
        <w:rPr>
          <w:rFonts w:eastAsia="Calibri" w:hint="eastAsia"/>
          <w:b/>
          <w:bCs/>
          <w:rtl/>
        </w:rPr>
        <w:t>מכ</w:t>
      </w:r>
      <w:r w:rsidRPr="0063446E">
        <w:rPr>
          <w:rFonts w:eastAsia="Calibri"/>
          <w:b/>
          <w:bCs/>
          <w:rtl/>
        </w:rPr>
        <w:t xml:space="preserve">-134 </w:t>
      </w:r>
      <w:r w:rsidRPr="0063446E">
        <w:rPr>
          <w:rFonts w:eastAsia="Calibri" w:hint="eastAsia"/>
          <w:b/>
          <w:bCs/>
          <w:rtl/>
        </w:rPr>
        <w:t>ימים</w:t>
      </w:r>
      <w:r w:rsidRPr="0063446E">
        <w:rPr>
          <w:rFonts w:eastAsia="Calibri"/>
          <w:b/>
          <w:bCs/>
          <w:rtl/>
        </w:rPr>
        <w:t xml:space="preserve"> </w:t>
      </w:r>
      <w:r w:rsidRPr="0063446E">
        <w:rPr>
          <w:rFonts w:eastAsia="Calibri" w:hint="eastAsia"/>
          <w:b/>
          <w:bCs/>
          <w:rtl/>
        </w:rPr>
        <w:t>בשנת</w:t>
      </w:r>
      <w:r w:rsidRPr="0063446E">
        <w:rPr>
          <w:rFonts w:eastAsia="Calibri"/>
          <w:b/>
          <w:bCs/>
          <w:rtl/>
        </w:rPr>
        <w:t xml:space="preserve"> 2017 </w:t>
      </w:r>
      <w:r w:rsidRPr="0063446E">
        <w:rPr>
          <w:rFonts w:eastAsia="Calibri" w:hint="eastAsia"/>
          <w:b/>
          <w:bCs/>
          <w:rtl/>
        </w:rPr>
        <w:t>לכ</w:t>
      </w:r>
      <w:r w:rsidRPr="0063446E">
        <w:rPr>
          <w:rFonts w:eastAsia="Calibri"/>
          <w:b/>
          <w:bCs/>
          <w:rtl/>
        </w:rPr>
        <w:t>-</w:t>
      </w:r>
      <w:r w:rsidRPr="0063446E">
        <w:rPr>
          <w:rFonts w:eastAsia="Calibri" w:hint="cs"/>
          <w:b/>
          <w:bCs/>
          <w:rtl/>
        </w:rPr>
        <w:t>55</w:t>
      </w:r>
      <w:r w:rsidRPr="0063446E">
        <w:rPr>
          <w:rFonts w:eastAsia="Calibri"/>
          <w:b/>
          <w:bCs/>
          <w:rtl/>
        </w:rPr>
        <w:t xml:space="preserve"> </w:t>
      </w:r>
      <w:r w:rsidRPr="0063446E">
        <w:rPr>
          <w:rFonts w:eastAsia="Calibri" w:hint="eastAsia"/>
          <w:b/>
          <w:bCs/>
          <w:rtl/>
        </w:rPr>
        <w:t>ימים</w:t>
      </w:r>
      <w:r w:rsidRPr="0063446E">
        <w:rPr>
          <w:rFonts w:eastAsia="Calibri"/>
          <w:b/>
          <w:bCs/>
          <w:rtl/>
        </w:rPr>
        <w:t xml:space="preserve"> </w:t>
      </w:r>
      <w:r w:rsidRPr="0063446E">
        <w:rPr>
          <w:rFonts w:eastAsia="Calibri" w:hint="eastAsia"/>
          <w:b/>
          <w:bCs/>
          <w:rtl/>
        </w:rPr>
        <w:t>בשנת</w:t>
      </w:r>
      <w:r w:rsidRPr="0063446E">
        <w:rPr>
          <w:rFonts w:eastAsia="Calibri"/>
          <w:b/>
          <w:bCs/>
          <w:rtl/>
        </w:rPr>
        <w:t xml:space="preserve"> 202</w:t>
      </w:r>
      <w:r w:rsidRPr="0063446E">
        <w:rPr>
          <w:rFonts w:eastAsia="Calibri" w:hint="cs"/>
          <w:b/>
          <w:bCs/>
          <w:rtl/>
        </w:rPr>
        <w:t>4</w:t>
      </w:r>
      <w:r w:rsidRPr="0063446E">
        <w:rPr>
          <w:rFonts w:eastAsia="Calibri"/>
          <w:b/>
          <w:bCs/>
          <w:rtl/>
        </w:rPr>
        <w:t xml:space="preserve"> (ירידה </w:t>
      </w:r>
      <w:r w:rsidRPr="0063446E">
        <w:rPr>
          <w:rFonts w:eastAsia="Calibri" w:hint="eastAsia"/>
          <w:b/>
          <w:bCs/>
          <w:rtl/>
        </w:rPr>
        <w:t>של</w:t>
      </w:r>
      <w:r w:rsidRPr="0063446E">
        <w:rPr>
          <w:rFonts w:eastAsia="Calibri"/>
          <w:b/>
          <w:bCs/>
          <w:rtl/>
        </w:rPr>
        <w:t xml:space="preserve"> </w:t>
      </w:r>
      <w:r w:rsidRPr="0063446E">
        <w:rPr>
          <w:rFonts w:eastAsia="Calibri" w:hint="eastAsia"/>
          <w:b/>
          <w:bCs/>
          <w:rtl/>
        </w:rPr>
        <w:t>כ</w:t>
      </w:r>
      <w:r w:rsidRPr="0063446E">
        <w:rPr>
          <w:rFonts w:eastAsia="Calibri"/>
          <w:b/>
          <w:bCs/>
          <w:rtl/>
        </w:rPr>
        <w:t>-</w:t>
      </w:r>
      <w:r w:rsidRPr="0063446E">
        <w:rPr>
          <w:rFonts w:eastAsia="Calibri" w:hint="cs"/>
          <w:b/>
          <w:bCs/>
          <w:rtl/>
        </w:rPr>
        <w:t>59</w:t>
      </w:r>
      <w:r w:rsidRPr="0063446E">
        <w:rPr>
          <w:rFonts w:eastAsia="Calibri"/>
          <w:b/>
          <w:bCs/>
          <w:rtl/>
        </w:rPr>
        <w:t>%)</w:t>
      </w:r>
      <w:r w:rsidRPr="0063446E">
        <w:rPr>
          <w:rFonts w:eastAsia="Calibri" w:hint="cs"/>
          <w:b/>
          <w:bCs/>
          <w:rtl/>
        </w:rPr>
        <w:t>. עם זאת, במהלך התקופה היו בעיריית רהט עליות וירידות במשכי הזמן הממוצעים</w:t>
      </w:r>
      <w:r w:rsidRPr="0063446E">
        <w:rPr>
          <w:rFonts w:eastAsia="Calibri"/>
          <w:b/>
          <w:bCs/>
          <w:rtl/>
        </w:rPr>
        <w:t>.</w:t>
      </w:r>
      <w:r w:rsidRPr="0063446E">
        <w:rPr>
          <w:rFonts w:eastAsia="Calibri" w:hint="cs"/>
          <w:b/>
          <w:bCs/>
          <w:rtl/>
        </w:rPr>
        <w:t xml:space="preserve"> בעיריית קריית ביאליק הירידה במשכי הזמן לוותה בעלייה במספר הרישיונות שניתנו, ובעיריית רהט מספר הרישיונות לא השתנה באופן ניכר</w:t>
      </w:r>
      <w:r w:rsidRPr="0063446E">
        <w:rPr>
          <w:rFonts w:eastAsia="Calibri"/>
          <w:b/>
          <w:bCs/>
          <w:rtl/>
        </w:rPr>
        <w:t xml:space="preserve">. </w:t>
      </w:r>
      <w:r w:rsidRPr="0063446E">
        <w:rPr>
          <w:rFonts w:eastAsia="Calibri" w:hint="eastAsia"/>
          <w:b/>
          <w:bCs/>
          <w:rtl/>
        </w:rPr>
        <w:t>למרות</w:t>
      </w:r>
      <w:r w:rsidRPr="0063446E">
        <w:rPr>
          <w:rFonts w:eastAsia="Calibri"/>
          <w:b/>
          <w:bCs/>
          <w:rtl/>
        </w:rPr>
        <w:t xml:space="preserve"> </w:t>
      </w:r>
      <w:r w:rsidRPr="0063446E">
        <w:rPr>
          <w:rFonts w:eastAsia="Calibri" w:hint="eastAsia"/>
          <w:b/>
          <w:bCs/>
          <w:rtl/>
        </w:rPr>
        <w:t>הירידה</w:t>
      </w:r>
      <w:r w:rsidRPr="0063446E">
        <w:rPr>
          <w:rFonts w:eastAsia="Calibri"/>
          <w:b/>
          <w:bCs/>
          <w:rtl/>
        </w:rPr>
        <w:t xml:space="preserve"> </w:t>
      </w:r>
      <w:r w:rsidRPr="0063446E">
        <w:rPr>
          <w:rFonts w:eastAsia="Calibri" w:hint="eastAsia"/>
          <w:b/>
          <w:bCs/>
          <w:rtl/>
        </w:rPr>
        <w:t>במשכי</w:t>
      </w:r>
      <w:r w:rsidRPr="0063446E">
        <w:rPr>
          <w:rFonts w:eastAsia="Calibri"/>
          <w:b/>
          <w:bCs/>
          <w:rtl/>
        </w:rPr>
        <w:t xml:space="preserve"> </w:t>
      </w:r>
      <w:r w:rsidRPr="0063446E">
        <w:rPr>
          <w:rFonts w:eastAsia="Calibri" w:hint="eastAsia"/>
          <w:b/>
          <w:bCs/>
          <w:rtl/>
        </w:rPr>
        <w:t>הזמן</w:t>
      </w:r>
      <w:r w:rsidRPr="0063446E">
        <w:rPr>
          <w:rFonts w:eastAsia="Calibri"/>
          <w:b/>
          <w:bCs/>
          <w:rtl/>
        </w:rPr>
        <w:t xml:space="preserve"> </w:t>
      </w:r>
      <w:r w:rsidRPr="0063446E">
        <w:rPr>
          <w:rFonts w:eastAsia="Calibri" w:hint="eastAsia"/>
          <w:b/>
          <w:bCs/>
          <w:rtl/>
        </w:rPr>
        <w:t>הממוצעים</w:t>
      </w:r>
      <w:r w:rsidRPr="0063446E">
        <w:rPr>
          <w:rFonts w:eastAsia="Calibri"/>
          <w:b/>
          <w:bCs/>
          <w:rtl/>
        </w:rPr>
        <w:t xml:space="preserve"> </w:t>
      </w:r>
      <w:r w:rsidRPr="0063446E">
        <w:rPr>
          <w:rFonts w:eastAsia="Calibri" w:hint="eastAsia"/>
          <w:b/>
          <w:bCs/>
          <w:rtl/>
        </w:rPr>
        <w:t>לטיפול</w:t>
      </w:r>
      <w:r w:rsidRPr="0063446E">
        <w:rPr>
          <w:rFonts w:eastAsia="Calibri"/>
          <w:b/>
          <w:bCs/>
          <w:rtl/>
        </w:rPr>
        <w:t xml:space="preserve"> </w:t>
      </w:r>
      <w:r w:rsidRPr="0063446E">
        <w:rPr>
          <w:rFonts w:eastAsia="Calibri" w:hint="eastAsia"/>
          <w:b/>
          <w:bCs/>
          <w:rtl/>
        </w:rPr>
        <w:t>בבקשות</w:t>
      </w:r>
      <w:r w:rsidRPr="0063446E">
        <w:rPr>
          <w:rFonts w:eastAsia="Calibri"/>
          <w:b/>
          <w:bCs/>
          <w:rtl/>
        </w:rPr>
        <w:t xml:space="preserve"> </w:t>
      </w:r>
      <w:r w:rsidRPr="0063446E">
        <w:rPr>
          <w:rFonts w:eastAsia="Calibri" w:hint="eastAsia"/>
          <w:b/>
          <w:bCs/>
          <w:rtl/>
        </w:rPr>
        <w:t>לרישיון</w:t>
      </w:r>
      <w:r w:rsidRPr="0063446E">
        <w:rPr>
          <w:rFonts w:eastAsia="Calibri"/>
          <w:b/>
          <w:bCs/>
          <w:rtl/>
        </w:rPr>
        <w:t xml:space="preserve"> </w:t>
      </w:r>
      <w:r w:rsidRPr="0063446E">
        <w:rPr>
          <w:rFonts w:eastAsia="Calibri" w:hint="eastAsia"/>
          <w:b/>
          <w:bCs/>
          <w:rtl/>
        </w:rPr>
        <w:t>במסלול</w:t>
      </w:r>
      <w:r w:rsidRPr="0063446E">
        <w:rPr>
          <w:rFonts w:eastAsia="Calibri"/>
          <w:b/>
          <w:bCs/>
          <w:rtl/>
        </w:rPr>
        <w:t xml:space="preserve"> </w:t>
      </w:r>
      <w:r w:rsidRPr="0063446E">
        <w:rPr>
          <w:rFonts w:eastAsia="Calibri" w:hint="eastAsia"/>
          <w:b/>
          <w:bCs/>
          <w:rtl/>
        </w:rPr>
        <w:t>הרגיל</w:t>
      </w:r>
      <w:r w:rsidRPr="0063446E">
        <w:rPr>
          <w:rFonts w:eastAsia="Calibri" w:hint="cs"/>
          <w:b/>
          <w:bCs/>
          <w:rtl/>
        </w:rPr>
        <w:t xml:space="preserve"> לאחר הטמעת הרפורמה</w:t>
      </w:r>
      <w:r w:rsidRPr="0063446E">
        <w:rPr>
          <w:rFonts w:eastAsia="Calibri"/>
          <w:b/>
          <w:bCs/>
          <w:rtl/>
        </w:rPr>
        <w:t xml:space="preserve">, </w:t>
      </w:r>
      <w:r w:rsidRPr="0063446E">
        <w:rPr>
          <w:rFonts w:eastAsia="Calibri" w:hint="eastAsia"/>
          <w:b/>
          <w:bCs/>
          <w:rtl/>
        </w:rPr>
        <w:t>עדיין</w:t>
      </w:r>
      <w:r w:rsidRPr="0063446E">
        <w:rPr>
          <w:rFonts w:eastAsia="Calibri"/>
          <w:b/>
          <w:bCs/>
          <w:rtl/>
        </w:rPr>
        <w:t xml:space="preserve"> </w:t>
      </w:r>
      <w:r w:rsidRPr="0063446E">
        <w:rPr>
          <w:rFonts w:eastAsia="Calibri" w:hint="eastAsia"/>
          <w:b/>
          <w:bCs/>
          <w:rtl/>
        </w:rPr>
        <w:t>מדובר</w:t>
      </w:r>
      <w:r w:rsidRPr="0063446E">
        <w:rPr>
          <w:rFonts w:eastAsia="Calibri"/>
          <w:b/>
          <w:bCs/>
          <w:rtl/>
        </w:rPr>
        <w:t xml:space="preserve"> </w:t>
      </w:r>
      <w:r w:rsidRPr="0063446E">
        <w:rPr>
          <w:rFonts w:eastAsia="Calibri" w:hint="eastAsia"/>
          <w:b/>
          <w:bCs/>
          <w:rtl/>
        </w:rPr>
        <w:t>במשכי</w:t>
      </w:r>
      <w:r w:rsidRPr="0063446E">
        <w:rPr>
          <w:rFonts w:eastAsia="Calibri"/>
          <w:b/>
          <w:bCs/>
          <w:rtl/>
        </w:rPr>
        <w:t xml:space="preserve"> </w:t>
      </w:r>
      <w:r w:rsidRPr="0063446E">
        <w:rPr>
          <w:rFonts w:eastAsia="Calibri" w:hint="eastAsia"/>
          <w:b/>
          <w:bCs/>
          <w:rtl/>
        </w:rPr>
        <w:t>זמן</w:t>
      </w:r>
      <w:r w:rsidRPr="0063446E">
        <w:rPr>
          <w:rFonts w:eastAsia="Calibri"/>
          <w:b/>
          <w:bCs/>
          <w:rtl/>
        </w:rPr>
        <w:t xml:space="preserve"> </w:t>
      </w:r>
      <w:r w:rsidRPr="0063446E">
        <w:rPr>
          <w:rFonts w:eastAsia="Calibri" w:hint="eastAsia"/>
          <w:b/>
          <w:bCs/>
          <w:rtl/>
        </w:rPr>
        <w:t>ארוכים</w:t>
      </w:r>
      <w:r w:rsidRPr="0063446E">
        <w:rPr>
          <w:rFonts w:eastAsia="Calibri" w:hint="cs"/>
          <w:b/>
          <w:bCs/>
          <w:rtl/>
        </w:rPr>
        <w:t xml:space="preserve"> בעיריית נתניה - כ-187 ימים בשנת 2024.</w:t>
      </w:r>
    </w:p>
    <w:p w:rsidR="0063446E" w:rsidRPr="0063446E" w:rsidP="0019465C">
      <w:pPr>
        <w:spacing w:line="269" w:lineRule="auto"/>
        <w:rPr>
          <w:rFonts w:eastAsia="Calibri"/>
          <w:b/>
          <w:bCs/>
          <w:rtl/>
        </w:rPr>
      </w:pPr>
    </w:p>
    <w:p w:rsidR="0063446E" w:rsidRPr="0063446E" w:rsidP="0019465C">
      <w:pPr>
        <w:spacing w:line="269" w:lineRule="auto"/>
        <w:rPr>
          <w:rFonts w:eastAsia="Calibri"/>
          <w:b/>
          <w:bCs/>
          <w:rtl/>
        </w:rPr>
      </w:pPr>
      <w:r w:rsidRPr="0063446E">
        <w:rPr>
          <w:rFonts w:eastAsia="Calibri" w:hint="cs"/>
          <w:b/>
          <w:bCs/>
          <w:rtl/>
        </w:rPr>
        <w:t xml:space="preserve">מומלץ כי </w:t>
      </w:r>
      <w:r w:rsidRPr="0063446E">
        <w:rPr>
          <w:rFonts w:eastAsia="Calibri"/>
          <w:b/>
          <w:bCs/>
          <w:rtl/>
        </w:rPr>
        <w:t xml:space="preserve">עיריות נתניה, קריית ביאליק ורהט </w:t>
      </w:r>
      <w:r w:rsidRPr="0063446E">
        <w:rPr>
          <w:rFonts w:eastAsia="Calibri" w:hint="cs"/>
          <w:b/>
          <w:bCs/>
          <w:rtl/>
        </w:rPr>
        <w:t xml:space="preserve">ימשיכו </w:t>
      </w:r>
      <w:r w:rsidRPr="0063446E">
        <w:rPr>
          <w:rFonts w:eastAsia="Calibri" w:hint="eastAsia"/>
          <w:b/>
          <w:bCs/>
          <w:rtl/>
        </w:rPr>
        <w:t>לפעול</w:t>
      </w:r>
      <w:r w:rsidRPr="0063446E">
        <w:rPr>
          <w:rFonts w:eastAsia="Calibri"/>
          <w:b/>
          <w:bCs/>
          <w:rtl/>
        </w:rPr>
        <w:t xml:space="preserve"> </w:t>
      </w:r>
      <w:r w:rsidRPr="0063446E">
        <w:rPr>
          <w:rFonts w:eastAsia="Calibri" w:hint="eastAsia"/>
          <w:b/>
          <w:bCs/>
          <w:rtl/>
        </w:rPr>
        <w:t>לצמצום</w:t>
      </w:r>
      <w:r w:rsidRPr="0063446E">
        <w:rPr>
          <w:rFonts w:eastAsia="Calibri"/>
          <w:b/>
          <w:bCs/>
          <w:rtl/>
        </w:rPr>
        <w:t xml:space="preserve"> </w:t>
      </w:r>
      <w:r w:rsidRPr="0063446E">
        <w:rPr>
          <w:rFonts w:eastAsia="Calibri" w:hint="eastAsia"/>
          <w:b/>
          <w:bCs/>
          <w:rtl/>
        </w:rPr>
        <w:t>נוסף</w:t>
      </w:r>
      <w:r w:rsidRPr="0063446E">
        <w:rPr>
          <w:rFonts w:eastAsia="Calibri"/>
          <w:b/>
          <w:bCs/>
          <w:rtl/>
        </w:rPr>
        <w:t xml:space="preserve"> </w:t>
      </w:r>
      <w:r w:rsidRPr="0063446E">
        <w:rPr>
          <w:rFonts w:eastAsia="Calibri" w:hint="eastAsia"/>
          <w:b/>
          <w:bCs/>
          <w:rtl/>
        </w:rPr>
        <w:t>במשכי</w:t>
      </w:r>
      <w:r w:rsidRPr="0063446E">
        <w:rPr>
          <w:rFonts w:eastAsia="Calibri"/>
          <w:b/>
          <w:bCs/>
          <w:rtl/>
        </w:rPr>
        <w:t xml:space="preserve"> </w:t>
      </w:r>
      <w:r w:rsidRPr="0063446E">
        <w:rPr>
          <w:rFonts w:eastAsia="Calibri" w:hint="eastAsia"/>
          <w:b/>
          <w:bCs/>
          <w:rtl/>
        </w:rPr>
        <w:t>הזמנים</w:t>
      </w:r>
      <w:r w:rsidRPr="0063446E">
        <w:rPr>
          <w:rFonts w:eastAsia="Calibri" w:hint="cs"/>
          <w:b/>
          <w:bCs/>
          <w:rtl/>
        </w:rPr>
        <w:t xml:space="preserve"> להוצאת רישיונות עסק במסלול הרגיל</w:t>
      </w:r>
      <w:r w:rsidRPr="0063446E">
        <w:rPr>
          <w:rFonts w:eastAsia="Calibri"/>
          <w:b/>
          <w:bCs/>
          <w:rtl/>
        </w:rPr>
        <w:t>.</w:t>
      </w:r>
    </w:p>
    <w:p w:rsidR="0063446E" w:rsidRPr="0063446E" w:rsidP="0019465C">
      <w:pPr>
        <w:spacing w:line="269" w:lineRule="auto"/>
        <w:rPr>
          <w:rFonts w:eastAsia="Calibri"/>
          <w:b/>
          <w:bCs/>
          <w:rtl/>
        </w:rPr>
      </w:pPr>
    </w:p>
    <w:p w:rsidR="0063446E" w:rsidRPr="0063446E" w:rsidP="0019465C">
      <w:pPr>
        <w:spacing w:line="269" w:lineRule="auto"/>
        <w:rPr>
          <w:rFonts w:eastAsia="Calibri"/>
          <w:rtl/>
        </w:rPr>
      </w:pPr>
      <w:r w:rsidRPr="0063446E">
        <w:rPr>
          <w:rFonts w:eastAsia="Calibri" w:hint="cs"/>
          <w:rtl/>
        </w:rPr>
        <w:t>עיריית נתניה מסרה בתשובתה כי משך הזמן הממוצע בשנת 2025 ירד ל-72 ימים.</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עיריית רהט מסרה בתשובתה כי עם כניסת מנהל מחלקת רישוי עסקים חדש ביוני 2025 ועל פי הנחיית הנהלת העירייה, נבחנים תהליכי העבודה במחלקה ומקודמים צעדים לחיזוק תחום רישוי העסקים ולהטמעת עקרונות הרפורמה ברישוי עסקים, ובכלל זה חיזוק מנגנוני המעקב והבקרה בעניין הטיפול בבקשות לרישוי עסקים ובחינת דרכים להרחבת שיתוף הפעולה עם גורמי האישור ולייעול הליך הרישוי. עיריית רהט הוסיפה כי תמשיך לפעול בשיתוף פעולה עם משרד הפנים ועם גורמי האישור לשם שיפור השירות לבעלי העסקים בעיר, קיצור הליכי הרישוי והמשך יישום הרפורמה ברישוי עסקים.</w:t>
      </w:r>
    </w:p>
    <w:p w:rsidR="0063446E" w:rsidRPr="0063446E" w:rsidP="0019465C">
      <w:pPr>
        <w:spacing w:line="269" w:lineRule="auto"/>
        <w:rPr>
          <w:rFonts w:eastAsia="Calibri"/>
          <w:rtl/>
        </w:rPr>
      </w:pPr>
    </w:p>
    <w:p w:rsidR="0063446E" w:rsidRPr="0063446E" w:rsidP="0019465C">
      <w:pPr>
        <w:keepNext/>
        <w:keepLines/>
        <w:spacing w:line="269" w:lineRule="auto"/>
        <w:outlineLvl w:val="4"/>
        <w:rPr>
          <w:rFonts w:eastAsia="Times New Roman"/>
          <w:bCs/>
          <w:spacing w:val="40"/>
          <w:rtl/>
        </w:rPr>
      </w:pPr>
      <w:r w:rsidRPr="0063446E">
        <w:rPr>
          <w:rFonts w:eastAsia="Times New Roman" w:hint="cs"/>
          <w:bCs/>
          <w:spacing w:val="40"/>
          <w:rtl/>
        </w:rPr>
        <w:t>משכי הזמן למתן אישורים להפעלת עסק במסלולים המקוצרים לעומת המסלול הרגיל</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 xml:space="preserve">מטרת המסלולים המקוצרים כשמם כן הם - לקצר את פרק הזמן בין מועד הבקשה לרישיון לקבלה של </w:t>
      </w:r>
      <w:r w:rsidRPr="0063446E">
        <w:rPr>
          <w:rFonts w:eastAsia="Calibri"/>
          <w:rtl/>
        </w:rPr>
        <w:t xml:space="preserve">אישור פתיחת </w:t>
      </w:r>
      <w:r w:rsidRPr="0063446E">
        <w:rPr>
          <w:rFonts w:eastAsia="Calibri" w:hint="cs"/>
          <w:rtl/>
        </w:rPr>
        <w:t>עסק. במסלולים המזורזים א' ו-ב' העסק יכול להתחיל לפעול מיד עם מתן ההיתר, ובמסלול המבוסס על תצהיר - מיד עם מתן הרישיון. מטבע הדברים, כדי שהמסלול המקוצר יהיה אטרקטיבי עבור מגישי הבקשות ויסייע לקיצור הזמנים, מתבקש כי משך הזמן להנפקת ההיתרים והרישיונות האמורים יהיה קצר ממשך הזמן למתן הרישיון במסלול הרגיל. אם הדבר אינו מתקיים, אין תמריץ לבעלי העסקים לפנות לאחד המסלולים המקוצרים, ובעצם הרפורמה האמורה מתרוקנת מתוכנה.</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בביקורת הושוו משכי הזמן למתן היתרים מזורזים במסלולים א' ו-ב' ומתן רישיון במסלול על יסוד תצהיר עם משכי הזמן למתן הרישיון במסלול הרגיל בשנים 2022 - 2024 (ראו תרשימים להלן).</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יצוין כי מספר הימים שמציין החוק</w:t>
      </w:r>
      <w:r>
        <w:rPr>
          <w:rFonts w:eastAsia="Calibri"/>
          <w:vertAlign w:val="superscript"/>
          <w:rtl/>
        </w:rPr>
        <w:footnoteReference w:id="99"/>
      </w:r>
      <w:r w:rsidRPr="0063446E">
        <w:rPr>
          <w:rFonts w:eastAsia="Calibri" w:hint="cs"/>
          <w:rtl/>
        </w:rPr>
        <w:t xml:space="preserve"> אינו כולל את מועדי ישראל - ימי חול המועד, וכן ימי שבתון שנקבעו בחיקוק</w:t>
      </w:r>
      <w:r>
        <w:rPr>
          <w:rFonts w:eastAsia="Calibri"/>
          <w:vertAlign w:val="superscript"/>
          <w:rtl/>
        </w:rPr>
        <w:footnoteReference w:id="100"/>
      </w:r>
      <w:r w:rsidRPr="0063446E">
        <w:rPr>
          <w:rFonts w:eastAsia="Calibri" w:hint="cs"/>
          <w:rtl/>
        </w:rPr>
        <w:t>. סך מניין הימים השנתי שלא יובא בחשבון - 20 ימים, שהם כ-5.5% מסך ימי השנה</w:t>
      </w:r>
      <w:r>
        <w:rPr>
          <w:rFonts w:eastAsia="Calibri"/>
          <w:vertAlign w:val="superscript"/>
          <w:rtl/>
        </w:rPr>
        <w:footnoteReference w:id="101"/>
      </w:r>
      <w:r w:rsidRPr="0063446E">
        <w:rPr>
          <w:rFonts w:eastAsia="Calibri" w:hint="cs"/>
          <w:rtl/>
        </w:rPr>
        <w:t>. לכן בפרק זה בחישוב הימים יופחתו 5.5% מכל חישוב הזמנים הממוצעים להנפקת ההיתרים והרישיונות כדי לנרמל את החישובים ולהתאימם לחוק.</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 xml:space="preserve">בעיריית </w:t>
      </w:r>
      <w:r w:rsidRPr="0063446E">
        <w:rPr>
          <w:rFonts w:eastAsia="Calibri" w:hint="eastAsia"/>
          <w:b/>
          <w:bCs/>
          <w:rtl/>
        </w:rPr>
        <w:t>נתניה</w:t>
      </w:r>
      <w:r w:rsidRPr="0063446E">
        <w:rPr>
          <w:rFonts w:eastAsia="Calibri" w:hint="cs"/>
          <w:rtl/>
        </w:rPr>
        <w:t xml:space="preserve"> המעקב אחר משכי זמן הטיפול מבוצע באמצעות התראות המתקבלות מהמערכת על המועד שעבר למענה, ואילו בעיריית </w:t>
      </w:r>
      <w:r w:rsidRPr="0063446E">
        <w:rPr>
          <w:rFonts w:eastAsia="Calibri" w:hint="eastAsia"/>
          <w:b/>
          <w:bCs/>
          <w:rtl/>
        </w:rPr>
        <w:t>קריית</w:t>
      </w:r>
      <w:r w:rsidRPr="0063446E">
        <w:rPr>
          <w:rFonts w:eastAsia="Calibri"/>
          <w:b/>
          <w:bCs/>
          <w:rtl/>
        </w:rPr>
        <w:t xml:space="preserve"> </w:t>
      </w:r>
      <w:r w:rsidRPr="0063446E">
        <w:rPr>
          <w:rFonts w:eastAsia="Calibri" w:hint="eastAsia"/>
          <w:b/>
          <w:bCs/>
          <w:rtl/>
        </w:rPr>
        <w:t>ביאליק</w:t>
      </w:r>
      <w:r w:rsidRPr="0063446E">
        <w:rPr>
          <w:rFonts w:eastAsia="Calibri" w:hint="cs"/>
          <w:rtl/>
        </w:rPr>
        <w:t xml:space="preserve"> הבקרה מבוצעת ידנית באמצעות דוח המופק מהמערכת אחת לחודש. להלן בדיקת משכי הזמן לקבלת אישורי פתיחת עסק בעיריות </w:t>
      </w:r>
      <w:r w:rsidRPr="0063446E">
        <w:rPr>
          <w:rFonts w:eastAsia="Calibri" w:hint="eastAsia"/>
          <w:b/>
          <w:bCs/>
          <w:rtl/>
        </w:rPr>
        <w:t>נתניה</w:t>
      </w:r>
      <w:r w:rsidRPr="0063446E">
        <w:rPr>
          <w:rFonts w:eastAsia="Calibri"/>
          <w:rtl/>
        </w:rPr>
        <w:t xml:space="preserve"> </w:t>
      </w:r>
      <w:r w:rsidRPr="0063446E">
        <w:rPr>
          <w:rFonts w:eastAsia="Calibri" w:hint="eastAsia"/>
          <w:rtl/>
        </w:rPr>
        <w:t>ו</w:t>
      </w:r>
      <w:r w:rsidRPr="0063446E">
        <w:rPr>
          <w:rFonts w:eastAsia="Calibri" w:hint="eastAsia"/>
          <w:b/>
          <w:bCs/>
          <w:rtl/>
        </w:rPr>
        <w:t>קריית</w:t>
      </w:r>
      <w:r w:rsidRPr="0063446E">
        <w:rPr>
          <w:rFonts w:eastAsia="Calibri" w:hint="cs"/>
          <w:rtl/>
        </w:rPr>
        <w:t xml:space="preserve"> </w:t>
      </w:r>
      <w:r w:rsidRPr="0063446E">
        <w:rPr>
          <w:rFonts w:eastAsia="Calibri" w:hint="eastAsia"/>
          <w:b/>
          <w:bCs/>
          <w:rtl/>
        </w:rPr>
        <w:t>ביאליק</w:t>
      </w:r>
      <w:r w:rsidRPr="0063446E">
        <w:rPr>
          <w:rFonts w:eastAsia="Calibri" w:hint="cs"/>
          <w:rtl/>
        </w:rPr>
        <w:t xml:space="preserve"> במסלולים המקוצרים ובמסלול הרגיל בשנים 2022 - 2024.</w:t>
      </w:r>
    </w:p>
    <w:p w:rsidR="0063446E" w:rsidRPr="0063446E" w:rsidP="0019465C">
      <w:pPr>
        <w:spacing w:line="269" w:lineRule="auto"/>
        <w:jc w:val="left"/>
        <w:rPr>
          <w:rFonts w:eastAsia="Calibri"/>
          <w:rtl/>
        </w:rPr>
      </w:pPr>
    </w:p>
    <w:p w:rsidR="0063446E" w:rsidRPr="0063446E" w:rsidP="0019465C">
      <w:pPr>
        <w:spacing w:line="269" w:lineRule="auto"/>
        <w:jc w:val="center"/>
        <w:rPr>
          <w:rFonts w:eastAsia="Calibri"/>
          <w:b/>
          <w:bCs/>
          <w:rtl/>
        </w:rPr>
      </w:pPr>
      <w:r w:rsidRPr="0063446E">
        <w:rPr>
          <w:rFonts w:eastAsia="Calibri" w:hint="eastAsia"/>
          <w:rtl/>
        </w:rPr>
        <w:t>תרשים</w:t>
      </w:r>
      <w:r w:rsidRPr="0063446E">
        <w:rPr>
          <w:rFonts w:eastAsia="Calibri"/>
          <w:rtl/>
        </w:rPr>
        <w:t xml:space="preserve"> </w:t>
      </w:r>
      <w:r w:rsidRPr="0063446E">
        <w:rPr>
          <w:rFonts w:eastAsia="Calibri" w:hint="cs"/>
          <w:rtl/>
        </w:rPr>
        <w:t>13</w:t>
      </w:r>
      <w:r w:rsidRPr="0063446E">
        <w:rPr>
          <w:rFonts w:eastAsia="Calibri"/>
          <w:rtl/>
        </w:rPr>
        <w:t xml:space="preserve">: </w:t>
      </w:r>
      <w:r w:rsidRPr="0063446E">
        <w:rPr>
          <w:rFonts w:eastAsia="Calibri" w:hint="eastAsia"/>
          <w:b/>
          <w:bCs/>
          <w:rtl/>
        </w:rPr>
        <w:t>משכי</w:t>
      </w:r>
      <w:r w:rsidRPr="0063446E">
        <w:rPr>
          <w:rFonts w:eastAsia="Calibri"/>
          <w:b/>
          <w:bCs/>
          <w:rtl/>
        </w:rPr>
        <w:t xml:space="preserve"> הזמן למתן אישורי פתיחת עסק במסלולים המקוצרים ובמסלול הרגיל בעיר</w:t>
      </w:r>
      <w:r w:rsidRPr="0063446E">
        <w:rPr>
          <w:rFonts w:eastAsia="Calibri" w:hint="cs"/>
          <w:b/>
          <w:bCs/>
          <w:rtl/>
        </w:rPr>
        <w:t>יית</w:t>
      </w:r>
      <w:r w:rsidRPr="0063446E">
        <w:rPr>
          <w:rFonts w:eastAsia="Calibri"/>
          <w:b/>
          <w:bCs/>
          <w:rtl/>
        </w:rPr>
        <w:t xml:space="preserve"> </w:t>
      </w:r>
      <w:r w:rsidRPr="0063446E">
        <w:rPr>
          <w:rFonts w:eastAsia="Calibri" w:hint="eastAsia"/>
          <w:b/>
          <w:bCs/>
          <w:rtl/>
        </w:rPr>
        <w:t>נתניה</w:t>
      </w:r>
      <w:r w:rsidRPr="0063446E">
        <w:rPr>
          <w:rFonts w:eastAsia="Calibri"/>
          <w:b/>
          <w:bCs/>
          <w:rtl/>
        </w:rPr>
        <w:t xml:space="preserve">, 2022 - 2024 (במספרי </w:t>
      </w:r>
      <w:r w:rsidRPr="0063446E">
        <w:rPr>
          <w:rFonts w:eastAsia="Calibri" w:hint="eastAsia"/>
          <w:b/>
          <w:bCs/>
          <w:rtl/>
        </w:rPr>
        <w:t>ימים</w:t>
      </w:r>
      <w:r w:rsidRPr="0063446E">
        <w:rPr>
          <w:rFonts w:eastAsia="Calibri"/>
          <w:b/>
          <w:bCs/>
          <w:rtl/>
        </w:rPr>
        <w:t xml:space="preserve"> </w:t>
      </w:r>
      <w:r w:rsidRPr="0063446E">
        <w:rPr>
          <w:rFonts w:eastAsia="Calibri" w:hint="eastAsia"/>
          <w:b/>
          <w:bCs/>
          <w:rtl/>
        </w:rPr>
        <w:t>לאחר</w:t>
      </w:r>
      <w:r w:rsidRPr="0063446E">
        <w:rPr>
          <w:rFonts w:eastAsia="Calibri"/>
          <w:b/>
          <w:bCs/>
          <w:rtl/>
        </w:rPr>
        <w:t xml:space="preserve"> </w:t>
      </w:r>
      <w:r w:rsidRPr="0063446E">
        <w:rPr>
          <w:rFonts w:eastAsia="Calibri" w:hint="eastAsia"/>
          <w:b/>
          <w:bCs/>
          <w:rtl/>
        </w:rPr>
        <w:t>הנרמול</w:t>
      </w:r>
      <w:r w:rsidRPr="0063446E">
        <w:rPr>
          <w:rFonts w:eastAsia="Calibri"/>
          <w:b/>
          <w:bCs/>
          <w:rtl/>
        </w:rPr>
        <w:t>)</w:t>
      </w:r>
    </w:p>
    <w:p w:rsidR="0063446E" w:rsidRPr="0063446E" w:rsidP="0019465C">
      <w:pPr>
        <w:spacing w:line="269" w:lineRule="auto"/>
        <w:ind w:left="-1"/>
        <w:jc w:val="left"/>
        <w:rPr>
          <w:rFonts w:eastAsia="Calibri"/>
          <w:rtl/>
        </w:rPr>
      </w:pPr>
      <w:r w:rsidRPr="0063446E">
        <w:rPr>
          <w:rFonts w:eastAsia="Calibri" w:hint="cs"/>
          <w:noProof/>
        </w:rPr>
        <w:drawing>
          <wp:inline distT="0" distB="0" distL="0" distR="0">
            <wp:extent cx="5219700" cy="3146425"/>
            <wp:effectExtent l="0" t="0" r="0" b="0"/>
            <wp:docPr id="50" name="תמונה 50"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6"/>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rcRect t="3223"/>
                    <a:stretch>
                      <a:fillRect/>
                    </a:stretch>
                  </pic:blipFill>
                  <pic:spPr bwMode="auto">
                    <a:xfrm>
                      <a:off x="0" y="0"/>
                      <a:ext cx="5219700" cy="314642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rsidRPr="0063446E">
        <w:rPr>
          <w:rFonts w:eastAsia="Calibri" w:hint="eastAsia"/>
          <w:szCs w:val="20"/>
          <w:rtl/>
        </w:rPr>
        <w:t>על</w:t>
      </w:r>
      <w:r w:rsidRPr="0063446E">
        <w:rPr>
          <w:rFonts w:eastAsia="Calibri"/>
          <w:szCs w:val="20"/>
          <w:rtl/>
        </w:rPr>
        <w:t xml:space="preserve"> פי נתונים </w:t>
      </w:r>
      <w:r w:rsidRPr="0063446E">
        <w:rPr>
          <w:rFonts w:eastAsia="Calibri" w:hint="cs"/>
          <w:szCs w:val="20"/>
          <w:rtl/>
        </w:rPr>
        <w:t>שמסרה</w:t>
      </w:r>
      <w:r w:rsidRPr="0063446E">
        <w:rPr>
          <w:rFonts w:eastAsia="Calibri"/>
          <w:szCs w:val="20"/>
          <w:rtl/>
        </w:rPr>
        <w:t xml:space="preserve"> עיריית </w:t>
      </w:r>
      <w:r w:rsidRPr="0063446E">
        <w:rPr>
          <w:rFonts w:eastAsia="Calibri" w:hint="eastAsia"/>
          <w:b/>
          <w:bCs/>
          <w:szCs w:val="20"/>
          <w:rtl/>
        </w:rPr>
        <w:t>נתניה</w:t>
      </w:r>
      <w:r w:rsidRPr="0063446E">
        <w:rPr>
          <w:rFonts w:eastAsia="Calibri"/>
          <w:szCs w:val="20"/>
          <w:rtl/>
        </w:rPr>
        <w:t xml:space="preserve"> למשרד מבקר המדינה,</w:t>
      </w:r>
      <w:r w:rsidRPr="0063446E">
        <w:rPr>
          <w:rFonts w:eastAsia="Calibri"/>
          <w:rtl/>
        </w:rPr>
        <w:t xml:space="preserve"> </w:t>
      </w:r>
      <w:r w:rsidRPr="0063446E">
        <w:rPr>
          <w:rFonts w:eastAsia="Calibri" w:hint="eastAsia"/>
          <w:szCs w:val="20"/>
          <w:rtl/>
        </w:rPr>
        <w:t>בעיבוד</w:t>
      </w:r>
      <w:r w:rsidRPr="0063446E">
        <w:rPr>
          <w:rFonts w:eastAsia="Calibri"/>
          <w:szCs w:val="20"/>
          <w:rtl/>
        </w:rPr>
        <w:t xml:space="preserve"> </w:t>
      </w:r>
      <w:r w:rsidRPr="0063446E">
        <w:rPr>
          <w:rFonts w:eastAsia="Calibri" w:hint="eastAsia"/>
          <w:szCs w:val="20"/>
          <w:rtl/>
        </w:rPr>
        <w:t>משרד</w:t>
      </w:r>
      <w:r w:rsidRPr="0063446E">
        <w:rPr>
          <w:rFonts w:eastAsia="Calibri"/>
          <w:szCs w:val="20"/>
          <w:rtl/>
        </w:rPr>
        <w:t xml:space="preserve"> </w:t>
      </w:r>
      <w:r w:rsidRPr="0063446E">
        <w:rPr>
          <w:rFonts w:eastAsia="Calibri" w:hint="eastAsia"/>
          <w:szCs w:val="20"/>
          <w:rtl/>
        </w:rPr>
        <w:t>מבקר</w:t>
      </w:r>
      <w:r w:rsidRPr="0063446E">
        <w:rPr>
          <w:rFonts w:eastAsia="Calibri"/>
          <w:szCs w:val="20"/>
          <w:rtl/>
        </w:rPr>
        <w:t xml:space="preserve"> </w:t>
      </w:r>
      <w:r w:rsidRPr="0063446E">
        <w:rPr>
          <w:rFonts w:eastAsia="Calibri" w:hint="eastAsia"/>
          <w:szCs w:val="20"/>
          <w:rtl/>
        </w:rPr>
        <w:t>המדינה</w:t>
      </w:r>
      <w:r w:rsidRPr="0063446E">
        <w:rPr>
          <w:rFonts w:eastAsia="Calibri"/>
          <w:szCs w:val="20"/>
          <w:rtl/>
        </w:rPr>
        <w:t>.</w:t>
      </w:r>
    </w:p>
    <w:p w:rsidR="0063446E" w:rsidRPr="0063446E" w:rsidP="0019465C">
      <w:pPr>
        <w:spacing w:line="269" w:lineRule="auto"/>
        <w:ind w:left="-1"/>
        <w:jc w:val="left"/>
        <w:rPr>
          <w:rFonts w:eastAsia="Calibri"/>
          <w:rtl/>
        </w:rPr>
      </w:pPr>
    </w:p>
    <w:p w:rsidR="0063446E" w:rsidRPr="0063446E" w:rsidP="0019465C">
      <w:pPr>
        <w:spacing w:line="269" w:lineRule="auto"/>
        <w:rPr>
          <w:rFonts w:eastAsia="Calibri"/>
          <w:rtl/>
        </w:rPr>
      </w:pPr>
      <w:r w:rsidRPr="0063446E">
        <w:rPr>
          <w:rFonts w:eastAsia="Calibri" w:hint="eastAsia"/>
          <w:rtl/>
        </w:rPr>
        <w:t>מההשוואה</w:t>
      </w:r>
      <w:r w:rsidRPr="0063446E">
        <w:rPr>
          <w:rFonts w:eastAsia="Calibri"/>
          <w:rtl/>
        </w:rPr>
        <w:t xml:space="preserve"> עלה כי בשנים 2022 ו-2024 </w:t>
      </w:r>
      <w:r w:rsidRPr="0063446E">
        <w:rPr>
          <w:rFonts w:eastAsia="Calibri" w:hint="cs"/>
          <w:rtl/>
        </w:rPr>
        <w:t xml:space="preserve">בעיריית </w:t>
      </w:r>
      <w:r w:rsidRPr="0063446E">
        <w:rPr>
          <w:rFonts w:eastAsia="Calibri" w:hint="cs"/>
          <w:b/>
          <w:bCs/>
          <w:rtl/>
        </w:rPr>
        <w:t>נתניה</w:t>
      </w:r>
      <w:r w:rsidRPr="0063446E">
        <w:rPr>
          <w:rFonts w:eastAsia="Calibri" w:hint="cs"/>
          <w:rtl/>
        </w:rPr>
        <w:t xml:space="preserve"> </w:t>
      </w:r>
      <w:r w:rsidRPr="0063446E">
        <w:rPr>
          <w:rFonts w:eastAsia="Calibri"/>
          <w:rtl/>
        </w:rPr>
        <w:t xml:space="preserve">משכי הזמן הממוצעים במסלולים המקוצרים (מתן היתרים במסלולים המזורזים א' ו-ב' ומתן הרישיונות במסלול על יסוד תצהיר) היו </w:t>
      </w:r>
      <w:r w:rsidRPr="0063446E">
        <w:rPr>
          <w:rFonts w:eastAsia="Calibri" w:hint="eastAsia"/>
          <w:rtl/>
        </w:rPr>
        <w:t>קצרים</w:t>
      </w:r>
      <w:r w:rsidRPr="0063446E">
        <w:rPr>
          <w:rFonts w:eastAsia="Calibri"/>
          <w:rtl/>
        </w:rPr>
        <w:t xml:space="preserve"> ממשך זמן מתן הרישיון במסלול הרגיל - בשנת 2022 מתן ההיתר במסלול המזורז א' אר</w:t>
      </w:r>
      <w:r w:rsidRPr="0063446E">
        <w:rPr>
          <w:rFonts w:eastAsia="Calibri" w:hint="cs"/>
          <w:rtl/>
        </w:rPr>
        <w:t>ך</w:t>
      </w:r>
      <w:r w:rsidRPr="0063446E">
        <w:rPr>
          <w:rFonts w:eastAsia="Calibri"/>
          <w:rtl/>
        </w:rPr>
        <w:t xml:space="preserve"> כ-91 </w:t>
      </w:r>
      <w:r w:rsidRPr="0063446E">
        <w:rPr>
          <w:rFonts w:eastAsia="Calibri" w:hint="eastAsia"/>
          <w:rtl/>
        </w:rPr>
        <w:t>ימים</w:t>
      </w:r>
      <w:r w:rsidRPr="0063446E">
        <w:rPr>
          <w:rFonts w:eastAsia="Calibri"/>
          <w:rtl/>
        </w:rPr>
        <w:t xml:space="preserve"> (</w:t>
      </w:r>
      <w:r w:rsidRPr="0063446E">
        <w:rPr>
          <w:rFonts w:eastAsia="Calibri" w:hint="eastAsia"/>
          <w:rtl/>
        </w:rPr>
        <w:t>כ</w:t>
      </w:r>
      <w:r w:rsidRPr="0063446E">
        <w:rPr>
          <w:rFonts w:eastAsia="Calibri"/>
          <w:rtl/>
        </w:rPr>
        <w:t xml:space="preserve">-72.3% </w:t>
      </w:r>
      <w:r w:rsidRPr="0063446E">
        <w:rPr>
          <w:rFonts w:eastAsia="Calibri" w:hint="eastAsia"/>
          <w:rtl/>
        </w:rPr>
        <w:t>פחות</w:t>
      </w:r>
      <w:r w:rsidRPr="0063446E">
        <w:rPr>
          <w:rFonts w:eastAsia="Calibri"/>
          <w:rtl/>
        </w:rPr>
        <w:t xml:space="preserve"> מהזמן הממוצע להנפקת ההיתר במסלול הרגיל), ובמסלול המזורז ב' - כ-186 ימים (כ-43.3% </w:t>
      </w:r>
      <w:r w:rsidRPr="0063446E">
        <w:rPr>
          <w:rFonts w:eastAsia="Calibri" w:hint="eastAsia"/>
          <w:rtl/>
        </w:rPr>
        <w:t>פחות</w:t>
      </w:r>
      <w:r w:rsidRPr="0063446E">
        <w:rPr>
          <w:rFonts w:eastAsia="Calibri"/>
          <w:rtl/>
        </w:rPr>
        <w:t xml:space="preserve"> </w:t>
      </w:r>
      <w:r w:rsidRPr="0063446E">
        <w:rPr>
          <w:rFonts w:eastAsia="Calibri" w:hint="eastAsia"/>
          <w:rtl/>
        </w:rPr>
        <w:t>מהזמן</w:t>
      </w:r>
      <w:r w:rsidRPr="0063446E">
        <w:rPr>
          <w:rFonts w:eastAsia="Calibri"/>
          <w:rtl/>
        </w:rPr>
        <w:t xml:space="preserve"> הממוצע למתן ההיתר במסלול הרגיל); בשנת 2024 הצטמצמו הפערים לאחר ירידה ניכרת במשכי הזמן למתן </w:t>
      </w:r>
      <w:r w:rsidRPr="0063446E">
        <w:rPr>
          <w:rFonts w:eastAsia="Calibri" w:hint="eastAsia"/>
          <w:rtl/>
        </w:rPr>
        <w:t>רישיון</w:t>
      </w:r>
      <w:r w:rsidRPr="0063446E">
        <w:rPr>
          <w:rFonts w:eastAsia="Calibri"/>
          <w:rtl/>
        </w:rPr>
        <w:t xml:space="preserve"> </w:t>
      </w:r>
      <w:r w:rsidRPr="0063446E">
        <w:rPr>
          <w:rFonts w:eastAsia="Calibri" w:hint="eastAsia"/>
          <w:rtl/>
        </w:rPr>
        <w:t>במסלול</w:t>
      </w:r>
      <w:r w:rsidRPr="0063446E">
        <w:rPr>
          <w:rFonts w:eastAsia="Calibri"/>
          <w:rtl/>
        </w:rPr>
        <w:t xml:space="preserve"> </w:t>
      </w:r>
      <w:r w:rsidRPr="0063446E">
        <w:rPr>
          <w:rFonts w:eastAsia="Calibri" w:hint="eastAsia"/>
          <w:rtl/>
        </w:rPr>
        <w:t>הרגיל</w:t>
      </w:r>
      <w:r w:rsidRPr="0063446E">
        <w:rPr>
          <w:rFonts w:eastAsia="Calibri"/>
          <w:rtl/>
        </w:rPr>
        <w:t xml:space="preserve"> מכ-328 ימים לכ-177 ימים (ירידה של כ-46%). </w:t>
      </w:r>
      <w:r w:rsidRPr="0063446E">
        <w:rPr>
          <w:rFonts w:eastAsia="Calibri" w:hint="eastAsia"/>
          <w:rtl/>
        </w:rPr>
        <w:t>הפער</w:t>
      </w:r>
      <w:r w:rsidRPr="0063446E">
        <w:rPr>
          <w:rFonts w:eastAsia="Calibri"/>
          <w:rtl/>
        </w:rPr>
        <w:t xml:space="preserve"> </w:t>
      </w:r>
      <w:r w:rsidRPr="0063446E">
        <w:rPr>
          <w:rFonts w:eastAsia="Calibri" w:hint="eastAsia"/>
          <w:rtl/>
        </w:rPr>
        <w:t>בין</w:t>
      </w:r>
      <w:r w:rsidRPr="0063446E">
        <w:rPr>
          <w:rFonts w:eastAsia="Calibri"/>
          <w:rtl/>
        </w:rPr>
        <w:t xml:space="preserve"> </w:t>
      </w:r>
      <w:r w:rsidRPr="0063446E">
        <w:rPr>
          <w:rFonts w:eastAsia="Calibri" w:hint="eastAsia"/>
          <w:rtl/>
        </w:rPr>
        <w:t>משך</w:t>
      </w:r>
      <w:r w:rsidRPr="0063446E">
        <w:rPr>
          <w:rFonts w:eastAsia="Calibri"/>
          <w:rtl/>
        </w:rPr>
        <w:t xml:space="preserve"> </w:t>
      </w:r>
      <w:r w:rsidRPr="0063446E">
        <w:rPr>
          <w:rFonts w:eastAsia="Calibri" w:hint="eastAsia"/>
          <w:rtl/>
        </w:rPr>
        <w:t>הזמן</w:t>
      </w:r>
      <w:r w:rsidRPr="0063446E">
        <w:rPr>
          <w:rFonts w:eastAsia="Calibri"/>
          <w:rtl/>
        </w:rPr>
        <w:t xml:space="preserve"> </w:t>
      </w:r>
      <w:r w:rsidRPr="0063446E">
        <w:rPr>
          <w:rFonts w:eastAsia="Calibri" w:hint="eastAsia"/>
          <w:rtl/>
        </w:rPr>
        <w:t>למתן</w:t>
      </w:r>
      <w:r w:rsidRPr="0063446E">
        <w:rPr>
          <w:rFonts w:eastAsia="Calibri"/>
          <w:rtl/>
        </w:rPr>
        <w:t xml:space="preserve"> </w:t>
      </w:r>
      <w:r w:rsidRPr="0063446E">
        <w:rPr>
          <w:rFonts w:eastAsia="Calibri" w:hint="eastAsia"/>
          <w:rtl/>
        </w:rPr>
        <w:t>ההיתר</w:t>
      </w:r>
      <w:r w:rsidRPr="0063446E">
        <w:rPr>
          <w:rFonts w:eastAsia="Calibri"/>
          <w:rtl/>
        </w:rPr>
        <w:t xml:space="preserve"> </w:t>
      </w:r>
      <w:r w:rsidRPr="0063446E">
        <w:rPr>
          <w:rFonts w:eastAsia="Calibri" w:hint="eastAsia"/>
          <w:rtl/>
        </w:rPr>
        <w:t>במסלול</w:t>
      </w:r>
      <w:r w:rsidRPr="0063446E">
        <w:rPr>
          <w:rFonts w:eastAsia="Calibri"/>
          <w:rtl/>
        </w:rPr>
        <w:t xml:space="preserve"> </w:t>
      </w:r>
      <w:r w:rsidRPr="0063446E">
        <w:rPr>
          <w:rFonts w:eastAsia="Calibri" w:hint="eastAsia"/>
          <w:rtl/>
        </w:rPr>
        <w:t>המזורז</w:t>
      </w:r>
      <w:r w:rsidRPr="0063446E">
        <w:rPr>
          <w:rFonts w:eastAsia="Calibri"/>
          <w:rtl/>
        </w:rPr>
        <w:t xml:space="preserve"> </w:t>
      </w:r>
      <w:r w:rsidRPr="0063446E">
        <w:rPr>
          <w:rFonts w:eastAsia="Calibri" w:hint="eastAsia"/>
          <w:rtl/>
        </w:rPr>
        <w:t>א</w:t>
      </w:r>
      <w:r w:rsidRPr="0063446E">
        <w:rPr>
          <w:rFonts w:eastAsia="Calibri"/>
          <w:rtl/>
        </w:rPr>
        <w:t xml:space="preserve">' </w:t>
      </w:r>
      <w:r w:rsidRPr="0063446E">
        <w:rPr>
          <w:rFonts w:eastAsia="Calibri" w:hint="eastAsia"/>
          <w:rtl/>
        </w:rPr>
        <w:t>למשך</w:t>
      </w:r>
      <w:r w:rsidRPr="0063446E">
        <w:rPr>
          <w:rFonts w:eastAsia="Calibri"/>
          <w:rtl/>
        </w:rPr>
        <w:t xml:space="preserve"> </w:t>
      </w:r>
      <w:r w:rsidRPr="0063446E">
        <w:rPr>
          <w:rFonts w:eastAsia="Calibri" w:hint="eastAsia"/>
          <w:rtl/>
        </w:rPr>
        <w:t>הזמן</w:t>
      </w:r>
      <w:r w:rsidRPr="0063446E">
        <w:rPr>
          <w:rFonts w:eastAsia="Calibri"/>
          <w:rtl/>
        </w:rPr>
        <w:t xml:space="preserve"> </w:t>
      </w:r>
      <w:r w:rsidRPr="0063446E">
        <w:rPr>
          <w:rFonts w:eastAsia="Calibri" w:hint="eastAsia"/>
          <w:rtl/>
        </w:rPr>
        <w:t>למתן</w:t>
      </w:r>
      <w:r w:rsidRPr="0063446E">
        <w:rPr>
          <w:rFonts w:eastAsia="Calibri" w:hint="cs"/>
          <w:rtl/>
        </w:rPr>
        <w:t xml:space="preserve"> </w:t>
      </w:r>
      <w:r w:rsidRPr="0063446E">
        <w:rPr>
          <w:rFonts w:eastAsia="Calibri" w:hint="eastAsia"/>
          <w:rtl/>
        </w:rPr>
        <w:t>הרישיון</w:t>
      </w:r>
      <w:r w:rsidRPr="0063446E">
        <w:rPr>
          <w:rFonts w:eastAsia="Calibri"/>
          <w:rtl/>
        </w:rPr>
        <w:t xml:space="preserve"> </w:t>
      </w:r>
      <w:r w:rsidRPr="0063446E">
        <w:rPr>
          <w:rFonts w:eastAsia="Calibri" w:hint="eastAsia"/>
          <w:rtl/>
        </w:rPr>
        <w:t>במסלול</w:t>
      </w:r>
      <w:r w:rsidRPr="0063446E">
        <w:rPr>
          <w:rFonts w:eastAsia="Calibri"/>
          <w:rtl/>
        </w:rPr>
        <w:t xml:space="preserve"> </w:t>
      </w:r>
      <w:r w:rsidRPr="0063446E">
        <w:rPr>
          <w:rFonts w:eastAsia="Calibri" w:hint="eastAsia"/>
          <w:rtl/>
        </w:rPr>
        <w:t>הרגיל</w:t>
      </w:r>
      <w:r w:rsidRPr="0063446E">
        <w:rPr>
          <w:rFonts w:eastAsia="Calibri"/>
          <w:rtl/>
        </w:rPr>
        <w:t xml:space="preserve"> </w:t>
      </w:r>
      <w:r w:rsidRPr="0063446E">
        <w:rPr>
          <w:rFonts w:eastAsia="Calibri" w:hint="eastAsia"/>
          <w:rtl/>
        </w:rPr>
        <w:t>הצטמצם</w:t>
      </w:r>
      <w:r w:rsidRPr="0063446E">
        <w:rPr>
          <w:rFonts w:eastAsia="Calibri"/>
          <w:rtl/>
        </w:rPr>
        <w:t xml:space="preserve"> </w:t>
      </w:r>
      <w:r w:rsidRPr="0063446E">
        <w:rPr>
          <w:rFonts w:eastAsia="Calibri" w:hint="eastAsia"/>
          <w:rtl/>
        </w:rPr>
        <w:t>ל</w:t>
      </w:r>
      <w:r w:rsidRPr="0063446E">
        <w:rPr>
          <w:rFonts w:eastAsia="Calibri"/>
          <w:rtl/>
        </w:rPr>
        <w:t xml:space="preserve">-94 ימים בשנת 2024. </w:t>
      </w:r>
      <w:r w:rsidRPr="0063446E">
        <w:rPr>
          <w:rFonts w:eastAsia="Calibri" w:hint="eastAsia"/>
          <w:rtl/>
        </w:rPr>
        <w:t>גם</w:t>
      </w:r>
      <w:r w:rsidRPr="0063446E">
        <w:rPr>
          <w:rFonts w:eastAsia="Calibri"/>
          <w:rtl/>
        </w:rPr>
        <w:t xml:space="preserve"> </w:t>
      </w:r>
      <w:r w:rsidRPr="0063446E">
        <w:rPr>
          <w:rFonts w:eastAsia="Calibri" w:hint="cs"/>
          <w:rtl/>
        </w:rPr>
        <w:t xml:space="preserve">הפער בין משך הזמן למתן ההיתר </w:t>
      </w:r>
      <w:r w:rsidRPr="0063446E">
        <w:rPr>
          <w:rFonts w:eastAsia="Calibri" w:hint="eastAsia"/>
          <w:rtl/>
        </w:rPr>
        <w:t>במסלול</w:t>
      </w:r>
      <w:r w:rsidRPr="0063446E">
        <w:rPr>
          <w:rFonts w:eastAsia="Calibri"/>
          <w:rtl/>
        </w:rPr>
        <w:t xml:space="preserve"> </w:t>
      </w:r>
      <w:r w:rsidRPr="0063446E">
        <w:rPr>
          <w:rFonts w:eastAsia="Calibri" w:hint="eastAsia"/>
          <w:rtl/>
        </w:rPr>
        <w:t>המזורז</w:t>
      </w:r>
      <w:r w:rsidRPr="0063446E">
        <w:rPr>
          <w:rFonts w:eastAsia="Calibri"/>
          <w:rtl/>
        </w:rPr>
        <w:t xml:space="preserve"> </w:t>
      </w:r>
      <w:r w:rsidRPr="0063446E">
        <w:rPr>
          <w:rFonts w:eastAsia="Calibri" w:hint="eastAsia"/>
          <w:rtl/>
        </w:rPr>
        <w:t>ב</w:t>
      </w:r>
      <w:r w:rsidRPr="0063446E">
        <w:rPr>
          <w:rFonts w:eastAsia="Calibri"/>
          <w:rtl/>
        </w:rPr>
        <w:t xml:space="preserve">' </w:t>
      </w:r>
      <w:r w:rsidRPr="0063446E">
        <w:rPr>
          <w:rFonts w:eastAsia="Calibri" w:hint="cs"/>
          <w:rtl/>
        </w:rPr>
        <w:t>ל</w:t>
      </w:r>
      <w:r w:rsidRPr="0063446E">
        <w:rPr>
          <w:rFonts w:eastAsia="Calibri" w:hint="eastAsia"/>
          <w:rtl/>
        </w:rPr>
        <w:t>משך</w:t>
      </w:r>
      <w:r w:rsidRPr="0063446E">
        <w:rPr>
          <w:rFonts w:eastAsia="Calibri"/>
          <w:rtl/>
        </w:rPr>
        <w:t xml:space="preserve"> </w:t>
      </w:r>
      <w:r w:rsidRPr="0063446E">
        <w:rPr>
          <w:rFonts w:eastAsia="Calibri" w:hint="eastAsia"/>
          <w:rtl/>
        </w:rPr>
        <w:t>הזמן</w:t>
      </w:r>
      <w:r w:rsidRPr="0063446E">
        <w:rPr>
          <w:rFonts w:eastAsia="Calibri"/>
          <w:rtl/>
        </w:rPr>
        <w:t xml:space="preserve"> </w:t>
      </w:r>
      <w:r w:rsidRPr="0063446E">
        <w:rPr>
          <w:rFonts w:eastAsia="Calibri" w:hint="cs"/>
          <w:rtl/>
        </w:rPr>
        <w:t xml:space="preserve">למתן הרישיון במסלול הרגיל </w:t>
      </w:r>
      <w:r w:rsidRPr="0063446E">
        <w:rPr>
          <w:rFonts w:eastAsia="Calibri" w:hint="eastAsia"/>
          <w:rtl/>
        </w:rPr>
        <w:t>הצטמצם</w:t>
      </w:r>
      <w:r w:rsidRPr="0063446E">
        <w:rPr>
          <w:rFonts w:eastAsia="Calibri"/>
          <w:rtl/>
        </w:rPr>
        <w:t xml:space="preserve"> - </w:t>
      </w:r>
      <w:r w:rsidRPr="0063446E">
        <w:rPr>
          <w:rFonts w:eastAsia="Calibri" w:hint="eastAsia"/>
          <w:rtl/>
        </w:rPr>
        <w:t>הוא</w:t>
      </w:r>
      <w:r w:rsidRPr="0063446E">
        <w:rPr>
          <w:rFonts w:eastAsia="Calibri"/>
          <w:rtl/>
        </w:rPr>
        <w:t xml:space="preserve"> </w:t>
      </w:r>
      <w:r w:rsidRPr="0063446E">
        <w:rPr>
          <w:rFonts w:eastAsia="Calibri" w:hint="eastAsia"/>
          <w:rtl/>
        </w:rPr>
        <w:t>ירד</w:t>
      </w:r>
      <w:r w:rsidRPr="0063446E">
        <w:rPr>
          <w:rFonts w:eastAsia="Calibri"/>
          <w:rtl/>
        </w:rPr>
        <w:t xml:space="preserve"> </w:t>
      </w:r>
      <w:r w:rsidRPr="0063446E">
        <w:rPr>
          <w:rFonts w:eastAsia="Calibri" w:hint="eastAsia"/>
          <w:rtl/>
        </w:rPr>
        <w:t>בין</w:t>
      </w:r>
      <w:r w:rsidRPr="0063446E">
        <w:rPr>
          <w:rFonts w:eastAsia="Calibri"/>
          <w:rtl/>
        </w:rPr>
        <w:t xml:space="preserve"> </w:t>
      </w:r>
      <w:r w:rsidRPr="0063446E">
        <w:rPr>
          <w:rFonts w:eastAsia="Calibri" w:hint="eastAsia"/>
          <w:rtl/>
        </w:rPr>
        <w:t>השנים</w:t>
      </w:r>
      <w:r w:rsidRPr="0063446E">
        <w:rPr>
          <w:rFonts w:eastAsia="Calibri"/>
          <w:rtl/>
        </w:rPr>
        <w:t xml:space="preserve"> 2022 </w:t>
      </w:r>
      <w:r w:rsidRPr="0063446E">
        <w:rPr>
          <w:rFonts w:eastAsia="Calibri" w:hint="eastAsia"/>
          <w:rtl/>
        </w:rPr>
        <w:t>ל</w:t>
      </w:r>
      <w:r w:rsidRPr="0063446E">
        <w:rPr>
          <w:rFonts w:eastAsia="Calibri"/>
          <w:rtl/>
        </w:rPr>
        <w:t xml:space="preserve">-2024 </w:t>
      </w:r>
      <w:r w:rsidRPr="0063446E">
        <w:rPr>
          <w:rFonts w:eastAsia="Calibri" w:hint="eastAsia"/>
          <w:rtl/>
        </w:rPr>
        <w:t>בכ</w:t>
      </w:r>
      <w:r w:rsidRPr="0063446E">
        <w:rPr>
          <w:rFonts w:eastAsia="Calibri"/>
          <w:rtl/>
        </w:rPr>
        <w:t>-41.5% (מכ-142 ימים לכ-83 ימים).</w:t>
      </w:r>
    </w:p>
    <w:p w:rsidR="0063446E" w:rsidRPr="0063446E" w:rsidP="000073EC">
      <w:pPr>
        <w:bidi w:val="0"/>
        <w:spacing w:after="120" w:line="269" w:lineRule="auto"/>
        <w:jc w:val="center"/>
        <w:rPr>
          <w:rFonts w:eastAsia="Calibri"/>
          <w:b/>
          <w:bCs/>
          <w:rtl/>
        </w:rPr>
      </w:pPr>
      <w:r w:rsidRPr="0063446E">
        <w:rPr>
          <w:rFonts w:eastAsia="Calibri"/>
          <w:rtl/>
        </w:rPr>
        <w:br w:type="page"/>
      </w:r>
      <w:r w:rsidRPr="0063446E">
        <w:rPr>
          <w:rFonts w:eastAsia="Calibri" w:hint="cs"/>
          <w:rtl/>
        </w:rPr>
        <w:t xml:space="preserve">תרשים 14: </w:t>
      </w:r>
      <w:r w:rsidRPr="0063446E">
        <w:rPr>
          <w:rFonts w:eastAsia="Calibri" w:hint="cs"/>
          <w:b/>
          <w:bCs/>
          <w:rtl/>
        </w:rPr>
        <w:t>משכי הזמן למתן אישורי פתיחת עסק במסלולים המקוצרים ובמסלול הרגיל בעיריית קריית ביאליק, 2022 - 2024 (במספרי ימים לאחר הנרמול)</w:t>
      </w:r>
    </w:p>
    <w:p w:rsidR="00F206DA" w:rsidP="0019465C">
      <w:pPr>
        <w:spacing w:line="269" w:lineRule="auto"/>
        <w:jc w:val="left"/>
        <w:rPr>
          <w:rFonts w:eastAsia="Calibri"/>
          <w:szCs w:val="20"/>
          <w:rtl/>
        </w:rPr>
      </w:pPr>
      <w:r w:rsidRPr="0063446E">
        <w:rPr>
          <w:rFonts w:eastAsia="Calibri"/>
          <w:noProof/>
        </w:rPr>
        <w:drawing>
          <wp:inline distT="0" distB="0" distL="0" distR="0">
            <wp:extent cx="5207000" cy="3194050"/>
            <wp:effectExtent l="0" t="0" r="0" b="6350"/>
            <wp:docPr id="51" name="תמונה 5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7"/>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07000" cy="3194050"/>
                    </a:xfrm>
                    <a:prstGeom prst="rect">
                      <a:avLst/>
                    </a:prstGeom>
                    <a:noFill/>
                    <a:ln>
                      <a:noFill/>
                    </a:ln>
                  </pic:spPr>
                </pic:pic>
              </a:graphicData>
            </a:graphic>
          </wp:inline>
        </w:drawing>
      </w:r>
    </w:p>
    <w:p w:rsidR="0063446E" w:rsidRPr="0063446E" w:rsidP="00F206DA">
      <w:pPr>
        <w:spacing w:before="120" w:line="269" w:lineRule="auto"/>
        <w:jc w:val="left"/>
        <w:rPr>
          <w:rFonts w:eastAsia="Calibri"/>
          <w:szCs w:val="20"/>
          <w:rtl/>
        </w:rPr>
      </w:pPr>
      <w:r w:rsidRPr="0063446E">
        <w:rPr>
          <w:rFonts w:eastAsia="Calibri" w:hint="eastAsia"/>
          <w:szCs w:val="20"/>
          <w:rtl/>
        </w:rPr>
        <w:t>על</w:t>
      </w:r>
      <w:r w:rsidRPr="0063446E">
        <w:rPr>
          <w:rFonts w:eastAsia="Calibri"/>
          <w:szCs w:val="20"/>
          <w:rtl/>
        </w:rPr>
        <w:t xml:space="preserve"> </w:t>
      </w:r>
      <w:r w:rsidRPr="0063446E">
        <w:rPr>
          <w:rFonts w:eastAsia="Calibri" w:hint="cs"/>
          <w:szCs w:val="20"/>
          <w:rtl/>
        </w:rPr>
        <w:t xml:space="preserve">פי נתונים שמסרה עיריית </w:t>
      </w:r>
      <w:r w:rsidRPr="0063446E">
        <w:rPr>
          <w:rFonts w:eastAsia="Calibri" w:hint="cs"/>
          <w:b/>
          <w:bCs/>
          <w:szCs w:val="20"/>
          <w:rtl/>
        </w:rPr>
        <w:t>קריית ביאליק</w:t>
      </w:r>
      <w:r w:rsidRPr="0063446E">
        <w:rPr>
          <w:rFonts w:eastAsia="Calibri" w:hint="cs"/>
          <w:szCs w:val="20"/>
          <w:rtl/>
        </w:rPr>
        <w:t xml:space="preserve"> למשרד מבקר המדינה, בעיבוד משרד מבקר המדינה.</w:t>
      </w:r>
    </w:p>
    <w:p w:rsidR="0063446E" w:rsidRPr="0063446E" w:rsidP="0019465C">
      <w:pPr>
        <w:spacing w:line="269" w:lineRule="auto"/>
        <w:jc w:val="left"/>
        <w:rPr>
          <w:rFonts w:eastAsia="Calibri"/>
          <w:szCs w:val="20"/>
          <w:rtl/>
        </w:rPr>
      </w:pPr>
    </w:p>
    <w:p w:rsidR="0063446E" w:rsidRPr="0063446E" w:rsidP="0019465C">
      <w:pPr>
        <w:spacing w:line="269" w:lineRule="auto"/>
        <w:rPr>
          <w:rFonts w:eastAsia="Calibri"/>
          <w:rtl/>
        </w:rPr>
      </w:pPr>
      <w:r w:rsidRPr="0063446E">
        <w:rPr>
          <w:rFonts w:eastAsia="Calibri" w:hint="cs"/>
          <w:rtl/>
        </w:rPr>
        <w:t xml:space="preserve">מההשוואה עלה כי בשנים 2022 ו-2024 בעיריית </w:t>
      </w:r>
      <w:r w:rsidRPr="0063446E">
        <w:rPr>
          <w:rFonts w:eastAsia="Calibri" w:hint="cs"/>
          <w:b/>
          <w:bCs/>
          <w:rtl/>
        </w:rPr>
        <w:t>קריית ביאליק</w:t>
      </w:r>
      <w:r w:rsidRPr="0063446E">
        <w:rPr>
          <w:rFonts w:eastAsia="Calibri" w:hint="cs"/>
          <w:rtl/>
        </w:rPr>
        <w:t xml:space="preserve"> משכי הזמן הממוצעים במסלולים המקוצרים (מתן היתרים במסלולים המזורזים א' ו-ב' ומתן הרישיונות במסלול על יסוד תצהיר) היו ארוכים ממשך זמן מתן הרישיון במסלול הרגיל - בשנת 2022 מתן ההיתר במסלול המזורז א' ארכה כ-371 (כמעט פי 2 מהזמן הממוצע להנפקת ההיתר במסלול הרגיל), ובמסלול המזורז ב' - כ-244 ימים (כמעט פי 1.3 מהזמן הממוצע למתן ההיתר במסלול הרגיל); בשנת 2024 הצטמצמו הפערים לאחר ירידה ניכרת במשכי הזמן למתן ההיתר במסלול המזורז א' מכ-371 ימים לכ-99 ימים (ירידה של כ-73.7%). הפער בין משך הזמן למתן ההיתר במסלול המזורז א' למשך הזמן למתן הרישיון במסלול הרגיל הצטמצם ל-11 ימים. גם במסלול המזורז ב' משך הזמן של מתן ההיתר הצטמצם - הוא ירד בין השנים 2022 ל-2024 בכ-44.3% (מכ-244 ימים לכ-136 ימים), והפער בינו לבין משך הזמן למתן הרישיון במסלול הרגיל היה של כמעט פי 1.5 - זאת לעומת הפער שהיה כאמור בשנת 2022 (כמעט כפול). יצוין כי בשנת 2023 משך הזמן למתן ההיתר במסלול המזורז א' ומשך הזמן למתן הרישיון במסלול על יסוד תצהיר היה אף נמוך מזמן מתן הרישיון במסלול הרגיל.</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כדי לבחון את חריגת הזמנים ב</w:t>
      </w:r>
      <w:r w:rsidRPr="0063446E">
        <w:rPr>
          <w:rFonts w:eastAsia="Calibri" w:hint="eastAsia"/>
          <w:rtl/>
        </w:rPr>
        <w:t>עיר</w:t>
      </w:r>
      <w:r w:rsidRPr="0063446E">
        <w:rPr>
          <w:rFonts w:eastAsia="Calibri" w:hint="cs"/>
          <w:rtl/>
        </w:rPr>
        <w:t>יות</w:t>
      </w:r>
      <w:r w:rsidRPr="0063446E">
        <w:rPr>
          <w:rFonts w:eastAsia="Calibri" w:hint="cs"/>
          <w:b/>
          <w:bCs/>
          <w:rtl/>
        </w:rPr>
        <w:t xml:space="preserve"> </w:t>
      </w:r>
      <w:r w:rsidRPr="0063446E">
        <w:rPr>
          <w:rFonts w:eastAsia="Calibri" w:hint="eastAsia"/>
          <w:b/>
          <w:bCs/>
          <w:rtl/>
        </w:rPr>
        <w:t>נתניה</w:t>
      </w:r>
      <w:r w:rsidRPr="0063446E">
        <w:rPr>
          <w:rFonts w:eastAsia="Calibri"/>
          <w:b/>
          <w:bCs/>
          <w:rtl/>
        </w:rPr>
        <w:t xml:space="preserve"> </w:t>
      </w:r>
      <w:r w:rsidRPr="0063446E">
        <w:rPr>
          <w:rFonts w:eastAsia="Calibri" w:hint="eastAsia"/>
          <w:b/>
          <w:bCs/>
          <w:rtl/>
        </w:rPr>
        <w:t>וקריית</w:t>
      </w:r>
      <w:r w:rsidRPr="0063446E">
        <w:rPr>
          <w:rFonts w:eastAsia="Calibri" w:hint="cs"/>
          <w:rtl/>
        </w:rPr>
        <w:t xml:space="preserve"> </w:t>
      </w:r>
      <w:r w:rsidRPr="0063446E">
        <w:rPr>
          <w:rFonts w:eastAsia="Calibri" w:hint="eastAsia"/>
          <w:b/>
          <w:bCs/>
          <w:rtl/>
        </w:rPr>
        <w:t>ביאליק</w:t>
      </w:r>
      <w:r w:rsidRPr="0063446E">
        <w:rPr>
          <w:rFonts w:eastAsia="Calibri" w:hint="cs"/>
          <w:rtl/>
        </w:rPr>
        <w:t xml:space="preserve"> מלוחות הזמנים המרביים שקבע החוק, חולקו בביקורת משכי הזמן למתן ההיתרים במסלולים המזורזים א' ו-ב' ולמתן הרישיונות במסלול על יסוד תצהיר במשכי הזמן המרביים שנקבעו כאמור (ראו תרשי</w:t>
      </w:r>
      <w:r w:rsidRPr="0063446E">
        <w:rPr>
          <w:rFonts w:eastAsia="Calibri" w:hint="eastAsia"/>
          <w:rtl/>
        </w:rPr>
        <w:t>מי</w:t>
      </w:r>
      <w:r w:rsidRPr="0063446E">
        <w:rPr>
          <w:rFonts w:eastAsia="Calibri" w:hint="cs"/>
          <w:rtl/>
        </w:rPr>
        <w:t>ם להלן).</w:t>
      </w:r>
    </w:p>
    <w:p w:rsidR="0063446E" w:rsidRPr="0063446E" w:rsidP="0019465C">
      <w:pPr>
        <w:bidi w:val="0"/>
        <w:spacing w:line="269" w:lineRule="auto"/>
        <w:rPr>
          <w:rFonts w:eastAsia="Calibri"/>
          <w:rtl/>
        </w:rPr>
      </w:pPr>
      <w:r w:rsidRPr="0063446E">
        <w:rPr>
          <w:rFonts w:eastAsia="Calibri"/>
          <w:rtl/>
        </w:rPr>
        <w:br w:type="page"/>
      </w:r>
    </w:p>
    <w:p w:rsidR="0063446E" w:rsidRPr="0063446E" w:rsidP="00F206DA">
      <w:pPr>
        <w:spacing w:after="120" w:line="269" w:lineRule="auto"/>
        <w:jc w:val="center"/>
        <w:rPr>
          <w:rFonts w:eastAsia="Calibri"/>
          <w:b/>
          <w:bCs/>
          <w:rtl/>
        </w:rPr>
      </w:pPr>
      <w:r w:rsidRPr="0063446E">
        <w:rPr>
          <w:rFonts w:eastAsia="Calibri" w:hint="eastAsia"/>
          <w:rtl/>
        </w:rPr>
        <w:t>תרשים</w:t>
      </w:r>
      <w:r w:rsidRPr="0063446E">
        <w:rPr>
          <w:rFonts w:eastAsia="Calibri"/>
          <w:rtl/>
        </w:rPr>
        <w:t xml:space="preserve"> 1</w:t>
      </w:r>
      <w:r w:rsidRPr="0063446E">
        <w:rPr>
          <w:rFonts w:eastAsia="Calibri" w:hint="cs"/>
          <w:rtl/>
        </w:rPr>
        <w:t>5</w:t>
      </w:r>
      <w:r w:rsidRPr="0063446E">
        <w:rPr>
          <w:rFonts w:eastAsia="Calibri"/>
          <w:rtl/>
        </w:rPr>
        <w:t xml:space="preserve">: </w:t>
      </w:r>
      <w:r w:rsidRPr="0063446E">
        <w:rPr>
          <w:rFonts w:eastAsia="Calibri" w:hint="eastAsia"/>
          <w:b/>
          <w:bCs/>
          <w:rtl/>
        </w:rPr>
        <w:t>הפער</w:t>
      </w:r>
      <w:r w:rsidRPr="0063446E">
        <w:rPr>
          <w:rFonts w:eastAsia="Calibri"/>
          <w:b/>
          <w:bCs/>
          <w:rtl/>
        </w:rPr>
        <w:t xml:space="preserve"> בין </w:t>
      </w:r>
      <w:r w:rsidRPr="0063446E">
        <w:rPr>
          <w:rFonts w:eastAsia="Calibri" w:hint="eastAsia"/>
          <w:b/>
          <w:bCs/>
          <w:rtl/>
        </w:rPr>
        <w:t>משך</w:t>
      </w:r>
      <w:r w:rsidRPr="0063446E">
        <w:rPr>
          <w:rFonts w:eastAsia="Calibri"/>
          <w:b/>
          <w:bCs/>
          <w:rtl/>
        </w:rPr>
        <w:t xml:space="preserve"> הזמן הממוצע </w:t>
      </w:r>
      <w:r w:rsidRPr="0063446E">
        <w:rPr>
          <w:rFonts w:eastAsia="Calibri" w:hint="eastAsia"/>
          <w:b/>
          <w:bCs/>
          <w:rtl/>
        </w:rPr>
        <w:t>למתן</w:t>
      </w:r>
      <w:r w:rsidRPr="0063446E">
        <w:rPr>
          <w:rFonts w:eastAsia="Calibri"/>
          <w:b/>
          <w:bCs/>
          <w:rtl/>
        </w:rPr>
        <w:t xml:space="preserve"> ההיתרים במסלולים המזורזים א' ו-ב' </w:t>
      </w:r>
      <w:r w:rsidRPr="0063446E">
        <w:rPr>
          <w:rFonts w:eastAsia="Calibri" w:hint="eastAsia"/>
          <w:b/>
          <w:bCs/>
          <w:rtl/>
        </w:rPr>
        <w:t>ולמתן</w:t>
      </w:r>
      <w:r w:rsidRPr="0063446E">
        <w:rPr>
          <w:rFonts w:eastAsia="Calibri"/>
          <w:b/>
          <w:bCs/>
          <w:rtl/>
        </w:rPr>
        <w:t xml:space="preserve"> הרישיון במסלול על יסוד תצהיר </w:t>
      </w:r>
      <w:r w:rsidRPr="0063446E">
        <w:rPr>
          <w:rFonts w:eastAsia="Calibri" w:hint="eastAsia"/>
          <w:b/>
          <w:bCs/>
          <w:rtl/>
        </w:rPr>
        <w:t>בעיר</w:t>
      </w:r>
      <w:r w:rsidRPr="0063446E">
        <w:rPr>
          <w:rFonts w:eastAsia="Calibri" w:hint="cs"/>
          <w:b/>
          <w:bCs/>
          <w:rtl/>
        </w:rPr>
        <w:t>יית</w:t>
      </w:r>
      <w:r w:rsidRPr="0063446E">
        <w:rPr>
          <w:rFonts w:eastAsia="Calibri"/>
          <w:b/>
          <w:bCs/>
          <w:rtl/>
        </w:rPr>
        <w:t xml:space="preserve"> </w:t>
      </w:r>
      <w:r w:rsidRPr="0063446E">
        <w:rPr>
          <w:rFonts w:eastAsia="Calibri" w:hint="eastAsia"/>
          <w:b/>
          <w:bCs/>
          <w:rtl/>
        </w:rPr>
        <w:t>נתניה</w:t>
      </w:r>
      <w:r w:rsidRPr="0063446E">
        <w:rPr>
          <w:rFonts w:eastAsia="Calibri"/>
          <w:b/>
          <w:bCs/>
          <w:rtl/>
        </w:rPr>
        <w:t xml:space="preserve"> </w:t>
      </w:r>
      <w:r w:rsidRPr="0063446E">
        <w:rPr>
          <w:rFonts w:eastAsia="Calibri" w:hint="eastAsia"/>
          <w:b/>
          <w:bCs/>
          <w:rtl/>
        </w:rPr>
        <w:t>למשך</w:t>
      </w:r>
      <w:r w:rsidRPr="0063446E">
        <w:rPr>
          <w:rFonts w:eastAsia="Calibri"/>
          <w:b/>
          <w:bCs/>
          <w:rtl/>
        </w:rPr>
        <w:t xml:space="preserve"> </w:t>
      </w:r>
      <w:r w:rsidRPr="0063446E">
        <w:rPr>
          <w:rFonts w:eastAsia="Calibri" w:hint="eastAsia"/>
          <w:b/>
          <w:bCs/>
          <w:rtl/>
        </w:rPr>
        <w:t>הזמן</w:t>
      </w:r>
      <w:r w:rsidRPr="0063446E">
        <w:rPr>
          <w:rFonts w:eastAsia="Calibri"/>
          <w:b/>
          <w:bCs/>
          <w:rtl/>
        </w:rPr>
        <w:t xml:space="preserve"> </w:t>
      </w:r>
      <w:r w:rsidRPr="0063446E">
        <w:rPr>
          <w:rFonts w:eastAsia="Calibri" w:hint="eastAsia"/>
          <w:b/>
          <w:bCs/>
          <w:rtl/>
        </w:rPr>
        <w:t>המרבי</w:t>
      </w:r>
      <w:r w:rsidRPr="0063446E">
        <w:rPr>
          <w:rFonts w:eastAsia="Calibri"/>
          <w:b/>
          <w:bCs/>
          <w:rtl/>
        </w:rPr>
        <w:t xml:space="preserve"> </w:t>
      </w:r>
      <w:r w:rsidRPr="0063446E">
        <w:rPr>
          <w:rFonts w:eastAsia="Calibri" w:hint="eastAsia"/>
          <w:b/>
          <w:bCs/>
          <w:rtl/>
        </w:rPr>
        <w:t>שנקבע</w:t>
      </w:r>
      <w:r w:rsidRPr="0063446E">
        <w:rPr>
          <w:rFonts w:eastAsia="Calibri"/>
          <w:b/>
          <w:bCs/>
          <w:rtl/>
        </w:rPr>
        <w:t xml:space="preserve"> </w:t>
      </w:r>
      <w:r w:rsidRPr="0063446E">
        <w:rPr>
          <w:rFonts w:eastAsia="Calibri" w:hint="eastAsia"/>
          <w:b/>
          <w:bCs/>
          <w:rtl/>
        </w:rPr>
        <w:t>לכך</w:t>
      </w:r>
      <w:r w:rsidRPr="0063446E">
        <w:rPr>
          <w:rFonts w:eastAsia="Calibri"/>
          <w:b/>
          <w:bCs/>
          <w:rtl/>
        </w:rPr>
        <w:t xml:space="preserve"> </w:t>
      </w:r>
      <w:r w:rsidRPr="0063446E">
        <w:rPr>
          <w:rFonts w:eastAsia="Calibri" w:hint="eastAsia"/>
          <w:b/>
          <w:bCs/>
          <w:rtl/>
        </w:rPr>
        <w:t>בחוק</w:t>
      </w:r>
      <w:r w:rsidRPr="0063446E">
        <w:rPr>
          <w:rFonts w:eastAsia="Calibri"/>
          <w:b/>
          <w:bCs/>
          <w:rtl/>
        </w:rPr>
        <w:t xml:space="preserve">, 2022 </w:t>
      </w:r>
      <w:r w:rsidRPr="0063446E">
        <w:rPr>
          <w:rFonts w:eastAsia="Calibri" w:hint="cs"/>
          <w:b/>
          <w:bCs/>
          <w:rtl/>
        </w:rPr>
        <w:t>-</w:t>
      </w:r>
      <w:r w:rsidRPr="0063446E">
        <w:rPr>
          <w:rFonts w:eastAsia="Calibri"/>
          <w:b/>
          <w:bCs/>
          <w:rtl/>
        </w:rPr>
        <w:t xml:space="preserve"> 2024 (במספרים על פי חלוקתם זה בזה)</w:t>
      </w:r>
    </w:p>
    <w:p w:rsidR="0063446E" w:rsidRPr="0063446E" w:rsidP="0019465C">
      <w:pPr>
        <w:spacing w:line="269" w:lineRule="auto"/>
        <w:jc w:val="left"/>
        <w:rPr>
          <w:rFonts w:eastAsia="Calibri"/>
          <w:rtl/>
        </w:rPr>
      </w:pPr>
      <w:r w:rsidRPr="0063446E">
        <w:rPr>
          <w:rFonts w:eastAsia="Calibri"/>
          <w:noProof/>
        </w:rPr>
        <w:drawing>
          <wp:inline distT="0" distB="0" distL="0" distR="0">
            <wp:extent cx="5213350" cy="2336800"/>
            <wp:effectExtent l="0" t="0" r="6350" b="6350"/>
            <wp:docPr id="5" name="תמונה 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8"/>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rcRect t="6123"/>
                    <a:stretch>
                      <a:fillRect/>
                    </a:stretch>
                  </pic:blipFill>
                  <pic:spPr bwMode="auto">
                    <a:xfrm>
                      <a:off x="0" y="0"/>
                      <a:ext cx="5213350" cy="23368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rsidRPr="0063446E">
        <w:rPr>
          <w:rFonts w:eastAsia="Calibri" w:hint="eastAsia"/>
          <w:szCs w:val="20"/>
          <w:rtl/>
        </w:rPr>
        <w:t>על</w:t>
      </w:r>
      <w:r w:rsidRPr="0063446E">
        <w:rPr>
          <w:rFonts w:eastAsia="Calibri"/>
          <w:szCs w:val="20"/>
          <w:rtl/>
        </w:rPr>
        <w:t xml:space="preserve"> פי נתונים </w:t>
      </w:r>
      <w:r w:rsidRPr="0063446E">
        <w:rPr>
          <w:rFonts w:eastAsia="Calibri" w:hint="cs"/>
          <w:szCs w:val="20"/>
          <w:rtl/>
        </w:rPr>
        <w:t>שמסרה</w:t>
      </w:r>
      <w:r w:rsidRPr="0063446E">
        <w:rPr>
          <w:rFonts w:eastAsia="Calibri"/>
          <w:szCs w:val="20"/>
          <w:rtl/>
        </w:rPr>
        <w:t xml:space="preserve"> עיריית </w:t>
      </w:r>
      <w:r w:rsidRPr="0063446E">
        <w:rPr>
          <w:rFonts w:eastAsia="Calibri" w:hint="eastAsia"/>
          <w:b/>
          <w:bCs/>
          <w:szCs w:val="20"/>
          <w:rtl/>
        </w:rPr>
        <w:t>נתניה</w:t>
      </w:r>
      <w:r w:rsidRPr="0063446E">
        <w:rPr>
          <w:rFonts w:eastAsia="Calibri"/>
          <w:szCs w:val="20"/>
          <w:rtl/>
        </w:rPr>
        <w:t xml:space="preserve"> למשרד מבקר המדינה,</w:t>
      </w:r>
      <w:r w:rsidRPr="0063446E">
        <w:rPr>
          <w:rFonts w:eastAsia="Calibri"/>
          <w:rtl/>
        </w:rPr>
        <w:t xml:space="preserve"> </w:t>
      </w:r>
      <w:r w:rsidRPr="0063446E">
        <w:rPr>
          <w:rFonts w:eastAsia="Calibri" w:hint="eastAsia"/>
          <w:szCs w:val="20"/>
          <w:rtl/>
        </w:rPr>
        <w:t>בעיבוד</w:t>
      </w:r>
      <w:r w:rsidRPr="0063446E">
        <w:rPr>
          <w:rFonts w:eastAsia="Calibri"/>
          <w:szCs w:val="20"/>
          <w:rtl/>
        </w:rPr>
        <w:t xml:space="preserve"> </w:t>
      </w:r>
      <w:r w:rsidRPr="0063446E">
        <w:rPr>
          <w:rFonts w:eastAsia="Calibri" w:hint="eastAsia"/>
          <w:szCs w:val="20"/>
          <w:rtl/>
        </w:rPr>
        <w:t>משרד</w:t>
      </w:r>
      <w:r w:rsidRPr="0063446E">
        <w:rPr>
          <w:rFonts w:eastAsia="Calibri"/>
          <w:szCs w:val="20"/>
          <w:rtl/>
        </w:rPr>
        <w:t xml:space="preserve"> </w:t>
      </w:r>
      <w:r w:rsidRPr="0063446E">
        <w:rPr>
          <w:rFonts w:eastAsia="Calibri" w:hint="eastAsia"/>
          <w:szCs w:val="20"/>
          <w:rtl/>
        </w:rPr>
        <w:t>מבקר</w:t>
      </w:r>
      <w:r w:rsidRPr="0063446E">
        <w:rPr>
          <w:rFonts w:eastAsia="Calibri"/>
          <w:szCs w:val="20"/>
          <w:rtl/>
        </w:rPr>
        <w:t xml:space="preserve"> </w:t>
      </w:r>
      <w:r w:rsidRPr="0063446E">
        <w:rPr>
          <w:rFonts w:eastAsia="Calibri" w:hint="eastAsia"/>
          <w:szCs w:val="20"/>
          <w:rtl/>
        </w:rPr>
        <w:t>המדינה</w:t>
      </w:r>
      <w:r w:rsidRPr="0063446E">
        <w:rPr>
          <w:rFonts w:eastAsia="Calibri"/>
          <w:szCs w:val="20"/>
          <w:rtl/>
        </w:rPr>
        <w:t>.</w:t>
      </w:r>
    </w:p>
    <w:p w:rsidR="0063446E" w:rsidRPr="0063446E" w:rsidP="0019465C">
      <w:pPr>
        <w:spacing w:line="269" w:lineRule="auto"/>
        <w:jc w:val="left"/>
        <w:rPr>
          <w:rFonts w:eastAsia="Calibri"/>
          <w:rtl/>
        </w:rPr>
      </w:pPr>
    </w:p>
    <w:p w:rsidR="0063446E" w:rsidRPr="0063446E" w:rsidP="0019465C">
      <w:pPr>
        <w:spacing w:line="269" w:lineRule="auto"/>
        <w:rPr>
          <w:rFonts w:eastAsia="Calibri"/>
          <w:rtl/>
        </w:rPr>
      </w:pPr>
      <w:r w:rsidRPr="0063446E">
        <w:rPr>
          <w:rFonts w:eastAsia="Calibri"/>
          <w:rtl/>
        </w:rPr>
        <w:t xml:space="preserve">מבדיקת הפער עלה כי </w:t>
      </w:r>
      <w:r w:rsidRPr="0063446E">
        <w:rPr>
          <w:rFonts w:eastAsia="Calibri" w:hint="eastAsia"/>
          <w:rtl/>
        </w:rPr>
        <w:t>בעיר</w:t>
      </w:r>
      <w:r w:rsidRPr="0063446E">
        <w:rPr>
          <w:rFonts w:eastAsia="Calibri" w:hint="cs"/>
          <w:rtl/>
        </w:rPr>
        <w:t>יית</w:t>
      </w:r>
      <w:r w:rsidRPr="0063446E">
        <w:rPr>
          <w:rFonts w:eastAsia="Calibri"/>
          <w:rtl/>
        </w:rPr>
        <w:t xml:space="preserve"> </w:t>
      </w:r>
      <w:r w:rsidRPr="0063446E">
        <w:rPr>
          <w:rFonts w:eastAsia="Calibri" w:hint="eastAsia"/>
          <w:b/>
          <w:bCs/>
          <w:rtl/>
        </w:rPr>
        <w:t>נתניה</w:t>
      </w:r>
      <w:r w:rsidRPr="0063446E">
        <w:rPr>
          <w:rFonts w:eastAsia="Calibri"/>
          <w:rtl/>
        </w:rPr>
        <w:t xml:space="preserve"> בשנת 2022 הייתה חריגה </w:t>
      </w:r>
      <w:r w:rsidRPr="0063446E">
        <w:rPr>
          <w:rFonts w:eastAsia="Calibri" w:hint="eastAsia"/>
          <w:rtl/>
        </w:rPr>
        <w:t>בלוחות</w:t>
      </w:r>
      <w:r w:rsidRPr="0063446E">
        <w:rPr>
          <w:rFonts w:eastAsia="Calibri"/>
          <w:rtl/>
        </w:rPr>
        <w:t xml:space="preserve"> </w:t>
      </w:r>
      <w:r w:rsidRPr="0063446E">
        <w:rPr>
          <w:rFonts w:eastAsia="Calibri" w:hint="eastAsia"/>
          <w:rtl/>
        </w:rPr>
        <w:t>הזמנים</w:t>
      </w:r>
      <w:r w:rsidRPr="0063446E">
        <w:rPr>
          <w:rFonts w:eastAsia="Calibri"/>
          <w:rtl/>
        </w:rPr>
        <w:t xml:space="preserve"> </w:t>
      </w:r>
      <w:r w:rsidRPr="0063446E">
        <w:rPr>
          <w:rFonts w:eastAsia="Calibri" w:hint="eastAsia"/>
          <w:rtl/>
        </w:rPr>
        <w:t>במסלול</w:t>
      </w:r>
      <w:r w:rsidRPr="0063446E">
        <w:rPr>
          <w:rFonts w:eastAsia="Calibri"/>
          <w:rtl/>
        </w:rPr>
        <w:t xml:space="preserve"> על יסוד תצהיר (פי 1.42), </w:t>
      </w:r>
      <w:r w:rsidRPr="0063446E">
        <w:rPr>
          <w:rFonts w:eastAsia="Calibri" w:hint="cs"/>
          <w:rtl/>
        </w:rPr>
        <w:t xml:space="preserve">ואילו </w:t>
      </w:r>
      <w:r w:rsidRPr="0063446E">
        <w:rPr>
          <w:rFonts w:eastAsia="Calibri"/>
          <w:rtl/>
        </w:rPr>
        <w:t>במסלול</w:t>
      </w:r>
      <w:r w:rsidRPr="0063446E">
        <w:rPr>
          <w:rFonts w:eastAsia="Calibri" w:hint="cs"/>
          <w:rtl/>
        </w:rPr>
        <w:t>ים</w:t>
      </w:r>
      <w:r w:rsidRPr="0063446E">
        <w:rPr>
          <w:rFonts w:eastAsia="Calibri"/>
          <w:rtl/>
        </w:rPr>
        <w:t xml:space="preserve"> המזורז</w:t>
      </w:r>
      <w:r w:rsidRPr="0063446E">
        <w:rPr>
          <w:rFonts w:eastAsia="Calibri" w:hint="cs"/>
          <w:rtl/>
        </w:rPr>
        <w:t>ים</w:t>
      </w:r>
      <w:r w:rsidRPr="0063446E">
        <w:rPr>
          <w:rFonts w:eastAsia="Calibri"/>
          <w:rtl/>
        </w:rPr>
        <w:t xml:space="preserve"> ב' ו-א' </w:t>
      </w:r>
      <w:r w:rsidRPr="0063446E">
        <w:rPr>
          <w:rFonts w:eastAsia="Calibri" w:hint="cs"/>
          <w:rtl/>
        </w:rPr>
        <w:t>העירייה עמדה בלוחות הזמנים שקבע החוק</w:t>
      </w:r>
      <w:r w:rsidRPr="0063446E">
        <w:rPr>
          <w:rFonts w:eastAsia="Calibri"/>
          <w:rtl/>
        </w:rPr>
        <w:t>. החל משנת 2023 חל שיפור</w:t>
      </w:r>
      <w:r w:rsidRPr="0063446E">
        <w:rPr>
          <w:rFonts w:eastAsia="Calibri" w:hint="cs"/>
          <w:rtl/>
        </w:rPr>
        <w:t xml:space="preserve"> ניכר</w:t>
      </w:r>
      <w:r w:rsidRPr="0063446E">
        <w:rPr>
          <w:rFonts w:eastAsia="Calibri"/>
          <w:rtl/>
        </w:rPr>
        <w:t xml:space="preserve"> בעמידה בלוחות הזמנים, והעירייה עמדה בלוחות הזמנים </w:t>
      </w:r>
      <w:r w:rsidRPr="0063446E">
        <w:rPr>
          <w:rFonts w:eastAsia="Calibri" w:hint="cs"/>
          <w:rtl/>
        </w:rPr>
        <w:t>כאמור</w:t>
      </w:r>
      <w:r w:rsidRPr="0063446E">
        <w:rPr>
          <w:rFonts w:eastAsia="Calibri"/>
          <w:rtl/>
        </w:rPr>
        <w:t>.</w:t>
      </w:r>
    </w:p>
    <w:p w:rsidR="0063446E" w:rsidRPr="0063446E" w:rsidP="0019465C">
      <w:pPr>
        <w:spacing w:line="269" w:lineRule="auto"/>
        <w:rPr>
          <w:rFonts w:eastAsia="Calibri"/>
          <w:rtl/>
        </w:rPr>
      </w:pPr>
    </w:p>
    <w:p w:rsidR="0063446E" w:rsidRPr="0063446E" w:rsidP="00F206DA">
      <w:pPr>
        <w:spacing w:after="120" w:line="269" w:lineRule="auto"/>
        <w:jc w:val="center"/>
        <w:rPr>
          <w:rFonts w:eastAsia="Calibri"/>
          <w:b/>
          <w:bCs/>
          <w:rtl/>
        </w:rPr>
      </w:pPr>
      <w:r w:rsidRPr="0063446E">
        <w:rPr>
          <w:rFonts w:eastAsia="Calibri" w:hint="cs"/>
          <w:rtl/>
        </w:rPr>
        <w:t xml:space="preserve">תרשים 16: </w:t>
      </w:r>
      <w:r w:rsidRPr="0063446E">
        <w:rPr>
          <w:rFonts w:eastAsia="Calibri" w:hint="cs"/>
          <w:b/>
          <w:bCs/>
          <w:rtl/>
        </w:rPr>
        <w:t>הפער</w:t>
      </w:r>
      <w:r w:rsidRPr="0063446E">
        <w:rPr>
          <w:rFonts w:eastAsia="Calibri"/>
          <w:b/>
          <w:bCs/>
          <w:rtl/>
        </w:rPr>
        <w:t xml:space="preserve"> בין </w:t>
      </w:r>
      <w:r w:rsidRPr="0063446E">
        <w:rPr>
          <w:rFonts w:eastAsia="Calibri" w:hint="eastAsia"/>
          <w:b/>
          <w:bCs/>
          <w:rtl/>
        </w:rPr>
        <w:t>משך</w:t>
      </w:r>
      <w:r w:rsidRPr="0063446E">
        <w:rPr>
          <w:rFonts w:eastAsia="Calibri"/>
          <w:b/>
          <w:bCs/>
          <w:rtl/>
        </w:rPr>
        <w:t xml:space="preserve"> הזמן הממוצע </w:t>
      </w:r>
      <w:r w:rsidRPr="0063446E">
        <w:rPr>
          <w:rFonts w:eastAsia="Calibri" w:hint="cs"/>
          <w:b/>
          <w:bCs/>
          <w:rtl/>
        </w:rPr>
        <w:t>למתן</w:t>
      </w:r>
      <w:r w:rsidRPr="0063446E">
        <w:rPr>
          <w:rFonts w:eastAsia="Calibri"/>
          <w:b/>
          <w:bCs/>
          <w:rtl/>
        </w:rPr>
        <w:t xml:space="preserve"> ההיתרים במסלולים המזורזים א' ו-ב' </w:t>
      </w:r>
      <w:r w:rsidRPr="0063446E">
        <w:rPr>
          <w:rFonts w:eastAsia="Calibri" w:hint="cs"/>
          <w:b/>
          <w:bCs/>
          <w:rtl/>
        </w:rPr>
        <w:t>ולמתן</w:t>
      </w:r>
      <w:r w:rsidRPr="0063446E">
        <w:rPr>
          <w:rFonts w:eastAsia="Calibri"/>
          <w:b/>
          <w:bCs/>
          <w:rtl/>
        </w:rPr>
        <w:t xml:space="preserve"> הרישיון במסלול על יסוד תצהיר </w:t>
      </w:r>
      <w:r w:rsidRPr="0063446E">
        <w:rPr>
          <w:rFonts w:eastAsia="Calibri" w:hint="cs"/>
          <w:b/>
          <w:bCs/>
          <w:rtl/>
        </w:rPr>
        <w:t xml:space="preserve">בעיריית קריית ביאליק </w:t>
      </w:r>
      <w:r w:rsidRPr="0063446E">
        <w:rPr>
          <w:rFonts w:eastAsia="Calibri" w:hint="eastAsia"/>
          <w:b/>
          <w:bCs/>
          <w:rtl/>
        </w:rPr>
        <w:t>ל</w:t>
      </w:r>
      <w:r w:rsidRPr="0063446E">
        <w:rPr>
          <w:rFonts w:eastAsia="Calibri" w:hint="cs"/>
          <w:b/>
          <w:bCs/>
          <w:rtl/>
        </w:rPr>
        <w:t>משך הזמן המרבי שנקבע לכך בחוק,</w:t>
      </w:r>
      <w:r w:rsidRPr="0063446E">
        <w:rPr>
          <w:rFonts w:eastAsia="Calibri"/>
          <w:b/>
          <w:bCs/>
          <w:rtl/>
        </w:rPr>
        <w:t xml:space="preserve"> 2022 </w:t>
      </w:r>
      <w:r w:rsidRPr="0063446E">
        <w:rPr>
          <w:rFonts w:eastAsia="Calibri" w:hint="cs"/>
          <w:b/>
          <w:bCs/>
          <w:rtl/>
        </w:rPr>
        <w:t>-</w:t>
      </w:r>
      <w:r w:rsidRPr="0063446E">
        <w:rPr>
          <w:rFonts w:eastAsia="Calibri"/>
          <w:b/>
          <w:bCs/>
          <w:rtl/>
        </w:rPr>
        <w:t xml:space="preserve"> 2024</w:t>
      </w:r>
      <w:r w:rsidRPr="0063446E">
        <w:rPr>
          <w:rFonts w:eastAsia="Calibri" w:hint="cs"/>
          <w:b/>
          <w:bCs/>
          <w:rtl/>
        </w:rPr>
        <w:t xml:space="preserve"> (במספרים על פי חלוקתם זה בזה)</w:t>
      </w:r>
    </w:p>
    <w:p w:rsidR="0063446E" w:rsidRPr="0063446E" w:rsidP="0019465C">
      <w:pPr>
        <w:spacing w:line="269" w:lineRule="auto"/>
        <w:jc w:val="left"/>
        <w:rPr>
          <w:rFonts w:eastAsia="Calibri"/>
          <w:szCs w:val="20"/>
          <w:rtl/>
        </w:rPr>
      </w:pPr>
      <w:r w:rsidRPr="0063446E">
        <w:rPr>
          <w:rFonts w:eastAsia="Calibri" w:hint="cs"/>
          <w:noProof/>
        </w:rPr>
        <w:drawing>
          <wp:inline distT="0" distB="0" distL="0" distR="0">
            <wp:extent cx="5219700" cy="2914650"/>
            <wp:effectExtent l="0" t="0" r="0" b="0"/>
            <wp:docPr id="222376396" name="תמונה 5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76396" name="Picture 19"/>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rcRect t="9468"/>
                    <a:stretch>
                      <a:fillRect/>
                    </a:stretch>
                  </pic:blipFill>
                  <pic:spPr bwMode="auto">
                    <a:xfrm>
                      <a:off x="0" y="0"/>
                      <a:ext cx="5219700" cy="29146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rsidRPr="0063446E">
        <w:rPr>
          <w:rFonts w:eastAsia="Calibri" w:hint="eastAsia"/>
          <w:szCs w:val="20"/>
          <w:rtl/>
        </w:rPr>
        <w:t>על</w:t>
      </w:r>
      <w:r w:rsidRPr="0063446E">
        <w:rPr>
          <w:rFonts w:eastAsia="Calibri"/>
          <w:szCs w:val="20"/>
          <w:rtl/>
        </w:rPr>
        <w:t xml:space="preserve"> </w:t>
      </w:r>
      <w:r w:rsidRPr="0063446E">
        <w:rPr>
          <w:rFonts w:eastAsia="Calibri" w:hint="cs"/>
          <w:szCs w:val="20"/>
          <w:rtl/>
        </w:rPr>
        <w:t>פי נתונים שמסרה עיריית קריית ביאליק למשרד מבקר המדינה, בעיבוד משרד מבקר המדינה.</w:t>
      </w:r>
    </w:p>
    <w:p w:rsidR="0063446E" w:rsidRPr="0063446E" w:rsidP="0019465C">
      <w:pPr>
        <w:spacing w:line="269" w:lineRule="auto"/>
        <w:jc w:val="left"/>
        <w:rPr>
          <w:rFonts w:eastAsia="Calibri"/>
          <w:szCs w:val="20"/>
          <w:rtl/>
        </w:rPr>
      </w:pPr>
    </w:p>
    <w:p w:rsidR="0063446E" w:rsidRPr="0063446E" w:rsidP="0019465C">
      <w:pPr>
        <w:spacing w:line="269" w:lineRule="auto"/>
        <w:rPr>
          <w:rFonts w:eastAsia="Calibri"/>
          <w:rtl/>
        </w:rPr>
      </w:pPr>
      <w:r w:rsidRPr="0063446E">
        <w:rPr>
          <w:rFonts w:eastAsia="Calibri" w:hint="cs"/>
          <w:rtl/>
        </w:rPr>
        <w:t xml:space="preserve">מבדיקת הפער עלה כי לעומת שנת 2022, שבה בעיריית קריית </w:t>
      </w:r>
      <w:r w:rsidRPr="0063446E">
        <w:rPr>
          <w:rFonts w:eastAsia="Calibri" w:hint="eastAsia"/>
          <w:b/>
          <w:bCs/>
          <w:rtl/>
        </w:rPr>
        <w:t>ביאליק</w:t>
      </w:r>
      <w:r w:rsidRPr="0063446E">
        <w:rPr>
          <w:rFonts w:eastAsia="Calibri" w:hint="cs"/>
          <w:rtl/>
        </w:rPr>
        <w:t xml:space="preserve"> הייתה חריגה גדולה בכל המסלולים (פי 2.51 במסלול המזורז א', פי 1.31 במסלול המזורז ב' ופי 1.26 במסלול על יסוד תצהיר), בשנת 2024 חל שיפור של ממש בעמידה בלוחות הזמנים, והעירייה עמדה בלוחות הזמנים המרביים שקבע החוק.</w:t>
      </w:r>
    </w:p>
    <w:p w:rsidR="0063446E" w:rsidRPr="0063446E" w:rsidP="0019465C">
      <w:pPr>
        <w:spacing w:line="269" w:lineRule="auto"/>
        <w:rPr>
          <w:rFonts w:eastAsia="Calibri"/>
          <w:rtl/>
        </w:rPr>
      </w:pPr>
    </w:p>
    <w:p w:rsidR="0063446E" w:rsidRPr="0063446E" w:rsidP="0019465C">
      <w:pPr>
        <w:spacing w:line="269" w:lineRule="auto"/>
        <w:rPr>
          <w:rFonts w:eastAsia="Calibri"/>
          <w:b/>
          <w:bCs/>
          <w:rtl/>
        </w:rPr>
      </w:pPr>
      <w:r w:rsidRPr="0063446E">
        <w:rPr>
          <w:rFonts w:eastAsia="Calibri" w:hint="eastAsia"/>
          <w:b/>
          <w:bCs/>
          <w:rtl/>
        </w:rPr>
        <w:t>נמצא</w:t>
      </w:r>
      <w:r w:rsidRPr="0063446E">
        <w:rPr>
          <w:rFonts w:eastAsia="Calibri"/>
          <w:b/>
          <w:bCs/>
          <w:rtl/>
        </w:rPr>
        <w:t xml:space="preserve"> </w:t>
      </w:r>
      <w:r w:rsidRPr="0063446E">
        <w:rPr>
          <w:rFonts w:eastAsia="Calibri" w:hint="eastAsia"/>
          <w:b/>
          <w:bCs/>
          <w:rtl/>
        </w:rPr>
        <w:t>כי</w:t>
      </w:r>
      <w:r w:rsidRPr="0063446E">
        <w:rPr>
          <w:rFonts w:eastAsia="Calibri"/>
          <w:b/>
          <w:bCs/>
          <w:rtl/>
        </w:rPr>
        <w:t xml:space="preserve"> </w:t>
      </w:r>
      <w:r w:rsidRPr="0063446E">
        <w:rPr>
          <w:rFonts w:eastAsia="Calibri" w:hint="cs"/>
          <w:b/>
          <w:bCs/>
          <w:rtl/>
        </w:rPr>
        <w:t>אף</w:t>
      </w:r>
      <w:r w:rsidRPr="0063446E">
        <w:rPr>
          <w:rFonts w:eastAsia="Calibri"/>
          <w:b/>
          <w:bCs/>
          <w:rtl/>
        </w:rPr>
        <w:t xml:space="preserve"> </w:t>
      </w:r>
      <w:r w:rsidRPr="0063446E">
        <w:rPr>
          <w:rFonts w:eastAsia="Calibri" w:hint="eastAsia"/>
          <w:b/>
          <w:bCs/>
          <w:rtl/>
        </w:rPr>
        <w:t>שכוונת</w:t>
      </w:r>
      <w:r w:rsidRPr="0063446E">
        <w:rPr>
          <w:rFonts w:eastAsia="Calibri"/>
          <w:b/>
          <w:bCs/>
          <w:rtl/>
        </w:rPr>
        <w:t xml:space="preserve"> </w:t>
      </w:r>
      <w:r w:rsidRPr="0063446E">
        <w:rPr>
          <w:rFonts w:eastAsia="Calibri" w:hint="eastAsia"/>
          <w:b/>
          <w:bCs/>
          <w:rtl/>
        </w:rPr>
        <w:t>הרפורמה</w:t>
      </w:r>
      <w:r w:rsidRPr="0063446E">
        <w:rPr>
          <w:rFonts w:eastAsia="Calibri"/>
          <w:b/>
          <w:bCs/>
          <w:rtl/>
        </w:rPr>
        <w:t xml:space="preserve"> </w:t>
      </w:r>
      <w:r w:rsidRPr="0063446E">
        <w:rPr>
          <w:rFonts w:eastAsia="Calibri" w:hint="eastAsia"/>
          <w:b/>
          <w:bCs/>
          <w:rtl/>
        </w:rPr>
        <w:t>ברישוי</w:t>
      </w:r>
      <w:r w:rsidRPr="0063446E">
        <w:rPr>
          <w:rFonts w:eastAsia="Calibri"/>
          <w:b/>
          <w:bCs/>
          <w:rtl/>
        </w:rPr>
        <w:t xml:space="preserve"> </w:t>
      </w:r>
      <w:r w:rsidRPr="0063446E">
        <w:rPr>
          <w:rFonts w:eastAsia="Calibri" w:hint="eastAsia"/>
          <w:b/>
          <w:bCs/>
          <w:rtl/>
        </w:rPr>
        <w:t>עסקים</w:t>
      </w:r>
      <w:r w:rsidRPr="0063446E">
        <w:rPr>
          <w:rFonts w:eastAsia="Calibri"/>
          <w:b/>
          <w:bCs/>
          <w:rtl/>
        </w:rPr>
        <w:t xml:space="preserve"> </w:t>
      </w:r>
      <w:r w:rsidRPr="0063446E">
        <w:rPr>
          <w:rFonts w:eastAsia="Calibri" w:hint="eastAsia"/>
          <w:b/>
          <w:bCs/>
          <w:rtl/>
        </w:rPr>
        <w:t>הייתה</w:t>
      </w:r>
      <w:r w:rsidRPr="0063446E">
        <w:rPr>
          <w:rFonts w:eastAsia="Calibri"/>
          <w:b/>
          <w:bCs/>
          <w:rtl/>
        </w:rPr>
        <w:t xml:space="preserve"> </w:t>
      </w:r>
      <w:r w:rsidRPr="0063446E">
        <w:rPr>
          <w:rFonts w:eastAsia="Calibri" w:hint="eastAsia"/>
          <w:b/>
          <w:bCs/>
          <w:rtl/>
        </w:rPr>
        <w:t>ליצור</w:t>
      </w:r>
      <w:r w:rsidRPr="0063446E">
        <w:rPr>
          <w:rFonts w:eastAsia="Calibri"/>
          <w:b/>
          <w:bCs/>
          <w:rtl/>
        </w:rPr>
        <w:t xml:space="preserve"> </w:t>
      </w:r>
      <w:r w:rsidRPr="0063446E">
        <w:rPr>
          <w:rFonts w:eastAsia="Calibri" w:hint="eastAsia"/>
          <w:b/>
          <w:bCs/>
          <w:rtl/>
        </w:rPr>
        <w:t>מסלולי</w:t>
      </w:r>
      <w:r w:rsidRPr="0063446E">
        <w:rPr>
          <w:rFonts w:eastAsia="Calibri"/>
          <w:b/>
          <w:bCs/>
          <w:rtl/>
        </w:rPr>
        <w:t xml:space="preserve"> רישוי דיפר</w:t>
      </w:r>
      <w:r w:rsidRPr="0063446E">
        <w:rPr>
          <w:rFonts w:eastAsia="Calibri" w:hint="eastAsia"/>
          <w:b/>
          <w:bCs/>
          <w:rtl/>
        </w:rPr>
        <w:t>נציאליים</w:t>
      </w:r>
      <w:r w:rsidRPr="0063446E">
        <w:rPr>
          <w:rFonts w:eastAsia="Calibri"/>
          <w:b/>
          <w:bCs/>
          <w:rtl/>
        </w:rPr>
        <w:t xml:space="preserve"> </w:t>
      </w:r>
      <w:r w:rsidRPr="0063446E">
        <w:rPr>
          <w:rFonts w:eastAsia="Calibri" w:hint="cs"/>
          <w:b/>
          <w:bCs/>
          <w:rtl/>
        </w:rPr>
        <w:t>ה</w:t>
      </w:r>
      <w:r w:rsidRPr="0063446E">
        <w:rPr>
          <w:rFonts w:eastAsia="Calibri"/>
          <w:b/>
          <w:bCs/>
          <w:rtl/>
        </w:rPr>
        <w:t xml:space="preserve">מותאמים למורכבות העסקים </w:t>
      </w:r>
      <w:r w:rsidRPr="0063446E">
        <w:rPr>
          <w:rFonts w:eastAsia="Calibri" w:hint="cs"/>
          <w:b/>
          <w:bCs/>
          <w:rtl/>
        </w:rPr>
        <w:t>כדי</w:t>
      </w:r>
      <w:r w:rsidRPr="0063446E">
        <w:rPr>
          <w:rFonts w:eastAsia="Calibri"/>
          <w:b/>
          <w:bCs/>
          <w:rtl/>
        </w:rPr>
        <w:t xml:space="preserve"> לקצר את </w:t>
      </w:r>
      <w:r w:rsidRPr="0063446E">
        <w:rPr>
          <w:rFonts w:eastAsia="Calibri" w:hint="cs"/>
          <w:b/>
          <w:bCs/>
          <w:rtl/>
        </w:rPr>
        <w:t xml:space="preserve">משך </w:t>
      </w:r>
      <w:r w:rsidRPr="0063446E">
        <w:rPr>
          <w:rFonts w:eastAsia="Calibri"/>
          <w:b/>
          <w:bCs/>
          <w:rtl/>
        </w:rPr>
        <w:t>הזמן בין הגשת הבקשה לקבלת רישיון העסק ל</w:t>
      </w:r>
      <w:r w:rsidRPr="0063446E">
        <w:rPr>
          <w:rFonts w:eastAsia="Calibri" w:hint="eastAsia"/>
          <w:b/>
          <w:bCs/>
          <w:rtl/>
        </w:rPr>
        <w:t>מועד</w:t>
      </w:r>
      <w:r w:rsidRPr="0063446E">
        <w:rPr>
          <w:rFonts w:eastAsia="Calibri"/>
          <w:b/>
          <w:bCs/>
          <w:rtl/>
        </w:rPr>
        <w:t xml:space="preserve"> שבו בעליו יוכל להפעילו, </w:t>
      </w:r>
      <w:r w:rsidRPr="0063446E">
        <w:rPr>
          <w:rFonts w:eastAsia="Calibri" w:hint="eastAsia"/>
          <w:b/>
          <w:bCs/>
          <w:rtl/>
        </w:rPr>
        <w:t>משכי</w:t>
      </w:r>
      <w:r w:rsidRPr="0063446E">
        <w:rPr>
          <w:rFonts w:eastAsia="Calibri"/>
          <w:b/>
          <w:bCs/>
          <w:rtl/>
        </w:rPr>
        <w:t xml:space="preserve"> הזמן הממוצעים </w:t>
      </w:r>
      <w:r w:rsidRPr="0063446E">
        <w:rPr>
          <w:rFonts w:eastAsia="Calibri" w:hint="cs"/>
          <w:b/>
          <w:bCs/>
          <w:rtl/>
        </w:rPr>
        <w:t xml:space="preserve">למתן </w:t>
      </w:r>
      <w:r w:rsidRPr="0063446E">
        <w:rPr>
          <w:rFonts w:eastAsia="Calibri"/>
          <w:b/>
          <w:bCs/>
          <w:rtl/>
        </w:rPr>
        <w:t xml:space="preserve">הרישיון במסלול הרגיל </w:t>
      </w:r>
      <w:r w:rsidRPr="0063446E">
        <w:rPr>
          <w:rFonts w:eastAsia="Calibri" w:hint="cs"/>
          <w:b/>
          <w:bCs/>
          <w:rtl/>
        </w:rPr>
        <w:t xml:space="preserve">בעיריית קריית ביאליק </w:t>
      </w:r>
      <w:r w:rsidRPr="0063446E">
        <w:rPr>
          <w:rFonts w:eastAsia="Calibri" w:hint="eastAsia"/>
          <w:b/>
          <w:bCs/>
          <w:rtl/>
        </w:rPr>
        <w:t>ב</w:t>
      </w:r>
      <w:r w:rsidRPr="0063446E">
        <w:rPr>
          <w:rFonts w:eastAsia="Calibri" w:hint="cs"/>
          <w:b/>
          <w:bCs/>
          <w:rtl/>
        </w:rPr>
        <w:t>כל אחת מהשנים</w:t>
      </w:r>
      <w:r w:rsidRPr="0063446E">
        <w:rPr>
          <w:rFonts w:eastAsia="Calibri"/>
          <w:b/>
          <w:bCs/>
          <w:rtl/>
        </w:rPr>
        <w:t xml:space="preserve"> 2022 </w:t>
      </w:r>
      <w:r w:rsidRPr="0063446E">
        <w:rPr>
          <w:rFonts w:eastAsia="Calibri" w:hint="cs"/>
          <w:b/>
          <w:bCs/>
          <w:rtl/>
        </w:rPr>
        <w:t>ו</w:t>
      </w:r>
      <w:r w:rsidRPr="0063446E">
        <w:rPr>
          <w:rFonts w:eastAsia="Calibri"/>
          <w:b/>
          <w:bCs/>
          <w:rtl/>
        </w:rPr>
        <w:t xml:space="preserve">-2024 </w:t>
      </w:r>
      <w:r w:rsidRPr="0063446E">
        <w:rPr>
          <w:rFonts w:eastAsia="Calibri" w:hint="cs"/>
          <w:b/>
          <w:bCs/>
          <w:rtl/>
        </w:rPr>
        <w:t xml:space="preserve">(182 ימים ו-88 ימים בהתאמה) היו קצרים </w:t>
      </w:r>
      <w:r w:rsidRPr="0063446E">
        <w:rPr>
          <w:rFonts w:eastAsia="Calibri"/>
          <w:b/>
          <w:bCs/>
          <w:rtl/>
        </w:rPr>
        <w:t xml:space="preserve">ממשכי הזמנים </w:t>
      </w:r>
      <w:r w:rsidRPr="0063446E">
        <w:rPr>
          <w:rFonts w:eastAsia="Calibri" w:hint="cs"/>
          <w:b/>
          <w:bCs/>
          <w:rtl/>
        </w:rPr>
        <w:t>למתן</w:t>
      </w:r>
      <w:r w:rsidRPr="0063446E">
        <w:rPr>
          <w:rFonts w:eastAsia="Calibri"/>
          <w:b/>
          <w:bCs/>
          <w:rtl/>
        </w:rPr>
        <w:t xml:space="preserve"> היתרים במסלולים המזורזים א' ו-ב </w:t>
      </w:r>
      <w:r w:rsidRPr="0063446E">
        <w:rPr>
          <w:rFonts w:eastAsia="Calibri" w:hint="cs"/>
          <w:b/>
          <w:bCs/>
          <w:rtl/>
        </w:rPr>
        <w:t>ולמתן</w:t>
      </w:r>
      <w:r w:rsidRPr="0063446E">
        <w:rPr>
          <w:rFonts w:eastAsia="Calibri"/>
          <w:b/>
          <w:bCs/>
          <w:rtl/>
        </w:rPr>
        <w:t xml:space="preserve"> הרישיון במסלול על יסוד תצהיר</w:t>
      </w:r>
      <w:r w:rsidRPr="0063446E">
        <w:rPr>
          <w:rFonts w:eastAsia="Calibri" w:hint="cs"/>
          <w:b/>
          <w:bCs/>
          <w:rtl/>
        </w:rPr>
        <w:t xml:space="preserve">. לעומת זאת, </w:t>
      </w:r>
      <w:r w:rsidRPr="0063446E">
        <w:rPr>
          <w:rFonts w:eastAsia="Calibri" w:hint="eastAsia"/>
          <w:b/>
          <w:bCs/>
          <w:rtl/>
        </w:rPr>
        <w:t>בעיר</w:t>
      </w:r>
      <w:r w:rsidRPr="0063446E">
        <w:rPr>
          <w:rFonts w:eastAsia="Calibri" w:hint="cs"/>
          <w:b/>
          <w:bCs/>
          <w:rtl/>
        </w:rPr>
        <w:t>יית</w:t>
      </w:r>
      <w:r w:rsidRPr="0063446E">
        <w:rPr>
          <w:rFonts w:eastAsia="Calibri"/>
          <w:b/>
          <w:bCs/>
          <w:rtl/>
        </w:rPr>
        <w:t xml:space="preserve"> </w:t>
      </w:r>
      <w:r w:rsidRPr="0063446E">
        <w:rPr>
          <w:rFonts w:eastAsia="Calibri" w:hint="eastAsia"/>
          <w:b/>
          <w:bCs/>
          <w:rtl/>
        </w:rPr>
        <w:t>נתניה</w:t>
      </w:r>
      <w:r w:rsidRPr="0063446E">
        <w:rPr>
          <w:rFonts w:eastAsia="Calibri"/>
          <w:b/>
          <w:bCs/>
          <w:rtl/>
        </w:rPr>
        <w:t xml:space="preserve"> </w:t>
      </w:r>
      <w:r w:rsidRPr="0063446E">
        <w:rPr>
          <w:rFonts w:eastAsia="Calibri" w:hint="eastAsia"/>
          <w:b/>
          <w:bCs/>
          <w:rtl/>
        </w:rPr>
        <w:t>משך</w:t>
      </w:r>
      <w:r w:rsidRPr="0063446E">
        <w:rPr>
          <w:rFonts w:eastAsia="Calibri"/>
          <w:b/>
          <w:bCs/>
          <w:rtl/>
        </w:rPr>
        <w:t xml:space="preserve"> </w:t>
      </w:r>
      <w:r w:rsidRPr="0063446E">
        <w:rPr>
          <w:rFonts w:eastAsia="Calibri" w:hint="eastAsia"/>
          <w:b/>
          <w:bCs/>
          <w:rtl/>
        </w:rPr>
        <w:t>הזמן</w:t>
      </w:r>
      <w:r w:rsidRPr="0063446E">
        <w:rPr>
          <w:rFonts w:eastAsia="Calibri"/>
          <w:b/>
          <w:bCs/>
          <w:rtl/>
        </w:rPr>
        <w:t xml:space="preserve"> </w:t>
      </w:r>
      <w:r w:rsidRPr="0063446E">
        <w:rPr>
          <w:rFonts w:eastAsia="Calibri" w:hint="eastAsia"/>
          <w:b/>
          <w:bCs/>
          <w:rtl/>
        </w:rPr>
        <w:t>למתן</w:t>
      </w:r>
      <w:r w:rsidRPr="0063446E">
        <w:rPr>
          <w:rFonts w:eastAsia="Calibri"/>
          <w:b/>
          <w:bCs/>
          <w:rtl/>
        </w:rPr>
        <w:t xml:space="preserve"> </w:t>
      </w:r>
      <w:r w:rsidRPr="0063446E">
        <w:rPr>
          <w:rFonts w:eastAsia="Calibri" w:hint="cs"/>
          <w:b/>
          <w:bCs/>
          <w:rtl/>
        </w:rPr>
        <w:t>אישור פתיחת עסק במסלול</w:t>
      </w:r>
      <w:r w:rsidRPr="0063446E">
        <w:rPr>
          <w:rFonts w:eastAsia="Calibri"/>
          <w:b/>
          <w:bCs/>
          <w:rtl/>
        </w:rPr>
        <w:t xml:space="preserve"> </w:t>
      </w:r>
      <w:r w:rsidRPr="0063446E">
        <w:rPr>
          <w:rFonts w:eastAsia="Calibri" w:hint="cs"/>
          <w:b/>
          <w:bCs/>
          <w:rtl/>
        </w:rPr>
        <w:t>ה</w:t>
      </w:r>
      <w:r w:rsidRPr="0063446E">
        <w:rPr>
          <w:rFonts w:eastAsia="Calibri" w:hint="eastAsia"/>
          <w:b/>
          <w:bCs/>
          <w:rtl/>
        </w:rPr>
        <w:t>רגיל</w:t>
      </w:r>
      <w:r w:rsidRPr="0063446E">
        <w:rPr>
          <w:rFonts w:eastAsia="Calibri"/>
          <w:b/>
          <w:bCs/>
          <w:rtl/>
        </w:rPr>
        <w:t xml:space="preserve"> </w:t>
      </w:r>
      <w:r w:rsidRPr="0063446E">
        <w:rPr>
          <w:rFonts w:eastAsia="Calibri" w:hint="eastAsia"/>
          <w:b/>
          <w:bCs/>
          <w:rtl/>
        </w:rPr>
        <w:t>היה</w:t>
      </w:r>
      <w:r w:rsidRPr="0063446E">
        <w:rPr>
          <w:rFonts w:eastAsia="Calibri"/>
          <w:b/>
          <w:bCs/>
          <w:rtl/>
        </w:rPr>
        <w:t xml:space="preserve"> </w:t>
      </w:r>
      <w:r w:rsidRPr="0063446E">
        <w:rPr>
          <w:rFonts w:eastAsia="Calibri" w:hint="eastAsia"/>
          <w:b/>
          <w:bCs/>
          <w:rtl/>
        </w:rPr>
        <w:t>ארוך</w:t>
      </w:r>
      <w:r w:rsidRPr="0063446E">
        <w:rPr>
          <w:rFonts w:eastAsia="Calibri"/>
          <w:b/>
          <w:bCs/>
          <w:rtl/>
        </w:rPr>
        <w:t xml:space="preserve"> </w:t>
      </w:r>
      <w:r w:rsidRPr="0063446E">
        <w:rPr>
          <w:rFonts w:eastAsia="Calibri" w:hint="eastAsia"/>
          <w:b/>
          <w:bCs/>
          <w:rtl/>
        </w:rPr>
        <w:t>יותר</w:t>
      </w:r>
      <w:r w:rsidRPr="0063446E">
        <w:rPr>
          <w:rFonts w:eastAsia="Calibri"/>
          <w:b/>
          <w:bCs/>
          <w:rtl/>
        </w:rPr>
        <w:t xml:space="preserve"> </w:t>
      </w:r>
      <w:r w:rsidRPr="0063446E">
        <w:rPr>
          <w:rFonts w:eastAsia="Calibri" w:hint="eastAsia"/>
          <w:b/>
          <w:bCs/>
          <w:rtl/>
        </w:rPr>
        <w:t>מ</w:t>
      </w:r>
      <w:r w:rsidRPr="0063446E">
        <w:rPr>
          <w:rFonts w:eastAsia="Calibri" w:hint="cs"/>
          <w:b/>
          <w:bCs/>
          <w:rtl/>
        </w:rPr>
        <w:t>אשר ב</w:t>
      </w:r>
      <w:r w:rsidRPr="0063446E">
        <w:rPr>
          <w:rFonts w:eastAsia="Calibri" w:hint="eastAsia"/>
          <w:b/>
          <w:bCs/>
          <w:rtl/>
        </w:rPr>
        <w:t>מסלולים</w:t>
      </w:r>
      <w:r w:rsidRPr="0063446E">
        <w:rPr>
          <w:rFonts w:eastAsia="Calibri"/>
          <w:b/>
          <w:bCs/>
          <w:rtl/>
        </w:rPr>
        <w:t xml:space="preserve"> </w:t>
      </w:r>
      <w:r w:rsidRPr="0063446E">
        <w:rPr>
          <w:rFonts w:eastAsia="Calibri" w:hint="eastAsia"/>
          <w:b/>
          <w:bCs/>
          <w:rtl/>
        </w:rPr>
        <w:t>המקוצרים</w:t>
      </w:r>
      <w:r w:rsidRPr="0063446E">
        <w:rPr>
          <w:rFonts w:eastAsia="Calibri"/>
          <w:b/>
          <w:bCs/>
          <w:rtl/>
        </w:rPr>
        <w:t>.</w:t>
      </w:r>
    </w:p>
    <w:p w:rsidR="0063446E" w:rsidRPr="0063446E" w:rsidP="0019465C">
      <w:pPr>
        <w:spacing w:line="269" w:lineRule="auto"/>
        <w:rPr>
          <w:rFonts w:eastAsia="Calibri"/>
          <w:b/>
          <w:bCs/>
          <w:rtl/>
        </w:rPr>
      </w:pPr>
    </w:p>
    <w:p w:rsidR="0063446E" w:rsidRPr="0063446E" w:rsidP="0019465C">
      <w:pPr>
        <w:spacing w:line="269" w:lineRule="auto"/>
        <w:rPr>
          <w:rFonts w:eastAsia="Calibri"/>
          <w:b/>
          <w:bCs/>
          <w:rtl/>
        </w:rPr>
      </w:pPr>
      <w:r w:rsidRPr="0063446E">
        <w:rPr>
          <w:rFonts w:eastAsia="Calibri" w:hint="eastAsia"/>
          <w:b/>
          <w:bCs/>
          <w:rtl/>
        </w:rPr>
        <w:t>עוד</w:t>
      </w:r>
      <w:r w:rsidRPr="0063446E">
        <w:rPr>
          <w:rFonts w:eastAsia="Calibri"/>
          <w:b/>
          <w:bCs/>
          <w:rtl/>
        </w:rPr>
        <w:t xml:space="preserve"> </w:t>
      </w:r>
      <w:r w:rsidRPr="0063446E">
        <w:rPr>
          <w:rFonts w:eastAsia="Calibri" w:hint="eastAsia"/>
          <w:b/>
          <w:bCs/>
          <w:rtl/>
        </w:rPr>
        <w:t>נמצא</w:t>
      </w:r>
      <w:r w:rsidRPr="0063446E">
        <w:rPr>
          <w:rFonts w:eastAsia="Calibri"/>
          <w:b/>
          <w:bCs/>
          <w:rtl/>
        </w:rPr>
        <w:t xml:space="preserve"> </w:t>
      </w:r>
      <w:r w:rsidRPr="0063446E">
        <w:rPr>
          <w:rFonts w:eastAsia="Calibri" w:hint="eastAsia"/>
          <w:b/>
          <w:bCs/>
          <w:rtl/>
        </w:rPr>
        <w:t>כי</w:t>
      </w:r>
      <w:r w:rsidRPr="0063446E">
        <w:rPr>
          <w:rFonts w:eastAsia="Calibri"/>
          <w:b/>
          <w:bCs/>
          <w:rtl/>
        </w:rPr>
        <w:t xml:space="preserve"> </w:t>
      </w:r>
      <w:r w:rsidRPr="0063446E">
        <w:rPr>
          <w:rFonts w:eastAsia="Calibri" w:hint="cs"/>
          <w:b/>
          <w:bCs/>
          <w:rtl/>
        </w:rPr>
        <w:t>לעומת החריגה הניכרת</w:t>
      </w:r>
      <w:r w:rsidRPr="0063446E">
        <w:rPr>
          <w:rFonts w:eastAsia="Calibri"/>
          <w:b/>
          <w:bCs/>
          <w:rtl/>
        </w:rPr>
        <w:t xml:space="preserve"> </w:t>
      </w:r>
      <w:r w:rsidRPr="0063446E">
        <w:rPr>
          <w:rFonts w:eastAsia="Calibri" w:hint="eastAsia"/>
          <w:b/>
          <w:bCs/>
          <w:rtl/>
        </w:rPr>
        <w:t>ממשכי</w:t>
      </w:r>
      <w:r w:rsidRPr="0063446E">
        <w:rPr>
          <w:rFonts w:eastAsia="Calibri"/>
          <w:b/>
          <w:bCs/>
          <w:rtl/>
        </w:rPr>
        <w:t xml:space="preserve"> </w:t>
      </w:r>
      <w:r w:rsidRPr="0063446E">
        <w:rPr>
          <w:rFonts w:eastAsia="Calibri" w:hint="eastAsia"/>
          <w:b/>
          <w:bCs/>
          <w:rtl/>
        </w:rPr>
        <w:t>הזמן</w:t>
      </w:r>
      <w:r w:rsidRPr="0063446E">
        <w:rPr>
          <w:rFonts w:eastAsia="Calibri"/>
          <w:b/>
          <w:bCs/>
          <w:rtl/>
        </w:rPr>
        <w:t xml:space="preserve"> המרביים </w:t>
      </w:r>
      <w:r w:rsidRPr="0063446E">
        <w:rPr>
          <w:rFonts w:eastAsia="Calibri" w:hint="cs"/>
          <w:b/>
          <w:bCs/>
          <w:rtl/>
        </w:rPr>
        <w:t xml:space="preserve">הקבועים בחוק </w:t>
      </w:r>
      <w:r w:rsidRPr="0063446E">
        <w:rPr>
          <w:rFonts w:eastAsia="Calibri" w:hint="eastAsia"/>
          <w:b/>
          <w:bCs/>
          <w:rtl/>
        </w:rPr>
        <w:t>ל</w:t>
      </w:r>
      <w:r w:rsidRPr="0063446E">
        <w:rPr>
          <w:rFonts w:eastAsia="Calibri" w:hint="cs"/>
          <w:b/>
          <w:bCs/>
          <w:rtl/>
        </w:rPr>
        <w:t xml:space="preserve">גבי </w:t>
      </w:r>
      <w:r w:rsidRPr="0063446E">
        <w:rPr>
          <w:rFonts w:eastAsia="Calibri" w:hint="eastAsia"/>
          <w:b/>
          <w:bCs/>
          <w:rtl/>
        </w:rPr>
        <w:t>הנפקת</w:t>
      </w:r>
      <w:r w:rsidRPr="0063446E">
        <w:rPr>
          <w:rFonts w:eastAsia="Calibri"/>
          <w:b/>
          <w:bCs/>
          <w:rtl/>
        </w:rPr>
        <w:t xml:space="preserve"> רישיון על יסוד תצהיר בעיר</w:t>
      </w:r>
      <w:r w:rsidRPr="0063446E">
        <w:rPr>
          <w:rFonts w:eastAsia="Calibri" w:hint="cs"/>
          <w:b/>
          <w:bCs/>
          <w:rtl/>
        </w:rPr>
        <w:t>יית</w:t>
      </w:r>
      <w:r w:rsidRPr="0063446E">
        <w:rPr>
          <w:rFonts w:eastAsia="Calibri"/>
          <w:b/>
          <w:bCs/>
          <w:rtl/>
        </w:rPr>
        <w:t xml:space="preserve"> נתניה </w:t>
      </w:r>
      <w:r w:rsidRPr="0063446E">
        <w:rPr>
          <w:rFonts w:eastAsia="Calibri" w:hint="cs"/>
          <w:b/>
          <w:bCs/>
          <w:rtl/>
        </w:rPr>
        <w:t xml:space="preserve">בשנת 2022 (211 ימים, לעומת 148 ימים על פי החוק) </w:t>
      </w:r>
      <w:r w:rsidRPr="0063446E">
        <w:rPr>
          <w:rFonts w:eastAsia="Calibri" w:hint="eastAsia"/>
          <w:b/>
          <w:bCs/>
          <w:rtl/>
        </w:rPr>
        <w:t>ו</w:t>
      </w:r>
      <w:r w:rsidRPr="0063446E">
        <w:rPr>
          <w:rFonts w:eastAsia="Calibri"/>
          <w:b/>
          <w:bCs/>
          <w:rtl/>
        </w:rPr>
        <w:t>ל</w:t>
      </w:r>
      <w:r w:rsidRPr="0063446E">
        <w:rPr>
          <w:rFonts w:eastAsia="Calibri" w:hint="cs"/>
          <w:b/>
          <w:bCs/>
          <w:rtl/>
        </w:rPr>
        <w:t xml:space="preserve">גבי </w:t>
      </w:r>
      <w:r w:rsidRPr="0063446E">
        <w:rPr>
          <w:rFonts w:eastAsia="Calibri"/>
          <w:b/>
          <w:bCs/>
          <w:rtl/>
        </w:rPr>
        <w:t xml:space="preserve">הנפקת ההיתרים במסלולים המזורזים </w:t>
      </w:r>
      <w:r w:rsidRPr="0063446E">
        <w:rPr>
          <w:rFonts w:eastAsia="Calibri" w:hint="eastAsia"/>
          <w:b/>
          <w:bCs/>
          <w:rtl/>
        </w:rPr>
        <w:t>א</w:t>
      </w:r>
      <w:r w:rsidRPr="0063446E">
        <w:rPr>
          <w:rFonts w:eastAsia="Calibri"/>
          <w:b/>
          <w:bCs/>
          <w:rtl/>
        </w:rPr>
        <w:t xml:space="preserve">' </w:t>
      </w:r>
      <w:r w:rsidRPr="0063446E">
        <w:rPr>
          <w:rFonts w:eastAsia="Calibri" w:hint="eastAsia"/>
          <w:b/>
          <w:bCs/>
          <w:rtl/>
        </w:rPr>
        <w:t>ו</w:t>
      </w:r>
      <w:r w:rsidRPr="0063446E">
        <w:rPr>
          <w:rFonts w:eastAsia="Calibri"/>
          <w:b/>
          <w:bCs/>
          <w:rtl/>
        </w:rPr>
        <w:t xml:space="preserve">-ב' </w:t>
      </w:r>
      <w:r w:rsidRPr="0063446E">
        <w:rPr>
          <w:rFonts w:eastAsia="Calibri" w:hint="eastAsia"/>
          <w:b/>
          <w:bCs/>
          <w:rtl/>
        </w:rPr>
        <w:t>ובמסלול</w:t>
      </w:r>
      <w:r w:rsidRPr="0063446E">
        <w:rPr>
          <w:rFonts w:eastAsia="Calibri"/>
          <w:b/>
          <w:bCs/>
          <w:rtl/>
        </w:rPr>
        <w:t xml:space="preserve"> </w:t>
      </w:r>
      <w:r w:rsidRPr="0063446E">
        <w:rPr>
          <w:rFonts w:eastAsia="Calibri" w:hint="cs"/>
          <w:b/>
          <w:bCs/>
          <w:rtl/>
        </w:rPr>
        <w:t>מתן</w:t>
      </w:r>
      <w:r w:rsidRPr="0063446E">
        <w:rPr>
          <w:rFonts w:eastAsia="Calibri"/>
          <w:b/>
          <w:bCs/>
          <w:rtl/>
        </w:rPr>
        <w:t xml:space="preserve"> </w:t>
      </w:r>
      <w:r w:rsidRPr="0063446E">
        <w:rPr>
          <w:rFonts w:eastAsia="Calibri" w:hint="eastAsia"/>
          <w:b/>
          <w:bCs/>
          <w:rtl/>
        </w:rPr>
        <w:t>הרישיון</w:t>
      </w:r>
      <w:r w:rsidRPr="0063446E">
        <w:rPr>
          <w:rFonts w:eastAsia="Calibri"/>
          <w:b/>
          <w:bCs/>
          <w:rtl/>
        </w:rPr>
        <w:t xml:space="preserve"> </w:t>
      </w:r>
      <w:r w:rsidRPr="0063446E">
        <w:rPr>
          <w:rFonts w:eastAsia="Calibri" w:hint="eastAsia"/>
          <w:b/>
          <w:bCs/>
          <w:rtl/>
        </w:rPr>
        <w:t>על</w:t>
      </w:r>
      <w:r w:rsidRPr="0063446E">
        <w:rPr>
          <w:rFonts w:eastAsia="Calibri"/>
          <w:b/>
          <w:bCs/>
          <w:rtl/>
        </w:rPr>
        <w:t xml:space="preserve"> </w:t>
      </w:r>
      <w:r w:rsidRPr="0063446E">
        <w:rPr>
          <w:rFonts w:eastAsia="Calibri" w:hint="eastAsia"/>
          <w:b/>
          <w:bCs/>
          <w:rtl/>
        </w:rPr>
        <w:t>יסוד</w:t>
      </w:r>
      <w:r w:rsidRPr="0063446E">
        <w:rPr>
          <w:rFonts w:eastAsia="Calibri"/>
          <w:b/>
          <w:bCs/>
          <w:rtl/>
        </w:rPr>
        <w:t xml:space="preserve"> </w:t>
      </w:r>
      <w:r w:rsidRPr="0063446E">
        <w:rPr>
          <w:rFonts w:eastAsia="Calibri" w:hint="eastAsia"/>
          <w:b/>
          <w:bCs/>
          <w:rtl/>
        </w:rPr>
        <w:t>תצהיר</w:t>
      </w:r>
      <w:r w:rsidRPr="0063446E">
        <w:rPr>
          <w:rFonts w:eastAsia="Calibri" w:hint="cs"/>
          <w:b/>
          <w:bCs/>
          <w:rtl/>
        </w:rPr>
        <w:t xml:space="preserve"> ב</w:t>
      </w:r>
      <w:r w:rsidRPr="0063446E">
        <w:rPr>
          <w:rFonts w:eastAsia="Calibri"/>
          <w:b/>
          <w:bCs/>
          <w:rtl/>
        </w:rPr>
        <w:t>עי</w:t>
      </w:r>
      <w:r w:rsidRPr="0063446E">
        <w:rPr>
          <w:rFonts w:eastAsia="Calibri" w:hint="cs"/>
          <w:b/>
          <w:bCs/>
          <w:rtl/>
        </w:rPr>
        <w:t>ריית</w:t>
      </w:r>
      <w:r w:rsidRPr="0063446E">
        <w:rPr>
          <w:rFonts w:eastAsia="Calibri"/>
          <w:b/>
          <w:bCs/>
          <w:rtl/>
        </w:rPr>
        <w:t xml:space="preserve"> קריית ביאל</w:t>
      </w:r>
      <w:r w:rsidRPr="0063446E">
        <w:rPr>
          <w:rFonts w:eastAsia="Calibri" w:hint="cs"/>
          <w:b/>
          <w:bCs/>
          <w:rtl/>
        </w:rPr>
        <w:t>יק בשנת 2022 (המסלול המזורז א' - 371 ימים לעומת 148 ימים בחוק, המסלול המזורז ב' - 244 ימים לעומת 186 ימים, המסלול על יסוד תצהיר - 186 ימים לעומת 148 ימים בחוק)</w:t>
      </w:r>
      <w:r w:rsidRPr="0063446E">
        <w:rPr>
          <w:rFonts w:eastAsia="Calibri"/>
          <w:b/>
          <w:bCs/>
          <w:rtl/>
        </w:rPr>
        <w:t xml:space="preserve">, בשנת 2024 </w:t>
      </w:r>
      <w:r w:rsidRPr="0063446E">
        <w:rPr>
          <w:rFonts w:eastAsia="Calibri" w:hint="cs"/>
          <w:b/>
          <w:bCs/>
          <w:rtl/>
        </w:rPr>
        <w:t xml:space="preserve">ירדו </w:t>
      </w:r>
      <w:r w:rsidRPr="0063446E">
        <w:rPr>
          <w:rFonts w:eastAsia="Calibri" w:hint="eastAsia"/>
          <w:b/>
          <w:bCs/>
          <w:rtl/>
        </w:rPr>
        <w:t>משכי</w:t>
      </w:r>
      <w:r w:rsidRPr="0063446E">
        <w:rPr>
          <w:rFonts w:eastAsia="Calibri"/>
          <w:b/>
          <w:bCs/>
          <w:rtl/>
        </w:rPr>
        <w:t xml:space="preserve"> </w:t>
      </w:r>
      <w:r w:rsidRPr="0063446E">
        <w:rPr>
          <w:rFonts w:eastAsia="Calibri" w:hint="eastAsia"/>
          <w:b/>
          <w:bCs/>
          <w:rtl/>
        </w:rPr>
        <w:t>הזמן</w:t>
      </w:r>
      <w:r w:rsidRPr="0063446E">
        <w:rPr>
          <w:rFonts w:eastAsia="Calibri"/>
          <w:b/>
          <w:bCs/>
          <w:rtl/>
        </w:rPr>
        <w:t xml:space="preserve"> </w:t>
      </w:r>
      <w:r w:rsidRPr="0063446E">
        <w:rPr>
          <w:rFonts w:eastAsia="Calibri" w:hint="eastAsia"/>
          <w:b/>
          <w:bCs/>
          <w:rtl/>
        </w:rPr>
        <w:t>הממוצעים</w:t>
      </w:r>
      <w:r w:rsidRPr="0063446E">
        <w:rPr>
          <w:rFonts w:eastAsia="Calibri"/>
          <w:b/>
          <w:bCs/>
          <w:rtl/>
        </w:rPr>
        <w:t xml:space="preserve"> </w:t>
      </w:r>
      <w:r w:rsidRPr="0063446E">
        <w:rPr>
          <w:rFonts w:eastAsia="Calibri" w:hint="eastAsia"/>
          <w:b/>
          <w:bCs/>
          <w:rtl/>
        </w:rPr>
        <w:t>בשלושת</w:t>
      </w:r>
      <w:r w:rsidRPr="0063446E">
        <w:rPr>
          <w:rFonts w:eastAsia="Calibri"/>
          <w:b/>
          <w:bCs/>
          <w:rtl/>
        </w:rPr>
        <w:t xml:space="preserve"> </w:t>
      </w:r>
      <w:r w:rsidRPr="0063446E">
        <w:rPr>
          <w:rFonts w:eastAsia="Calibri" w:hint="eastAsia"/>
          <w:b/>
          <w:bCs/>
          <w:rtl/>
        </w:rPr>
        <w:t>המסלולים</w:t>
      </w:r>
      <w:r w:rsidRPr="0063446E">
        <w:rPr>
          <w:rFonts w:eastAsia="Calibri"/>
          <w:b/>
          <w:bCs/>
          <w:rtl/>
        </w:rPr>
        <w:t xml:space="preserve"> </w:t>
      </w:r>
      <w:r w:rsidRPr="0063446E">
        <w:rPr>
          <w:rFonts w:eastAsia="Calibri" w:hint="eastAsia"/>
          <w:b/>
          <w:bCs/>
          <w:rtl/>
        </w:rPr>
        <w:t>האמורים</w:t>
      </w:r>
      <w:r w:rsidRPr="0063446E">
        <w:rPr>
          <w:rFonts w:eastAsia="Calibri"/>
          <w:b/>
          <w:bCs/>
          <w:rtl/>
        </w:rPr>
        <w:t xml:space="preserve"> </w:t>
      </w:r>
      <w:r w:rsidRPr="0063446E">
        <w:rPr>
          <w:rFonts w:eastAsia="Calibri" w:hint="eastAsia"/>
          <w:b/>
          <w:bCs/>
          <w:rtl/>
        </w:rPr>
        <w:t>אל</w:t>
      </w:r>
      <w:r w:rsidRPr="0063446E">
        <w:rPr>
          <w:rFonts w:eastAsia="Calibri"/>
          <w:b/>
          <w:bCs/>
          <w:rtl/>
        </w:rPr>
        <w:t xml:space="preserve"> </w:t>
      </w:r>
      <w:r w:rsidRPr="0063446E">
        <w:rPr>
          <w:rFonts w:eastAsia="Calibri" w:hint="eastAsia"/>
          <w:b/>
          <w:bCs/>
          <w:rtl/>
        </w:rPr>
        <w:t>מתחת</w:t>
      </w:r>
      <w:r w:rsidRPr="0063446E">
        <w:rPr>
          <w:rFonts w:eastAsia="Calibri"/>
          <w:b/>
          <w:bCs/>
          <w:rtl/>
        </w:rPr>
        <w:t xml:space="preserve"> </w:t>
      </w:r>
      <w:r w:rsidRPr="0063446E">
        <w:rPr>
          <w:rFonts w:eastAsia="Calibri" w:hint="eastAsia"/>
          <w:b/>
          <w:bCs/>
          <w:rtl/>
        </w:rPr>
        <w:t>למשכי</w:t>
      </w:r>
      <w:r w:rsidRPr="0063446E">
        <w:rPr>
          <w:rFonts w:eastAsia="Calibri"/>
          <w:b/>
          <w:bCs/>
          <w:rtl/>
        </w:rPr>
        <w:t xml:space="preserve"> </w:t>
      </w:r>
      <w:r w:rsidRPr="0063446E">
        <w:rPr>
          <w:rFonts w:eastAsia="Calibri" w:hint="eastAsia"/>
          <w:b/>
          <w:bCs/>
          <w:rtl/>
        </w:rPr>
        <w:t>הזמן</w:t>
      </w:r>
      <w:r w:rsidRPr="0063446E">
        <w:rPr>
          <w:rFonts w:eastAsia="Calibri"/>
          <w:b/>
          <w:bCs/>
          <w:rtl/>
        </w:rPr>
        <w:t xml:space="preserve"> </w:t>
      </w:r>
      <w:r w:rsidRPr="0063446E">
        <w:rPr>
          <w:rFonts w:eastAsia="Calibri" w:hint="eastAsia"/>
          <w:b/>
          <w:bCs/>
          <w:rtl/>
        </w:rPr>
        <w:t>המרביים</w:t>
      </w:r>
      <w:r w:rsidRPr="0063446E">
        <w:rPr>
          <w:rFonts w:eastAsia="Calibri" w:hint="cs"/>
          <w:b/>
          <w:bCs/>
          <w:rtl/>
        </w:rPr>
        <w:t xml:space="preserve"> הקבועים בחוק (בעיריית נתניה, במסלול על יסוד תצהיר - 78 ימים לעומת 148 ימים על פי החוק, בעיריית קריית ביאליק, המסלול המזורז א' - 99 ימים לעומת 148 ימים על פי החוק, במסלול המזורז ב' - 136 ימים לעומת 186 ימים על פי החוק, במסלול על יסוד תצהיר - 115 ימים לעומת 148 ימים על פי החוק)</w:t>
      </w:r>
      <w:r w:rsidRPr="0063446E">
        <w:rPr>
          <w:rFonts w:eastAsia="Calibri"/>
          <w:b/>
          <w:bCs/>
          <w:rtl/>
        </w:rPr>
        <w:t>.</w:t>
      </w:r>
    </w:p>
    <w:p w:rsidR="0063446E" w:rsidRPr="0063446E" w:rsidP="0019465C">
      <w:pPr>
        <w:spacing w:line="269" w:lineRule="auto"/>
        <w:rPr>
          <w:rFonts w:eastAsia="Calibri"/>
          <w:b/>
          <w:bCs/>
          <w:rtl/>
        </w:rPr>
      </w:pPr>
    </w:p>
    <w:p w:rsidR="0063446E" w:rsidRPr="0063446E" w:rsidP="0019465C">
      <w:pPr>
        <w:spacing w:line="269" w:lineRule="auto"/>
        <w:rPr>
          <w:rFonts w:eastAsia="Calibri"/>
          <w:b/>
          <w:bCs/>
          <w:rtl/>
        </w:rPr>
      </w:pPr>
      <w:r w:rsidRPr="0063446E">
        <w:rPr>
          <w:rFonts w:eastAsia="Calibri" w:hint="eastAsia"/>
          <w:b/>
          <w:bCs/>
          <w:rtl/>
        </w:rPr>
        <w:t>משרד</w:t>
      </w:r>
      <w:r w:rsidRPr="0063446E">
        <w:rPr>
          <w:rFonts w:eastAsia="Calibri"/>
          <w:b/>
          <w:bCs/>
          <w:rtl/>
        </w:rPr>
        <w:t xml:space="preserve"> </w:t>
      </w:r>
      <w:r w:rsidRPr="0063446E">
        <w:rPr>
          <w:rFonts w:eastAsia="Calibri" w:hint="eastAsia"/>
          <w:b/>
          <w:bCs/>
          <w:rtl/>
        </w:rPr>
        <w:t>מבקר</w:t>
      </w:r>
      <w:r w:rsidRPr="0063446E">
        <w:rPr>
          <w:rFonts w:eastAsia="Calibri"/>
          <w:b/>
          <w:bCs/>
          <w:rtl/>
        </w:rPr>
        <w:t xml:space="preserve"> </w:t>
      </w:r>
      <w:r w:rsidRPr="0063446E">
        <w:rPr>
          <w:rFonts w:eastAsia="Calibri" w:hint="eastAsia"/>
          <w:b/>
          <w:bCs/>
          <w:rtl/>
        </w:rPr>
        <w:t>המדינה</w:t>
      </w:r>
      <w:r w:rsidRPr="0063446E">
        <w:rPr>
          <w:rFonts w:eastAsia="Calibri"/>
          <w:b/>
          <w:bCs/>
          <w:rtl/>
        </w:rPr>
        <w:t xml:space="preserve"> </w:t>
      </w:r>
      <w:r w:rsidRPr="0063446E">
        <w:rPr>
          <w:rFonts w:eastAsia="Calibri" w:hint="eastAsia"/>
          <w:b/>
          <w:bCs/>
          <w:rtl/>
        </w:rPr>
        <w:t>ממליץ</w:t>
      </w:r>
      <w:r w:rsidRPr="0063446E">
        <w:rPr>
          <w:rFonts w:eastAsia="Calibri"/>
          <w:b/>
          <w:bCs/>
          <w:rtl/>
        </w:rPr>
        <w:t xml:space="preserve"> </w:t>
      </w:r>
      <w:r w:rsidRPr="0063446E">
        <w:rPr>
          <w:rFonts w:eastAsia="Calibri" w:hint="eastAsia"/>
          <w:b/>
          <w:bCs/>
          <w:rtl/>
        </w:rPr>
        <w:t>לעיריות</w:t>
      </w:r>
      <w:r w:rsidRPr="0063446E">
        <w:rPr>
          <w:rFonts w:eastAsia="Calibri"/>
          <w:b/>
          <w:bCs/>
          <w:rtl/>
        </w:rPr>
        <w:t xml:space="preserve"> </w:t>
      </w:r>
      <w:r w:rsidRPr="0063446E">
        <w:rPr>
          <w:rFonts w:eastAsia="Calibri" w:hint="eastAsia"/>
          <w:b/>
          <w:bCs/>
          <w:rtl/>
        </w:rPr>
        <w:t>נתניה</w:t>
      </w:r>
      <w:r w:rsidRPr="0063446E">
        <w:rPr>
          <w:rFonts w:eastAsia="Calibri"/>
          <w:b/>
          <w:bCs/>
          <w:rtl/>
        </w:rPr>
        <w:t xml:space="preserve"> </w:t>
      </w:r>
      <w:r w:rsidRPr="0063446E">
        <w:rPr>
          <w:rFonts w:eastAsia="Calibri" w:hint="cs"/>
          <w:b/>
          <w:bCs/>
          <w:rtl/>
        </w:rPr>
        <w:t>ו</w:t>
      </w:r>
      <w:r w:rsidRPr="0063446E">
        <w:rPr>
          <w:rFonts w:eastAsia="Calibri" w:hint="eastAsia"/>
          <w:b/>
          <w:bCs/>
          <w:rtl/>
        </w:rPr>
        <w:t>קריית</w:t>
      </w:r>
      <w:r w:rsidRPr="0063446E">
        <w:rPr>
          <w:rFonts w:eastAsia="Calibri"/>
          <w:b/>
          <w:bCs/>
          <w:rtl/>
        </w:rPr>
        <w:t xml:space="preserve"> </w:t>
      </w:r>
      <w:r w:rsidRPr="0063446E">
        <w:rPr>
          <w:rFonts w:eastAsia="Calibri" w:hint="eastAsia"/>
          <w:b/>
          <w:bCs/>
          <w:rtl/>
        </w:rPr>
        <w:t>ביאליק</w:t>
      </w:r>
      <w:r w:rsidRPr="0063446E">
        <w:rPr>
          <w:rFonts w:eastAsia="Calibri"/>
          <w:b/>
          <w:bCs/>
          <w:rtl/>
        </w:rPr>
        <w:t xml:space="preserve"> </w:t>
      </w:r>
      <w:r w:rsidRPr="0063446E">
        <w:rPr>
          <w:rFonts w:eastAsia="Calibri" w:hint="eastAsia"/>
          <w:b/>
          <w:bCs/>
          <w:rtl/>
        </w:rPr>
        <w:t>להמשיך</w:t>
      </w:r>
      <w:r w:rsidRPr="0063446E">
        <w:rPr>
          <w:rFonts w:eastAsia="Calibri"/>
          <w:b/>
          <w:bCs/>
          <w:rtl/>
        </w:rPr>
        <w:t xml:space="preserve"> </w:t>
      </w:r>
      <w:r w:rsidRPr="0063446E">
        <w:rPr>
          <w:rFonts w:eastAsia="Calibri" w:hint="eastAsia"/>
          <w:b/>
          <w:bCs/>
          <w:rtl/>
        </w:rPr>
        <w:t>לפעול</w:t>
      </w:r>
      <w:r w:rsidRPr="0063446E">
        <w:rPr>
          <w:rFonts w:eastAsia="Calibri"/>
          <w:b/>
          <w:bCs/>
          <w:rtl/>
        </w:rPr>
        <w:t xml:space="preserve"> </w:t>
      </w:r>
      <w:r w:rsidRPr="0063446E">
        <w:rPr>
          <w:rFonts w:eastAsia="Calibri" w:hint="eastAsia"/>
          <w:b/>
          <w:bCs/>
          <w:rtl/>
        </w:rPr>
        <w:t>לקיצור</w:t>
      </w:r>
      <w:r w:rsidRPr="0063446E">
        <w:rPr>
          <w:rFonts w:eastAsia="Calibri"/>
          <w:b/>
          <w:bCs/>
          <w:rtl/>
        </w:rPr>
        <w:t xml:space="preserve"> </w:t>
      </w:r>
      <w:r w:rsidRPr="0063446E">
        <w:rPr>
          <w:rFonts w:eastAsia="Calibri" w:hint="eastAsia"/>
          <w:b/>
          <w:bCs/>
          <w:rtl/>
        </w:rPr>
        <w:t>משכי</w:t>
      </w:r>
      <w:r w:rsidRPr="0063446E">
        <w:rPr>
          <w:rFonts w:eastAsia="Calibri"/>
          <w:b/>
          <w:bCs/>
          <w:rtl/>
        </w:rPr>
        <w:t xml:space="preserve"> </w:t>
      </w:r>
      <w:r w:rsidRPr="0063446E">
        <w:rPr>
          <w:rFonts w:eastAsia="Calibri" w:hint="eastAsia"/>
          <w:b/>
          <w:bCs/>
          <w:rtl/>
        </w:rPr>
        <w:t>הזמן</w:t>
      </w:r>
      <w:r w:rsidRPr="0063446E">
        <w:rPr>
          <w:rFonts w:eastAsia="Calibri"/>
          <w:b/>
          <w:bCs/>
          <w:rtl/>
        </w:rPr>
        <w:t xml:space="preserve"> </w:t>
      </w:r>
      <w:r w:rsidRPr="0063446E">
        <w:rPr>
          <w:rFonts w:eastAsia="Calibri" w:hint="cs"/>
          <w:b/>
          <w:bCs/>
          <w:rtl/>
        </w:rPr>
        <w:t>למתן</w:t>
      </w:r>
      <w:r w:rsidRPr="0063446E">
        <w:rPr>
          <w:rFonts w:eastAsia="Calibri"/>
          <w:b/>
          <w:bCs/>
          <w:rtl/>
        </w:rPr>
        <w:t xml:space="preserve"> </w:t>
      </w:r>
      <w:r w:rsidRPr="0063446E">
        <w:rPr>
          <w:rFonts w:eastAsia="Calibri" w:hint="eastAsia"/>
          <w:b/>
          <w:bCs/>
          <w:rtl/>
        </w:rPr>
        <w:t>ההיתרים</w:t>
      </w:r>
      <w:r w:rsidRPr="0063446E">
        <w:rPr>
          <w:rFonts w:eastAsia="Calibri"/>
          <w:b/>
          <w:bCs/>
          <w:rtl/>
        </w:rPr>
        <w:t xml:space="preserve"> </w:t>
      </w:r>
      <w:r w:rsidRPr="0063446E">
        <w:rPr>
          <w:rFonts w:eastAsia="Calibri" w:hint="eastAsia"/>
          <w:b/>
          <w:bCs/>
          <w:rtl/>
        </w:rPr>
        <w:t>במסלולים</w:t>
      </w:r>
      <w:r w:rsidRPr="0063446E">
        <w:rPr>
          <w:rFonts w:eastAsia="Calibri"/>
          <w:b/>
          <w:bCs/>
          <w:rtl/>
        </w:rPr>
        <w:t xml:space="preserve"> המזורזים א' ו-ב' ו</w:t>
      </w:r>
      <w:r w:rsidRPr="0063446E">
        <w:rPr>
          <w:rFonts w:eastAsia="Calibri" w:hint="cs"/>
          <w:b/>
          <w:bCs/>
          <w:rtl/>
        </w:rPr>
        <w:t xml:space="preserve">למתן </w:t>
      </w:r>
      <w:r w:rsidRPr="0063446E">
        <w:rPr>
          <w:rFonts w:eastAsia="Calibri"/>
          <w:b/>
          <w:bCs/>
          <w:rtl/>
        </w:rPr>
        <w:t xml:space="preserve">הרישיונות במסלול על יסוד תצהיר כדי </w:t>
      </w:r>
      <w:r w:rsidRPr="0063446E">
        <w:rPr>
          <w:rFonts w:eastAsia="Calibri" w:hint="cs"/>
          <w:b/>
          <w:bCs/>
          <w:rtl/>
        </w:rPr>
        <w:t xml:space="preserve">לאפשר </w:t>
      </w:r>
      <w:r w:rsidRPr="0063446E">
        <w:rPr>
          <w:rFonts w:eastAsia="Calibri"/>
          <w:b/>
          <w:bCs/>
          <w:rtl/>
        </w:rPr>
        <w:t xml:space="preserve">להן לעמוד בלוחות הזמנים שקבע חוק רישוי עסקים וכן </w:t>
      </w:r>
      <w:r w:rsidRPr="0063446E">
        <w:rPr>
          <w:rFonts w:eastAsia="Calibri" w:hint="cs"/>
          <w:b/>
          <w:bCs/>
          <w:rtl/>
        </w:rPr>
        <w:t>לעודד את בעלי העסקים היכולים להשתמש במסלולים מקוצרים לעשות כן, ובכל מקרה להפעיל את העסקים בהתאם לרישיונות מאושרים כדין.</w:t>
      </w:r>
    </w:p>
    <w:p w:rsidR="0063446E" w:rsidRPr="0063446E" w:rsidP="0019465C">
      <w:pPr>
        <w:spacing w:line="269" w:lineRule="auto"/>
        <w:rPr>
          <w:rFonts w:eastAsia="Calibri"/>
          <w:b/>
          <w:bCs/>
          <w:rtl/>
        </w:rPr>
      </w:pPr>
    </w:p>
    <w:p w:rsidR="0063446E" w:rsidRPr="0063446E" w:rsidP="0019465C">
      <w:pPr>
        <w:spacing w:line="269" w:lineRule="auto"/>
        <w:rPr>
          <w:rFonts w:eastAsia="Calibri"/>
          <w:rtl/>
        </w:rPr>
      </w:pPr>
      <w:r w:rsidRPr="0063446E">
        <w:rPr>
          <w:rFonts w:eastAsia="Calibri" w:hint="cs"/>
          <w:rtl/>
        </w:rPr>
        <w:t>עיריית נתניה מסרה בתשובתה כי היא פועלת לקיצור פרק הזמן להנפקת אישור לפתיחת עסק. עיריית נתניה ציינה כי לצורך זירוז מתן אישור לפתיחת עסק, היא מספקת לבעלי העסקים שירותים משפטיים ללא עלות.</w:t>
      </w:r>
    </w:p>
    <w:p w:rsidR="0063446E" w:rsidRPr="0063446E" w:rsidP="0019465C">
      <w:pPr>
        <w:spacing w:line="269" w:lineRule="auto"/>
        <w:rPr>
          <w:rFonts w:eastAsia="Calibri"/>
          <w:rtl/>
        </w:rPr>
      </w:pPr>
    </w:p>
    <w:p w:rsidR="0063446E" w:rsidRPr="0063446E" w:rsidP="0019465C">
      <w:pPr>
        <w:spacing w:line="269" w:lineRule="auto"/>
        <w:rPr>
          <w:rFonts w:eastAsia="Calibri"/>
          <w:b/>
          <w:bCs/>
          <w:rtl/>
        </w:rPr>
      </w:pPr>
      <w:r w:rsidRPr="0063446E">
        <w:rPr>
          <w:rFonts w:eastAsia="Calibri" w:hint="cs"/>
          <w:b/>
          <w:bCs/>
          <w:rtl/>
        </w:rPr>
        <w:t>מומלץ</w:t>
      </w:r>
      <w:r w:rsidRPr="0063446E">
        <w:rPr>
          <w:rFonts w:eastAsia="Calibri"/>
          <w:b/>
          <w:bCs/>
          <w:rtl/>
        </w:rPr>
        <w:t xml:space="preserve"> לעיריית קריית ביאליק </w:t>
      </w:r>
      <w:r w:rsidRPr="0063446E">
        <w:rPr>
          <w:rFonts w:eastAsia="Calibri" w:hint="cs"/>
          <w:b/>
          <w:bCs/>
          <w:rtl/>
        </w:rPr>
        <w:t>לנתח את הסיבות לכך ש</w:t>
      </w:r>
      <w:r w:rsidRPr="0063446E">
        <w:rPr>
          <w:rFonts w:eastAsia="Calibri"/>
          <w:b/>
          <w:bCs/>
          <w:rtl/>
        </w:rPr>
        <w:t>משכי הזמן במסלול הרגיל קצרים ממשכי הזמן במסלולים המקוצרים</w:t>
      </w:r>
      <w:r w:rsidRPr="0063446E">
        <w:rPr>
          <w:rFonts w:eastAsia="Calibri" w:hint="cs"/>
          <w:b/>
          <w:bCs/>
          <w:rtl/>
        </w:rPr>
        <w:t xml:space="preserve"> </w:t>
      </w:r>
      <w:r w:rsidRPr="0063446E">
        <w:rPr>
          <w:rFonts w:eastAsia="Calibri"/>
          <w:b/>
          <w:bCs/>
          <w:rtl/>
        </w:rPr>
        <w:t>(בשנת 2024, המסלול הרגיל - 88 ימים, המסלול המזורז א' - 99</w:t>
      </w:r>
      <w:r w:rsidRPr="0063446E">
        <w:rPr>
          <w:rFonts w:eastAsia="Calibri" w:hint="cs"/>
          <w:b/>
          <w:bCs/>
          <w:rtl/>
        </w:rPr>
        <w:t xml:space="preserve"> ימים</w:t>
      </w:r>
      <w:r w:rsidRPr="0063446E">
        <w:rPr>
          <w:rFonts w:eastAsia="Calibri"/>
          <w:b/>
          <w:bCs/>
          <w:rtl/>
        </w:rPr>
        <w:t>, המסלול על יסוד תצהיר - 115</w:t>
      </w:r>
      <w:r w:rsidRPr="0063446E">
        <w:rPr>
          <w:rFonts w:eastAsia="Calibri" w:hint="cs"/>
          <w:b/>
          <w:bCs/>
          <w:rtl/>
        </w:rPr>
        <w:t xml:space="preserve"> ימים</w:t>
      </w:r>
      <w:r w:rsidRPr="0063446E">
        <w:rPr>
          <w:rFonts w:eastAsia="Calibri"/>
          <w:b/>
          <w:bCs/>
          <w:rtl/>
        </w:rPr>
        <w:t>, המסלול המזורז ב' - 136</w:t>
      </w:r>
      <w:r w:rsidRPr="0063446E">
        <w:rPr>
          <w:rFonts w:eastAsia="Calibri" w:hint="cs"/>
          <w:b/>
          <w:bCs/>
          <w:rtl/>
        </w:rPr>
        <w:t xml:space="preserve"> ימים), שכן </w:t>
      </w:r>
      <w:r w:rsidRPr="0063446E">
        <w:rPr>
          <w:rFonts w:eastAsia="Calibri"/>
          <w:b/>
          <w:bCs/>
          <w:rtl/>
        </w:rPr>
        <w:t>הרפורמה ברישוי עסקים יצרה מסלולים מקוצרים שנועדו להבטיח כי משך הזמן לקבלת אישור פתיחת עסק בהם יהיה קצר מזה שבמסלול הרגיל</w:t>
      </w:r>
      <w:r w:rsidRPr="0063446E">
        <w:rPr>
          <w:rFonts w:eastAsia="Calibri" w:hint="cs"/>
          <w:b/>
          <w:bCs/>
          <w:rtl/>
        </w:rPr>
        <w:t>, ו</w:t>
      </w:r>
      <w:r w:rsidRPr="0063446E">
        <w:rPr>
          <w:rFonts w:eastAsia="Calibri"/>
          <w:b/>
          <w:bCs/>
          <w:rtl/>
        </w:rPr>
        <w:t xml:space="preserve">מצב שבו בפועל משך הטיפול במסלול הרגיל קצר ממשך הטיפול במסלולים המקוצרים - אף שהרפורמה לא קבעה פרק זמן מחייב למסלול הרגיל - סותר את תכלית הרפורמה </w:t>
      </w:r>
      <w:r w:rsidRPr="0063446E">
        <w:rPr>
          <w:rFonts w:eastAsia="Calibri" w:hint="cs"/>
          <w:b/>
          <w:bCs/>
          <w:rtl/>
        </w:rPr>
        <w:t>ויכול ל</w:t>
      </w:r>
      <w:r w:rsidRPr="0063446E">
        <w:rPr>
          <w:rFonts w:eastAsia="Calibri"/>
          <w:b/>
          <w:bCs/>
          <w:rtl/>
        </w:rPr>
        <w:t>רוקן אותה מתוכן הלכה למעשה</w:t>
      </w:r>
      <w:r w:rsidRPr="0063446E">
        <w:rPr>
          <w:rFonts w:eastAsia="Calibri" w:hint="cs"/>
          <w:b/>
          <w:bCs/>
          <w:rtl/>
        </w:rPr>
        <w:t>.</w:t>
      </w:r>
    </w:p>
    <w:p w:rsidR="0063446E" w:rsidRPr="0063446E" w:rsidP="0019465C">
      <w:pPr>
        <w:spacing w:line="269" w:lineRule="auto"/>
        <w:rPr>
          <w:rFonts w:eastAsia="Calibri"/>
          <w:b/>
          <w:bCs/>
          <w:rtl/>
        </w:rPr>
      </w:pPr>
    </w:p>
    <w:p w:rsidR="0063446E" w:rsidRPr="0063446E" w:rsidP="0019465C">
      <w:pPr>
        <w:spacing w:line="269" w:lineRule="auto"/>
        <w:rPr>
          <w:rFonts w:eastAsia="Calibri"/>
          <w:rtl/>
        </w:rPr>
      </w:pPr>
      <w:r w:rsidRPr="0063446E">
        <w:rPr>
          <w:rFonts w:eastAsia="Calibri" w:hint="cs"/>
          <w:rtl/>
        </w:rPr>
        <w:t xml:space="preserve">משרד הפנים מסר בתשובתו כי רשויות הרישוי ונותני האישור חייבים לעמוד בדרישות החוק הנוגעות להליך בדיקת הבקשה לרישיון. </w:t>
      </w:r>
      <w:r w:rsidRPr="0063446E">
        <w:rPr>
          <w:rFonts w:eastAsia="Calibri"/>
          <w:rtl/>
        </w:rPr>
        <w:t xml:space="preserve">משרד הפנים </w:t>
      </w:r>
      <w:r w:rsidRPr="0063446E">
        <w:rPr>
          <w:rFonts w:eastAsia="Calibri" w:hint="cs"/>
          <w:rtl/>
        </w:rPr>
        <w:t xml:space="preserve">הוסיף כי משכי הזמן המרביים למתן אישורי פתיחת </w:t>
      </w:r>
      <w:r w:rsidRPr="0063446E">
        <w:rPr>
          <w:rFonts w:eastAsia="Calibri" w:hint="eastAsia"/>
          <w:rtl/>
        </w:rPr>
        <w:t>עסק</w:t>
      </w:r>
      <w:r w:rsidRPr="0063446E">
        <w:rPr>
          <w:rFonts w:eastAsia="Calibri" w:hint="cs"/>
          <w:rtl/>
        </w:rPr>
        <w:t xml:space="preserve"> נקבעו בחקיקה, ועל רשויות הרישוי ונותני האישור לבדוק את הבקשות לרישוי במסגרת הזמנים האמורה בהתאם להוראות כל דין.</w:t>
      </w:r>
    </w:p>
    <w:p w:rsidR="0063446E" w:rsidRPr="0063446E" w:rsidP="0019465C">
      <w:pPr>
        <w:spacing w:line="269" w:lineRule="auto"/>
        <w:rPr>
          <w:rFonts w:eastAsia="Calibri"/>
          <w:rtl/>
        </w:rPr>
      </w:pPr>
    </w:p>
    <w:p w:rsidR="0063446E" w:rsidRPr="0063446E" w:rsidP="0019465C">
      <w:pPr>
        <w:spacing w:line="269" w:lineRule="auto"/>
        <w:rPr>
          <w:rFonts w:eastAsia="Calibri"/>
          <w:b/>
          <w:bCs/>
          <w:rtl/>
        </w:rPr>
      </w:pPr>
      <w:r w:rsidRPr="0063446E">
        <w:rPr>
          <w:rFonts w:eastAsia="Calibri" w:hint="eastAsia"/>
          <w:b/>
          <w:bCs/>
          <w:rtl/>
        </w:rPr>
        <w:t>לאור</w:t>
      </w:r>
      <w:r w:rsidRPr="0063446E">
        <w:rPr>
          <w:rFonts w:eastAsia="Calibri"/>
          <w:b/>
          <w:bCs/>
          <w:rtl/>
        </w:rPr>
        <w:t xml:space="preserve"> </w:t>
      </w:r>
      <w:r w:rsidRPr="0063446E">
        <w:rPr>
          <w:rFonts w:eastAsia="Calibri" w:hint="eastAsia"/>
          <w:b/>
          <w:bCs/>
          <w:rtl/>
        </w:rPr>
        <w:t>ממצאי</w:t>
      </w:r>
      <w:r w:rsidRPr="0063446E">
        <w:rPr>
          <w:rFonts w:eastAsia="Calibri"/>
          <w:b/>
          <w:bCs/>
          <w:rtl/>
        </w:rPr>
        <w:t xml:space="preserve"> </w:t>
      </w:r>
      <w:r w:rsidRPr="0063446E">
        <w:rPr>
          <w:rFonts w:eastAsia="Calibri" w:hint="eastAsia"/>
          <w:b/>
          <w:bCs/>
          <w:rtl/>
        </w:rPr>
        <w:t>הביקורת</w:t>
      </w:r>
      <w:r w:rsidRPr="0063446E">
        <w:rPr>
          <w:rFonts w:eastAsia="Calibri" w:hint="cs"/>
          <w:b/>
          <w:bCs/>
          <w:rtl/>
        </w:rPr>
        <w:t xml:space="preserve"> וכדי להעריך את מידת הצלחת הרפורמה,</w:t>
      </w:r>
      <w:r w:rsidRPr="0063446E">
        <w:rPr>
          <w:rFonts w:eastAsia="Calibri"/>
          <w:b/>
          <w:bCs/>
          <w:rtl/>
        </w:rPr>
        <w:t xml:space="preserve"> </w:t>
      </w:r>
      <w:r w:rsidRPr="0063446E">
        <w:rPr>
          <w:rFonts w:eastAsia="Calibri" w:hint="cs"/>
          <w:b/>
          <w:bCs/>
          <w:rtl/>
        </w:rPr>
        <w:t>מומלץ</w:t>
      </w:r>
      <w:r w:rsidRPr="0063446E">
        <w:rPr>
          <w:rFonts w:eastAsia="Calibri"/>
          <w:b/>
          <w:bCs/>
          <w:rtl/>
        </w:rPr>
        <w:t xml:space="preserve"> </w:t>
      </w:r>
      <w:r w:rsidRPr="0063446E">
        <w:rPr>
          <w:rFonts w:eastAsia="Calibri" w:hint="cs"/>
          <w:b/>
          <w:bCs/>
          <w:rtl/>
        </w:rPr>
        <w:t>ל</w:t>
      </w:r>
      <w:r w:rsidRPr="0063446E">
        <w:rPr>
          <w:rFonts w:eastAsia="Calibri" w:hint="eastAsia"/>
          <w:b/>
          <w:bCs/>
          <w:rtl/>
        </w:rPr>
        <w:t>משרד</w:t>
      </w:r>
      <w:r w:rsidRPr="0063446E">
        <w:rPr>
          <w:rFonts w:eastAsia="Calibri"/>
          <w:b/>
          <w:bCs/>
          <w:rtl/>
        </w:rPr>
        <w:t xml:space="preserve"> </w:t>
      </w:r>
      <w:r w:rsidRPr="0063446E">
        <w:rPr>
          <w:rFonts w:eastAsia="Calibri" w:hint="eastAsia"/>
          <w:b/>
          <w:bCs/>
          <w:rtl/>
        </w:rPr>
        <w:t>הפנים</w:t>
      </w:r>
      <w:r w:rsidRPr="0063446E">
        <w:rPr>
          <w:rFonts w:eastAsia="Calibri"/>
          <w:b/>
          <w:bCs/>
          <w:rtl/>
        </w:rPr>
        <w:t xml:space="preserve"> </w:t>
      </w:r>
      <w:r w:rsidRPr="0063446E">
        <w:rPr>
          <w:rFonts w:eastAsia="Calibri" w:hint="cs"/>
          <w:b/>
          <w:bCs/>
          <w:rtl/>
        </w:rPr>
        <w:t>לאסוף את הנתונים מהרשויות המקומיות, לבצע דרך קבע מעקב ובקרה לגבי עמידתן בכלל לוחות הזמנים שקבע החוק ולפעול בשיתוף פעולה איתן לקיצור הליכי הנפקת ההיתרים והרישיונות.</w:t>
      </w:r>
    </w:p>
    <w:p w:rsidR="0063446E" w:rsidRPr="0063446E" w:rsidP="0019465C">
      <w:pPr>
        <w:spacing w:line="269" w:lineRule="auto"/>
        <w:rPr>
          <w:rFonts w:eastAsia="Calibri"/>
          <w:b/>
          <w:bCs/>
          <w:rtl/>
        </w:rPr>
      </w:pPr>
    </w:p>
    <w:p w:rsidR="009E03F1" w:rsidP="0019465C">
      <w:pPr>
        <w:bidi w:val="0"/>
        <w:spacing w:line="269" w:lineRule="auto"/>
        <w:rPr>
          <w:rFonts w:eastAsia="Times New Roman"/>
          <w:bCs/>
          <w:szCs w:val="26"/>
          <w:rtl/>
        </w:rPr>
      </w:pPr>
      <w:r>
        <w:rPr>
          <w:rFonts w:eastAsia="Times New Roman"/>
          <w:bCs/>
          <w:szCs w:val="26"/>
          <w:rtl/>
        </w:rPr>
        <w:br w:type="page"/>
      </w:r>
    </w:p>
    <w:p w:rsidR="0063446E" w:rsidRPr="0063446E" w:rsidP="0019465C">
      <w:pPr>
        <w:keepNext/>
        <w:keepLines/>
        <w:spacing w:line="269" w:lineRule="auto"/>
        <w:outlineLvl w:val="3"/>
        <w:rPr>
          <w:rFonts w:eastAsia="Times New Roman"/>
          <w:b/>
          <w:bCs/>
          <w:szCs w:val="26"/>
          <w:rtl/>
        </w:rPr>
      </w:pPr>
      <w:r w:rsidRPr="0063446E">
        <w:rPr>
          <w:rFonts w:eastAsia="Times New Roman" w:hint="cs"/>
          <w:bCs/>
          <w:szCs w:val="26"/>
          <w:rtl/>
        </w:rPr>
        <w:t>משכי הזמן לטיפול בבקשות לרישיונות עסק</w:t>
      </w:r>
      <w:r w:rsidRPr="0063446E">
        <w:rPr>
          <w:rFonts w:eastAsia="Times New Roman" w:hint="cs"/>
          <w:b/>
          <w:bCs/>
          <w:szCs w:val="26"/>
          <w:rtl/>
        </w:rPr>
        <w:t xml:space="preserve"> על ידי נותני האישור שנבדקו</w:t>
      </w:r>
    </w:p>
    <w:p w:rsidR="0063446E" w:rsidRPr="0063446E" w:rsidP="0019465C">
      <w:pPr>
        <w:spacing w:line="269" w:lineRule="auto"/>
        <w:rPr>
          <w:rFonts w:eastAsia="Calibri"/>
          <w:rtl/>
        </w:rPr>
      </w:pPr>
    </w:p>
    <w:p w:rsidR="0063446E" w:rsidRPr="0063446E" w:rsidP="0019465C">
      <w:pPr>
        <w:keepNext/>
        <w:keepLines/>
        <w:spacing w:line="269" w:lineRule="auto"/>
        <w:outlineLvl w:val="4"/>
        <w:rPr>
          <w:rFonts w:eastAsia="Times New Roman"/>
          <w:bCs/>
          <w:spacing w:val="40"/>
          <w:rtl/>
        </w:rPr>
      </w:pPr>
      <w:r w:rsidRPr="0063446E">
        <w:rPr>
          <w:rFonts w:eastAsia="Times New Roman" w:hint="cs"/>
          <w:bCs/>
          <w:spacing w:val="40"/>
          <w:rtl/>
        </w:rPr>
        <w:t>המשרד להגנת הסביבה</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המשרד להגנת הסביבה מבצע מעקב אחר הבקשות למתן אישור לרישיון עסק באמצעות מערכת מידע. הנתונים שנמסרו לצוות הביקורת כוללים את מועד קבלת הבקשה ומועד ההחלטה בה וכן את תוכן ההחלטה.</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 xml:space="preserve">בלוח שלהלן מוצג משך הזמן הממוצע לטיפול בבקשות למתן אישור לרישיון עסק שהתקבלו במשרד להגנת הסביבה בשנים 2022 - 2024. יצוין כי </w:t>
      </w:r>
      <w:r w:rsidRPr="0063446E">
        <w:rPr>
          <w:rFonts w:eastAsia="Calibri" w:hint="eastAsia"/>
          <w:rtl/>
        </w:rPr>
        <w:t>משך</w:t>
      </w:r>
      <w:r w:rsidRPr="0063446E">
        <w:rPr>
          <w:rFonts w:eastAsia="Calibri"/>
          <w:rtl/>
        </w:rPr>
        <w:t xml:space="preserve"> הזמן הממוצע </w:t>
      </w:r>
      <w:r w:rsidRPr="0063446E">
        <w:rPr>
          <w:rFonts w:eastAsia="Calibri" w:hint="eastAsia"/>
          <w:rtl/>
        </w:rPr>
        <w:t>המוצג</w:t>
      </w:r>
      <w:r w:rsidRPr="0063446E">
        <w:rPr>
          <w:rFonts w:eastAsia="Calibri"/>
          <w:rtl/>
        </w:rPr>
        <w:t xml:space="preserve"> </w:t>
      </w:r>
      <w:r w:rsidRPr="0063446E">
        <w:rPr>
          <w:rFonts w:eastAsia="Calibri" w:hint="eastAsia"/>
          <w:rtl/>
        </w:rPr>
        <w:t>בטבלה</w:t>
      </w:r>
      <w:r w:rsidRPr="0063446E">
        <w:rPr>
          <w:rFonts w:eastAsia="Calibri"/>
          <w:rtl/>
        </w:rPr>
        <w:t xml:space="preserve">, </w:t>
      </w:r>
      <w:r w:rsidRPr="0063446E">
        <w:rPr>
          <w:rFonts w:eastAsia="Calibri" w:hint="eastAsia"/>
          <w:rtl/>
        </w:rPr>
        <w:t>חושב</w:t>
      </w:r>
      <w:r w:rsidRPr="0063446E">
        <w:rPr>
          <w:rFonts w:eastAsia="Calibri"/>
          <w:rtl/>
        </w:rPr>
        <w:t xml:space="preserve"> </w:t>
      </w:r>
      <w:r w:rsidRPr="0063446E">
        <w:rPr>
          <w:rFonts w:eastAsia="Calibri" w:hint="eastAsia"/>
          <w:rtl/>
        </w:rPr>
        <w:t>ממועד</w:t>
      </w:r>
      <w:r w:rsidRPr="0063446E">
        <w:rPr>
          <w:rFonts w:eastAsia="Calibri"/>
          <w:rtl/>
        </w:rPr>
        <w:t xml:space="preserve"> הגשת </w:t>
      </w:r>
      <w:r w:rsidRPr="0063446E">
        <w:rPr>
          <w:rFonts w:eastAsia="Calibri" w:hint="eastAsia"/>
          <w:rtl/>
        </w:rPr>
        <w:t>הבקשה</w:t>
      </w:r>
      <w:r w:rsidRPr="0063446E">
        <w:rPr>
          <w:rFonts w:eastAsia="Calibri"/>
          <w:rtl/>
        </w:rPr>
        <w:t xml:space="preserve"> ועד למועד האישור הסופי. השיוך לפי שנים בוצע לפי מועד הגשת הבקשה.</w:t>
      </w:r>
    </w:p>
    <w:p w:rsidR="0063446E" w:rsidRPr="0063446E" w:rsidP="0019465C">
      <w:pPr>
        <w:spacing w:line="269" w:lineRule="auto"/>
        <w:rPr>
          <w:rFonts w:eastAsia="Calibri"/>
          <w:rtl/>
        </w:rPr>
      </w:pPr>
    </w:p>
    <w:p w:rsidR="0063446E" w:rsidRPr="0063446E" w:rsidP="0019465C">
      <w:pPr>
        <w:spacing w:line="269" w:lineRule="auto"/>
        <w:jc w:val="center"/>
        <w:rPr>
          <w:rFonts w:eastAsia="Calibri"/>
          <w:rtl/>
        </w:rPr>
      </w:pPr>
      <w:r w:rsidRPr="0063446E">
        <w:rPr>
          <w:rFonts w:eastAsia="Calibri" w:hint="cs"/>
          <w:rtl/>
        </w:rPr>
        <w:t xml:space="preserve">לוח 6: </w:t>
      </w:r>
      <w:r w:rsidRPr="0063446E">
        <w:rPr>
          <w:rFonts w:eastAsia="Calibri" w:hint="cs"/>
          <w:b/>
          <w:bCs/>
          <w:rtl/>
        </w:rPr>
        <w:t>משך הזמן הממוצע לטיפול בבקשות למתן החלטה בבקשות לרישיון עסק שהתקבלו במשרד להגנת הסביבה, 2022 - 2024 (בימים)</w:t>
      </w:r>
    </w:p>
    <w:tbl>
      <w:tblPr>
        <w:bidiVisual/>
        <w:tblW w:w="82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0"/>
        <w:gridCol w:w="6761"/>
      </w:tblGrid>
      <w:tr w:rsidTr="0063446E">
        <w:tblPrEx>
          <w:tblW w:w="82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85"/>
        </w:trPr>
        <w:tc>
          <w:tcPr>
            <w:tcW w:w="1440" w:type="dxa"/>
            <w:shd w:val="pct15" w:color="auto" w:fill="auto"/>
            <w:noWrap/>
            <w:vAlign w:val="bottom"/>
            <w:hideMark/>
          </w:tcPr>
          <w:p w:rsidR="0063446E" w:rsidRPr="0063446E" w:rsidP="0019465C">
            <w:pPr>
              <w:spacing w:line="269" w:lineRule="auto"/>
              <w:jc w:val="center"/>
              <w:rPr>
                <w:rFonts w:eastAsia="Calibri"/>
                <w:b/>
                <w:bCs/>
                <w:sz w:val="22"/>
                <w:szCs w:val="22"/>
              </w:rPr>
            </w:pPr>
            <w:r w:rsidRPr="0063446E">
              <w:rPr>
                <w:rFonts w:eastAsia="Calibri" w:hint="cs"/>
                <w:b/>
                <w:bCs/>
                <w:sz w:val="22"/>
                <w:szCs w:val="22"/>
                <w:rtl/>
              </w:rPr>
              <w:t>השנה</w:t>
            </w:r>
          </w:p>
        </w:tc>
        <w:tc>
          <w:tcPr>
            <w:tcW w:w="6761" w:type="dxa"/>
            <w:shd w:val="pct15" w:color="auto" w:fill="auto"/>
            <w:noWrap/>
            <w:vAlign w:val="bottom"/>
            <w:hideMark/>
          </w:tcPr>
          <w:p w:rsidR="0063446E" w:rsidRPr="0063446E" w:rsidP="0019465C">
            <w:pPr>
              <w:spacing w:line="269" w:lineRule="auto"/>
              <w:jc w:val="center"/>
              <w:rPr>
                <w:rFonts w:eastAsia="Calibri"/>
                <w:b/>
                <w:bCs/>
                <w:sz w:val="22"/>
                <w:szCs w:val="22"/>
                <w:rtl/>
              </w:rPr>
            </w:pPr>
            <w:r w:rsidRPr="0063446E">
              <w:rPr>
                <w:rFonts w:eastAsia="Calibri" w:hint="cs"/>
                <w:b/>
                <w:bCs/>
                <w:sz w:val="22"/>
                <w:szCs w:val="22"/>
                <w:rtl/>
              </w:rPr>
              <w:t>מס' הימים</w:t>
            </w:r>
          </w:p>
        </w:tc>
      </w:tr>
      <w:tr w:rsidTr="0063446E">
        <w:tblPrEx>
          <w:tblW w:w="8201" w:type="dxa"/>
          <w:tblInd w:w="-5" w:type="dxa"/>
          <w:tblLook w:val="04A0"/>
        </w:tblPrEx>
        <w:trPr>
          <w:trHeight w:val="285"/>
        </w:trPr>
        <w:tc>
          <w:tcPr>
            <w:tcW w:w="1440" w:type="dxa"/>
            <w:shd w:val="clear" w:color="auto" w:fill="auto"/>
            <w:noWrap/>
            <w:vAlign w:val="bottom"/>
          </w:tcPr>
          <w:p w:rsidR="0063446E" w:rsidRPr="0063446E" w:rsidP="0019465C">
            <w:pPr>
              <w:spacing w:line="269" w:lineRule="auto"/>
              <w:jc w:val="center"/>
              <w:rPr>
                <w:rFonts w:ascii="David" w:eastAsia="Calibri" w:hAnsi="David"/>
                <w:sz w:val="22"/>
                <w:szCs w:val="28"/>
              </w:rPr>
            </w:pPr>
            <w:r w:rsidRPr="0063446E">
              <w:rPr>
                <w:rFonts w:ascii="David" w:eastAsia="Calibri" w:hAnsi="David"/>
                <w:sz w:val="22"/>
                <w:szCs w:val="28"/>
              </w:rPr>
              <w:t>2024</w:t>
            </w:r>
          </w:p>
        </w:tc>
        <w:tc>
          <w:tcPr>
            <w:tcW w:w="6761" w:type="dxa"/>
            <w:shd w:val="clear" w:color="auto" w:fill="auto"/>
            <w:noWrap/>
            <w:vAlign w:val="bottom"/>
          </w:tcPr>
          <w:p w:rsidR="0063446E" w:rsidRPr="0063446E" w:rsidP="0019465C">
            <w:pPr>
              <w:spacing w:line="269" w:lineRule="auto"/>
              <w:jc w:val="center"/>
              <w:rPr>
                <w:rFonts w:ascii="David" w:eastAsia="Calibri" w:hAnsi="David"/>
                <w:sz w:val="22"/>
                <w:szCs w:val="28"/>
              </w:rPr>
            </w:pPr>
            <w:r w:rsidRPr="0063446E">
              <w:rPr>
                <w:rFonts w:ascii="David" w:eastAsia="Calibri" w:hAnsi="David"/>
                <w:sz w:val="22"/>
                <w:szCs w:val="28"/>
              </w:rPr>
              <w:t>73</w:t>
            </w:r>
          </w:p>
        </w:tc>
      </w:tr>
      <w:tr w:rsidTr="0063446E">
        <w:tblPrEx>
          <w:tblW w:w="8201" w:type="dxa"/>
          <w:tblInd w:w="-5" w:type="dxa"/>
          <w:tblLook w:val="04A0"/>
        </w:tblPrEx>
        <w:trPr>
          <w:trHeight w:val="285"/>
        </w:trPr>
        <w:tc>
          <w:tcPr>
            <w:tcW w:w="1440" w:type="dxa"/>
            <w:shd w:val="clear" w:color="auto" w:fill="auto"/>
            <w:noWrap/>
            <w:vAlign w:val="bottom"/>
            <w:hideMark/>
          </w:tcPr>
          <w:p w:rsidR="0063446E" w:rsidRPr="0063446E" w:rsidP="0019465C">
            <w:pPr>
              <w:spacing w:line="269" w:lineRule="auto"/>
              <w:jc w:val="center"/>
              <w:rPr>
                <w:rFonts w:ascii="David" w:eastAsia="Calibri" w:hAnsi="David"/>
                <w:sz w:val="22"/>
                <w:szCs w:val="28"/>
                <w:rtl/>
              </w:rPr>
            </w:pPr>
            <w:r w:rsidRPr="0063446E">
              <w:rPr>
                <w:rFonts w:ascii="David" w:eastAsia="Calibri" w:hAnsi="David"/>
                <w:sz w:val="22"/>
                <w:szCs w:val="28"/>
              </w:rPr>
              <w:t>2023</w:t>
            </w:r>
          </w:p>
        </w:tc>
        <w:tc>
          <w:tcPr>
            <w:tcW w:w="6761" w:type="dxa"/>
            <w:shd w:val="clear" w:color="auto" w:fill="auto"/>
            <w:noWrap/>
            <w:vAlign w:val="bottom"/>
            <w:hideMark/>
          </w:tcPr>
          <w:p w:rsidR="0063446E" w:rsidRPr="0063446E" w:rsidP="0019465C">
            <w:pPr>
              <w:spacing w:line="269" w:lineRule="auto"/>
              <w:jc w:val="center"/>
              <w:rPr>
                <w:rFonts w:ascii="David" w:eastAsia="Calibri" w:hAnsi="David"/>
                <w:sz w:val="22"/>
                <w:szCs w:val="28"/>
              </w:rPr>
            </w:pPr>
            <w:r w:rsidRPr="0063446E">
              <w:rPr>
                <w:rFonts w:ascii="David" w:eastAsia="Calibri" w:hAnsi="David"/>
                <w:sz w:val="22"/>
                <w:szCs w:val="28"/>
              </w:rPr>
              <w:t>76</w:t>
            </w:r>
          </w:p>
        </w:tc>
      </w:tr>
      <w:tr w:rsidTr="0063446E">
        <w:tblPrEx>
          <w:tblW w:w="8201" w:type="dxa"/>
          <w:tblInd w:w="-5" w:type="dxa"/>
          <w:tblLook w:val="04A0"/>
        </w:tblPrEx>
        <w:trPr>
          <w:trHeight w:val="285"/>
        </w:trPr>
        <w:tc>
          <w:tcPr>
            <w:tcW w:w="1440" w:type="dxa"/>
            <w:shd w:val="clear" w:color="auto" w:fill="auto"/>
            <w:noWrap/>
            <w:vAlign w:val="bottom"/>
          </w:tcPr>
          <w:p w:rsidR="0063446E" w:rsidRPr="0063446E" w:rsidP="0019465C">
            <w:pPr>
              <w:spacing w:line="269" w:lineRule="auto"/>
              <w:jc w:val="center"/>
              <w:rPr>
                <w:rFonts w:ascii="David" w:eastAsia="Calibri" w:hAnsi="David"/>
                <w:sz w:val="22"/>
                <w:szCs w:val="28"/>
              </w:rPr>
            </w:pPr>
            <w:r w:rsidRPr="0063446E">
              <w:rPr>
                <w:rFonts w:ascii="David" w:eastAsia="Calibri" w:hAnsi="David"/>
                <w:sz w:val="22"/>
                <w:szCs w:val="28"/>
              </w:rPr>
              <w:t>2022</w:t>
            </w:r>
          </w:p>
        </w:tc>
        <w:tc>
          <w:tcPr>
            <w:tcW w:w="6761" w:type="dxa"/>
            <w:shd w:val="clear" w:color="auto" w:fill="auto"/>
            <w:noWrap/>
            <w:vAlign w:val="bottom"/>
          </w:tcPr>
          <w:p w:rsidR="0063446E" w:rsidRPr="0063446E" w:rsidP="0019465C">
            <w:pPr>
              <w:spacing w:line="269" w:lineRule="auto"/>
              <w:jc w:val="center"/>
              <w:rPr>
                <w:rFonts w:ascii="David" w:eastAsia="Calibri" w:hAnsi="David"/>
                <w:sz w:val="22"/>
                <w:szCs w:val="28"/>
              </w:rPr>
            </w:pPr>
            <w:r w:rsidRPr="0063446E">
              <w:rPr>
                <w:rFonts w:ascii="David" w:eastAsia="Calibri" w:hAnsi="David"/>
                <w:sz w:val="22"/>
                <w:szCs w:val="28"/>
              </w:rPr>
              <w:t>66</w:t>
            </w:r>
          </w:p>
        </w:tc>
      </w:tr>
    </w:tbl>
    <w:p w:rsidR="0063446E" w:rsidRPr="0063446E" w:rsidP="0019465C">
      <w:pPr>
        <w:spacing w:line="269" w:lineRule="auto"/>
        <w:jc w:val="left"/>
        <w:rPr>
          <w:rFonts w:eastAsia="Calibri"/>
          <w:sz w:val="16"/>
          <w:szCs w:val="20"/>
          <w:rtl/>
        </w:rPr>
      </w:pPr>
      <w:r w:rsidRPr="0063446E">
        <w:rPr>
          <w:rFonts w:eastAsia="Calibri" w:hint="cs"/>
          <w:sz w:val="16"/>
          <w:szCs w:val="20"/>
          <w:rtl/>
        </w:rPr>
        <w:t>על פי נתוני המשרד להגנת הסביבה שנמסרו למשרד מבקר המדינה, בעיבוד משרד מבקר המדינה.</w:t>
      </w:r>
    </w:p>
    <w:p w:rsidR="0063446E" w:rsidRPr="0063446E" w:rsidP="0019465C">
      <w:pPr>
        <w:spacing w:line="269" w:lineRule="auto"/>
        <w:jc w:val="left"/>
        <w:rPr>
          <w:rFonts w:eastAsia="Calibri"/>
          <w:sz w:val="16"/>
          <w:szCs w:val="20"/>
          <w:rtl/>
        </w:rPr>
      </w:pPr>
    </w:p>
    <w:p w:rsidR="0063446E" w:rsidRPr="0063446E" w:rsidP="0019465C">
      <w:pPr>
        <w:spacing w:line="269" w:lineRule="auto"/>
        <w:rPr>
          <w:rFonts w:eastAsia="Calibri"/>
          <w:b/>
          <w:bCs/>
          <w:rtl/>
        </w:rPr>
      </w:pPr>
      <w:r w:rsidRPr="0063446E">
        <w:rPr>
          <w:rFonts w:eastAsia="Calibri" w:hint="eastAsia"/>
          <w:b/>
          <w:bCs/>
          <w:rtl/>
        </w:rPr>
        <w:t>מהלוח</w:t>
      </w:r>
      <w:r w:rsidRPr="0063446E">
        <w:rPr>
          <w:rFonts w:eastAsia="Calibri"/>
          <w:b/>
          <w:bCs/>
          <w:rtl/>
        </w:rPr>
        <w:t xml:space="preserve"> לעיל עולה כי משך זמן הטיפול בבקשות </w:t>
      </w:r>
      <w:r w:rsidRPr="0063446E">
        <w:rPr>
          <w:rFonts w:eastAsia="Calibri" w:hint="cs"/>
          <w:b/>
          <w:bCs/>
          <w:rtl/>
        </w:rPr>
        <w:t xml:space="preserve">במשרד להגנת הסביבה </w:t>
      </w:r>
      <w:r w:rsidRPr="0063446E">
        <w:rPr>
          <w:rFonts w:eastAsia="Calibri" w:hint="eastAsia"/>
          <w:b/>
          <w:bCs/>
          <w:rtl/>
        </w:rPr>
        <w:t>התארך</w:t>
      </w:r>
      <w:r w:rsidRPr="0063446E">
        <w:rPr>
          <w:rFonts w:eastAsia="Calibri"/>
          <w:b/>
          <w:bCs/>
          <w:rtl/>
        </w:rPr>
        <w:t xml:space="preserve"> </w:t>
      </w:r>
      <w:r w:rsidRPr="0063446E">
        <w:rPr>
          <w:rFonts w:eastAsia="Calibri" w:hint="eastAsia"/>
          <w:b/>
          <w:bCs/>
          <w:rtl/>
        </w:rPr>
        <w:t>בשנת</w:t>
      </w:r>
      <w:r w:rsidRPr="0063446E">
        <w:rPr>
          <w:rFonts w:eastAsia="Calibri"/>
          <w:b/>
          <w:bCs/>
          <w:rtl/>
        </w:rPr>
        <w:t xml:space="preserve"> 2024 </w:t>
      </w:r>
      <w:r w:rsidRPr="0063446E">
        <w:rPr>
          <w:rFonts w:eastAsia="Calibri" w:hint="eastAsia"/>
          <w:b/>
          <w:bCs/>
          <w:rtl/>
        </w:rPr>
        <w:t>ב</w:t>
      </w:r>
      <w:r w:rsidRPr="0063446E">
        <w:rPr>
          <w:rFonts w:eastAsia="Calibri"/>
          <w:b/>
          <w:bCs/>
          <w:rtl/>
        </w:rPr>
        <w:t xml:space="preserve">-7 </w:t>
      </w:r>
      <w:r w:rsidRPr="0063446E">
        <w:rPr>
          <w:rFonts w:eastAsia="Calibri" w:hint="eastAsia"/>
          <w:b/>
          <w:bCs/>
          <w:rtl/>
        </w:rPr>
        <w:t>ימים</w:t>
      </w:r>
      <w:r w:rsidRPr="0063446E">
        <w:rPr>
          <w:rFonts w:eastAsia="Calibri"/>
          <w:b/>
          <w:bCs/>
          <w:rtl/>
        </w:rPr>
        <w:t xml:space="preserve"> </w:t>
      </w:r>
      <w:r w:rsidRPr="0063446E">
        <w:rPr>
          <w:rFonts w:eastAsia="Calibri" w:hint="eastAsia"/>
          <w:b/>
          <w:bCs/>
          <w:rtl/>
        </w:rPr>
        <w:t>לעומת</w:t>
      </w:r>
      <w:r w:rsidRPr="0063446E">
        <w:rPr>
          <w:rFonts w:eastAsia="Calibri"/>
          <w:b/>
          <w:bCs/>
          <w:rtl/>
        </w:rPr>
        <w:t xml:space="preserve"> </w:t>
      </w:r>
      <w:r w:rsidRPr="0063446E">
        <w:rPr>
          <w:rFonts w:eastAsia="Calibri" w:hint="eastAsia"/>
          <w:b/>
          <w:bCs/>
          <w:rtl/>
        </w:rPr>
        <w:t>משך</w:t>
      </w:r>
      <w:r w:rsidRPr="0063446E">
        <w:rPr>
          <w:rFonts w:eastAsia="Calibri"/>
          <w:b/>
          <w:bCs/>
          <w:rtl/>
        </w:rPr>
        <w:t xml:space="preserve"> </w:t>
      </w:r>
      <w:r w:rsidRPr="0063446E">
        <w:rPr>
          <w:rFonts w:eastAsia="Calibri" w:hint="eastAsia"/>
          <w:b/>
          <w:bCs/>
          <w:rtl/>
        </w:rPr>
        <w:t>זמן</w:t>
      </w:r>
      <w:r w:rsidRPr="0063446E">
        <w:rPr>
          <w:rFonts w:eastAsia="Calibri"/>
          <w:b/>
          <w:bCs/>
          <w:rtl/>
        </w:rPr>
        <w:t xml:space="preserve"> </w:t>
      </w:r>
      <w:r w:rsidRPr="0063446E">
        <w:rPr>
          <w:rFonts w:eastAsia="Calibri" w:hint="eastAsia"/>
          <w:b/>
          <w:bCs/>
          <w:rtl/>
        </w:rPr>
        <w:t>הטיפול</w:t>
      </w:r>
      <w:r w:rsidRPr="0063446E">
        <w:rPr>
          <w:rFonts w:eastAsia="Calibri"/>
          <w:b/>
          <w:bCs/>
          <w:rtl/>
        </w:rPr>
        <w:t xml:space="preserve"> </w:t>
      </w:r>
      <w:r w:rsidRPr="0063446E">
        <w:rPr>
          <w:rFonts w:eastAsia="Calibri" w:hint="eastAsia"/>
          <w:b/>
          <w:bCs/>
          <w:rtl/>
        </w:rPr>
        <w:t>בשנת</w:t>
      </w:r>
      <w:r w:rsidRPr="0063446E">
        <w:rPr>
          <w:rFonts w:eastAsia="Calibri"/>
          <w:b/>
          <w:bCs/>
          <w:rtl/>
        </w:rPr>
        <w:t xml:space="preserve"> 2022 (עלייה </w:t>
      </w:r>
      <w:r w:rsidRPr="0063446E">
        <w:rPr>
          <w:rFonts w:eastAsia="Calibri" w:hint="eastAsia"/>
          <w:b/>
          <w:bCs/>
          <w:rtl/>
        </w:rPr>
        <w:t>של</w:t>
      </w:r>
      <w:r w:rsidRPr="0063446E">
        <w:rPr>
          <w:rFonts w:eastAsia="Calibri"/>
          <w:b/>
          <w:bCs/>
          <w:rtl/>
        </w:rPr>
        <w:t xml:space="preserve"> </w:t>
      </w:r>
      <w:r w:rsidRPr="0063446E">
        <w:rPr>
          <w:rFonts w:eastAsia="Calibri" w:hint="eastAsia"/>
          <w:b/>
          <w:bCs/>
          <w:rtl/>
        </w:rPr>
        <w:t>כ</w:t>
      </w:r>
      <w:r w:rsidRPr="0063446E">
        <w:rPr>
          <w:rFonts w:eastAsia="Calibri"/>
          <w:b/>
          <w:bCs/>
          <w:rtl/>
        </w:rPr>
        <w:t xml:space="preserve">-10.6% </w:t>
      </w:r>
      <w:r w:rsidRPr="0063446E">
        <w:rPr>
          <w:rFonts w:eastAsia="Calibri" w:hint="eastAsia"/>
          <w:b/>
          <w:bCs/>
          <w:rtl/>
        </w:rPr>
        <w:t>מ</w:t>
      </w:r>
      <w:r w:rsidRPr="0063446E">
        <w:rPr>
          <w:rFonts w:eastAsia="Calibri"/>
          <w:b/>
          <w:bCs/>
          <w:rtl/>
        </w:rPr>
        <w:t xml:space="preserve">-66 </w:t>
      </w:r>
      <w:r w:rsidRPr="0063446E">
        <w:rPr>
          <w:rFonts w:eastAsia="Calibri" w:hint="eastAsia"/>
          <w:b/>
          <w:bCs/>
          <w:rtl/>
        </w:rPr>
        <w:t>ימים</w:t>
      </w:r>
      <w:r w:rsidRPr="0063446E">
        <w:rPr>
          <w:rFonts w:eastAsia="Calibri"/>
          <w:b/>
          <w:bCs/>
          <w:rtl/>
        </w:rPr>
        <w:t xml:space="preserve"> </w:t>
      </w:r>
      <w:r w:rsidRPr="0063446E">
        <w:rPr>
          <w:rFonts w:eastAsia="Calibri" w:hint="eastAsia"/>
          <w:b/>
          <w:bCs/>
          <w:rtl/>
        </w:rPr>
        <w:t>בשנת</w:t>
      </w:r>
      <w:r w:rsidRPr="0063446E">
        <w:rPr>
          <w:rFonts w:eastAsia="Calibri"/>
          <w:b/>
          <w:bCs/>
          <w:rtl/>
        </w:rPr>
        <w:t xml:space="preserve"> 2022 </w:t>
      </w:r>
      <w:r w:rsidRPr="0063446E">
        <w:rPr>
          <w:rFonts w:eastAsia="Calibri" w:hint="eastAsia"/>
          <w:b/>
          <w:bCs/>
          <w:rtl/>
        </w:rPr>
        <w:t>ל</w:t>
      </w:r>
      <w:r w:rsidRPr="0063446E">
        <w:rPr>
          <w:rFonts w:eastAsia="Calibri"/>
          <w:b/>
          <w:bCs/>
          <w:rtl/>
        </w:rPr>
        <w:t xml:space="preserve">-73 </w:t>
      </w:r>
      <w:r w:rsidRPr="0063446E">
        <w:rPr>
          <w:rFonts w:eastAsia="Calibri" w:hint="eastAsia"/>
          <w:b/>
          <w:bCs/>
          <w:rtl/>
        </w:rPr>
        <w:t>ימים</w:t>
      </w:r>
      <w:r w:rsidRPr="0063446E">
        <w:rPr>
          <w:rFonts w:eastAsia="Calibri"/>
          <w:b/>
          <w:bCs/>
          <w:rtl/>
        </w:rPr>
        <w:t xml:space="preserve"> </w:t>
      </w:r>
      <w:r w:rsidRPr="0063446E">
        <w:rPr>
          <w:rFonts w:eastAsia="Calibri" w:hint="eastAsia"/>
          <w:b/>
          <w:bCs/>
          <w:rtl/>
        </w:rPr>
        <w:t>בשנת</w:t>
      </w:r>
      <w:r w:rsidRPr="0063446E">
        <w:rPr>
          <w:rFonts w:eastAsia="Calibri"/>
          <w:b/>
          <w:bCs/>
          <w:rtl/>
        </w:rPr>
        <w:t xml:space="preserve"> 2024).</w:t>
      </w:r>
    </w:p>
    <w:p w:rsidR="0063446E" w:rsidRPr="0063446E" w:rsidP="0019465C">
      <w:pPr>
        <w:spacing w:line="269" w:lineRule="auto"/>
        <w:rPr>
          <w:rFonts w:eastAsia="Calibri"/>
          <w:b/>
          <w:bCs/>
          <w:rtl/>
        </w:rPr>
      </w:pPr>
    </w:p>
    <w:p w:rsidR="0063446E" w:rsidRPr="0063446E" w:rsidP="0019465C">
      <w:pPr>
        <w:spacing w:line="269" w:lineRule="auto"/>
        <w:rPr>
          <w:rFonts w:eastAsia="Calibri"/>
          <w:rtl/>
        </w:rPr>
      </w:pPr>
      <w:r w:rsidRPr="0063446E">
        <w:rPr>
          <w:rFonts w:eastAsia="Calibri" w:hint="cs"/>
          <w:rtl/>
        </w:rPr>
        <w:t xml:space="preserve">כמו כן, </w:t>
      </w:r>
      <w:r w:rsidRPr="0063446E">
        <w:rPr>
          <w:rFonts w:eastAsia="Calibri" w:hint="eastAsia"/>
          <w:rtl/>
        </w:rPr>
        <w:t>מניתוח</w:t>
      </w:r>
      <w:r w:rsidRPr="0063446E">
        <w:rPr>
          <w:rFonts w:eastAsia="Calibri"/>
          <w:rtl/>
        </w:rPr>
        <w:t xml:space="preserve"> </w:t>
      </w:r>
      <w:r w:rsidRPr="0063446E">
        <w:rPr>
          <w:rFonts w:eastAsia="Calibri" w:hint="eastAsia"/>
          <w:rtl/>
        </w:rPr>
        <w:t>העשירון</w:t>
      </w:r>
      <w:r w:rsidRPr="0063446E">
        <w:rPr>
          <w:rFonts w:eastAsia="Calibri"/>
          <w:rtl/>
        </w:rPr>
        <w:t xml:space="preserve"> </w:t>
      </w:r>
      <w:r w:rsidRPr="0063446E">
        <w:rPr>
          <w:rFonts w:eastAsia="Calibri" w:hint="eastAsia"/>
          <w:rtl/>
        </w:rPr>
        <w:t>העליון</w:t>
      </w:r>
      <w:r w:rsidRPr="0063446E">
        <w:rPr>
          <w:rFonts w:eastAsia="Calibri"/>
          <w:rtl/>
        </w:rPr>
        <w:t xml:space="preserve"> של הבקשות למתן אישור לרישיון</w:t>
      </w:r>
      <w:r w:rsidRPr="0063446E">
        <w:rPr>
          <w:rFonts w:eastAsia="Calibri" w:hint="cs"/>
          <w:rtl/>
        </w:rPr>
        <w:t xml:space="preserve"> </w:t>
      </w:r>
      <w:r w:rsidRPr="0063446E">
        <w:rPr>
          <w:rFonts w:eastAsia="Calibri"/>
          <w:rtl/>
        </w:rPr>
        <w:t xml:space="preserve">שהועברו למשרד להגנת הסביבה, עולה כי העשירון העליון שכלל 349 </w:t>
      </w:r>
      <w:r w:rsidRPr="0063446E">
        <w:rPr>
          <w:rFonts w:eastAsia="Calibri" w:hint="eastAsia"/>
          <w:rtl/>
        </w:rPr>
        <w:t>בקשות</w:t>
      </w:r>
      <w:r w:rsidRPr="0063446E">
        <w:rPr>
          <w:rFonts w:eastAsia="Calibri"/>
          <w:rtl/>
        </w:rPr>
        <w:t xml:space="preserve">, </w:t>
      </w:r>
      <w:r w:rsidRPr="0063446E">
        <w:rPr>
          <w:rFonts w:eastAsia="Calibri" w:hint="eastAsia"/>
          <w:rtl/>
        </w:rPr>
        <w:t>משך</w:t>
      </w:r>
      <w:r w:rsidRPr="0063446E">
        <w:rPr>
          <w:rFonts w:eastAsia="Calibri"/>
          <w:rtl/>
        </w:rPr>
        <w:t xml:space="preserve"> </w:t>
      </w:r>
      <w:r w:rsidRPr="0063446E">
        <w:rPr>
          <w:rFonts w:eastAsia="Calibri" w:hint="eastAsia"/>
          <w:rtl/>
        </w:rPr>
        <w:t>זמן</w:t>
      </w:r>
      <w:r w:rsidRPr="0063446E">
        <w:rPr>
          <w:rFonts w:eastAsia="Calibri"/>
          <w:rtl/>
        </w:rPr>
        <w:t xml:space="preserve"> </w:t>
      </w:r>
      <w:r w:rsidRPr="0063446E">
        <w:rPr>
          <w:rFonts w:eastAsia="Calibri" w:hint="eastAsia"/>
          <w:rtl/>
        </w:rPr>
        <w:t>הטיפול</w:t>
      </w:r>
      <w:r w:rsidRPr="0063446E">
        <w:rPr>
          <w:rFonts w:eastAsia="Calibri"/>
          <w:rtl/>
        </w:rPr>
        <w:t xml:space="preserve"> </w:t>
      </w:r>
      <w:r w:rsidRPr="0063446E">
        <w:rPr>
          <w:rFonts w:eastAsia="Calibri" w:hint="eastAsia"/>
          <w:rtl/>
        </w:rPr>
        <w:t>הממוצע</w:t>
      </w:r>
      <w:r w:rsidRPr="0063446E">
        <w:rPr>
          <w:rFonts w:eastAsia="Calibri"/>
          <w:rtl/>
        </w:rPr>
        <w:t xml:space="preserve"> </w:t>
      </w:r>
      <w:r w:rsidRPr="0063446E">
        <w:rPr>
          <w:rFonts w:eastAsia="Calibri" w:hint="eastAsia"/>
          <w:rtl/>
        </w:rPr>
        <w:t>היה</w:t>
      </w:r>
      <w:r w:rsidRPr="0063446E">
        <w:rPr>
          <w:rFonts w:eastAsia="Calibri"/>
          <w:rtl/>
        </w:rPr>
        <w:t xml:space="preserve"> </w:t>
      </w:r>
      <w:r w:rsidRPr="0063446E">
        <w:rPr>
          <w:rFonts w:eastAsia="Calibri" w:hint="eastAsia"/>
          <w:rtl/>
        </w:rPr>
        <w:t>כ</w:t>
      </w:r>
      <w:r w:rsidRPr="0063446E">
        <w:rPr>
          <w:rFonts w:eastAsia="Calibri"/>
          <w:rtl/>
        </w:rPr>
        <w:t>-</w:t>
      </w:r>
      <w:r w:rsidRPr="0063446E">
        <w:rPr>
          <w:rFonts w:eastAsia="Calibri" w:hint="cs"/>
          <w:rtl/>
        </w:rPr>
        <w:t>368</w:t>
      </w:r>
      <w:r w:rsidRPr="0063446E">
        <w:rPr>
          <w:rFonts w:eastAsia="Calibri"/>
          <w:rtl/>
        </w:rPr>
        <w:t xml:space="preserve"> </w:t>
      </w:r>
      <w:r w:rsidRPr="0063446E">
        <w:rPr>
          <w:rFonts w:eastAsia="Calibri" w:hint="eastAsia"/>
          <w:rtl/>
        </w:rPr>
        <w:t>ימים</w:t>
      </w:r>
      <w:r>
        <w:rPr>
          <w:rFonts w:eastAsia="Calibri"/>
          <w:sz w:val="24"/>
          <w:vertAlign w:val="superscript"/>
          <w:rtl/>
        </w:rPr>
        <w:footnoteReference w:id="102"/>
      </w:r>
      <w:r w:rsidRPr="0063446E">
        <w:rPr>
          <w:rFonts w:eastAsia="Calibri"/>
          <w:rtl/>
        </w:rPr>
        <w:t>.</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הטיפול בבקשות לרישיון עסק נעשה במחוזות השונים של המשרד להגנת הסביבה. בתרשים להלן מוצג משך הזמן הממוצע לטיפול בבקשות לרישיון עסק לפי מחוזות בשנים 2022 - 2024.</w:t>
      </w:r>
    </w:p>
    <w:p w:rsidR="0063446E" w:rsidRPr="0063446E" w:rsidP="0019465C">
      <w:pPr>
        <w:bidi w:val="0"/>
        <w:spacing w:line="269" w:lineRule="auto"/>
        <w:jc w:val="center"/>
        <w:rPr>
          <w:rFonts w:eastAsia="Calibri"/>
          <w:rtl/>
        </w:rPr>
      </w:pPr>
      <w:r w:rsidRPr="0063446E">
        <w:rPr>
          <w:rFonts w:eastAsia="Calibri"/>
          <w:rtl/>
        </w:rPr>
        <w:br w:type="page"/>
      </w:r>
      <w:r w:rsidRPr="0063446E">
        <w:rPr>
          <w:rFonts w:eastAsia="Calibri" w:hint="cs"/>
          <w:rtl/>
        </w:rPr>
        <w:t xml:space="preserve">תרשים 17: </w:t>
      </w:r>
      <w:r w:rsidRPr="0063446E">
        <w:rPr>
          <w:rFonts w:eastAsia="Calibri" w:hint="cs"/>
          <w:b/>
          <w:bCs/>
          <w:rtl/>
        </w:rPr>
        <w:t>משך הזמן הממוצע לטיפול בבקשות לרישיון עסק, לפי מחוזות במשרד להגנת הסביבה, 2022 - 2024 (בימים)</w:t>
      </w:r>
    </w:p>
    <w:p w:rsidR="00F206DA" w:rsidP="0019465C">
      <w:pPr>
        <w:spacing w:line="269" w:lineRule="auto"/>
        <w:jc w:val="left"/>
        <w:rPr>
          <w:rFonts w:eastAsia="Calibri"/>
          <w:sz w:val="16"/>
          <w:szCs w:val="20"/>
          <w:rtl/>
        </w:rPr>
      </w:pPr>
      <w:r w:rsidRPr="0063446E">
        <w:rPr>
          <w:rFonts w:eastAsia="Calibri"/>
          <w:noProof/>
        </w:rPr>
        <w:drawing>
          <wp:inline distT="0" distB="0" distL="0" distR="0">
            <wp:extent cx="5219700" cy="3829050"/>
            <wp:effectExtent l="0" t="0" r="0" b="0"/>
            <wp:docPr id="556678021" name="תמונה 54"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78021" name="Picture 20"/>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9700" cy="3829050"/>
                    </a:xfrm>
                    <a:prstGeom prst="rect">
                      <a:avLst/>
                    </a:prstGeom>
                    <a:noFill/>
                    <a:ln>
                      <a:noFill/>
                    </a:ln>
                  </pic:spPr>
                </pic:pic>
              </a:graphicData>
            </a:graphic>
          </wp:inline>
        </w:drawing>
      </w:r>
    </w:p>
    <w:p w:rsidR="0063446E" w:rsidRPr="0063446E" w:rsidP="00F206DA">
      <w:pPr>
        <w:spacing w:before="120" w:line="269" w:lineRule="auto"/>
        <w:jc w:val="left"/>
        <w:rPr>
          <w:rFonts w:eastAsia="Calibri"/>
          <w:sz w:val="16"/>
          <w:szCs w:val="20"/>
          <w:rtl/>
        </w:rPr>
      </w:pPr>
      <w:r w:rsidRPr="0063446E">
        <w:rPr>
          <w:rFonts w:eastAsia="Calibri" w:hint="cs"/>
          <w:sz w:val="16"/>
          <w:szCs w:val="20"/>
          <w:rtl/>
        </w:rPr>
        <w:t>על פי נתוני המשרד להגנת הסביבה שנמסרו</w:t>
      </w:r>
      <w:r w:rsidRPr="0063446E">
        <w:rPr>
          <w:rFonts w:eastAsia="Calibri"/>
          <w:sz w:val="16"/>
          <w:szCs w:val="20"/>
          <w:rtl/>
        </w:rPr>
        <w:t xml:space="preserve"> </w:t>
      </w:r>
      <w:r w:rsidRPr="0063446E">
        <w:rPr>
          <w:rFonts w:eastAsia="Calibri" w:hint="eastAsia"/>
          <w:sz w:val="16"/>
          <w:szCs w:val="20"/>
          <w:rtl/>
        </w:rPr>
        <w:t>למשרד</w:t>
      </w:r>
      <w:r w:rsidRPr="0063446E">
        <w:rPr>
          <w:rFonts w:eastAsia="Calibri"/>
          <w:sz w:val="16"/>
          <w:szCs w:val="20"/>
          <w:rtl/>
        </w:rPr>
        <w:t xml:space="preserve"> </w:t>
      </w:r>
      <w:r w:rsidRPr="0063446E">
        <w:rPr>
          <w:rFonts w:eastAsia="Calibri" w:hint="eastAsia"/>
          <w:sz w:val="16"/>
          <w:szCs w:val="20"/>
          <w:rtl/>
        </w:rPr>
        <w:t>מבקר</w:t>
      </w:r>
      <w:r w:rsidRPr="0063446E">
        <w:rPr>
          <w:rFonts w:eastAsia="Calibri"/>
          <w:sz w:val="16"/>
          <w:szCs w:val="20"/>
          <w:rtl/>
        </w:rPr>
        <w:t xml:space="preserve"> </w:t>
      </w:r>
      <w:r w:rsidRPr="0063446E">
        <w:rPr>
          <w:rFonts w:eastAsia="Calibri" w:hint="eastAsia"/>
          <w:sz w:val="16"/>
          <w:szCs w:val="20"/>
          <w:rtl/>
        </w:rPr>
        <w:t>המדינה</w:t>
      </w:r>
      <w:r w:rsidRPr="0063446E">
        <w:rPr>
          <w:rFonts w:eastAsia="Calibri" w:hint="cs"/>
          <w:sz w:val="16"/>
          <w:szCs w:val="20"/>
          <w:rtl/>
        </w:rPr>
        <w:t>, בעיבוד משרד מבקר המדינה.</w:t>
      </w:r>
    </w:p>
    <w:p w:rsidR="0063446E" w:rsidRPr="0063446E" w:rsidP="0019465C">
      <w:pPr>
        <w:spacing w:line="269" w:lineRule="auto"/>
        <w:jc w:val="left"/>
        <w:rPr>
          <w:rFonts w:eastAsia="Calibri"/>
          <w:sz w:val="16"/>
          <w:szCs w:val="20"/>
          <w:rtl/>
        </w:rPr>
      </w:pPr>
    </w:p>
    <w:p w:rsidR="0063446E" w:rsidRPr="0063446E" w:rsidP="0019465C">
      <w:pPr>
        <w:spacing w:line="269" w:lineRule="auto"/>
        <w:rPr>
          <w:rFonts w:eastAsia="Calibri"/>
          <w:b/>
          <w:bCs/>
          <w:rtl/>
        </w:rPr>
      </w:pPr>
      <w:r w:rsidRPr="0063446E">
        <w:rPr>
          <w:rFonts w:eastAsia="Calibri" w:hint="cs"/>
          <w:b/>
          <w:bCs/>
          <w:rtl/>
        </w:rPr>
        <w:t>נמצא כי בשלושה מחוזות של המשרד להגנת הסביבה חלה עלייה במשכי הזמן עד למתן ההחלטה לגבי בקשות שהוגשו: במחוז המרכז מספר הימים עלה עלייה חדה מכ-16 ימים בשנת 2022 לכ-82 ימים בשנת 2024 (עלייה של כ-412.5%), במחוז ירושלים מספר הימים עלה מכ-27 ימים בשנת 2022 לכ-45 ימים בשנת 2024 (עלייה של כ-66.7%), ובמחוז חיפה מספר הימים עלה מכ-32 ימים לכ-55 ימים (עלייה של כ-71.9%). לעומת זאת, במחוז תל אביב משך הזמן הממוצע ירד מכ-46 ימים בשנת 2022 לכ-30 ימים בשנת 2024 (ירידה של כ-53.3%). אומנם במחוז הדרום של המשרד להגנת הסביבה חלה ירידה של כ-33.1% במשך הזמן הממוצע (מכ-139 ימים בשנת 2022 לכ-93 ימים בשנת 2024), אך בכל אחת מהשנים 2022 - 2024 הוא נותר הגבוה ביותר מבין כלל מחוזות המשרד. במחוז הצפון לא חל שינוי כלל בין שתי השנים (2022 ו-2024), ומשך הזמן נותר 77 ימים בממוצע.</w:t>
      </w:r>
    </w:p>
    <w:p w:rsidR="0063446E" w:rsidRPr="0063446E" w:rsidP="0019465C">
      <w:pPr>
        <w:spacing w:line="269" w:lineRule="auto"/>
        <w:rPr>
          <w:rFonts w:eastAsia="Calibri"/>
          <w:b/>
          <w:bCs/>
          <w:rtl/>
        </w:rPr>
      </w:pPr>
    </w:p>
    <w:p w:rsidR="0063446E" w:rsidRPr="0063446E" w:rsidP="0019465C">
      <w:pPr>
        <w:spacing w:line="269" w:lineRule="auto"/>
        <w:rPr>
          <w:rFonts w:eastAsia="Calibri"/>
          <w:b/>
          <w:bCs/>
          <w:rtl/>
        </w:rPr>
      </w:pPr>
      <w:r w:rsidRPr="0063446E">
        <w:rPr>
          <w:rFonts w:eastAsia="Calibri"/>
          <w:b/>
          <w:bCs/>
          <w:rtl/>
        </w:rPr>
        <w:t xml:space="preserve">לנוכח זמני הטיפול בבקשות </w:t>
      </w:r>
      <w:r w:rsidRPr="0063446E">
        <w:rPr>
          <w:rFonts w:eastAsia="Calibri" w:hint="cs"/>
          <w:b/>
          <w:bCs/>
          <w:rtl/>
        </w:rPr>
        <w:t xml:space="preserve">לאישור פתיחת עסק </w:t>
      </w:r>
      <w:r w:rsidRPr="0063446E">
        <w:rPr>
          <w:rFonts w:eastAsia="Calibri"/>
          <w:b/>
          <w:bCs/>
          <w:rtl/>
        </w:rPr>
        <w:t xml:space="preserve">בשנת 2024 לכלל המסלולים </w:t>
      </w:r>
      <w:r w:rsidRPr="0063446E">
        <w:rPr>
          <w:rFonts w:eastAsia="Calibri" w:hint="cs"/>
          <w:b/>
          <w:bCs/>
          <w:rtl/>
        </w:rPr>
        <w:t xml:space="preserve">יחד </w:t>
      </w:r>
      <w:r w:rsidRPr="0063446E">
        <w:rPr>
          <w:rFonts w:eastAsia="Calibri"/>
          <w:b/>
          <w:bCs/>
          <w:rtl/>
        </w:rPr>
        <w:t>(הן הרגיל והן המקוצרים)</w:t>
      </w:r>
      <w:r w:rsidRPr="0063446E">
        <w:rPr>
          <w:rFonts w:eastAsia="Calibri" w:hint="cs"/>
          <w:b/>
          <w:bCs/>
          <w:rtl/>
        </w:rPr>
        <w:t>,</w:t>
      </w:r>
      <w:r w:rsidRPr="0063446E">
        <w:rPr>
          <w:rFonts w:eastAsia="Calibri"/>
          <w:b/>
          <w:bCs/>
          <w:rtl/>
        </w:rPr>
        <w:t xml:space="preserve"> שחורגים באופן ניכר מהזמנים שנקבעו ברפורמה בנוגע למסלולים המקוצרים, במיוחד במחוזות</w:t>
      </w:r>
      <w:r w:rsidRPr="0063446E">
        <w:rPr>
          <w:rFonts w:eastAsia="Calibri" w:hint="cs"/>
          <w:b/>
          <w:bCs/>
          <w:rtl/>
        </w:rPr>
        <w:t xml:space="preserve"> הדרום, מרכז וצפון</w:t>
      </w:r>
      <w:r w:rsidRPr="0063446E">
        <w:rPr>
          <w:rFonts w:eastAsia="Calibri"/>
          <w:b/>
          <w:bCs/>
          <w:rtl/>
        </w:rPr>
        <w:t>, מומלץ למשרד</w:t>
      </w:r>
      <w:r w:rsidRPr="0063446E">
        <w:rPr>
          <w:rFonts w:eastAsia="Calibri" w:hint="cs"/>
          <w:b/>
          <w:bCs/>
          <w:rtl/>
        </w:rPr>
        <w:t xml:space="preserve"> להגנת הסביבה שינתח </w:t>
      </w:r>
      <w:r w:rsidRPr="0063446E">
        <w:rPr>
          <w:rFonts w:eastAsia="Calibri"/>
          <w:b/>
          <w:bCs/>
          <w:rtl/>
        </w:rPr>
        <w:t xml:space="preserve">אם משכי זמן אלו השליכו על זמן הטיפול בבקשות במסלולים המקוצרים </w:t>
      </w:r>
      <w:r w:rsidRPr="0063446E">
        <w:rPr>
          <w:rFonts w:eastAsia="Calibri" w:hint="cs"/>
          <w:b/>
          <w:bCs/>
          <w:rtl/>
        </w:rPr>
        <w:t xml:space="preserve">וגרמו לחריגות בהם </w:t>
      </w:r>
      <w:r w:rsidRPr="0063446E">
        <w:rPr>
          <w:rFonts w:eastAsia="Calibri"/>
          <w:b/>
          <w:bCs/>
          <w:rtl/>
        </w:rPr>
        <w:t xml:space="preserve">ובמידה שכן </w:t>
      </w:r>
      <w:r w:rsidRPr="0063446E">
        <w:rPr>
          <w:rFonts w:eastAsia="Calibri" w:hint="eastAsia"/>
          <w:b/>
          <w:bCs/>
          <w:rtl/>
        </w:rPr>
        <w:t>יפעל</w:t>
      </w:r>
      <w:r w:rsidRPr="0063446E">
        <w:rPr>
          <w:rFonts w:eastAsia="Calibri" w:hint="cs"/>
          <w:b/>
          <w:bCs/>
          <w:rtl/>
        </w:rPr>
        <w:t xml:space="preserve"> </w:t>
      </w:r>
      <w:r w:rsidRPr="0063446E">
        <w:rPr>
          <w:rFonts w:eastAsia="Calibri"/>
          <w:b/>
          <w:bCs/>
          <w:rtl/>
        </w:rPr>
        <w:t xml:space="preserve">לקיצור הזמנים </w:t>
      </w:r>
      <w:r w:rsidRPr="0063446E">
        <w:rPr>
          <w:rFonts w:eastAsia="Calibri" w:hint="cs"/>
          <w:b/>
          <w:bCs/>
          <w:rtl/>
        </w:rPr>
        <w:t>על מנת ליישם את מטרות הרפורמה.</w:t>
      </w:r>
    </w:p>
    <w:p w:rsidR="0063446E" w:rsidRPr="0063446E" w:rsidP="0019465C">
      <w:pPr>
        <w:spacing w:line="269" w:lineRule="auto"/>
        <w:rPr>
          <w:rFonts w:eastAsia="Calibri"/>
          <w:b/>
          <w:bCs/>
          <w:rtl/>
        </w:rPr>
      </w:pPr>
    </w:p>
    <w:p w:rsidR="0063446E" w:rsidRPr="0063446E" w:rsidP="0019465C">
      <w:pPr>
        <w:spacing w:line="269" w:lineRule="auto"/>
        <w:rPr>
          <w:rFonts w:eastAsia="Calibri"/>
          <w:rtl/>
        </w:rPr>
      </w:pPr>
      <w:r w:rsidRPr="0063446E">
        <w:rPr>
          <w:rFonts w:eastAsia="Calibri" w:hint="cs"/>
          <w:rtl/>
        </w:rPr>
        <w:t xml:space="preserve">המשרד להגנת הסביבה מסר בתשובתו כי </w:t>
      </w:r>
      <w:r w:rsidRPr="0063446E">
        <w:rPr>
          <w:rFonts w:eastAsia="Calibri"/>
          <w:rtl/>
        </w:rPr>
        <w:t xml:space="preserve">התמודד בכל המחוזות </w:t>
      </w:r>
      <w:r w:rsidRPr="0063446E">
        <w:rPr>
          <w:rFonts w:eastAsia="Calibri" w:hint="cs"/>
          <w:rtl/>
        </w:rPr>
        <w:t xml:space="preserve">שלו </w:t>
      </w:r>
      <w:r w:rsidRPr="0063446E">
        <w:rPr>
          <w:rFonts w:eastAsia="Calibri"/>
          <w:rtl/>
        </w:rPr>
        <w:t xml:space="preserve">עם משבר חמור </w:t>
      </w:r>
      <w:r w:rsidRPr="0063446E">
        <w:rPr>
          <w:rFonts w:eastAsia="Calibri" w:hint="cs"/>
          <w:rtl/>
        </w:rPr>
        <w:t>ב</w:t>
      </w:r>
      <w:r w:rsidRPr="0063446E">
        <w:rPr>
          <w:rFonts w:eastAsia="Calibri"/>
          <w:rtl/>
        </w:rPr>
        <w:t>כ</w:t>
      </w:r>
      <w:r w:rsidRPr="0063446E">
        <w:rPr>
          <w:rFonts w:eastAsia="Calibri" w:hint="cs"/>
          <w:rtl/>
        </w:rPr>
        <w:t>ו</w:t>
      </w:r>
      <w:r w:rsidRPr="0063446E">
        <w:rPr>
          <w:rFonts w:eastAsia="Calibri"/>
          <w:rtl/>
        </w:rPr>
        <w:t>ח אדם</w:t>
      </w:r>
      <w:r w:rsidRPr="0063446E">
        <w:rPr>
          <w:rFonts w:eastAsia="Calibri" w:hint="cs"/>
          <w:rtl/>
        </w:rPr>
        <w:t>,</w:t>
      </w:r>
      <w:r w:rsidRPr="0063446E">
        <w:rPr>
          <w:rFonts w:eastAsia="Calibri"/>
          <w:rtl/>
        </w:rPr>
        <w:t xml:space="preserve"> שנבע מהחרגת תחום רישוי</w:t>
      </w:r>
      <w:r w:rsidRPr="0063446E">
        <w:rPr>
          <w:rFonts w:eastAsia="Calibri" w:hint="cs"/>
          <w:rtl/>
        </w:rPr>
        <w:t xml:space="preserve"> </w:t>
      </w:r>
      <w:r w:rsidRPr="0063446E">
        <w:rPr>
          <w:rFonts w:eastAsia="Calibri"/>
          <w:rtl/>
        </w:rPr>
        <w:t xml:space="preserve">עסקים ממתווה </w:t>
      </w:r>
      <w:r w:rsidRPr="0063446E">
        <w:rPr>
          <w:rFonts w:eastAsia="Calibri" w:hint="cs"/>
          <w:rtl/>
        </w:rPr>
        <w:t>ה</w:t>
      </w:r>
      <w:r w:rsidRPr="0063446E">
        <w:rPr>
          <w:rFonts w:eastAsia="Calibri"/>
          <w:rtl/>
        </w:rPr>
        <w:t xml:space="preserve">שכר </w:t>
      </w:r>
      <w:r w:rsidRPr="0063446E">
        <w:rPr>
          <w:rFonts w:eastAsia="Calibri" w:hint="cs"/>
          <w:rtl/>
        </w:rPr>
        <w:t>ה</w:t>
      </w:r>
      <w:r w:rsidRPr="0063446E">
        <w:rPr>
          <w:rFonts w:eastAsia="Calibri"/>
          <w:rtl/>
        </w:rPr>
        <w:t>משרדי. החרגת התחום מהמתווה גרמה לכך</w:t>
      </w:r>
      <w:r w:rsidRPr="0063446E">
        <w:rPr>
          <w:rFonts w:eastAsia="Calibri" w:hint="cs"/>
          <w:rtl/>
        </w:rPr>
        <w:t xml:space="preserve"> </w:t>
      </w:r>
      <w:r w:rsidRPr="0063446E">
        <w:rPr>
          <w:rFonts w:eastAsia="Calibri"/>
          <w:rtl/>
        </w:rPr>
        <w:t xml:space="preserve">שאנשי המקצוע </w:t>
      </w:r>
      <w:r w:rsidRPr="0063446E">
        <w:rPr>
          <w:rFonts w:eastAsia="Calibri" w:hint="cs"/>
          <w:rtl/>
        </w:rPr>
        <w:t>ב</w:t>
      </w:r>
      <w:r w:rsidRPr="0063446E">
        <w:rPr>
          <w:rFonts w:eastAsia="Calibri"/>
          <w:rtl/>
        </w:rPr>
        <w:t xml:space="preserve">תחום רישוי עסקים </w:t>
      </w:r>
      <w:r w:rsidRPr="0063446E">
        <w:rPr>
          <w:rFonts w:eastAsia="Calibri" w:hint="cs"/>
          <w:rtl/>
        </w:rPr>
        <w:t>הגישו מועמדויות ל</w:t>
      </w:r>
      <w:r w:rsidRPr="0063446E">
        <w:rPr>
          <w:rFonts w:eastAsia="Calibri"/>
          <w:rtl/>
        </w:rPr>
        <w:t xml:space="preserve">תפקידים </w:t>
      </w:r>
      <w:r w:rsidRPr="0063446E">
        <w:rPr>
          <w:rFonts w:eastAsia="Calibri" w:hint="cs"/>
          <w:rtl/>
        </w:rPr>
        <w:t>ש</w:t>
      </w:r>
      <w:r w:rsidRPr="0063446E">
        <w:rPr>
          <w:rFonts w:eastAsia="Calibri"/>
          <w:rtl/>
        </w:rPr>
        <w:t>בהם אושר מתווה שכר מיטיב</w:t>
      </w:r>
      <w:r w:rsidRPr="0063446E">
        <w:rPr>
          <w:rFonts w:eastAsia="Calibri" w:hint="cs"/>
          <w:rtl/>
        </w:rPr>
        <w:t>,</w:t>
      </w:r>
      <w:r w:rsidRPr="0063446E">
        <w:rPr>
          <w:rFonts w:eastAsia="Calibri"/>
          <w:rtl/>
        </w:rPr>
        <w:t xml:space="preserve"> </w:t>
      </w:r>
      <w:r w:rsidRPr="0063446E">
        <w:rPr>
          <w:rFonts w:eastAsia="Calibri" w:hint="cs"/>
          <w:rtl/>
        </w:rPr>
        <w:t xml:space="preserve">ועקב </w:t>
      </w:r>
      <w:r w:rsidRPr="0063446E">
        <w:rPr>
          <w:rFonts w:eastAsia="Calibri"/>
          <w:rtl/>
        </w:rPr>
        <w:t xml:space="preserve">כך תחום רישוי עסקים נותר עם איוש </w:t>
      </w:r>
      <w:r w:rsidRPr="0063446E">
        <w:rPr>
          <w:rFonts w:eastAsia="Calibri" w:hint="cs"/>
          <w:rtl/>
        </w:rPr>
        <w:t xml:space="preserve">משרות </w:t>
      </w:r>
      <w:r w:rsidRPr="0063446E">
        <w:rPr>
          <w:rFonts w:eastAsia="Calibri"/>
          <w:rtl/>
        </w:rPr>
        <w:t>חלקי</w:t>
      </w:r>
      <w:r w:rsidRPr="0063446E">
        <w:rPr>
          <w:rFonts w:eastAsia="Calibri" w:hint="cs"/>
          <w:rtl/>
        </w:rPr>
        <w:t>,</w:t>
      </w:r>
      <w:r w:rsidRPr="0063446E">
        <w:rPr>
          <w:rFonts w:eastAsia="Calibri"/>
          <w:rtl/>
        </w:rPr>
        <w:t xml:space="preserve"> ובחלק מהמקומות ללא איוש </w:t>
      </w:r>
      <w:r w:rsidRPr="0063446E">
        <w:rPr>
          <w:rFonts w:eastAsia="Calibri" w:hint="cs"/>
          <w:rtl/>
        </w:rPr>
        <w:t xml:space="preserve">משרות </w:t>
      </w:r>
      <w:r w:rsidRPr="0063446E">
        <w:rPr>
          <w:rFonts w:eastAsia="Calibri"/>
          <w:rtl/>
        </w:rPr>
        <w:t xml:space="preserve">כלל. </w:t>
      </w:r>
      <w:r w:rsidRPr="0063446E">
        <w:rPr>
          <w:rFonts w:eastAsia="Calibri" w:hint="cs"/>
          <w:rtl/>
        </w:rPr>
        <w:t xml:space="preserve">המשרד להגנת הסביבה </w:t>
      </w:r>
      <w:r w:rsidRPr="0063446E">
        <w:rPr>
          <w:rFonts w:eastAsia="Calibri"/>
          <w:rtl/>
        </w:rPr>
        <w:t>ציין כי</w:t>
      </w:r>
      <w:r w:rsidRPr="0063446E">
        <w:rPr>
          <w:rFonts w:eastAsia="Calibri" w:hint="cs"/>
          <w:rtl/>
        </w:rPr>
        <w:t xml:space="preserve"> </w:t>
      </w:r>
      <w:r w:rsidRPr="0063446E">
        <w:rPr>
          <w:rFonts w:eastAsia="Calibri"/>
          <w:rtl/>
        </w:rPr>
        <w:t>בשנת 2025 צורף תחום רישוי עסקים למתווה השכר המשרדי</w:t>
      </w:r>
      <w:r w:rsidRPr="0063446E">
        <w:rPr>
          <w:rFonts w:eastAsia="Calibri" w:hint="cs"/>
          <w:rtl/>
        </w:rPr>
        <w:t>,</w:t>
      </w:r>
      <w:r w:rsidRPr="0063446E">
        <w:rPr>
          <w:rFonts w:eastAsia="Calibri"/>
          <w:rtl/>
        </w:rPr>
        <w:t xml:space="preserve"> ו</w:t>
      </w:r>
      <w:r w:rsidRPr="0063446E">
        <w:rPr>
          <w:rFonts w:eastAsia="Calibri" w:hint="cs"/>
          <w:rtl/>
        </w:rPr>
        <w:t>במועד מתן התשובה</w:t>
      </w:r>
      <w:r w:rsidRPr="0063446E">
        <w:rPr>
          <w:rFonts w:eastAsia="Calibri"/>
          <w:rtl/>
        </w:rPr>
        <w:t xml:space="preserve"> </w:t>
      </w:r>
      <w:r w:rsidRPr="0063446E">
        <w:rPr>
          <w:rFonts w:eastAsia="Calibri" w:hint="cs"/>
          <w:rtl/>
        </w:rPr>
        <w:t>הוא</w:t>
      </w:r>
      <w:r w:rsidRPr="0063446E">
        <w:rPr>
          <w:rFonts w:eastAsia="Calibri"/>
          <w:rtl/>
        </w:rPr>
        <w:t xml:space="preserve"> מפרסם </w:t>
      </w:r>
      <w:r w:rsidRPr="0063446E">
        <w:rPr>
          <w:rFonts w:eastAsia="Calibri" w:hint="cs"/>
          <w:rtl/>
        </w:rPr>
        <w:t>מכרזים</w:t>
      </w:r>
      <w:r w:rsidRPr="0063446E">
        <w:rPr>
          <w:rFonts w:eastAsia="Calibri"/>
          <w:rtl/>
        </w:rPr>
        <w:t xml:space="preserve"> לאיוש </w:t>
      </w:r>
      <w:r w:rsidRPr="0063446E">
        <w:rPr>
          <w:rFonts w:eastAsia="Calibri" w:hint="cs"/>
          <w:rtl/>
        </w:rPr>
        <w:t xml:space="preserve">תפקידים בתחום רישוי עסקים </w:t>
      </w:r>
      <w:r w:rsidRPr="0063446E">
        <w:rPr>
          <w:rFonts w:eastAsia="Calibri" w:hint="cs"/>
          <w:rtl/>
        </w:rPr>
        <w:t>שה</w:t>
      </w:r>
      <w:r w:rsidRPr="0063446E">
        <w:rPr>
          <w:rFonts w:eastAsia="Calibri"/>
          <w:rtl/>
        </w:rPr>
        <w:t>שכר</w:t>
      </w:r>
      <w:r w:rsidRPr="0063446E">
        <w:rPr>
          <w:rFonts w:eastAsia="Calibri" w:hint="cs"/>
          <w:rtl/>
        </w:rPr>
        <w:t xml:space="preserve"> בהם הוא</w:t>
      </w:r>
      <w:r w:rsidRPr="0063446E">
        <w:rPr>
          <w:rFonts w:eastAsia="Calibri"/>
          <w:rtl/>
        </w:rPr>
        <w:t xml:space="preserve"> מיט</w:t>
      </w:r>
      <w:r w:rsidRPr="0063446E">
        <w:rPr>
          <w:rFonts w:eastAsia="Calibri" w:hint="cs"/>
          <w:rtl/>
        </w:rPr>
        <w:t>י</w:t>
      </w:r>
      <w:r w:rsidRPr="0063446E">
        <w:rPr>
          <w:rFonts w:eastAsia="Calibri"/>
          <w:rtl/>
        </w:rPr>
        <w:t>ב</w:t>
      </w:r>
      <w:r w:rsidRPr="0063446E">
        <w:rPr>
          <w:rFonts w:eastAsia="Calibri" w:hint="cs"/>
          <w:rtl/>
        </w:rPr>
        <w:t>.</w:t>
      </w:r>
      <w:r w:rsidRPr="0063446E">
        <w:rPr>
          <w:rFonts w:eastAsia="Calibri"/>
          <w:rtl/>
        </w:rPr>
        <w:t xml:space="preserve"> המשרד להגנת הסביבה </w:t>
      </w:r>
      <w:r w:rsidRPr="0063446E">
        <w:rPr>
          <w:rFonts w:eastAsia="Calibri" w:hint="cs"/>
          <w:rtl/>
        </w:rPr>
        <w:t xml:space="preserve">הוסיף שכבר </w:t>
      </w:r>
      <w:r w:rsidRPr="0063446E">
        <w:rPr>
          <w:rFonts w:eastAsia="Calibri"/>
          <w:rtl/>
        </w:rPr>
        <w:t>נקלט</w:t>
      </w:r>
      <w:r w:rsidRPr="0063446E">
        <w:rPr>
          <w:rFonts w:eastAsia="Calibri" w:hint="cs"/>
          <w:rtl/>
        </w:rPr>
        <w:t>ו</w:t>
      </w:r>
      <w:r w:rsidRPr="0063446E">
        <w:rPr>
          <w:rFonts w:eastAsia="Calibri"/>
          <w:rtl/>
        </w:rPr>
        <w:t xml:space="preserve"> עובד</w:t>
      </w:r>
      <w:r w:rsidRPr="0063446E">
        <w:rPr>
          <w:rFonts w:eastAsia="Calibri" w:hint="cs"/>
          <w:rtl/>
        </w:rPr>
        <w:t>ו</w:t>
      </w:r>
      <w:r w:rsidRPr="0063446E">
        <w:rPr>
          <w:rFonts w:eastAsia="Calibri"/>
          <w:rtl/>
        </w:rPr>
        <w:t>ת חדש</w:t>
      </w:r>
      <w:r w:rsidRPr="0063446E">
        <w:rPr>
          <w:rFonts w:eastAsia="Calibri" w:hint="cs"/>
          <w:rtl/>
        </w:rPr>
        <w:t>ות - האחת</w:t>
      </w:r>
      <w:r w:rsidRPr="0063446E">
        <w:rPr>
          <w:rFonts w:eastAsia="Calibri"/>
          <w:rtl/>
        </w:rPr>
        <w:t xml:space="preserve"> במחוז מרכז ו</w:t>
      </w:r>
      <w:r w:rsidRPr="0063446E">
        <w:rPr>
          <w:rFonts w:eastAsia="Calibri" w:hint="cs"/>
          <w:rtl/>
        </w:rPr>
        <w:t xml:space="preserve">השנייה </w:t>
      </w:r>
      <w:r w:rsidRPr="0063446E">
        <w:rPr>
          <w:rFonts w:eastAsia="Calibri"/>
          <w:rtl/>
        </w:rPr>
        <w:t>במחוז</w:t>
      </w:r>
      <w:r w:rsidRPr="0063446E">
        <w:rPr>
          <w:rFonts w:eastAsia="Calibri" w:hint="cs"/>
          <w:rtl/>
        </w:rPr>
        <w:t xml:space="preserve"> </w:t>
      </w:r>
      <w:r w:rsidRPr="0063446E">
        <w:rPr>
          <w:rFonts w:eastAsia="Calibri"/>
          <w:rtl/>
        </w:rPr>
        <w:t>חיפה.</w:t>
      </w:r>
    </w:p>
    <w:p w:rsidR="0063446E" w:rsidRPr="0063446E" w:rsidP="0019465C">
      <w:pPr>
        <w:spacing w:line="269" w:lineRule="auto"/>
        <w:rPr>
          <w:rFonts w:eastAsia="Calibri"/>
        </w:rPr>
      </w:pPr>
    </w:p>
    <w:p w:rsidR="0063446E" w:rsidRPr="0063446E" w:rsidP="0019465C">
      <w:pPr>
        <w:keepNext/>
        <w:keepLines/>
        <w:spacing w:line="269" w:lineRule="auto"/>
        <w:outlineLvl w:val="4"/>
        <w:rPr>
          <w:rFonts w:eastAsia="Times New Roman"/>
          <w:bCs/>
          <w:spacing w:val="40"/>
          <w:rtl/>
        </w:rPr>
      </w:pPr>
      <w:r w:rsidRPr="0063446E">
        <w:rPr>
          <w:rFonts w:eastAsia="Times New Roman" w:hint="cs"/>
          <w:bCs/>
          <w:spacing w:val="40"/>
          <w:rtl/>
        </w:rPr>
        <w:t>משרד הבריאות</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משרד הבריאות מבצע מעקב אחר הבקשות למתן אישור לרישיון עסק באמצעות מערכת מידע. הנתונים שנמסרו לצוות הביקורת כוללים, בין היתר, את תאריך קבלת הפנייה, תאריך יעד למענה, תאריך סיום הטיפול וכן את סך כל ימי הטיפול בבקשה.</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בלוח להלן מוצג משך הזמן הממוצע לטיפול בבקשות לרישיון עסק שהתקבלו במשרד הבריאות בשנים 2022 - 2024 עד למתן ההחלטות בגינן.</w:t>
      </w:r>
    </w:p>
    <w:p w:rsidR="0063446E" w:rsidRPr="0063446E" w:rsidP="0019465C">
      <w:pPr>
        <w:spacing w:line="269" w:lineRule="auto"/>
        <w:rPr>
          <w:rFonts w:eastAsia="Calibri"/>
          <w:rtl/>
        </w:rPr>
      </w:pPr>
    </w:p>
    <w:p w:rsidR="0063446E" w:rsidRPr="0063446E" w:rsidP="00F206DA">
      <w:pPr>
        <w:spacing w:after="120" w:line="269" w:lineRule="auto"/>
        <w:jc w:val="center"/>
        <w:rPr>
          <w:rFonts w:eastAsia="Calibri"/>
          <w:rtl/>
        </w:rPr>
      </w:pPr>
      <w:r w:rsidRPr="0063446E">
        <w:rPr>
          <w:rFonts w:eastAsia="Calibri" w:hint="cs"/>
          <w:rtl/>
        </w:rPr>
        <w:t xml:space="preserve">לוח 7: </w:t>
      </w:r>
      <w:r w:rsidRPr="0063446E">
        <w:rPr>
          <w:rFonts w:eastAsia="Calibri" w:hint="cs"/>
          <w:b/>
          <w:bCs/>
          <w:rtl/>
        </w:rPr>
        <w:t>משך הזמן הממוצע לטיפול בבקשות לרישיון עסק שהתקבלו במשרד הבריאות עד למתן החלטה בגינן, 2022 - 2024</w:t>
      </w:r>
      <w:r w:rsidRPr="0063446E">
        <w:rPr>
          <w:rFonts w:eastAsia="Calibri" w:hint="cs"/>
          <w:rtl/>
        </w:rPr>
        <w:t xml:space="preserve"> </w:t>
      </w:r>
      <w:r w:rsidRPr="0063446E">
        <w:rPr>
          <w:rFonts w:eastAsia="Calibri"/>
          <w:b/>
          <w:bCs/>
          <w:rtl/>
        </w:rPr>
        <w:t>(בימים)</w:t>
      </w:r>
    </w:p>
    <w:tbl>
      <w:tblPr>
        <w:bidiVisual/>
        <w:tblW w:w="5803" w:type="dxa"/>
        <w:jc w:val="center"/>
        <w:tblLook w:val="04A0"/>
      </w:tblPr>
      <w:tblGrid>
        <w:gridCol w:w="1440"/>
        <w:gridCol w:w="4363"/>
      </w:tblGrid>
      <w:tr w:rsidTr="0063446E">
        <w:tblPrEx>
          <w:tblW w:w="5803" w:type="dxa"/>
          <w:jc w:val="center"/>
          <w:tblLook w:val="04A0"/>
        </w:tblPrEx>
        <w:trPr>
          <w:trHeight w:val="285"/>
          <w:tblHeader/>
          <w:jc w:val="center"/>
        </w:trPr>
        <w:tc>
          <w:tcPr>
            <w:tcW w:w="1440" w:type="dxa"/>
            <w:tcBorders>
              <w:top w:val="single" w:sz="4" w:space="0" w:color="auto"/>
              <w:left w:val="single" w:sz="4" w:space="0" w:color="auto"/>
              <w:bottom w:val="single" w:sz="4" w:space="0" w:color="auto"/>
              <w:right w:val="single" w:sz="4" w:space="0" w:color="auto"/>
            </w:tcBorders>
            <w:shd w:val="pct15" w:color="auto" w:fill="auto"/>
            <w:noWrap/>
            <w:vAlign w:val="bottom"/>
            <w:hideMark/>
          </w:tcPr>
          <w:p w:rsidR="0063446E" w:rsidRPr="0063446E" w:rsidP="0019465C">
            <w:pPr>
              <w:spacing w:line="269" w:lineRule="auto"/>
              <w:jc w:val="center"/>
              <w:rPr>
                <w:rFonts w:eastAsia="Calibri"/>
                <w:b/>
                <w:bCs/>
                <w:sz w:val="22"/>
                <w:szCs w:val="22"/>
              </w:rPr>
            </w:pPr>
            <w:r w:rsidRPr="0063446E">
              <w:rPr>
                <w:rFonts w:eastAsia="Calibri" w:hint="cs"/>
                <w:b/>
                <w:bCs/>
                <w:sz w:val="22"/>
                <w:szCs w:val="22"/>
                <w:rtl/>
              </w:rPr>
              <w:t>השנה</w:t>
            </w:r>
          </w:p>
        </w:tc>
        <w:tc>
          <w:tcPr>
            <w:tcW w:w="4363" w:type="dxa"/>
            <w:tcBorders>
              <w:top w:val="single" w:sz="4" w:space="0" w:color="auto"/>
              <w:left w:val="single" w:sz="4" w:space="0" w:color="auto"/>
              <w:bottom w:val="single" w:sz="4" w:space="0" w:color="auto"/>
              <w:right w:val="single" w:sz="4" w:space="0" w:color="auto"/>
            </w:tcBorders>
            <w:shd w:val="pct15" w:color="auto" w:fill="auto"/>
            <w:noWrap/>
            <w:vAlign w:val="bottom"/>
            <w:hideMark/>
          </w:tcPr>
          <w:p w:rsidR="0063446E" w:rsidRPr="0063446E" w:rsidP="0019465C">
            <w:pPr>
              <w:spacing w:line="269" w:lineRule="auto"/>
              <w:jc w:val="center"/>
              <w:rPr>
                <w:rFonts w:eastAsia="Calibri"/>
                <w:b/>
                <w:bCs/>
                <w:sz w:val="22"/>
                <w:szCs w:val="22"/>
                <w:rtl/>
              </w:rPr>
            </w:pPr>
            <w:r w:rsidRPr="0063446E">
              <w:rPr>
                <w:rFonts w:eastAsia="Calibri" w:hint="cs"/>
                <w:b/>
                <w:bCs/>
                <w:sz w:val="22"/>
                <w:szCs w:val="22"/>
                <w:rtl/>
              </w:rPr>
              <w:t>מס' הימים</w:t>
            </w:r>
          </w:p>
        </w:tc>
      </w:tr>
      <w:tr w:rsidTr="0063446E">
        <w:tblPrEx>
          <w:tblW w:w="5803" w:type="dxa"/>
          <w:jc w:val="center"/>
          <w:tblLook w:val="04A0"/>
        </w:tblPrEx>
        <w:trPr>
          <w:trHeight w:val="285"/>
          <w:jc w:val="center"/>
        </w:trPr>
        <w:tc>
          <w:tcPr>
            <w:tcW w:w="1440" w:type="dxa"/>
            <w:tcBorders>
              <w:top w:val="nil"/>
              <w:left w:val="single" w:sz="4" w:space="0" w:color="auto"/>
              <w:bottom w:val="single" w:sz="4" w:space="0" w:color="auto"/>
              <w:right w:val="single" w:sz="4" w:space="0" w:color="auto"/>
            </w:tcBorders>
            <w:shd w:val="clear" w:color="auto" w:fill="auto"/>
            <w:noWrap/>
            <w:vAlign w:val="bottom"/>
          </w:tcPr>
          <w:p w:rsidR="0063446E" w:rsidRPr="0063446E" w:rsidP="0019465C">
            <w:pPr>
              <w:spacing w:line="269" w:lineRule="auto"/>
              <w:jc w:val="center"/>
              <w:rPr>
                <w:rFonts w:ascii="David" w:eastAsia="Calibri" w:hAnsi="David"/>
                <w:sz w:val="22"/>
                <w:szCs w:val="28"/>
              </w:rPr>
            </w:pPr>
            <w:r w:rsidRPr="0063446E">
              <w:rPr>
                <w:rFonts w:ascii="David" w:eastAsia="Calibri" w:hAnsi="David"/>
                <w:sz w:val="22"/>
                <w:szCs w:val="28"/>
              </w:rPr>
              <w:t>2024</w:t>
            </w:r>
          </w:p>
        </w:tc>
        <w:tc>
          <w:tcPr>
            <w:tcW w:w="4363" w:type="dxa"/>
            <w:tcBorders>
              <w:top w:val="nil"/>
              <w:left w:val="single" w:sz="4" w:space="0" w:color="auto"/>
              <w:bottom w:val="single" w:sz="4" w:space="0" w:color="auto"/>
              <w:right w:val="single" w:sz="4" w:space="0" w:color="auto"/>
            </w:tcBorders>
            <w:shd w:val="clear" w:color="auto" w:fill="auto"/>
            <w:noWrap/>
            <w:vAlign w:val="bottom"/>
          </w:tcPr>
          <w:p w:rsidR="0063446E" w:rsidRPr="0063446E" w:rsidP="0019465C">
            <w:pPr>
              <w:spacing w:line="269" w:lineRule="auto"/>
              <w:jc w:val="center"/>
              <w:rPr>
                <w:rFonts w:ascii="David" w:eastAsia="Calibri" w:hAnsi="David"/>
                <w:sz w:val="18"/>
                <w:szCs w:val="22"/>
              </w:rPr>
            </w:pPr>
            <w:r w:rsidRPr="0063446E">
              <w:rPr>
                <w:rFonts w:ascii="David" w:eastAsia="Calibri" w:hAnsi="David" w:hint="cs"/>
                <w:sz w:val="18"/>
                <w:szCs w:val="22"/>
                <w:rtl/>
              </w:rPr>
              <w:t>48</w:t>
            </w:r>
          </w:p>
        </w:tc>
      </w:tr>
      <w:tr w:rsidTr="0063446E">
        <w:tblPrEx>
          <w:tblW w:w="5803" w:type="dxa"/>
          <w:jc w:val="center"/>
          <w:tblLook w:val="04A0"/>
        </w:tblPrEx>
        <w:trPr>
          <w:trHeight w:val="28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63446E" w:rsidRPr="0063446E" w:rsidP="0019465C">
            <w:pPr>
              <w:spacing w:line="269" w:lineRule="auto"/>
              <w:jc w:val="center"/>
              <w:rPr>
                <w:rFonts w:ascii="David" w:eastAsia="Calibri" w:hAnsi="David"/>
                <w:sz w:val="22"/>
                <w:szCs w:val="28"/>
                <w:rtl/>
              </w:rPr>
            </w:pPr>
            <w:r w:rsidRPr="0063446E">
              <w:rPr>
                <w:rFonts w:ascii="David" w:eastAsia="Calibri" w:hAnsi="David"/>
                <w:sz w:val="22"/>
                <w:szCs w:val="28"/>
              </w:rPr>
              <w:t>2023</w:t>
            </w:r>
          </w:p>
        </w:tc>
        <w:tc>
          <w:tcPr>
            <w:tcW w:w="4363" w:type="dxa"/>
            <w:tcBorders>
              <w:top w:val="nil"/>
              <w:left w:val="single" w:sz="4" w:space="0" w:color="auto"/>
              <w:bottom w:val="single" w:sz="4" w:space="0" w:color="auto"/>
              <w:right w:val="single" w:sz="4" w:space="0" w:color="auto"/>
            </w:tcBorders>
            <w:shd w:val="clear" w:color="auto" w:fill="auto"/>
            <w:noWrap/>
            <w:vAlign w:val="bottom"/>
            <w:hideMark/>
          </w:tcPr>
          <w:p w:rsidR="0063446E" w:rsidRPr="0063446E" w:rsidP="0019465C">
            <w:pPr>
              <w:spacing w:line="269" w:lineRule="auto"/>
              <w:jc w:val="center"/>
              <w:rPr>
                <w:rFonts w:ascii="David" w:eastAsia="Calibri" w:hAnsi="David"/>
                <w:sz w:val="18"/>
                <w:szCs w:val="22"/>
              </w:rPr>
            </w:pPr>
            <w:r w:rsidRPr="0063446E">
              <w:rPr>
                <w:rFonts w:ascii="David" w:eastAsia="Calibri" w:hAnsi="David" w:hint="cs"/>
                <w:sz w:val="18"/>
                <w:szCs w:val="22"/>
                <w:rtl/>
              </w:rPr>
              <w:t>58</w:t>
            </w:r>
          </w:p>
        </w:tc>
      </w:tr>
      <w:tr w:rsidTr="0063446E">
        <w:tblPrEx>
          <w:tblW w:w="5803" w:type="dxa"/>
          <w:jc w:val="center"/>
          <w:tblLook w:val="04A0"/>
        </w:tblPrEx>
        <w:trPr>
          <w:trHeight w:val="285"/>
          <w:jc w:val="center"/>
        </w:trPr>
        <w:tc>
          <w:tcPr>
            <w:tcW w:w="1440" w:type="dxa"/>
            <w:tcBorders>
              <w:top w:val="nil"/>
              <w:left w:val="single" w:sz="4" w:space="0" w:color="auto"/>
              <w:bottom w:val="single" w:sz="4" w:space="0" w:color="auto"/>
              <w:right w:val="single" w:sz="4" w:space="0" w:color="auto"/>
            </w:tcBorders>
            <w:shd w:val="clear" w:color="auto" w:fill="auto"/>
            <w:noWrap/>
            <w:vAlign w:val="bottom"/>
          </w:tcPr>
          <w:p w:rsidR="0063446E" w:rsidRPr="0063446E" w:rsidP="0019465C">
            <w:pPr>
              <w:spacing w:line="269" w:lineRule="auto"/>
              <w:jc w:val="center"/>
              <w:rPr>
                <w:rFonts w:ascii="David" w:eastAsia="Calibri" w:hAnsi="David"/>
                <w:sz w:val="22"/>
                <w:szCs w:val="28"/>
              </w:rPr>
            </w:pPr>
            <w:r w:rsidRPr="0063446E">
              <w:rPr>
                <w:rFonts w:ascii="David" w:eastAsia="Calibri" w:hAnsi="David"/>
                <w:sz w:val="22"/>
                <w:szCs w:val="28"/>
              </w:rPr>
              <w:t>2022</w:t>
            </w:r>
          </w:p>
        </w:tc>
        <w:tc>
          <w:tcPr>
            <w:tcW w:w="4363" w:type="dxa"/>
            <w:tcBorders>
              <w:top w:val="nil"/>
              <w:left w:val="single" w:sz="4" w:space="0" w:color="auto"/>
              <w:bottom w:val="single" w:sz="4" w:space="0" w:color="auto"/>
              <w:right w:val="single" w:sz="4" w:space="0" w:color="auto"/>
            </w:tcBorders>
            <w:shd w:val="clear" w:color="auto" w:fill="auto"/>
            <w:noWrap/>
            <w:vAlign w:val="bottom"/>
          </w:tcPr>
          <w:p w:rsidR="0063446E" w:rsidRPr="0063446E" w:rsidP="0019465C">
            <w:pPr>
              <w:spacing w:line="269" w:lineRule="auto"/>
              <w:jc w:val="center"/>
              <w:rPr>
                <w:rFonts w:ascii="David" w:eastAsia="Calibri" w:hAnsi="David"/>
                <w:sz w:val="18"/>
                <w:szCs w:val="22"/>
              </w:rPr>
            </w:pPr>
            <w:r w:rsidRPr="0063446E">
              <w:rPr>
                <w:rFonts w:ascii="David" w:eastAsia="Calibri" w:hAnsi="David" w:hint="cs"/>
                <w:sz w:val="18"/>
                <w:szCs w:val="22"/>
                <w:rtl/>
              </w:rPr>
              <w:t>73</w:t>
            </w:r>
          </w:p>
        </w:tc>
      </w:tr>
    </w:tbl>
    <w:p w:rsidR="0063446E" w:rsidRPr="0063446E" w:rsidP="00F206DA">
      <w:pPr>
        <w:spacing w:before="120" w:line="269" w:lineRule="auto"/>
        <w:jc w:val="left"/>
        <w:rPr>
          <w:rFonts w:eastAsia="Calibri"/>
          <w:szCs w:val="20"/>
          <w:rtl/>
        </w:rPr>
      </w:pPr>
      <w:r w:rsidRPr="0063446E">
        <w:rPr>
          <w:rFonts w:eastAsia="Calibri" w:hint="eastAsia"/>
          <w:szCs w:val="20"/>
          <w:rtl/>
        </w:rPr>
        <w:t>על</w:t>
      </w:r>
      <w:r w:rsidRPr="0063446E">
        <w:rPr>
          <w:rFonts w:eastAsia="Calibri"/>
          <w:szCs w:val="20"/>
          <w:rtl/>
        </w:rPr>
        <w:t xml:space="preserve"> פי נתוני משרד הבריאות </w:t>
      </w:r>
      <w:r w:rsidRPr="0063446E">
        <w:rPr>
          <w:rFonts w:eastAsia="Calibri" w:hint="cs"/>
          <w:szCs w:val="20"/>
          <w:rtl/>
        </w:rPr>
        <w:t>שנמסרו</w:t>
      </w:r>
      <w:r w:rsidRPr="0063446E">
        <w:rPr>
          <w:rFonts w:eastAsia="Calibri"/>
          <w:szCs w:val="20"/>
          <w:rtl/>
        </w:rPr>
        <w:t xml:space="preserve"> למשרד מבקר המדינה</w:t>
      </w:r>
      <w:r w:rsidRPr="0063446E">
        <w:rPr>
          <w:rFonts w:eastAsia="Calibri" w:hint="cs"/>
          <w:szCs w:val="20"/>
          <w:rtl/>
        </w:rPr>
        <w:t>, בעיבוד משרד מבקר המדינה.</w:t>
      </w:r>
    </w:p>
    <w:p w:rsidR="0063446E" w:rsidRPr="0063446E" w:rsidP="0019465C">
      <w:pPr>
        <w:spacing w:line="269" w:lineRule="auto"/>
        <w:jc w:val="left"/>
        <w:rPr>
          <w:rFonts w:eastAsia="Calibri"/>
          <w:szCs w:val="20"/>
          <w:rtl/>
        </w:rPr>
      </w:pPr>
    </w:p>
    <w:p w:rsidR="0063446E" w:rsidRPr="0063446E" w:rsidP="0019465C">
      <w:pPr>
        <w:spacing w:line="269" w:lineRule="auto"/>
        <w:rPr>
          <w:rFonts w:eastAsia="Calibri"/>
          <w:b/>
          <w:bCs/>
          <w:rtl/>
        </w:rPr>
      </w:pPr>
      <w:r w:rsidRPr="0063446E">
        <w:rPr>
          <w:rFonts w:eastAsia="Calibri" w:hint="eastAsia"/>
          <w:b/>
          <w:bCs/>
          <w:rtl/>
        </w:rPr>
        <w:t>מהלוח</w:t>
      </w:r>
      <w:r w:rsidRPr="0063446E">
        <w:rPr>
          <w:rFonts w:eastAsia="Calibri"/>
          <w:b/>
          <w:bCs/>
          <w:rtl/>
        </w:rPr>
        <w:t xml:space="preserve"> </w:t>
      </w:r>
      <w:r w:rsidRPr="0063446E">
        <w:rPr>
          <w:rFonts w:eastAsia="Calibri" w:hint="eastAsia"/>
          <w:b/>
          <w:bCs/>
          <w:rtl/>
        </w:rPr>
        <w:t>עולה</w:t>
      </w:r>
      <w:r w:rsidRPr="0063446E">
        <w:rPr>
          <w:rFonts w:eastAsia="Calibri"/>
          <w:b/>
          <w:bCs/>
          <w:rtl/>
        </w:rPr>
        <w:t xml:space="preserve"> </w:t>
      </w:r>
      <w:r w:rsidRPr="0063446E">
        <w:rPr>
          <w:rFonts w:eastAsia="Calibri" w:hint="eastAsia"/>
          <w:b/>
          <w:bCs/>
          <w:rtl/>
        </w:rPr>
        <w:t>כי</w:t>
      </w:r>
      <w:r w:rsidRPr="0063446E">
        <w:rPr>
          <w:rFonts w:eastAsia="Calibri"/>
          <w:b/>
          <w:bCs/>
          <w:rtl/>
        </w:rPr>
        <w:t xml:space="preserve"> </w:t>
      </w:r>
      <w:r w:rsidRPr="0063446E">
        <w:rPr>
          <w:rFonts w:eastAsia="Calibri" w:hint="eastAsia"/>
          <w:b/>
          <w:bCs/>
          <w:rtl/>
        </w:rPr>
        <w:t>במשרד</w:t>
      </w:r>
      <w:r w:rsidRPr="0063446E">
        <w:rPr>
          <w:rFonts w:eastAsia="Calibri"/>
          <w:b/>
          <w:bCs/>
          <w:rtl/>
        </w:rPr>
        <w:t xml:space="preserve"> </w:t>
      </w:r>
      <w:r w:rsidRPr="0063446E">
        <w:rPr>
          <w:rFonts w:eastAsia="Calibri" w:hint="eastAsia"/>
          <w:b/>
          <w:bCs/>
          <w:rtl/>
        </w:rPr>
        <w:t>הבריאות</w:t>
      </w:r>
      <w:r w:rsidRPr="0063446E">
        <w:rPr>
          <w:rFonts w:eastAsia="Calibri"/>
          <w:b/>
          <w:bCs/>
          <w:rtl/>
        </w:rPr>
        <w:t xml:space="preserve"> </w:t>
      </w:r>
      <w:r w:rsidRPr="0063446E">
        <w:rPr>
          <w:rFonts w:eastAsia="Calibri" w:hint="eastAsia"/>
          <w:b/>
          <w:bCs/>
          <w:rtl/>
        </w:rPr>
        <w:t>קיימת</w:t>
      </w:r>
      <w:r w:rsidRPr="0063446E">
        <w:rPr>
          <w:rFonts w:eastAsia="Calibri"/>
          <w:b/>
          <w:bCs/>
          <w:rtl/>
        </w:rPr>
        <w:t xml:space="preserve"> </w:t>
      </w:r>
      <w:r w:rsidRPr="0063446E">
        <w:rPr>
          <w:rFonts w:eastAsia="Calibri" w:hint="eastAsia"/>
          <w:b/>
          <w:bCs/>
          <w:rtl/>
        </w:rPr>
        <w:t>מגמת</w:t>
      </w:r>
      <w:r w:rsidRPr="0063446E">
        <w:rPr>
          <w:rFonts w:eastAsia="Calibri"/>
          <w:b/>
          <w:bCs/>
          <w:rtl/>
        </w:rPr>
        <w:t xml:space="preserve"> </w:t>
      </w:r>
      <w:r w:rsidRPr="0063446E">
        <w:rPr>
          <w:rFonts w:eastAsia="Calibri" w:hint="eastAsia"/>
          <w:b/>
          <w:bCs/>
          <w:rtl/>
        </w:rPr>
        <w:t>שיפור</w:t>
      </w:r>
      <w:r w:rsidRPr="0063446E">
        <w:rPr>
          <w:rFonts w:eastAsia="Calibri"/>
          <w:b/>
          <w:bCs/>
          <w:rtl/>
        </w:rPr>
        <w:t xml:space="preserve"> </w:t>
      </w:r>
      <w:r w:rsidRPr="0063446E">
        <w:rPr>
          <w:rFonts w:eastAsia="Calibri" w:hint="eastAsia"/>
          <w:b/>
          <w:bCs/>
          <w:rtl/>
        </w:rPr>
        <w:t>במשך</w:t>
      </w:r>
      <w:r w:rsidRPr="0063446E">
        <w:rPr>
          <w:rFonts w:eastAsia="Calibri"/>
          <w:b/>
          <w:bCs/>
          <w:rtl/>
        </w:rPr>
        <w:t xml:space="preserve"> </w:t>
      </w:r>
      <w:r w:rsidRPr="0063446E">
        <w:rPr>
          <w:rFonts w:eastAsia="Calibri" w:hint="eastAsia"/>
          <w:b/>
          <w:bCs/>
          <w:rtl/>
        </w:rPr>
        <w:t>זמן</w:t>
      </w:r>
      <w:r w:rsidRPr="0063446E">
        <w:rPr>
          <w:rFonts w:eastAsia="Calibri"/>
          <w:b/>
          <w:bCs/>
          <w:rtl/>
        </w:rPr>
        <w:t xml:space="preserve"> </w:t>
      </w:r>
      <w:r w:rsidRPr="0063446E">
        <w:rPr>
          <w:rFonts w:eastAsia="Calibri" w:hint="eastAsia"/>
          <w:b/>
          <w:bCs/>
          <w:rtl/>
        </w:rPr>
        <w:t>הטיפול</w:t>
      </w:r>
      <w:r w:rsidRPr="0063446E">
        <w:rPr>
          <w:rFonts w:eastAsia="Calibri"/>
          <w:b/>
          <w:bCs/>
          <w:rtl/>
        </w:rPr>
        <w:t xml:space="preserve"> </w:t>
      </w:r>
      <w:r w:rsidRPr="0063446E">
        <w:rPr>
          <w:rFonts w:eastAsia="Calibri" w:hint="eastAsia"/>
          <w:b/>
          <w:bCs/>
          <w:rtl/>
        </w:rPr>
        <w:t>בבקשות</w:t>
      </w:r>
      <w:r w:rsidRPr="0063446E">
        <w:rPr>
          <w:rFonts w:eastAsia="Calibri"/>
          <w:b/>
          <w:bCs/>
          <w:rtl/>
        </w:rPr>
        <w:t xml:space="preserve"> </w:t>
      </w:r>
      <w:r w:rsidRPr="0063446E">
        <w:rPr>
          <w:rFonts w:eastAsia="Calibri" w:hint="eastAsia"/>
          <w:b/>
          <w:bCs/>
          <w:rtl/>
        </w:rPr>
        <w:t>לרישיון</w:t>
      </w:r>
      <w:r w:rsidRPr="0063446E">
        <w:rPr>
          <w:rFonts w:eastAsia="Calibri"/>
          <w:b/>
          <w:bCs/>
          <w:rtl/>
        </w:rPr>
        <w:t xml:space="preserve"> </w:t>
      </w:r>
      <w:r w:rsidRPr="0063446E">
        <w:rPr>
          <w:rFonts w:eastAsia="Calibri" w:hint="eastAsia"/>
          <w:b/>
          <w:bCs/>
          <w:rtl/>
        </w:rPr>
        <w:t>עסק</w:t>
      </w:r>
      <w:r w:rsidRPr="0063446E">
        <w:rPr>
          <w:rFonts w:eastAsia="Calibri"/>
          <w:b/>
          <w:bCs/>
          <w:rtl/>
        </w:rPr>
        <w:t xml:space="preserve"> </w:t>
      </w:r>
      <w:r w:rsidRPr="0063446E">
        <w:rPr>
          <w:rFonts w:eastAsia="Calibri" w:hint="eastAsia"/>
          <w:b/>
          <w:bCs/>
          <w:rtl/>
        </w:rPr>
        <w:t>בכל</w:t>
      </w:r>
      <w:r w:rsidRPr="0063446E">
        <w:rPr>
          <w:rFonts w:eastAsia="Calibri"/>
          <w:b/>
          <w:bCs/>
          <w:rtl/>
        </w:rPr>
        <w:t xml:space="preserve"> </w:t>
      </w:r>
      <w:r w:rsidRPr="0063446E">
        <w:rPr>
          <w:rFonts w:eastAsia="Calibri" w:hint="eastAsia"/>
          <w:b/>
          <w:bCs/>
          <w:rtl/>
        </w:rPr>
        <w:t>אחת</w:t>
      </w:r>
      <w:r w:rsidRPr="0063446E">
        <w:rPr>
          <w:rFonts w:eastAsia="Calibri"/>
          <w:b/>
          <w:bCs/>
          <w:rtl/>
        </w:rPr>
        <w:t xml:space="preserve"> </w:t>
      </w:r>
      <w:r w:rsidRPr="0063446E">
        <w:rPr>
          <w:rFonts w:eastAsia="Calibri" w:hint="eastAsia"/>
          <w:b/>
          <w:bCs/>
          <w:rtl/>
        </w:rPr>
        <w:t>מהשנים</w:t>
      </w:r>
      <w:r w:rsidRPr="0063446E">
        <w:rPr>
          <w:rFonts w:eastAsia="Calibri"/>
          <w:b/>
          <w:bCs/>
          <w:rtl/>
        </w:rPr>
        <w:t xml:space="preserve"> 2022 - 2024, </w:t>
      </w:r>
      <w:r w:rsidRPr="0063446E">
        <w:rPr>
          <w:rFonts w:eastAsia="Calibri" w:hint="eastAsia"/>
          <w:b/>
          <w:bCs/>
          <w:rtl/>
        </w:rPr>
        <w:t>ומשך</w:t>
      </w:r>
      <w:r w:rsidRPr="0063446E">
        <w:rPr>
          <w:rFonts w:eastAsia="Calibri"/>
          <w:b/>
          <w:bCs/>
          <w:rtl/>
        </w:rPr>
        <w:t xml:space="preserve"> </w:t>
      </w:r>
      <w:r w:rsidRPr="0063446E">
        <w:rPr>
          <w:rFonts w:eastAsia="Calibri" w:hint="eastAsia"/>
          <w:b/>
          <w:bCs/>
          <w:rtl/>
        </w:rPr>
        <w:t>הזמן</w:t>
      </w:r>
      <w:r w:rsidRPr="0063446E">
        <w:rPr>
          <w:rFonts w:eastAsia="Calibri"/>
          <w:b/>
          <w:bCs/>
          <w:rtl/>
        </w:rPr>
        <w:t xml:space="preserve"> </w:t>
      </w:r>
      <w:r w:rsidRPr="0063446E">
        <w:rPr>
          <w:rFonts w:eastAsia="Calibri" w:hint="eastAsia"/>
          <w:b/>
          <w:bCs/>
          <w:rtl/>
        </w:rPr>
        <w:t>ירד</w:t>
      </w:r>
      <w:r w:rsidRPr="0063446E">
        <w:rPr>
          <w:rFonts w:eastAsia="Calibri"/>
          <w:b/>
          <w:bCs/>
          <w:rtl/>
        </w:rPr>
        <w:t xml:space="preserve"> </w:t>
      </w:r>
      <w:r w:rsidRPr="0063446E">
        <w:rPr>
          <w:rFonts w:eastAsia="Calibri" w:hint="eastAsia"/>
          <w:b/>
          <w:bCs/>
          <w:rtl/>
        </w:rPr>
        <w:t>מ</w:t>
      </w:r>
      <w:r w:rsidRPr="0063446E">
        <w:rPr>
          <w:rFonts w:eastAsia="Calibri"/>
          <w:b/>
          <w:bCs/>
          <w:rtl/>
        </w:rPr>
        <w:t xml:space="preserve">-73 </w:t>
      </w:r>
      <w:r w:rsidRPr="0063446E">
        <w:rPr>
          <w:rFonts w:eastAsia="Calibri" w:hint="eastAsia"/>
          <w:b/>
          <w:bCs/>
          <w:rtl/>
        </w:rPr>
        <w:t>ימים</w:t>
      </w:r>
      <w:r w:rsidRPr="0063446E">
        <w:rPr>
          <w:rFonts w:eastAsia="Calibri"/>
          <w:b/>
          <w:bCs/>
          <w:rtl/>
        </w:rPr>
        <w:t xml:space="preserve"> </w:t>
      </w:r>
      <w:r w:rsidRPr="0063446E">
        <w:rPr>
          <w:rFonts w:eastAsia="Calibri" w:hint="eastAsia"/>
          <w:b/>
          <w:bCs/>
          <w:rtl/>
        </w:rPr>
        <w:t>בשנת</w:t>
      </w:r>
      <w:r w:rsidRPr="0063446E">
        <w:rPr>
          <w:rFonts w:eastAsia="Calibri"/>
          <w:b/>
          <w:bCs/>
          <w:rtl/>
        </w:rPr>
        <w:t xml:space="preserve"> 2022 </w:t>
      </w:r>
      <w:r w:rsidRPr="0063446E">
        <w:rPr>
          <w:rFonts w:eastAsia="Calibri" w:hint="eastAsia"/>
          <w:b/>
          <w:bCs/>
          <w:rtl/>
        </w:rPr>
        <w:t>ל</w:t>
      </w:r>
      <w:r w:rsidRPr="0063446E">
        <w:rPr>
          <w:rFonts w:eastAsia="Calibri"/>
          <w:b/>
          <w:bCs/>
          <w:rtl/>
        </w:rPr>
        <w:t xml:space="preserve">-48 </w:t>
      </w:r>
      <w:r w:rsidRPr="0063446E">
        <w:rPr>
          <w:rFonts w:eastAsia="Calibri" w:hint="eastAsia"/>
          <w:b/>
          <w:bCs/>
          <w:rtl/>
        </w:rPr>
        <w:t>ימים</w:t>
      </w:r>
      <w:r w:rsidRPr="0063446E">
        <w:rPr>
          <w:rFonts w:eastAsia="Calibri"/>
          <w:b/>
          <w:bCs/>
          <w:rtl/>
        </w:rPr>
        <w:t xml:space="preserve"> </w:t>
      </w:r>
      <w:r w:rsidRPr="0063446E">
        <w:rPr>
          <w:rFonts w:eastAsia="Calibri" w:hint="eastAsia"/>
          <w:b/>
          <w:bCs/>
          <w:rtl/>
        </w:rPr>
        <w:t>בשנת</w:t>
      </w:r>
      <w:r w:rsidRPr="0063446E">
        <w:rPr>
          <w:rFonts w:eastAsia="Calibri"/>
          <w:b/>
          <w:bCs/>
          <w:rtl/>
        </w:rPr>
        <w:t xml:space="preserve"> 2024 (ירידה </w:t>
      </w:r>
      <w:r w:rsidRPr="0063446E">
        <w:rPr>
          <w:rFonts w:eastAsia="Calibri" w:hint="eastAsia"/>
          <w:b/>
          <w:bCs/>
          <w:rtl/>
        </w:rPr>
        <w:t>של</w:t>
      </w:r>
      <w:r w:rsidRPr="0063446E">
        <w:rPr>
          <w:rFonts w:eastAsia="Calibri"/>
          <w:b/>
          <w:bCs/>
          <w:rtl/>
        </w:rPr>
        <w:t xml:space="preserve"> </w:t>
      </w:r>
      <w:r w:rsidRPr="0063446E">
        <w:rPr>
          <w:rFonts w:eastAsia="Calibri" w:hint="eastAsia"/>
          <w:b/>
          <w:bCs/>
          <w:rtl/>
        </w:rPr>
        <w:t>כ</w:t>
      </w:r>
      <w:r w:rsidRPr="0063446E">
        <w:rPr>
          <w:rFonts w:eastAsia="Calibri"/>
          <w:b/>
          <w:bCs/>
          <w:rtl/>
        </w:rPr>
        <w:t>-34.2%).</w:t>
      </w:r>
    </w:p>
    <w:p w:rsidR="0063446E" w:rsidRPr="0063446E" w:rsidP="0019465C">
      <w:pPr>
        <w:spacing w:line="269" w:lineRule="auto"/>
        <w:rPr>
          <w:rFonts w:eastAsia="Calibri"/>
          <w:b/>
          <w:bCs/>
          <w:rtl/>
        </w:rPr>
      </w:pPr>
    </w:p>
    <w:p w:rsidR="0063446E" w:rsidRPr="0063446E" w:rsidP="0019465C">
      <w:pPr>
        <w:spacing w:line="269" w:lineRule="auto"/>
        <w:rPr>
          <w:rFonts w:eastAsia="Calibri"/>
          <w:rtl/>
        </w:rPr>
      </w:pPr>
      <w:bookmarkStart w:id="22" w:name="_Hlk215423247"/>
      <w:r w:rsidRPr="0063446E">
        <w:rPr>
          <w:rFonts w:eastAsia="Calibri" w:hint="cs"/>
          <w:rtl/>
        </w:rPr>
        <w:t xml:space="preserve">כמו כן, </w:t>
      </w:r>
      <w:r w:rsidRPr="0063446E">
        <w:rPr>
          <w:rFonts w:eastAsia="Calibri" w:hint="eastAsia"/>
          <w:rtl/>
        </w:rPr>
        <w:t>מניתוח</w:t>
      </w:r>
      <w:r w:rsidRPr="0063446E">
        <w:rPr>
          <w:rFonts w:eastAsia="Calibri"/>
          <w:rtl/>
        </w:rPr>
        <w:t xml:space="preserve"> </w:t>
      </w:r>
      <w:r w:rsidRPr="0063446E">
        <w:rPr>
          <w:rFonts w:eastAsia="Calibri" w:hint="eastAsia"/>
          <w:rtl/>
        </w:rPr>
        <w:t>העשירון</w:t>
      </w:r>
      <w:r w:rsidRPr="0063446E">
        <w:rPr>
          <w:rFonts w:eastAsia="Calibri"/>
          <w:rtl/>
        </w:rPr>
        <w:t xml:space="preserve"> </w:t>
      </w:r>
      <w:r w:rsidRPr="0063446E">
        <w:rPr>
          <w:rFonts w:eastAsia="Calibri" w:hint="eastAsia"/>
          <w:rtl/>
        </w:rPr>
        <w:t>העליון</w:t>
      </w:r>
      <w:r w:rsidRPr="0063446E">
        <w:rPr>
          <w:rFonts w:eastAsia="Calibri"/>
          <w:rtl/>
        </w:rPr>
        <w:t xml:space="preserve"> של הבקשות למתן אישור לרישיון שהועברו למשרד </w:t>
      </w:r>
      <w:r w:rsidRPr="0063446E">
        <w:rPr>
          <w:rFonts w:eastAsia="Calibri" w:hint="cs"/>
          <w:rtl/>
        </w:rPr>
        <w:t>הבריאות</w:t>
      </w:r>
      <w:r w:rsidRPr="0063446E">
        <w:rPr>
          <w:rFonts w:eastAsia="Calibri"/>
          <w:rtl/>
        </w:rPr>
        <w:t xml:space="preserve">, עולה כי העשירון העליון שכלל </w:t>
      </w:r>
      <w:r w:rsidRPr="0063446E">
        <w:rPr>
          <w:rFonts w:eastAsia="Calibri" w:hint="cs"/>
          <w:rtl/>
        </w:rPr>
        <w:t>1,953</w:t>
      </w:r>
      <w:r w:rsidRPr="0063446E">
        <w:rPr>
          <w:rFonts w:eastAsia="Calibri"/>
          <w:rtl/>
        </w:rPr>
        <w:t xml:space="preserve"> </w:t>
      </w:r>
      <w:r w:rsidRPr="0063446E">
        <w:rPr>
          <w:rFonts w:eastAsia="Calibri" w:hint="eastAsia"/>
          <w:rtl/>
        </w:rPr>
        <w:t>בקשות</w:t>
      </w:r>
      <w:r w:rsidRPr="0063446E">
        <w:rPr>
          <w:rFonts w:eastAsia="Calibri"/>
          <w:rtl/>
        </w:rPr>
        <w:t xml:space="preserve">, </w:t>
      </w:r>
      <w:r w:rsidRPr="0063446E">
        <w:rPr>
          <w:rFonts w:eastAsia="Calibri" w:hint="eastAsia"/>
          <w:rtl/>
        </w:rPr>
        <w:t>משך</w:t>
      </w:r>
      <w:r w:rsidRPr="0063446E">
        <w:rPr>
          <w:rFonts w:eastAsia="Calibri"/>
          <w:rtl/>
        </w:rPr>
        <w:t xml:space="preserve"> </w:t>
      </w:r>
      <w:r w:rsidRPr="0063446E">
        <w:rPr>
          <w:rFonts w:eastAsia="Calibri" w:hint="eastAsia"/>
          <w:rtl/>
        </w:rPr>
        <w:t>זמן</w:t>
      </w:r>
      <w:r w:rsidRPr="0063446E">
        <w:rPr>
          <w:rFonts w:eastAsia="Calibri"/>
          <w:rtl/>
        </w:rPr>
        <w:t xml:space="preserve"> </w:t>
      </w:r>
      <w:r w:rsidRPr="0063446E">
        <w:rPr>
          <w:rFonts w:eastAsia="Calibri" w:hint="eastAsia"/>
          <w:rtl/>
        </w:rPr>
        <w:t>הטיפול</w:t>
      </w:r>
      <w:r w:rsidRPr="0063446E">
        <w:rPr>
          <w:rFonts w:eastAsia="Calibri"/>
          <w:rtl/>
        </w:rPr>
        <w:t xml:space="preserve"> </w:t>
      </w:r>
      <w:r w:rsidRPr="0063446E">
        <w:rPr>
          <w:rFonts w:eastAsia="Calibri" w:hint="eastAsia"/>
          <w:rtl/>
        </w:rPr>
        <w:t>הממוצע</w:t>
      </w:r>
      <w:r w:rsidRPr="0063446E">
        <w:rPr>
          <w:rFonts w:eastAsia="Calibri"/>
          <w:rtl/>
        </w:rPr>
        <w:t xml:space="preserve"> </w:t>
      </w:r>
      <w:r w:rsidRPr="0063446E">
        <w:rPr>
          <w:rFonts w:eastAsia="Calibri" w:hint="eastAsia"/>
          <w:rtl/>
        </w:rPr>
        <w:t>היה</w:t>
      </w:r>
      <w:r w:rsidRPr="0063446E">
        <w:rPr>
          <w:rFonts w:eastAsia="Calibri"/>
          <w:rtl/>
        </w:rPr>
        <w:t xml:space="preserve"> </w:t>
      </w:r>
      <w:r w:rsidRPr="0063446E">
        <w:rPr>
          <w:rFonts w:eastAsia="Calibri" w:hint="cs"/>
          <w:rtl/>
        </w:rPr>
        <w:t>275</w:t>
      </w:r>
      <w:r w:rsidRPr="0063446E">
        <w:rPr>
          <w:rFonts w:eastAsia="Calibri"/>
          <w:rtl/>
        </w:rPr>
        <w:t xml:space="preserve"> </w:t>
      </w:r>
      <w:r w:rsidRPr="0063446E">
        <w:rPr>
          <w:rFonts w:eastAsia="Calibri" w:hint="eastAsia"/>
          <w:rtl/>
        </w:rPr>
        <w:t>ימים</w:t>
      </w:r>
      <w:r w:rsidRPr="0063446E">
        <w:rPr>
          <w:rFonts w:eastAsia="Calibri"/>
          <w:rtl/>
        </w:rPr>
        <w:t>.</w:t>
      </w:r>
      <w:bookmarkEnd w:id="22"/>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כמו במשרד להגנת הסביבה, גם במשרד הבריאות הטיפול בבקשות לרישיון עסק נעשה במחוזות השונים של משרד הבריאות. בתרשים להלן מוצג משך הזמן הממוצע לטיפול בבקשות לרישיון עסק לפי מחוזות בשנים 2022 - 2024</w:t>
      </w:r>
      <w:r w:rsidRPr="0063446E">
        <w:rPr>
          <w:rFonts w:eastAsia="Calibri"/>
          <w:rtl/>
        </w:rPr>
        <w:t xml:space="preserve">. </w:t>
      </w:r>
      <w:r w:rsidRPr="0063446E">
        <w:rPr>
          <w:rFonts w:eastAsia="Calibri" w:hint="eastAsia"/>
          <w:rtl/>
        </w:rPr>
        <w:t>מחוז</w:t>
      </w:r>
      <w:r w:rsidRPr="0063446E">
        <w:rPr>
          <w:rFonts w:eastAsia="Calibri"/>
          <w:rtl/>
        </w:rPr>
        <w:t xml:space="preserve"> </w:t>
      </w:r>
      <w:r w:rsidRPr="0063446E">
        <w:rPr>
          <w:rFonts w:eastAsia="Calibri" w:hint="eastAsia"/>
          <w:rtl/>
        </w:rPr>
        <w:t>תל</w:t>
      </w:r>
      <w:r w:rsidRPr="0063446E">
        <w:rPr>
          <w:rFonts w:eastAsia="Calibri"/>
          <w:rtl/>
        </w:rPr>
        <w:t xml:space="preserve"> </w:t>
      </w:r>
      <w:r w:rsidRPr="0063446E">
        <w:rPr>
          <w:rFonts w:eastAsia="Calibri" w:hint="eastAsia"/>
          <w:rtl/>
        </w:rPr>
        <w:t>אביב</w:t>
      </w:r>
      <w:r w:rsidRPr="0063446E">
        <w:rPr>
          <w:rFonts w:eastAsia="Calibri"/>
          <w:rtl/>
        </w:rPr>
        <w:t xml:space="preserve"> מוצג </w:t>
      </w:r>
      <w:r w:rsidRPr="0063446E">
        <w:rPr>
          <w:rFonts w:eastAsia="Calibri" w:hint="cs"/>
          <w:rtl/>
        </w:rPr>
        <w:t xml:space="preserve">רק </w:t>
      </w:r>
      <w:r w:rsidRPr="0063446E">
        <w:rPr>
          <w:rFonts w:eastAsia="Calibri"/>
          <w:rtl/>
        </w:rPr>
        <w:t xml:space="preserve">בשנת 2024 מכיוון שבמחוז </w:t>
      </w:r>
      <w:r w:rsidRPr="0063446E">
        <w:rPr>
          <w:rFonts w:eastAsia="Calibri" w:hint="eastAsia"/>
          <w:rtl/>
        </w:rPr>
        <w:t>לא</w:t>
      </w:r>
      <w:r w:rsidRPr="0063446E">
        <w:rPr>
          <w:rFonts w:eastAsia="Calibri"/>
          <w:rtl/>
        </w:rPr>
        <w:t xml:space="preserve"> </w:t>
      </w:r>
      <w:r w:rsidRPr="0063446E">
        <w:rPr>
          <w:rFonts w:eastAsia="Calibri" w:hint="eastAsia"/>
          <w:rtl/>
        </w:rPr>
        <w:t>הזינו</w:t>
      </w:r>
      <w:r w:rsidRPr="0063446E">
        <w:rPr>
          <w:rFonts w:eastAsia="Calibri"/>
          <w:rtl/>
        </w:rPr>
        <w:t xml:space="preserve"> </w:t>
      </w:r>
      <w:r w:rsidRPr="0063446E">
        <w:rPr>
          <w:rFonts w:eastAsia="Calibri" w:hint="eastAsia"/>
          <w:rtl/>
        </w:rPr>
        <w:t>נתונים</w:t>
      </w:r>
      <w:r w:rsidRPr="0063446E">
        <w:rPr>
          <w:rFonts w:eastAsia="Calibri"/>
          <w:rtl/>
        </w:rPr>
        <w:t xml:space="preserve"> </w:t>
      </w:r>
      <w:r w:rsidRPr="0063446E">
        <w:rPr>
          <w:rFonts w:eastAsia="Calibri" w:hint="eastAsia"/>
          <w:rtl/>
        </w:rPr>
        <w:t>למערכת</w:t>
      </w:r>
      <w:r w:rsidRPr="0063446E">
        <w:rPr>
          <w:rFonts w:eastAsia="Calibri"/>
          <w:rtl/>
        </w:rPr>
        <w:t xml:space="preserve"> </w:t>
      </w:r>
      <w:r w:rsidRPr="0063446E">
        <w:rPr>
          <w:rFonts w:eastAsia="Calibri" w:hint="eastAsia"/>
          <w:rtl/>
        </w:rPr>
        <w:t>הממוחשבת</w:t>
      </w:r>
      <w:r w:rsidRPr="0063446E">
        <w:rPr>
          <w:rFonts w:eastAsia="Calibri"/>
          <w:rtl/>
        </w:rPr>
        <w:t xml:space="preserve"> </w:t>
      </w:r>
      <w:r w:rsidRPr="0063446E">
        <w:rPr>
          <w:rFonts w:eastAsia="Calibri" w:hint="eastAsia"/>
          <w:rtl/>
        </w:rPr>
        <w:t>בשנים</w:t>
      </w:r>
      <w:r w:rsidRPr="0063446E">
        <w:rPr>
          <w:rFonts w:eastAsia="Calibri"/>
          <w:rtl/>
        </w:rPr>
        <w:t xml:space="preserve"> 2022 - 2023.</w:t>
      </w:r>
    </w:p>
    <w:p w:rsidR="0063446E" w:rsidRPr="0063446E" w:rsidP="0019465C">
      <w:pPr>
        <w:bidi w:val="0"/>
        <w:spacing w:line="269" w:lineRule="auto"/>
        <w:rPr>
          <w:rFonts w:eastAsia="Calibri"/>
          <w:rtl/>
        </w:rPr>
      </w:pPr>
      <w:r w:rsidRPr="0063446E">
        <w:rPr>
          <w:rFonts w:eastAsia="Calibri"/>
          <w:rtl/>
        </w:rPr>
        <w:br w:type="page"/>
      </w:r>
    </w:p>
    <w:p w:rsidR="0063446E" w:rsidRPr="0063446E" w:rsidP="0019465C">
      <w:pPr>
        <w:spacing w:line="269" w:lineRule="auto"/>
        <w:jc w:val="center"/>
        <w:rPr>
          <w:rFonts w:eastAsia="Calibri"/>
          <w:b/>
          <w:bCs/>
          <w:rtl/>
        </w:rPr>
      </w:pPr>
      <w:r w:rsidRPr="0063446E">
        <w:rPr>
          <w:rFonts w:eastAsia="Calibri" w:hint="cs"/>
          <w:rtl/>
        </w:rPr>
        <w:t xml:space="preserve">תרשים 18: </w:t>
      </w:r>
      <w:r w:rsidRPr="0063446E">
        <w:rPr>
          <w:rFonts w:eastAsia="Calibri" w:hint="cs"/>
          <w:b/>
          <w:bCs/>
          <w:rtl/>
        </w:rPr>
        <w:t>משך זמן ממוצע לטיפול בבקשות לרישיון עסק, לפי מחוזות במשרד הבריאות, 2022 - 2024 (בימים)</w:t>
      </w:r>
    </w:p>
    <w:p w:rsidR="00F206DA" w:rsidP="0019465C">
      <w:pPr>
        <w:spacing w:line="269" w:lineRule="auto"/>
        <w:jc w:val="left"/>
        <w:rPr>
          <w:rFonts w:eastAsia="Calibri"/>
          <w:sz w:val="16"/>
          <w:szCs w:val="20"/>
          <w:rtl/>
        </w:rPr>
      </w:pPr>
      <w:r w:rsidRPr="0063446E">
        <w:rPr>
          <w:rFonts w:eastAsia="Calibri"/>
          <w:noProof/>
        </w:rPr>
        <w:drawing>
          <wp:inline distT="0" distB="0" distL="0" distR="0">
            <wp:extent cx="5213350" cy="3568700"/>
            <wp:effectExtent l="0" t="0" r="6350" b="0"/>
            <wp:docPr id="702235843" name="תמונה 5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235843" name="Picture 21"/>
                    <pic:cNvPicPr>
                      <a:picLocks noChangeAspect="1" noChangeArrowheads="1"/>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3350" cy="3568700"/>
                    </a:xfrm>
                    <a:prstGeom prst="rect">
                      <a:avLst/>
                    </a:prstGeom>
                    <a:noFill/>
                    <a:ln>
                      <a:noFill/>
                    </a:ln>
                  </pic:spPr>
                </pic:pic>
              </a:graphicData>
            </a:graphic>
          </wp:inline>
        </w:drawing>
      </w:r>
    </w:p>
    <w:p w:rsidR="0063446E" w:rsidRPr="0063446E" w:rsidP="00F206DA">
      <w:pPr>
        <w:spacing w:before="100" w:beforeAutospacing="1" w:line="269" w:lineRule="auto"/>
        <w:jc w:val="left"/>
        <w:rPr>
          <w:rFonts w:eastAsia="Calibri"/>
          <w:rtl/>
        </w:rPr>
      </w:pPr>
      <w:r w:rsidRPr="0063446E">
        <w:rPr>
          <w:rFonts w:eastAsia="Calibri" w:hint="cs"/>
          <w:sz w:val="16"/>
          <w:szCs w:val="20"/>
          <w:rtl/>
        </w:rPr>
        <w:t>על פי נתוני משרד הבריאות שנמסרו למשרד מבקר המדינה, בעיבוד משרד מבקר המדינה.</w:t>
      </w:r>
    </w:p>
    <w:p w:rsidR="0063446E" w:rsidRPr="0063446E" w:rsidP="0019465C">
      <w:pPr>
        <w:spacing w:line="269" w:lineRule="auto"/>
        <w:jc w:val="left"/>
        <w:rPr>
          <w:rFonts w:eastAsia="Calibri"/>
          <w:rtl/>
        </w:rPr>
      </w:pPr>
    </w:p>
    <w:p w:rsidR="0063446E" w:rsidRPr="0063446E" w:rsidP="0019465C">
      <w:pPr>
        <w:spacing w:line="269" w:lineRule="auto"/>
        <w:rPr>
          <w:rFonts w:eastAsia="Calibri"/>
          <w:b/>
          <w:bCs/>
          <w:rtl/>
        </w:rPr>
      </w:pPr>
      <w:r w:rsidRPr="0063446E">
        <w:rPr>
          <w:rFonts w:eastAsia="Calibri" w:hint="cs"/>
          <w:b/>
          <w:bCs/>
          <w:rtl/>
        </w:rPr>
        <w:t>נמצא כי בכל המחוזות של משרד הבריאות הייתה ירידה במשכי הזמן הממוצעים למתן החלטות בנוגע לבקשות לרישיונות עסק בין השנים 2022 - 2024. במחוז ירושלים של משרד הבריאות משך הזמן הממוצע של טיפול בבקשות לרישיון עסק היה הגבוה ביותר מכל מחוזותיו בכל אחת מהשנים 2022 - 2024; עם זאת, הוא התקצר במעט באותן שנים, מכ-281 ימים בממוצע בשנת 2022 לכ-25</w:t>
      </w:r>
      <w:r w:rsidRPr="0063446E">
        <w:rPr>
          <w:rFonts w:eastAsia="Calibri"/>
          <w:b/>
          <w:bCs/>
          <w:rtl/>
        </w:rPr>
        <w:t xml:space="preserve">9 </w:t>
      </w:r>
      <w:r w:rsidRPr="0063446E">
        <w:rPr>
          <w:rFonts w:eastAsia="Calibri" w:hint="eastAsia"/>
          <w:b/>
          <w:bCs/>
          <w:rtl/>
        </w:rPr>
        <w:t>י</w:t>
      </w:r>
      <w:r w:rsidRPr="0063446E">
        <w:rPr>
          <w:rFonts w:eastAsia="Calibri" w:hint="cs"/>
          <w:b/>
          <w:bCs/>
          <w:rtl/>
        </w:rPr>
        <w:t xml:space="preserve">מים בממוצע בשנת 2024 (ירידה של כ-7.8%). לגבי יתר מחוזות משרד הבריאות, ירידות ניכרות במשך הזמן הממוצע היו במחוזות הדרום, יהודה ושומרון והמרכז: במחוז הדרום משך הזמן ירד משמעותית מכ-129 ימים בשנת 2022 לכ-46 ימים בממוצע בשנת 2024 (ירידה של כ-64.3%); במחוז יהודה ושומרון הייתה ירידה מכ-93 ימים בשנת 2022 לכ-40 ימים בממוצע בשנת 2024 (ירידה של כ-57%); ובמחוז המרכז הוא ירד מכ-65 ימים בשנת 2022 לכ-38 ימים בממוצע בשנת 2024 (ירידה של כ-41.5%). נוסף על כך, במחוז אשקלון ירד משך הזמן מכ-101 ימים בשנת 2022 לכ-78 ימים בשנת 2024 (ירידה של כ-22.8%), ובמחוז חיפה משך הזמן ירד מכ-42 ימים בשנת 2022 לכ-37 ימים בממוצע בשנת 2024 (ירידה של כ-11.9%). במחוז הצפון הירידה במשך הזמן הייתה המתונה ביותר - הוא ירד מכ-74 ימים בממוצע לכ-69 ימים (ירידה של כ-6.8%). יצוין כי משך זמן הטיפול של 259 ימים בשנת 2024 במחוז ירושלים של משרד הבריאות, ארוך בצורה בלתי סבירה </w:t>
      </w:r>
      <w:r w:rsidRPr="0063446E">
        <w:rPr>
          <w:rFonts w:eastAsia="Calibri" w:hint="eastAsia"/>
          <w:b/>
          <w:bCs/>
          <w:rtl/>
        </w:rPr>
        <w:t>ו</w:t>
      </w:r>
      <w:r w:rsidRPr="0063446E">
        <w:rPr>
          <w:rFonts w:eastAsia="Calibri" w:hint="cs"/>
          <w:b/>
          <w:bCs/>
          <w:rtl/>
        </w:rPr>
        <w:t>פוגם במטרת הרפורמה ברישוי עסקים: קיצור משך ההמתנה לקבלת אישור פתיחת עסק.</w:t>
      </w:r>
    </w:p>
    <w:p w:rsidR="0063446E" w:rsidRPr="0063446E" w:rsidP="0019465C">
      <w:pPr>
        <w:spacing w:line="269" w:lineRule="auto"/>
        <w:rPr>
          <w:rFonts w:eastAsia="Calibri"/>
          <w:b/>
          <w:bCs/>
          <w:rtl/>
        </w:rPr>
      </w:pPr>
    </w:p>
    <w:p w:rsidR="0063446E" w:rsidRPr="0063446E" w:rsidP="0019465C">
      <w:pPr>
        <w:spacing w:line="269" w:lineRule="auto"/>
        <w:rPr>
          <w:rFonts w:eastAsia="Calibri"/>
          <w:b/>
          <w:bCs/>
          <w:rtl/>
        </w:rPr>
      </w:pPr>
      <w:r w:rsidRPr="0063446E">
        <w:rPr>
          <w:rFonts w:eastAsia="Calibri"/>
          <w:b/>
          <w:bCs/>
          <w:rtl/>
        </w:rPr>
        <w:t xml:space="preserve">לנוכח זמני הטיפול בבקשות לאישור פתיחת עסק בשנת 2024 לכלל המסלולים יחד (הן הרגיל והן המקוצרים), שחורגים באופן ניכר מהזמנים שנקבעו ברפורמה בנוגע למסלולים המקוצרים, במיוחד במחוזות </w:t>
      </w:r>
      <w:r w:rsidRPr="0063446E">
        <w:rPr>
          <w:rFonts w:eastAsia="Calibri" w:hint="cs"/>
          <w:b/>
          <w:bCs/>
          <w:rtl/>
        </w:rPr>
        <w:t>ירושלים, אשקלון, וצפון</w:t>
      </w:r>
      <w:r w:rsidRPr="0063446E">
        <w:rPr>
          <w:rFonts w:eastAsia="Calibri"/>
          <w:b/>
          <w:bCs/>
          <w:rtl/>
        </w:rPr>
        <w:t xml:space="preserve">, מומלץ למשרד </w:t>
      </w:r>
      <w:r w:rsidRPr="0063446E">
        <w:rPr>
          <w:rFonts w:eastAsia="Calibri" w:hint="cs"/>
          <w:b/>
          <w:bCs/>
          <w:rtl/>
        </w:rPr>
        <w:t>הבריאות</w:t>
      </w:r>
      <w:r w:rsidRPr="0063446E">
        <w:rPr>
          <w:rFonts w:eastAsia="Calibri"/>
          <w:b/>
          <w:bCs/>
          <w:rtl/>
        </w:rPr>
        <w:t xml:space="preserve"> שינתח אם משכי זמן אלו השליכו על זמן הטיפול בבקשות במסלולים המקוצרים וגרמו לחריגות בהם</w:t>
      </w:r>
      <w:r w:rsidRPr="0063446E">
        <w:rPr>
          <w:rFonts w:eastAsia="Calibri" w:hint="cs"/>
          <w:b/>
          <w:bCs/>
          <w:rtl/>
        </w:rPr>
        <w:t>,</w:t>
      </w:r>
      <w:r w:rsidRPr="0063446E">
        <w:rPr>
          <w:rFonts w:eastAsia="Calibri"/>
          <w:b/>
          <w:bCs/>
          <w:rtl/>
        </w:rPr>
        <w:t xml:space="preserve"> </w:t>
      </w:r>
      <w:r w:rsidRPr="0063446E">
        <w:rPr>
          <w:rFonts w:eastAsia="Calibri" w:hint="cs"/>
          <w:b/>
          <w:bCs/>
          <w:rtl/>
        </w:rPr>
        <w:t>ואם כן,</w:t>
      </w:r>
      <w:r w:rsidRPr="0063446E">
        <w:rPr>
          <w:rFonts w:eastAsia="Calibri"/>
          <w:b/>
          <w:bCs/>
          <w:rtl/>
        </w:rPr>
        <w:t xml:space="preserve"> לפעול לקיצור הזמנים על מנת ליישם את מטרות הרפורמה</w:t>
      </w:r>
      <w:r w:rsidRPr="0063446E">
        <w:rPr>
          <w:rFonts w:eastAsia="Calibri" w:hint="cs"/>
          <w:b/>
          <w:bCs/>
          <w:rtl/>
        </w:rPr>
        <w:t>.</w:t>
      </w:r>
    </w:p>
    <w:p w:rsidR="0063446E" w:rsidRPr="0063446E" w:rsidP="0019465C">
      <w:pPr>
        <w:spacing w:line="269" w:lineRule="auto"/>
        <w:rPr>
          <w:rFonts w:eastAsia="Calibri"/>
          <w:b/>
          <w:bCs/>
          <w:rtl/>
        </w:rPr>
      </w:pPr>
    </w:p>
    <w:p w:rsidR="0063446E" w:rsidRPr="0063446E" w:rsidP="0019465C">
      <w:pPr>
        <w:spacing w:line="269" w:lineRule="auto"/>
        <w:rPr>
          <w:rFonts w:eastAsia="Calibri"/>
          <w:sz w:val="24"/>
          <w:rtl/>
        </w:rPr>
      </w:pPr>
      <w:r w:rsidRPr="0063446E">
        <w:rPr>
          <w:rFonts w:eastAsia="Calibri" w:hint="cs"/>
          <w:rtl/>
        </w:rPr>
        <w:t xml:space="preserve">משרד הבריאות מסר בתשובתו למשרד מבקר המדינה ממרץ 2026 (להלן - תשובת משרד הבריאות) כי מאחר שבשנים 2020 - 2024 עסקים רבים נסגרו זמנית בגלל הקורונה ומלחמת </w:t>
      </w:r>
      <w:r w:rsidRPr="0063446E">
        <w:rPr>
          <w:rFonts w:eastAsia="Calibri" w:hint="cs"/>
          <w:rtl/>
        </w:rPr>
        <w:t xml:space="preserve">חרבות ברזל, לא ניתן היה לבדוק אותם ולמסור לרשות המקומית התייחסות במועדים הנדרשים, אלא רק לאחר שהעסקים נפתחו מחדש. </w:t>
      </w:r>
      <w:r w:rsidRPr="0063446E">
        <w:rPr>
          <w:rFonts w:eastAsia="Calibri" w:hint="cs"/>
          <w:sz w:val="24"/>
          <w:rtl/>
        </w:rPr>
        <w:t xml:space="preserve">כמו כן, בעקבות מלחמת חברות ברזל חוקק חוק </w:t>
      </w:r>
      <w:r w:rsidRPr="0063446E">
        <w:rPr>
          <w:rFonts w:eastAsia="Calibri" w:hint="eastAsia"/>
          <w:sz w:val="24"/>
          <w:rtl/>
        </w:rPr>
        <w:t>שאישר</w:t>
      </w:r>
      <w:r w:rsidRPr="0063446E">
        <w:rPr>
          <w:rFonts w:eastAsia="Calibri"/>
          <w:sz w:val="24"/>
          <w:rtl/>
        </w:rPr>
        <w:t xml:space="preserve"> הארכת תוקף אוטומטית </w:t>
      </w:r>
      <w:r w:rsidRPr="0063446E">
        <w:rPr>
          <w:rFonts w:eastAsia="Calibri" w:hint="cs"/>
          <w:sz w:val="24"/>
          <w:rtl/>
        </w:rPr>
        <w:t>עד 7.1.24 ל</w:t>
      </w:r>
      <w:r w:rsidRPr="0063446E">
        <w:rPr>
          <w:rFonts w:eastAsia="Calibri" w:hint="eastAsia"/>
          <w:sz w:val="24"/>
          <w:rtl/>
        </w:rPr>
        <w:t>אישורי</w:t>
      </w:r>
      <w:r w:rsidRPr="0063446E">
        <w:rPr>
          <w:rFonts w:eastAsia="Calibri"/>
          <w:sz w:val="24"/>
          <w:rtl/>
        </w:rPr>
        <w:t xml:space="preserve"> </w:t>
      </w:r>
      <w:r w:rsidRPr="0063446E">
        <w:rPr>
          <w:rFonts w:eastAsia="Calibri" w:hint="eastAsia"/>
          <w:sz w:val="24"/>
          <w:rtl/>
        </w:rPr>
        <w:t>פתיחת</w:t>
      </w:r>
      <w:r w:rsidRPr="0063446E">
        <w:rPr>
          <w:rFonts w:eastAsia="Calibri"/>
          <w:sz w:val="24"/>
          <w:rtl/>
        </w:rPr>
        <w:t xml:space="preserve"> </w:t>
      </w:r>
      <w:r w:rsidRPr="0063446E">
        <w:rPr>
          <w:rFonts w:eastAsia="Calibri" w:hint="eastAsia"/>
          <w:sz w:val="24"/>
          <w:rtl/>
        </w:rPr>
        <w:t>עסק</w:t>
      </w:r>
      <w:r w:rsidRPr="0063446E">
        <w:rPr>
          <w:rFonts w:eastAsia="Calibri"/>
          <w:sz w:val="24"/>
          <w:rtl/>
        </w:rPr>
        <w:t xml:space="preserve"> </w:t>
      </w:r>
      <w:r w:rsidRPr="0063446E">
        <w:rPr>
          <w:rFonts w:eastAsia="Calibri" w:hint="cs"/>
          <w:sz w:val="24"/>
          <w:rtl/>
        </w:rPr>
        <w:t>שהיו אמורים לפוג ב</w:t>
      </w:r>
      <w:r w:rsidRPr="0063446E">
        <w:rPr>
          <w:rFonts w:eastAsia="Calibri"/>
          <w:sz w:val="24"/>
          <w:rtl/>
        </w:rPr>
        <w:t xml:space="preserve">-7.10.23 </w:t>
      </w:r>
      <w:r w:rsidRPr="0063446E">
        <w:rPr>
          <w:rFonts w:eastAsia="Calibri" w:hint="eastAsia"/>
          <w:sz w:val="24"/>
          <w:rtl/>
        </w:rPr>
        <w:t>עד</w:t>
      </w:r>
      <w:r w:rsidRPr="0063446E">
        <w:rPr>
          <w:rFonts w:eastAsia="Calibri"/>
          <w:sz w:val="24"/>
          <w:rtl/>
        </w:rPr>
        <w:t xml:space="preserve"> 7.1.24</w:t>
      </w:r>
      <w:r>
        <w:rPr>
          <w:rFonts w:eastAsia="Calibri"/>
          <w:sz w:val="24"/>
          <w:vertAlign w:val="superscript"/>
          <w:rtl/>
        </w:rPr>
        <w:footnoteReference w:id="103"/>
      </w:r>
      <w:r w:rsidRPr="0063446E">
        <w:rPr>
          <w:rFonts w:eastAsia="Calibri" w:hint="cs"/>
          <w:sz w:val="24"/>
          <w:rtl/>
        </w:rPr>
        <w:t>. על פי משרד הבריאות, הוא לא בדק עסקים אלה כל עוד ניתנה להם הארכת תוקף אוטומטית, אך משך הזמן במערכת הממוחשבת המשיך להיספר ללא התחשבות בתיקון החוק.</w:t>
      </w:r>
    </w:p>
    <w:p w:rsidR="0063446E" w:rsidRPr="0063446E" w:rsidP="0019465C">
      <w:pPr>
        <w:spacing w:line="269" w:lineRule="auto"/>
        <w:rPr>
          <w:rFonts w:eastAsia="Calibri"/>
          <w:sz w:val="24"/>
          <w:rtl/>
        </w:rPr>
      </w:pPr>
    </w:p>
    <w:p w:rsidR="0063446E" w:rsidRPr="0063446E" w:rsidP="0019465C">
      <w:pPr>
        <w:spacing w:line="269" w:lineRule="auto"/>
        <w:rPr>
          <w:rFonts w:eastAsia="Calibri"/>
          <w:b/>
          <w:bCs/>
          <w:u w:val="single"/>
          <w:rtl/>
        </w:rPr>
      </w:pPr>
      <w:r w:rsidRPr="0063446E">
        <w:rPr>
          <w:rFonts w:eastAsia="Calibri" w:hint="cs"/>
          <w:sz w:val="24"/>
          <w:rtl/>
        </w:rPr>
        <w:t>לעניין משכי הזמן הממוצעים הארוכים במחוז ירושלים, משרד הבריאות הסביר כי המחוז החל להזין מידע במערכת הממוחשבת רק בשנת 2021, ובתחילה הוא הזין רק את נתוני הבקשות שהתקבלו, בלי להשלים נתונים לגבי החלטת המנהל וסגירת הבקשה, ולכן זמני התגובה המשיכו להיספר גם לאחר שנשלחה התייחסות לרשות המקומית. כמו כן, מחוז ירושלים אינו מזין במערכת נתונים של קייטנות ואתרי רחצה, שזמן מתן המענה לגבי מרביתם עומד בדרישות. לכן הזמנים המוצגים במערכת אינם מייצגים את הממוצע בפועל של כל פריטי הרישוי. משרד</w:t>
      </w:r>
      <w:r w:rsidRPr="0063446E">
        <w:rPr>
          <w:rFonts w:eastAsia="Calibri"/>
          <w:rtl/>
        </w:rPr>
        <w:t xml:space="preserve"> </w:t>
      </w:r>
      <w:r w:rsidRPr="0063446E">
        <w:rPr>
          <w:rFonts w:eastAsia="Calibri"/>
          <w:sz w:val="24"/>
          <w:rtl/>
        </w:rPr>
        <w:t>הבריאות</w:t>
      </w:r>
      <w:r w:rsidRPr="0063446E">
        <w:rPr>
          <w:rFonts w:eastAsia="Calibri" w:hint="cs"/>
          <w:sz w:val="24"/>
          <w:rtl/>
        </w:rPr>
        <w:t xml:space="preserve"> ציין </w:t>
      </w:r>
      <w:r w:rsidRPr="0063446E">
        <w:rPr>
          <w:rFonts w:eastAsia="Calibri" w:hint="eastAsia"/>
          <w:sz w:val="24"/>
          <w:rtl/>
        </w:rPr>
        <w:t>עוד</w:t>
      </w:r>
      <w:r w:rsidRPr="0063446E">
        <w:rPr>
          <w:rFonts w:eastAsia="Calibri" w:hint="cs"/>
          <w:sz w:val="24"/>
          <w:rtl/>
        </w:rPr>
        <w:t xml:space="preserve"> כי </w:t>
      </w:r>
      <w:r w:rsidRPr="0063446E">
        <w:rPr>
          <w:rFonts w:eastAsia="Calibri"/>
          <w:sz w:val="24"/>
          <w:rtl/>
        </w:rPr>
        <w:t>בשל השכר הנמוך של עובדי מחלק</w:t>
      </w:r>
      <w:r w:rsidRPr="0063446E">
        <w:rPr>
          <w:rFonts w:eastAsia="Calibri" w:hint="cs"/>
          <w:sz w:val="24"/>
          <w:rtl/>
        </w:rPr>
        <w:t>ת רישוי עסקים</w:t>
      </w:r>
      <w:r w:rsidRPr="0063446E">
        <w:rPr>
          <w:rFonts w:eastAsia="Calibri"/>
          <w:sz w:val="24"/>
          <w:rtl/>
        </w:rPr>
        <w:t xml:space="preserve"> </w:t>
      </w:r>
      <w:r w:rsidRPr="0063446E">
        <w:rPr>
          <w:rFonts w:eastAsia="Calibri" w:hint="cs"/>
          <w:sz w:val="24"/>
          <w:rtl/>
        </w:rPr>
        <w:t>לעומת</w:t>
      </w:r>
      <w:r w:rsidRPr="0063446E">
        <w:rPr>
          <w:rFonts w:eastAsia="Calibri"/>
          <w:sz w:val="24"/>
          <w:rtl/>
        </w:rPr>
        <w:t xml:space="preserve"> </w:t>
      </w:r>
      <w:r w:rsidRPr="0063446E">
        <w:rPr>
          <w:rFonts w:eastAsia="Calibri" w:hint="cs"/>
          <w:sz w:val="24"/>
          <w:rtl/>
        </w:rPr>
        <w:t xml:space="preserve">השכר </w:t>
      </w:r>
      <w:r w:rsidRPr="0063446E">
        <w:rPr>
          <w:rFonts w:eastAsia="Calibri"/>
          <w:sz w:val="24"/>
          <w:rtl/>
        </w:rPr>
        <w:t>בשוק הפרטי</w:t>
      </w:r>
      <w:r w:rsidRPr="0063446E">
        <w:rPr>
          <w:rFonts w:eastAsia="Calibri" w:hint="eastAsia"/>
          <w:sz w:val="24"/>
          <w:rtl/>
        </w:rPr>
        <w:t xml:space="preserve"> במחוזות</w:t>
      </w:r>
      <w:r w:rsidRPr="0063446E">
        <w:rPr>
          <w:rFonts w:eastAsia="Calibri"/>
          <w:sz w:val="24"/>
          <w:rtl/>
        </w:rPr>
        <w:t xml:space="preserve"> ירושלים ותל אביב במשך שנים יש קושי רב באיוש משרות</w:t>
      </w:r>
      <w:r w:rsidRPr="0063446E">
        <w:rPr>
          <w:rFonts w:eastAsia="Calibri" w:hint="cs"/>
          <w:sz w:val="24"/>
          <w:rtl/>
        </w:rPr>
        <w:t>.</w:t>
      </w:r>
      <w:r w:rsidRPr="0063446E">
        <w:rPr>
          <w:rFonts w:eastAsia="Calibri"/>
          <w:sz w:val="24"/>
          <w:rtl/>
        </w:rPr>
        <w:t xml:space="preserve"> </w:t>
      </w:r>
      <w:r w:rsidRPr="0063446E">
        <w:rPr>
          <w:rFonts w:eastAsia="Calibri" w:hint="cs"/>
          <w:sz w:val="24"/>
          <w:rtl/>
        </w:rPr>
        <w:t>עקב</w:t>
      </w:r>
      <w:r w:rsidRPr="0063446E">
        <w:rPr>
          <w:rFonts w:eastAsia="Calibri"/>
          <w:sz w:val="24"/>
          <w:rtl/>
        </w:rPr>
        <w:t xml:space="preserve"> כך מחוזות אלה מתקשים </w:t>
      </w:r>
      <w:r w:rsidRPr="0063446E">
        <w:rPr>
          <w:rFonts w:eastAsia="Calibri" w:hint="eastAsia"/>
          <w:sz w:val="24"/>
          <w:rtl/>
        </w:rPr>
        <w:t>מאוד</w:t>
      </w:r>
      <w:r w:rsidRPr="0063446E">
        <w:rPr>
          <w:rFonts w:eastAsia="Calibri"/>
          <w:sz w:val="24"/>
          <w:rtl/>
        </w:rPr>
        <w:t xml:space="preserve"> </w:t>
      </w:r>
      <w:r w:rsidRPr="0063446E">
        <w:rPr>
          <w:rFonts w:eastAsia="Calibri" w:hint="eastAsia"/>
          <w:sz w:val="24"/>
          <w:rtl/>
        </w:rPr>
        <w:t>לעמוד</w:t>
      </w:r>
      <w:r w:rsidRPr="0063446E">
        <w:rPr>
          <w:rFonts w:eastAsia="Calibri"/>
          <w:sz w:val="24"/>
          <w:rtl/>
        </w:rPr>
        <w:t xml:space="preserve"> בלוחות הזמנים </w:t>
      </w:r>
      <w:r w:rsidRPr="0063446E">
        <w:rPr>
          <w:rFonts w:eastAsia="Calibri" w:hint="cs"/>
          <w:sz w:val="24"/>
          <w:rtl/>
        </w:rPr>
        <w:t>שנקבעו</w:t>
      </w:r>
      <w:r w:rsidRPr="0063446E">
        <w:rPr>
          <w:rFonts w:eastAsia="Calibri"/>
          <w:sz w:val="24"/>
          <w:rtl/>
        </w:rPr>
        <w:t xml:space="preserve"> בחוק.</w:t>
      </w:r>
      <w:r w:rsidRPr="0063446E">
        <w:rPr>
          <w:rFonts w:eastAsia="Calibri" w:hint="cs"/>
          <w:sz w:val="24"/>
          <w:rtl/>
        </w:rPr>
        <w:t xml:space="preserve"> משרד הבריאות הוסיף כי לאחרונה התקבל תקציב למערך בריאות הסביבה לצורך החלפת המערכת הממוחשבת הקיימת במערכת ידידותית יותר למפקחים ולמנהלים. המערכת החדשה תאפשר הזנת נתונים נכונה יותר, ניתוח נתונים של משכי זמן הטיפול בבקשות ושיפור המצב בנושא.</w:t>
      </w:r>
    </w:p>
    <w:p w:rsidR="0063446E" w:rsidRPr="0063446E" w:rsidP="0019465C">
      <w:pPr>
        <w:spacing w:line="269" w:lineRule="auto"/>
        <w:rPr>
          <w:rFonts w:eastAsia="Calibri"/>
          <w:b/>
          <w:bCs/>
          <w:u w:val="single"/>
          <w:rtl/>
        </w:rPr>
      </w:pPr>
    </w:p>
    <w:p w:rsidR="0063446E" w:rsidP="0019465C">
      <w:pPr>
        <w:spacing w:line="269" w:lineRule="auto"/>
        <w:rPr>
          <w:rFonts w:eastAsia="Calibri"/>
          <w:b/>
          <w:bCs/>
          <w:rtl/>
        </w:rPr>
      </w:pPr>
      <w:r w:rsidRPr="0063446E">
        <w:rPr>
          <w:rFonts w:eastAsia="Calibri" w:hint="eastAsia"/>
          <w:b/>
          <w:bCs/>
          <w:rtl/>
        </w:rPr>
        <w:t>משרד</w:t>
      </w:r>
      <w:r w:rsidRPr="0063446E">
        <w:rPr>
          <w:rFonts w:eastAsia="Calibri"/>
          <w:b/>
          <w:bCs/>
          <w:rtl/>
        </w:rPr>
        <w:t xml:space="preserve"> מבקר המדינה </w:t>
      </w:r>
      <w:r w:rsidRPr="0063446E">
        <w:rPr>
          <w:rFonts w:eastAsia="Calibri" w:hint="cs"/>
          <w:b/>
          <w:bCs/>
          <w:rtl/>
        </w:rPr>
        <w:t>ממליץ למשרד הבריאות להנחות את כל מחוזותיו לתעד במערכת הממוחשבת באופן אחיד את כל שלבי הטיפול בבקשות לפתיחת עסק ולעקוב אחר עמידתם בקיצור הזמנים.</w:t>
      </w:r>
    </w:p>
    <w:p w:rsidR="00F206DA" w:rsidRPr="0063446E" w:rsidP="0019465C">
      <w:pPr>
        <w:spacing w:line="269" w:lineRule="auto"/>
        <w:rPr>
          <w:rFonts w:eastAsia="Calibri"/>
          <w:b/>
          <w:bCs/>
          <w:rtl/>
        </w:rPr>
      </w:pPr>
    </w:p>
    <w:p w:rsidR="0063446E" w:rsidRPr="0063446E" w:rsidP="0019465C">
      <w:pPr>
        <w:spacing w:line="269" w:lineRule="auto"/>
        <w:rPr>
          <w:rFonts w:eastAsia="Calibri"/>
          <w:rtl/>
        </w:rPr>
      </w:pPr>
    </w:p>
    <w:p w:rsidR="0063446E" w:rsidRPr="0063446E" w:rsidP="0019465C">
      <w:pPr>
        <w:keepNext/>
        <w:keepLines/>
        <w:spacing w:line="269" w:lineRule="auto"/>
        <w:jc w:val="center"/>
        <w:outlineLvl w:val="1"/>
        <w:rPr>
          <w:rFonts w:eastAsia="Times New Roman"/>
          <w:bCs/>
          <w:szCs w:val="32"/>
          <w:rtl/>
        </w:rPr>
      </w:pPr>
      <w:r w:rsidRPr="0063446E">
        <w:rPr>
          <w:rFonts w:eastAsia="Times New Roman"/>
          <w:bCs/>
          <w:szCs w:val="32"/>
          <w:rtl/>
        </w:rPr>
        <w:t>מרכזי</w:t>
      </w:r>
      <w:r w:rsidRPr="0063446E">
        <w:rPr>
          <w:rFonts w:eastAsia="Times New Roman" w:hint="cs"/>
          <w:bCs/>
          <w:szCs w:val="32"/>
          <w:rtl/>
        </w:rPr>
        <w:t xml:space="preserve"> שירות</w:t>
      </w:r>
      <w:r w:rsidRPr="0063446E">
        <w:rPr>
          <w:rFonts w:eastAsia="Times New Roman"/>
          <w:bCs/>
          <w:szCs w:val="32"/>
          <w:rtl/>
        </w:rPr>
        <w:t xml:space="preserve"> משותפים</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rtl/>
        </w:rPr>
        <w:t xml:space="preserve">עד לתיקון </w:t>
      </w:r>
      <w:r w:rsidRPr="0063446E">
        <w:rPr>
          <w:rFonts w:eastAsia="Calibri" w:hint="cs"/>
          <w:rtl/>
        </w:rPr>
        <w:t>34</w:t>
      </w:r>
      <w:r w:rsidRPr="0063446E">
        <w:rPr>
          <w:rFonts w:eastAsia="Calibri"/>
          <w:rtl/>
        </w:rPr>
        <w:t xml:space="preserve">, נדרש בעל העסק לפנות </w:t>
      </w:r>
      <w:r w:rsidRPr="0063446E">
        <w:rPr>
          <w:rFonts w:eastAsia="Calibri" w:hint="cs"/>
          <w:rtl/>
        </w:rPr>
        <w:t>מ</w:t>
      </w:r>
      <w:r w:rsidRPr="0063446E">
        <w:rPr>
          <w:rFonts w:eastAsia="Calibri"/>
          <w:rtl/>
        </w:rPr>
        <w:t xml:space="preserve">יוזמתו ובנפרד לכל אחד </w:t>
      </w:r>
      <w:r w:rsidRPr="0063446E">
        <w:rPr>
          <w:rFonts w:eastAsia="Calibri" w:hint="cs"/>
          <w:rtl/>
        </w:rPr>
        <w:t>מנותני</w:t>
      </w:r>
      <w:r w:rsidRPr="0063446E">
        <w:rPr>
          <w:rFonts w:eastAsia="Calibri"/>
          <w:rtl/>
        </w:rPr>
        <w:t xml:space="preserve"> האישור</w:t>
      </w:r>
      <w:r w:rsidRPr="0063446E">
        <w:rPr>
          <w:rFonts w:eastAsia="Calibri" w:hint="cs"/>
          <w:rtl/>
        </w:rPr>
        <w:t xml:space="preserve"> כדי</w:t>
      </w:r>
      <w:r w:rsidRPr="0063446E">
        <w:rPr>
          <w:rFonts w:eastAsia="Calibri"/>
          <w:rtl/>
        </w:rPr>
        <w:t xml:space="preserve"> לברר את דרישותיהם ולהשיג את הסכמותיהם לצורך קידום הליך הרישוי. במקרים שבהם עלו סתירות או התנגשות בין דרישות</w:t>
      </w:r>
      <w:r w:rsidRPr="0063446E">
        <w:rPr>
          <w:rFonts w:eastAsia="Calibri" w:hint="cs"/>
          <w:rtl/>
        </w:rPr>
        <w:t>יהם</w:t>
      </w:r>
      <w:r w:rsidRPr="0063446E">
        <w:rPr>
          <w:rFonts w:eastAsia="Calibri"/>
          <w:rtl/>
        </w:rPr>
        <w:t xml:space="preserve"> </w:t>
      </w:r>
      <w:r w:rsidRPr="0063446E">
        <w:rPr>
          <w:rFonts w:eastAsia="Calibri" w:hint="cs"/>
          <w:rtl/>
        </w:rPr>
        <w:t>של נותני</w:t>
      </w:r>
      <w:r w:rsidRPr="0063446E">
        <w:rPr>
          <w:rFonts w:eastAsia="Calibri"/>
          <w:rtl/>
        </w:rPr>
        <w:t xml:space="preserve"> </w:t>
      </w:r>
      <w:r w:rsidRPr="0063446E">
        <w:rPr>
          <w:rFonts w:eastAsia="Calibri" w:hint="cs"/>
          <w:rtl/>
        </w:rPr>
        <w:t>האישור</w:t>
      </w:r>
      <w:r>
        <w:rPr>
          <w:rFonts w:eastAsia="Calibri"/>
          <w:vertAlign w:val="superscript"/>
          <w:rtl/>
        </w:rPr>
        <w:footnoteReference w:id="104"/>
      </w:r>
      <w:r w:rsidRPr="0063446E">
        <w:rPr>
          <w:rFonts w:eastAsia="Calibri"/>
          <w:rtl/>
        </w:rPr>
        <w:t xml:space="preserve">, נותר בעל העסק לעיתים חסר מענה, שכן גם רשות הרישוי, שתפקידה </w:t>
      </w:r>
      <w:r w:rsidRPr="0063446E">
        <w:rPr>
          <w:rFonts w:eastAsia="Calibri" w:hint="cs"/>
          <w:rtl/>
        </w:rPr>
        <w:t>לתאם ביניהם ו</w:t>
      </w:r>
      <w:r w:rsidRPr="0063446E">
        <w:rPr>
          <w:rFonts w:eastAsia="Calibri"/>
          <w:rtl/>
        </w:rPr>
        <w:t xml:space="preserve">לתכלל את עמדותיהם, לא תמיד הייתה מוסמכת או מסוגלת ליישב את הפערים. התיקון לחוק קובע הסדר חדש של היוועצות משותפת, שבמסגרתו רשות הרישוי מוסמכת לכנס את </w:t>
      </w:r>
      <w:r w:rsidRPr="0063446E">
        <w:rPr>
          <w:rFonts w:eastAsia="Calibri" w:hint="cs"/>
          <w:rtl/>
        </w:rPr>
        <w:t>נותני האישור</w:t>
      </w:r>
      <w:r w:rsidRPr="0063446E">
        <w:rPr>
          <w:rFonts w:eastAsia="Calibri"/>
          <w:rtl/>
        </w:rPr>
        <w:t xml:space="preserve"> ואת בעל העסק לדיון מרוכז, וכך לאפשר מתן מענה מרוכז, עקבי ושקוף במקום אחד </w:t>
      </w:r>
      <w:r w:rsidRPr="0063446E">
        <w:rPr>
          <w:rFonts w:eastAsia="Calibri" w:hint="cs"/>
          <w:rtl/>
        </w:rPr>
        <w:t>-</w:t>
      </w:r>
      <w:r w:rsidRPr="0063446E">
        <w:rPr>
          <w:rFonts w:eastAsia="Calibri"/>
          <w:rtl/>
        </w:rPr>
        <w:t xml:space="preserve"> הן לצורך מסירת מידע, הן לצורך מתן ייעוץ מקצועי והן לצורך גיבוש תנאים מוסכמים להמשך ההליך</w:t>
      </w:r>
      <w:r>
        <w:rPr>
          <w:rFonts w:eastAsia="Calibri"/>
          <w:vertAlign w:val="superscript"/>
          <w:rtl/>
        </w:rPr>
        <w:footnoteReference w:id="105"/>
      </w:r>
      <w:r w:rsidRPr="0063446E">
        <w:rPr>
          <w:rFonts w:eastAsia="Calibri"/>
          <w:rtl/>
        </w:rPr>
        <w:t>.</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 xml:space="preserve">תיקון 34 קבע כי </w:t>
      </w:r>
      <w:r w:rsidRPr="0063446E">
        <w:rPr>
          <w:rFonts w:eastAsia="Calibri"/>
          <w:rtl/>
        </w:rPr>
        <w:t xml:space="preserve">רשות </w:t>
      </w:r>
      <w:r w:rsidRPr="0063446E">
        <w:rPr>
          <w:rFonts w:eastAsia="Calibri" w:hint="cs"/>
          <w:rtl/>
        </w:rPr>
        <w:t>ה</w:t>
      </w:r>
      <w:r w:rsidRPr="0063446E">
        <w:rPr>
          <w:rFonts w:eastAsia="Calibri"/>
          <w:rtl/>
        </w:rPr>
        <w:t xml:space="preserve">רישוי </w:t>
      </w:r>
      <w:r w:rsidRPr="0063446E">
        <w:rPr>
          <w:rFonts w:eastAsia="Calibri" w:hint="cs"/>
          <w:rtl/>
        </w:rPr>
        <w:t>רשאית</w:t>
      </w:r>
      <w:r w:rsidRPr="0063446E">
        <w:rPr>
          <w:rFonts w:eastAsia="Calibri"/>
          <w:rtl/>
        </w:rPr>
        <w:t xml:space="preserve"> להקים בתחומה מרכז שירות משותף, </w:t>
      </w:r>
      <w:r w:rsidRPr="0063446E">
        <w:rPr>
          <w:rFonts w:eastAsia="Calibri" w:hint="cs"/>
          <w:rtl/>
        </w:rPr>
        <w:t>ו</w:t>
      </w:r>
      <w:r w:rsidRPr="0063446E">
        <w:rPr>
          <w:rFonts w:eastAsia="Calibri"/>
          <w:rtl/>
        </w:rPr>
        <w:t xml:space="preserve">בו ירוכזו </w:t>
      </w:r>
      <w:r w:rsidRPr="0063446E">
        <w:rPr>
          <w:rFonts w:eastAsia="Calibri" w:hint="cs"/>
          <w:rtl/>
        </w:rPr>
        <w:t xml:space="preserve">כלל </w:t>
      </w:r>
      <w:r w:rsidRPr="0063446E">
        <w:rPr>
          <w:rFonts w:eastAsia="Calibri"/>
          <w:rtl/>
        </w:rPr>
        <w:t>נציגי רשות הרישוי המקומית</w:t>
      </w:r>
      <w:r w:rsidRPr="0063446E">
        <w:rPr>
          <w:rFonts w:eastAsia="Calibri" w:hint="cs"/>
          <w:rtl/>
        </w:rPr>
        <w:t xml:space="preserve"> שנוכחותם נדרשת</w:t>
      </w:r>
      <w:r w:rsidRPr="0063446E">
        <w:rPr>
          <w:rFonts w:eastAsia="Calibri"/>
          <w:rtl/>
        </w:rPr>
        <w:t xml:space="preserve"> ונותני האישור לשם ייעול </w:t>
      </w:r>
      <w:r w:rsidRPr="0063446E">
        <w:rPr>
          <w:rFonts w:eastAsia="Calibri" w:hint="cs"/>
          <w:rtl/>
        </w:rPr>
        <w:t xml:space="preserve">של </w:t>
      </w:r>
      <w:r w:rsidRPr="0063446E">
        <w:rPr>
          <w:rFonts w:eastAsia="Calibri"/>
          <w:rtl/>
        </w:rPr>
        <w:t>הליכי הרישוי ו</w:t>
      </w:r>
      <w:r w:rsidRPr="0063446E">
        <w:rPr>
          <w:rFonts w:eastAsia="Calibri" w:hint="cs"/>
          <w:rtl/>
        </w:rPr>
        <w:t xml:space="preserve">למטרת </w:t>
      </w:r>
      <w:r w:rsidRPr="0063446E">
        <w:rPr>
          <w:rFonts w:eastAsia="Calibri"/>
          <w:rtl/>
        </w:rPr>
        <w:t>סיוע לבעלי עסקים ומבקשי רישיון או היתר לפי החוק</w:t>
      </w:r>
      <w:r>
        <w:rPr>
          <w:rFonts w:eastAsia="Calibri"/>
          <w:vertAlign w:val="superscript"/>
          <w:rtl/>
        </w:rPr>
        <w:footnoteReference w:id="106"/>
      </w:r>
      <w:r w:rsidRPr="0063446E">
        <w:rPr>
          <w:rFonts w:eastAsia="Calibri"/>
          <w:rtl/>
        </w:rPr>
        <w:t>. ברשויות מקומיות שמספר תושביהן עולה על 100,000 חלה על נותני האישור חובת התייצבות במרכז השירות לפחות 12 פעמים בשנה</w:t>
      </w:r>
      <w:r>
        <w:rPr>
          <w:rFonts w:eastAsia="Calibri"/>
          <w:vertAlign w:val="superscript"/>
          <w:rtl/>
        </w:rPr>
        <w:footnoteReference w:id="107"/>
      </w:r>
      <w:r w:rsidRPr="0063446E">
        <w:rPr>
          <w:rFonts w:eastAsia="Calibri"/>
          <w:rtl/>
        </w:rPr>
        <w:t xml:space="preserve">; לצורך חובת ההתייצבות </w:t>
      </w:r>
      <w:r w:rsidRPr="0063446E">
        <w:rPr>
          <w:rFonts w:eastAsia="Calibri" w:hint="cs"/>
          <w:rtl/>
        </w:rPr>
        <w:t>יובאו</w:t>
      </w:r>
      <w:r w:rsidRPr="0063446E">
        <w:rPr>
          <w:rFonts w:eastAsia="Calibri"/>
          <w:rtl/>
        </w:rPr>
        <w:t xml:space="preserve"> בחשבון גם רשויות מקומיות ש</w:t>
      </w:r>
      <w:r w:rsidRPr="0063446E">
        <w:rPr>
          <w:rFonts w:eastAsia="Calibri" w:hint="eastAsia"/>
          <w:rtl/>
        </w:rPr>
        <w:t>התאגדו</w:t>
      </w:r>
      <w:r w:rsidRPr="0063446E">
        <w:rPr>
          <w:rFonts w:eastAsia="Calibri"/>
          <w:rtl/>
        </w:rPr>
        <w:t xml:space="preserve"> יחד </w:t>
      </w:r>
      <w:r w:rsidRPr="0063446E">
        <w:rPr>
          <w:rFonts w:eastAsia="Calibri" w:hint="eastAsia"/>
          <w:rtl/>
        </w:rPr>
        <w:t>והקימו</w:t>
      </w:r>
      <w:r w:rsidRPr="0063446E">
        <w:rPr>
          <w:rFonts w:eastAsia="Calibri"/>
          <w:rtl/>
        </w:rPr>
        <w:t xml:space="preserve"> מרכז שירות משותף</w:t>
      </w:r>
      <w:r w:rsidRPr="0063446E">
        <w:rPr>
          <w:rFonts w:eastAsia="Calibri" w:hint="cs"/>
          <w:rtl/>
        </w:rPr>
        <w:t>,</w:t>
      </w:r>
      <w:r w:rsidRPr="0063446E">
        <w:rPr>
          <w:rFonts w:eastAsia="Calibri"/>
          <w:rtl/>
        </w:rPr>
        <w:t xml:space="preserve"> </w:t>
      </w:r>
      <w:r w:rsidRPr="0063446E">
        <w:rPr>
          <w:rFonts w:eastAsia="Calibri" w:hint="eastAsia"/>
          <w:rtl/>
        </w:rPr>
        <w:t>ו</w:t>
      </w:r>
      <w:r w:rsidRPr="0063446E">
        <w:rPr>
          <w:rFonts w:eastAsia="Calibri"/>
          <w:rtl/>
        </w:rPr>
        <w:t>מספר תושביהן המצטבר עולה על 100,000</w:t>
      </w:r>
      <w:r>
        <w:rPr>
          <w:rFonts w:eastAsia="Calibri"/>
          <w:vertAlign w:val="superscript"/>
          <w:rtl/>
        </w:rPr>
        <w:footnoteReference w:id="108"/>
      </w:r>
      <w:r w:rsidRPr="0063446E">
        <w:rPr>
          <w:rFonts w:eastAsia="Calibri"/>
          <w:rtl/>
        </w:rPr>
        <w:t>.</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במרכז</w:t>
      </w:r>
      <w:r w:rsidRPr="0063446E">
        <w:rPr>
          <w:rFonts w:eastAsia="Calibri"/>
          <w:rtl/>
        </w:rPr>
        <w:t xml:space="preserve"> זה תינתן לבעלי עסקים ולמבקשים</w:t>
      </w:r>
      <w:r w:rsidRPr="0063446E">
        <w:rPr>
          <w:rFonts w:eastAsia="Calibri" w:hint="cs"/>
          <w:rtl/>
        </w:rPr>
        <w:t xml:space="preserve"> </w:t>
      </w:r>
      <w:r w:rsidRPr="0063446E">
        <w:rPr>
          <w:rFonts w:eastAsia="Calibri"/>
          <w:rtl/>
        </w:rPr>
        <w:t>אפשרות לקבל שירותי מידע וייעוץ, לרבות חוות דעת מקדמית</w:t>
      </w:r>
      <w:r>
        <w:rPr>
          <w:rFonts w:eastAsia="Calibri"/>
          <w:vertAlign w:val="superscript"/>
          <w:rtl/>
        </w:rPr>
        <w:footnoteReference w:id="109"/>
      </w:r>
      <w:r w:rsidRPr="0063446E">
        <w:rPr>
          <w:rFonts w:eastAsia="Calibri"/>
          <w:rtl/>
        </w:rPr>
        <w:t xml:space="preserve">; </w:t>
      </w:r>
      <w:r w:rsidRPr="0063446E">
        <w:rPr>
          <w:rFonts w:eastAsia="Calibri" w:hint="cs"/>
          <w:rtl/>
        </w:rPr>
        <w:t>לקיים</w:t>
      </w:r>
      <w:r w:rsidRPr="0063446E">
        <w:rPr>
          <w:rFonts w:eastAsia="Calibri"/>
          <w:rtl/>
        </w:rPr>
        <w:t xml:space="preserve"> דיונים משותפים בבקשות לרישיון או </w:t>
      </w:r>
      <w:r w:rsidRPr="0063446E">
        <w:rPr>
          <w:rFonts w:eastAsia="Calibri" w:hint="cs"/>
          <w:rtl/>
        </w:rPr>
        <w:t>ל</w:t>
      </w:r>
      <w:r w:rsidRPr="0063446E">
        <w:rPr>
          <w:rFonts w:eastAsia="Calibri"/>
          <w:rtl/>
        </w:rPr>
        <w:t xml:space="preserve">היתר וביצוע ביקורות משותפות בעסקים </w:t>
      </w:r>
      <w:r w:rsidRPr="0063446E">
        <w:rPr>
          <w:rFonts w:eastAsia="Calibri" w:hint="cs"/>
          <w:rtl/>
        </w:rPr>
        <w:t>לבדיקת עמידתם בתנאים למתן רישיונות או היתרים</w:t>
      </w:r>
      <w:r>
        <w:rPr>
          <w:rFonts w:eastAsia="Calibri"/>
          <w:vertAlign w:val="superscript"/>
          <w:rtl/>
        </w:rPr>
        <w:footnoteReference w:id="110"/>
      </w:r>
      <w:r w:rsidRPr="0063446E">
        <w:rPr>
          <w:rFonts w:eastAsia="Calibri"/>
          <w:rtl/>
        </w:rPr>
        <w:t xml:space="preserve">; </w:t>
      </w:r>
      <w:r w:rsidRPr="0063446E">
        <w:rPr>
          <w:rFonts w:eastAsia="Calibri" w:hint="cs"/>
          <w:rtl/>
        </w:rPr>
        <w:t>להתכנס</w:t>
      </w:r>
      <w:r w:rsidRPr="0063446E">
        <w:rPr>
          <w:rFonts w:eastAsia="Calibri"/>
          <w:rtl/>
        </w:rPr>
        <w:t xml:space="preserve"> לצורך דיווח על שינויים בעסקים, ליקויים, או צעדים מנהליים</w:t>
      </w:r>
      <w:r w:rsidRPr="0063446E">
        <w:rPr>
          <w:rFonts w:eastAsia="Calibri" w:hint="cs"/>
          <w:rtl/>
        </w:rPr>
        <w:t>,</w:t>
      </w:r>
      <w:r w:rsidRPr="0063446E">
        <w:rPr>
          <w:rFonts w:eastAsia="Calibri"/>
          <w:rtl/>
        </w:rPr>
        <w:t xml:space="preserve"> כגון צווים או ביטולי רישיונות</w:t>
      </w:r>
      <w:r>
        <w:rPr>
          <w:rFonts w:eastAsia="Calibri"/>
          <w:vertAlign w:val="superscript"/>
          <w:rtl/>
        </w:rPr>
        <w:footnoteReference w:id="111"/>
      </w:r>
      <w:r w:rsidRPr="0063446E">
        <w:rPr>
          <w:rFonts w:eastAsia="Calibri"/>
          <w:rtl/>
        </w:rPr>
        <w:t xml:space="preserve">; </w:t>
      </w:r>
      <w:r w:rsidRPr="0063446E">
        <w:rPr>
          <w:rFonts w:eastAsia="Calibri" w:hint="cs"/>
          <w:rtl/>
        </w:rPr>
        <w:t>לקיים</w:t>
      </w:r>
      <w:r w:rsidRPr="0063446E">
        <w:rPr>
          <w:rFonts w:eastAsia="Calibri"/>
          <w:rtl/>
        </w:rPr>
        <w:t xml:space="preserve"> הליכי שימוע משותפים לפני החלטה על ביטול רישיון או היתר</w:t>
      </w:r>
      <w:r>
        <w:rPr>
          <w:rFonts w:eastAsia="Calibri"/>
          <w:vertAlign w:val="superscript"/>
          <w:rtl/>
        </w:rPr>
        <w:footnoteReference w:id="112"/>
      </w:r>
      <w:r w:rsidRPr="0063446E">
        <w:rPr>
          <w:rFonts w:eastAsia="Calibri"/>
          <w:rtl/>
        </w:rPr>
        <w:t>.</w:t>
      </w:r>
    </w:p>
    <w:p w:rsidR="0063446E" w:rsidRPr="0063446E" w:rsidP="0019465C">
      <w:pPr>
        <w:spacing w:line="269" w:lineRule="auto"/>
        <w:rPr>
          <w:rFonts w:eastAsia="Calibri"/>
        </w:rPr>
      </w:pPr>
    </w:p>
    <w:p w:rsidR="0063446E" w:rsidRPr="0063446E" w:rsidP="0019465C">
      <w:pPr>
        <w:spacing w:line="269" w:lineRule="auto"/>
        <w:rPr>
          <w:rFonts w:eastAsia="Calibri"/>
          <w:rtl/>
        </w:rPr>
      </w:pPr>
      <w:r w:rsidRPr="0063446E">
        <w:rPr>
          <w:rFonts w:eastAsia="Calibri"/>
          <w:rtl/>
        </w:rPr>
        <w:t xml:space="preserve">בעל עסק או מבקש </w:t>
      </w:r>
      <w:r w:rsidRPr="0063446E">
        <w:rPr>
          <w:rFonts w:eastAsia="Calibri" w:hint="cs"/>
          <w:rtl/>
        </w:rPr>
        <w:t xml:space="preserve">רישיון </w:t>
      </w:r>
      <w:r w:rsidRPr="0063446E">
        <w:rPr>
          <w:rFonts w:eastAsia="Calibri"/>
          <w:rtl/>
        </w:rPr>
        <w:t>רשאי</w:t>
      </w:r>
      <w:r w:rsidRPr="0063446E">
        <w:rPr>
          <w:rFonts w:eastAsia="Calibri" w:hint="cs"/>
          <w:rtl/>
        </w:rPr>
        <w:t>ם</w:t>
      </w:r>
      <w:r w:rsidRPr="0063446E">
        <w:rPr>
          <w:rFonts w:eastAsia="Calibri"/>
          <w:rtl/>
        </w:rPr>
        <w:t xml:space="preserve"> להסתמך על מידע שנמסר ל</w:t>
      </w:r>
      <w:r w:rsidRPr="0063446E">
        <w:rPr>
          <w:rFonts w:eastAsia="Calibri" w:hint="cs"/>
          <w:rtl/>
        </w:rPr>
        <w:t>הם</w:t>
      </w:r>
      <w:r w:rsidRPr="0063446E">
        <w:rPr>
          <w:rFonts w:eastAsia="Calibri"/>
          <w:rtl/>
        </w:rPr>
        <w:t xml:space="preserve"> בכתב במרכז השירות המשותף בידי נציג מוסמך</w:t>
      </w:r>
      <w:r w:rsidRPr="0063446E">
        <w:rPr>
          <w:rFonts w:eastAsia="Calibri" w:hint="cs"/>
          <w:rtl/>
        </w:rPr>
        <w:t>,</w:t>
      </w:r>
      <w:r w:rsidRPr="0063446E">
        <w:rPr>
          <w:rFonts w:eastAsia="Calibri"/>
          <w:rtl/>
        </w:rPr>
        <w:t xml:space="preserve"> עם זאת, גורם מוסמך מחוזי או ארצי רשאי לשנות הנחיות שנמסרו, אם התקיימו נסיבות המצדיקות זאת, ובלבד שהשינוי יימסר לבעל העסק בזמן סביר</w:t>
      </w:r>
      <w:r>
        <w:rPr>
          <w:rFonts w:eastAsia="Calibri"/>
          <w:vertAlign w:val="superscript"/>
          <w:rtl/>
        </w:rPr>
        <w:footnoteReference w:id="113"/>
      </w:r>
      <w:r w:rsidRPr="0063446E">
        <w:rPr>
          <w:rFonts w:eastAsia="Calibri"/>
          <w:rtl/>
        </w:rPr>
        <w:t>.</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 xml:space="preserve">אם </w:t>
      </w:r>
      <w:r w:rsidRPr="0063446E">
        <w:rPr>
          <w:rFonts w:eastAsia="Calibri"/>
          <w:rtl/>
        </w:rPr>
        <w:t>הוקם מרכז שירות</w:t>
      </w:r>
      <w:r w:rsidRPr="0063446E">
        <w:rPr>
          <w:rFonts w:eastAsia="Calibri" w:hint="cs"/>
          <w:rtl/>
        </w:rPr>
        <w:t xml:space="preserve">, </w:t>
      </w:r>
      <w:r w:rsidRPr="0063446E">
        <w:rPr>
          <w:rFonts w:eastAsia="Calibri"/>
          <w:rtl/>
        </w:rPr>
        <w:t xml:space="preserve">רשות הרישוי </w:t>
      </w:r>
      <w:r w:rsidRPr="0063446E">
        <w:rPr>
          <w:rFonts w:eastAsia="Calibri" w:hint="cs"/>
          <w:rtl/>
        </w:rPr>
        <w:t xml:space="preserve">תקבע בשיתוף </w:t>
      </w:r>
      <w:r w:rsidRPr="0063446E">
        <w:rPr>
          <w:rFonts w:eastAsia="Calibri"/>
          <w:rtl/>
        </w:rPr>
        <w:t xml:space="preserve">נותני האישור את היקף פעילותו לפי מספר העסקים והבקשות </w:t>
      </w:r>
      <w:r w:rsidRPr="0063446E">
        <w:rPr>
          <w:rFonts w:eastAsia="Calibri" w:hint="cs"/>
          <w:rtl/>
        </w:rPr>
        <w:t>ש</w:t>
      </w:r>
      <w:r w:rsidRPr="0063446E">
        <w:rPr>
          <w:rFonts w:eastAsia="Calibri"/>
          <w:rtl/>
        </w:rPr>
        <w:t>בתחומ</w:t>
      </w:r>
      <w:r w:rsidRPr="0063446E">
        <w:rPr>
          <w:rFonts w:eastAsia="Calibri" w:hint="cs"/>
          <w:rtl/>
        </w:rPr>
        <w:t>ו</w:t>
      </w:r>
      <w:r>
        <w:rPr>
          <w:rFonts w:eastAsia="Calibri"/>
          <w:vertAlign w:val="superscript"/>
          <w:rtl/>
        </w:rPr>
        <w:footnoteReference w:id="114"/>
      </w:r>
      <w:r w:rsidRPr="0063446E">
        <w:rPr>
          <w:rFonts w:eastAsia="Calibri"/>
          <w:rtl/>
        </w:rPr>
        <w:t xml:space="preserve">; נותני האישור מחויבים לפעול ככל האפשר </w:t>
      </w:r>
      <w:r w:rsidRPr="0063446E">
        <w:rPr>
          <w:rFonts w:eastAsia="Calibri" w:hint="cs"/>
          <w:rtl/>
        </w:rPr>
        <w:t>להשתתף</w:t>
      </w:r>
      <w:r w:rsidRPr="0063446E">
        <w:rPr>
          <w:rFonts w:eastAsia="Calibri"/>
          <w:rtl/>
        </w:rPr>
        <w:t xml:space="preserve"> בפעילות המרכז בהיקף מספק, </w:t>
      </w:r>
      <w:r w:rsidRPr="0063446E">
        <w:rPr>
          <w:rFonts w:eastAsia="Calibri" w:hint="cs"/>
          <w:rtl/>
        </w:rPr>
        <w:t>ואפשר</w:t>
      </w:r>
      <w:r w:rsidRPr="0063446E">
        <w:rPr>
          <w:rFonts w:eastAsia="Calibri"/>
          <w:rtl/>
        </w:rPr>
        <w:t xml:space="preserve"> לעשות כן באמצעות עובד רשות שהוסמך לכך</w:t>
      </w:r>
      <w:r>
        <w:rPr>
          <w:rFonts w:eastAsia="Calibri"/>
          <w:vertAlign w:val="superscript"/>
          <w:rtl/>
        </w:rPr>
        <w:footnoteReference w:id="115"/>
      </w:r>
      <w:r w:rsidRPr="0063446E">
        <w:rPr>
          <w:rFonts w:eastAsia="Calibri"/>
          <w:rtl/>
        </w:rPr>
        <w:t>.</w:t>
      </w:r>
    </w:p>
    <w:p w:rsidR="0063446E" w:rsidRPr="0063446E" w:rsidP="0019465C">
      <w:pPr>
        <w:spacing w:line="269" w:lineRule="auto"/>
        <w:rPr>
          <w:rFonts w:eastAsia="Calibri"/>
          <w:rtl/>
        </w:rPr>
      </w:pPr>
    </w:p>
    <w:p w:rsidR="0063446E" w:rsidRPr="0063446E" w:rsidP="0019465C">
      <w:pPr>
        <w:spacing w:line="269" w:lineRule="auto"/>
        <w:rPr>
          <w:rFonts w:eastAsia="Calibri"/>
          <w:b/>
          <w:bCs/>
          <w:rtl/>
        </w:rPr>
      </w:pPr>
      <w:r w:rsidRPr="0063446E">
        <w:rPr>
          <w:rFonts w:eastAsia="Calibri" w:hint="cs"/>
          <w:b/>
          <w:bCs/>
          <w:rtl/>
        </w:rPr>
        <w:t xml:space="preserve">אף על פי </w:t>
      </w:r>
      <w:r w:rsidRPr="0063446E">
        <w:rPr>
          <w:rFonts w:eastAsia="Calibri" w:hint="eastAsia"/>
          <w:b/>
          <w:bCs/>
          <w:rtl/>
        </w:rPr>
        <w:t>שתיקון</w:t>
      </w:r>
      <w:r w:rsidRPr="0063446E">
        <w:rPr>
          <w:rFonts w:eastAsia="Calibri"/>
          <w:b/>
          <w:bCs/>
          <w:rtl/>
        </w:rPr>
        <w:t xml:space="preserve"> 34 קבע כי רשות </w:t>
      </w:r>
      <w:r w:rsidRPr="0063446E">
        <w:rPr>
          <w:rFonts w:eastAsia="Calibri" w:hint="eastAsia"/>
          <w:b/>
          <w:bCs/>
          <w:rtl/>
        </w:rPr>
        <w:t>ה</w:t>
      </w:r>
      <w:r w:rsidRPr="0063446E">
        <w:rPr>
          <w:rFonts w:eastAsia="Calibri"/>
          <w:b/>
          <w:bCs/>
          <w:rtl/>
        </w:rPr>
        <w:t xml:space="preserve">רישוי </w:t>
      </w:r>
      <w:r w:rsidRPr="0063446E">
        <w:rPr>
          <w:rFonts w:eastAsia="Calibri" w:hint="eastAsia"/>
          <w:b/>
          <w:bCs/>
          <w:rtl/>
        </w:rPr>
        <w:t>רשאית</w:t>
      </w:r>
      <w:r w:rsidRPr="0063446E">
        <w:rPr>
          <w:rFonts w:eastAsia="Calibri"/>
          <w:b/>
          <w:bCs/>
          <w:rtl/>
        </w:rPr>
        <w:t xml:space="preserve"> להקים בתחומה מרכז שירות משותף, </w:t>
      </w:r>
      <w:r w:rsidRPr="0063446E">
        <w:rPr>
          <w:rFonts w:eastAsia="Calibri" w:hint="eastAsia"/>
          <w:b/>
          <w:bCs/>
          <w:rtl/>
        </w:rPr>
        <w:t>ו</w:t>
      </w:r>
      <w:r w:rsidRPr="0063446E">
        <w:rPr>
          <w:rFonts w:eastAsia="Calibri"/>
          <w:b/>
          <w:bCs/>
          <w:rtl/>
        </w:rPr>
        <w:t xml:space="preserve">בו ירוכזו </w:t>
      </w:r>
      <w:r w:rsidRPr="0063446E">
        <w:rPr>
          <w:rFonts w:eastAsia="Calibri" w:hint="eastAsia"/>
          <w:b/>
          <w:bCs/>
          <w:rtl/>
        </w:rPr>
        <w:t>כלל</w:t>
      </w:r>
      <w:r w:rsidRPr="0063446E">
        <w:rPr>
          <w:rFonts w:eastAsia="Calibri"/>
          <w:b/>
          <w:bCs/>
          <w:rtl/>
        </w:rPr>
        <w:t xml:space="preserve"> נציגי רשות הרישוי המקומית שנוכחותם נדרשת ו</w:t>
      </w:r>
      <w:r w:rsidRPr="0063446E">
        <w:rPr>
          <w:rFonts w:eastAsia="Calibri" w:hint="cs"/>
          <w:b/>
          <w:bCs/>
          <w:rtl/>
        </w:rPr>
        <w:t xml:space="preserve">כן </w:t>
      </w:r>
      <w:r w:rsidRPr="0063446E">
        <w:rPr>
          <w:rFonts w:eastAsia="Calibri"/>
          <w:b/>
          <w:bCs/>
          <w:rtl/>
        </w:rPr>
        <w:t>נותני האישור,</w:t>
      </w:r>
      <w:r w:rsidRPr="0063446E">
        <w:rPr>
          <w:rFonts w:eastAsia="Calibri"/>
          <w:rtl/>
        </w:rPr>
        <w:t xml:space="preserve"> </w:t>
      </w:r>
      <w:r w:rsidRPr="0063446E">
        <w:rPr>
          <w:rFonts w:eastAsia="Calibri" w:hint="eastAsia"/>
          <w:b/>
          <w:bCs/>
          <w:rtl/>
        </w:rPr>
        <w:t>על</w:t>
      </w:r>
      <w:r w:rsidRPr="0063446E">
        <w:rPr>
          <w:rFonts w:eastAsia="Calibri"/>
          <w:b/>
          <w:bCs/>
          <w:rtl/>
        </w:rPr>
        <w:t xml:space="preserve"> </w:t>
      </w:r>
      <w:r w:rsidRPr="0063446E">
        <w:rPr>
          <w:rFonts w:eastAsia="Calibri" w:hint="eastAsia"/>
          <w:b/>
          <w:bCs/>
          <w:rtl/>
        </w:rPr>
        <w:t>פי</w:t>
      </w:r>
      <w:r w:rsidRPr="0063446E">
        <w:rPr>
          <w:rFonts w:eastAsia="Calibri"/>
          <w:b/>
          <w:bCs/>
          <w:rtl/>
        </w:rPr>
        <w:t xml:space="preserve"> </w:t>
      </w:r>
      <w:r w:rsidRPr="0063446E">
        <w:rPr>
          <w:rFonts w:eastAsia="Calibri" w:hint="eastAsia"/>
          <w:b/>
          <w:bCs/>
          <w:rtl/>
        </w:rPr>
        <w:t>המידע</w:t>
      </w:r>
      <w:r w:rsidRPr="0063446E">
        <w:rPr>
          <w:rFonts w:eastAsia="Calibri"/>
          <w:b/>
          <w:bCs/>
          <w:rtl/>
        </w:rPr>
        <w:t xml:space="preserve"> </w:t>
      </w:r>
      <w:r w:rsidRPr="0063446E">
        <w:rPr>
          <w:rFonts w:eastAsia="Calibri" w:hint="cs"/>
          <w:b/>
          <w:bCs/>
          <w:rtl/>
        </w:rPr>
        <w:t>שמסר</w:t>
      </w:r>
      <w:r w:rsidRPr="0063446E">
        <w:rPr>
          <w:rFonts w:eastAsia="Calibri"/>
          <w:b/>
          <w:bCs/>
          <w:rtl/>
        </w:rPr>
        <w:t xml:space="preserve"> </w:t>
      </w:r>
      <w:r w:rsidRPr="0063446E">
        <w:rPr>
          <w:rFonts w:eastAsia="Calibri" w:hint="eastAsia"/>
          <w:b/>
          <w:bCs/>
          <w:rtl/>
        </w:rPr>
        <w:t>משרד</w:t>
      </w:r>
      <w:r w:rsidRPr="0063446E">
        <w:rPr>
          <w:rFonts w:eastAsia="Calibri"/>
          <w:b/>
          <w:bCs/>
          <w:rtl/>
        </w:rPr>
        <w:t xml:space="preserve"> </w:t>
      </w:r>
      <w:r w:rsidRPr="0063446E">
        <w:rPr>
          <w:rFonts w:eastAsia="Calibri" w:hint="eastAsia"/>
          <w:b/>
          <w:bCs/>
          <w:rtl/>
        </w:rPr>
        <w:t>הפנים</w:t>
      </w:r>
      <w:r w:rsidRPr="0063446E">
        <w:rPr>
          <w:rFonts w:eastAsia="Calibri"/>
          <w:b/>
          <w:bCs/>
          <w:rtl/>
        </w:rPr>
        <w:t xml:space="preserve"> </w:t>
      </w:r>
      <w:r w:rsidRPr="0063446E">
        <w:rPr>
          <w:rFonts w:eastAsia="Calibri" w:hint="eastAsia"/>
          <w:b/>
          <w:bCs/>
          <w:rtl/>
        </w:rPr>
        <w:t>ל</w:t>
      </w:r>
      <w:r w:rsidRPr="0063446E">
        <w:rPr>
          <w:rFonts w:eastAsia="Calibri" w:hint="cs"/>
          <w:b/>
          <w:bCs/>
          <w:rtl/>
        </w:rPr>
        <w:t>משרד מבקר המדינה</w:t>
      </w:r>
      <w:r w:rsidRPr="0063446E">
        <w:rPr>
          <w:rFonts w:eastAsia="Calibri"/>
          <w:b/>
          <w:bCs/>
          <w:rtl/>
        </w:rPr>
        <w:t xml:space="preserve">, </w:t>
      </w:r>
      <w:r w:rsidRPr="0063446E">
        <w:rPr>
          <w:rFonts w:eastAsia="Calibri" w:hint="cs"/>
          <w:b/>
          <w:bCs/>
          <w:rtl/>
        </w:rPr>
        <w:t>בנובמב</w:t>
      </w:r>
      <w:r w:rsidRPr="0063446E">
        <w:rPr>
          <w:rFonts w:eastAsia="Calibri" w:hint="eastAsia"/>
          <w:b/>
          <w:bCs/>
          <w:rtl/>
        </w:rPr>
        <w:t>ר</w:t>
      </w:r>
      <w:r w:rsidRPr="0063446E">
        <w:rPr>
          <w:rFonts w:eastAsia="Calibri" w:hint="cs"/>
          <w:b/>
          <w:bCs/>
          <w:rtl/>
        </w:rPr>
        <w:t xml:space="preserve"> 2025 פעלו בישראל </w:t>
      </w:r>
      <w:r w:rsidRPr="0063446E">
        <w:rPr>
          <w:rFonts w:eastAsia="Calibri"/>
          <w:b/>
          <w:bCs/>
          <w:rtl/>
        </w:rPr>
        <w:t xml:space="preserve">16 </w:t>
      </w:r>
      <w:r w:rsidRPr="0063446E">
        <w:rPr>
          <w:rFonts w:eastAsia="Calibri" w:hint="eastAsia"/>
          <w:b/>
          <w:bCs/>
          <w:rtl/>
        </w:rPr>
        <w:t>מרכזים</w:t>
      </w:r>
      <w:r w:rsidRPr="0063446E">
        <w:rPr>
          <w:rFonts w:eastAsia="Calibri"/>
          <w:b/>
          <w:bCs/>
          <w:rtl/>
        </w:rPr>
        <w:t xml:space="preserve"> </w:t>
      </w:r>
      <w:r w:rsidRPr="0063446E">
        <w:rPr>
          <w:rFonts w:eastAsia="Calibri" w:hint="eastAsia"/>
          <w:b/>
          <w:bCs/>
          <w:rtl/>
        </w:rPr>
        <w:t>משותפים</w:t>
      </w:r>
      <w:r w:rsidRPr="0063446E">
        <w:rPr>
          <w:rFonts w:eastAsia="Calibri" w:hint="cs"/>
          <w:b/>
          <w:bCs/>
          <w:rtl/>
        </w:rPr>
        <w:t xml:space="preserve"> בלבד.</w:t>
      </w:r>
      <w:r w:rsidRPr="0063446E">
        <w:rPr>
          <w:rFonts w:eastAsia="Calibri"/>
          <w:b/>
          <w:bCs/>
          <w:rtl/>
        </w:rPr>
        <w:t xml:space="preserve"> </w:t>
      </w:r>
      <w:r w:rsidRPr="0063446E">
        <w:rPr>
          <w:rFonts w:eastAsia="Calibri" w:hint="cs"/>
          <w:b/>
          <w:bCs/>
          <w:rtl/>
        </w:rPr>
        <w:t>מקצתם</w:t>
      </w:r>
      <w:r w:rsidRPr="0063446E">
        <w:rPr>
          <w:rFonts w:eastAsia="Calibri"/>
          <w:b/>
          <w:bCs/>
          <w:rtl/>
        </w:rPr>
        <w:t xml:space="preserve"> הוקמו על ידי רשות אחת</w:t>
      </w:r>
      <w:r w:rsidRPr="0063446E">
        <w:rPr>
          <w:rFonts w:eastAsia="Calibri" w:hint="cs"/>
          <w:b/>
          <w:bCs/>
          <w:rtl/>
        </w:rPr>
        <w:t>,</w:t>
      </w:r>
      <w:r w:rsidRPr="0063446E">
        <w:rPr>
          <w:rFonts w:eastAsia="Calibri"/>
          <w:b/>
          <w:bCs/>
          <w:rtl/>
        </w:rPr>
        <w:t xml:space="preserve"> </w:t>
      </w:r>
      <w:r w:rsidRPr="0063446E">
        <w:rPr>
          <w:rFonts w:eastAsia="Calibri" w:hint="cs"/>
          <w:b/>
          <w:bCs/>
          <w:rtl/>
        </w:rPr>
        <w:t>ומקצתם</w:t>
      </w:r>
      <w:r w:rsidRPr="0063446E">
        <w:rPr>
          <w:rFonts w:eastAsia="Calibri"/>
          <w:b/>
          <w:bCs/>
          <w:rtl/>
        </w:rPr>
        <w:t xml:space="preserve"> </w:t>
      </w:r>
      <w:r w:rsidRPr="0063446E">
        <w:rPr>
          <w:rFonts w:eastAsia="Calibri" w:hint="eastAsia"/>
          <w:b/>
          <w:bCs/>
          <w:rtl/>
        </w:rPr>
        <w:t>הוקמו</w:t>
      </w:r>
      <w:r w:rsidRPr="0063446E">
        <w:rPr>
          <w:rFonts w:eastAsia="Calibri"/>
          <w:b/>
          <w:bCs/>
          <w:rtl/>
        </w:rPr>
        <w:t xml:space="preserve"> </w:t>
      </w:r>
      <w:r w:rsidRPr="0063446E">
        <w:rPr>
          <w:rFonts w:eastAsia="Calibri" w:hint="eastAsia"/>
          <w:b/>
          <w:bCs/>
          <w:rtl/>
        </w:rPr>
        <w:t>על</w:t>
      </w:r>
      <w:r w:rsidRPr="0063446E">
        <w:rPr>
          <w:rFonts w:eastAsia="Calibri"/>
          <w:b/>
          <w:bCs/>
          <w:rtl/>
        </w:rPr>
        <w:t xml:space="preserve"> </w:t>
      </w:r>
      <w:r w:rsidRPr="0063446E">
        <w:rPr>
          <w:rFonts w:eastAsia="Calibri" w:hint="eastAsia"/>
          <w:b/>
          <w:bCs/>
          <w:rtl/>
        </w:rPr>
        <w:t>ידי</w:t>
      </w:r>
      <w:r w:rsidRPr="0063446E">
        <w:rPr>
          <w:rFonts w:eastAsia="Calibri"/>
          <w:b/>
          <w:bCs/>
          <w:rtl/>
        </w:rPr>
        <w:t xml:space="preserve"> </w:t>
      </w:r>
      <w:r w:rsidRPr="0063446E">
        <w:rPr>
          <w:rFonts w:eastAsia="Calibri" w:hint="cs"/>
          <w:b/>
          <w:bCs/>
          <w:rtl/>
        </w:rPr>
        <w:t>כמה</w:t>
      </w:r>
      <w:r w:rsidRPr="0063446E">
        <w:rPr>
          <w:rFonts w:eastAsia="Calibri"/>
          <w:b/>
          <w:bCs/>
          <w:rtl/>
        </w:rPr>
        <w:t xml:space="preserve"> </w:t>
      </w:r>
      <w:r w:rsidRPr="0063446E">
        <w:rPr>
          <w:rFonts w:eastAsia="Calibri" w:hint="eastAsia"/>
          <w:b/>
          <w:bCs/>
          <w:rtl/>
        </w:rPr>
        <w:t>רשויות</w:t>
      </w:r>
      <w:r w:rsidRPr="0063446E">
        <w:rPr>
          <w:rFonts w:eastAsia="Calibri"/>
          <w:b/>
          <w:bCs/>
          <w:rtl/>
        </w:rPr>
        <w:t xml:space="preserve"> </w:t>
      </w:r>
      <w:r w:rsidRPr="0063446E">
        <w:rPr>
          <w:rFonts w:eastAsia="Calibri" w:hint="eastAsia"/>
          <w:b/>
          <w:bCs/>
          <w:rtl/>
        </w:rPr>
        <w:t>יחד</w:t>
      </w:r>
      <w:r w:rsidRPr="0063446E">
        <w:rPr>
          <w:rFonts w:eastAsia="Calibri"/>
          <w:b/>
          <w:bCs/>
          <w:rtl/>
        </w:rPr>
        <w:t xml:space="preserve">. מרכזי שירות </w:t>
      </w:r>
      <w:r w:rsidRPr="0063446E">
        <w:rPr>
          <w:rFonts w:eastAsia="Calibri" w:hint="cs"/>
          <w:b/>
          <w:bCs/>
          <w:rtl/>
        </w:rPr>
        <w:t>אלה</w:t>
      </w:r>
      <w:r w:rsidRPr="0063446E">
        <w:rPr>
          <w:rFonts w:eastAsia="Calibri"/>
          <w:b/>
          <w:bCs/>
          <w:rtl/>
        </w:rPr>
        <w:t xml:space="preserve"> כוללים</w:t>
      </w:r>
      <w:r w:rsidRPr="0063446E">
        <w:rPr>
          <w:rFonts w:eastAsia="Calibri" w:hint="cs"/>
          <w:b/>
          <w:bCs/>
          <w:rtl/>
        </w:rPr>
        <w:t xml:space="preserve"> </w:t>
      </w:r>
      <w:r w:rsidRPr="0063446E">
        <w:rPr>
          <w:rFonts w:eastAsia="Calibri"/>
          <w:b/>
          <w:bCs/>
          <w:rtl/>
        </w:rPr>
        <w:t>48 מ</w:t>
      </w:r>
      <w:r w:rsidRPr="0063446E">
        <w:rPr>
          <w:rFonts w:eastAsia="Calibri" w:hint="cs"/>
          <w:b/>
          <w:bCs/>
          <w:rtl/>
        </w:rPr>
        <w:t>-</w:t>
      </w:r>
      <w:r w:rsidRPr="0063446E">
        <w:rPr>
          <w:rFonts w:eastAsia="Calibri"/>
          <w:b/>
          <w:bCs/>
          <w:rtl/>
        </w:rPr>
        <w:t>259 רשויות</w:t>
      </w:r>
      <w:r w:rsidRPr="0063446E">
        <w:rPr>
          <w:rFonts w:eastAsia="Calibri" w:hint="cs"/>
          <w:b/>
          <w:bCs/>
          <w:rtl/>
        </w:rPr>
        <w:t xml:space="preserve"> מקומיות</w:t>
      </w:r>
      <w:r w:rsidRPr="0063446E">
        <w:rPr>
          <w:rFonts w:eastAsia="Calibri"/>
          <w:b/>
          <w:bCs/>
          <w:rtl/>
        </w:rPr>
        <w:t xml:space="preserve"> (כ-18.5%).</w:t>
      </w:r>
      <w:r w:rsidRPr="0063446E">
        <w:rPr>
          <w:rFonts w:eastAsia="Calibri" w:hint="cs"/>
          <w:b/>
          <w:bCs/>
          <w:rtl/>
        </w:rPr>
        <w:t xml:space="preserve"> כלומר, ב-211 מ-259 </w:t>
      </w:r>
      <w:r w:rsidRPr="0063446E">
        <w:rPr>
          <w:rFonts w:eastAsia="Calibri"/>
          <w:b/>
          <w:bCs/>
          <w:rtl/>
        </w:rPr>
        <w:t>רשויות מקומיות</w:t>
      </w:r>
      <w:r w:rsidRPr="0063446E">
        <w:rPr>
          <w:rFonts w:eastAsia="Calibri" w:hint="cs"/>
          <w:b/>
          <w:bCs/>
          <w:rtl/>
        </w:rPr>
        <w:t xml:space="preserve"> (כ-81.5%) אין מרכז שירות משותף.</w:t>
      </w:r>
    </w:p>
    <w:p w:rsidR="0063446E" w:rsidRPr="0063446E" w:rsidP="0019465C">
      <w:pPr>
        <w:spacing w:line="269" w:lineRule="auto"/>
        <w:rPr>
          <w:rFonts w:eastAsia="Calibri"/>
          <w:b/>
          <w:bCs/>
          <w:rtl/>
        </w:rPr>
      </w:pPr>
    </w:p>
    <w:p w:rsidR="0063446E" w:rsidRPr="0063446E" w:rsidP="0019465C">
      <w:pPr>
        <w:spacing w:line="269" w:lineRule="auto"/>
        <w:rPr>
          <w:rFonts w:eastAsia="Calibri"/>
          <w:b/>
          <w:bCs/>
          <w:rtl/>
        </w:rPr>
      </w:pPr>
      <w:r w:rsidRPr="0063446E">
        <w:rPr>
          <w:rFonts w:eastAsia="Calibri" w:hint="eastAsia"/>
          <w:b/>
          <w:bCs/>
          <w:rtl/>
        </w:rPr>
        <w:t>מיעוט</w:t>
      </w:r>
      <w:r w:rsidRPr="0063446E">
        <w:rPr>
          <w:rFonts w:eastAsia="Calibri"/>
          <w:b/>
          <w:bCs/>
          <w:rtl/>
        </w:rPr>
        <w:t xml:space="preserve"> הקמת מרכזי השירות מצביע על כך שרשויות הרישוי המקומיות לא מימשו את המסגרת החדשה שנועדה </w:t>
      </w:r>
      <w:r w:rsidRPr="0063446E">
        <w:rPr>
          <w:rFonts w:eastAsia="Calibri" w:hint="cs"/>
          <w:b/>
          <w:bCs/>
          <w:rtl/>
        </w:rPr>
        <w:t>לשמש</w:t>
      </w:r>
      <w:r w:rsidRPr="0063446E">
        <w:rPr>
          <w:rFonts w:eastAsia="Calibri"/>
          <w:b/>
          <w:bCs/>
          <w:rtl/>
        </w:rPr>
        <w:t xml:space="preserve"> "נקודת שירות אחת" לכלל נותני האישור, דבר שסביר להניח שיש לו השפעה על אופן יישום הרפורמה. מצב זה עלול לגרום להמשך </w:t>
      </w:r>
      <w:r w:rsidRPr="0063446E">
        <w:rPr>
          <w:rFonts w:eastAsia="Calibri" w:hint="cs"/>
          <w:b/>
          <w:bCs/>
          <w:rtl/>
        </w:rPr>
        <w:t>ה</w:t>
      </w:r>
      <w:r w:rsidRPr="0063446E">
        <w:rPr>
          <w:rFonts w:eastAsia="Calibri"/>
          <w:b/>
          <w:bCs/>
          <w:rtl/>
        </w:rPr>
        <w:t xml:space="preserve">עומס </w:t>
      </w:r>
      <w:r w:rsidRPr="0063446E">
        <w:rPr>
          <w:rFonts w:eastAsia="Calibri" w:hint="cs"/>
          <w:b/>
          <w:bCs/>
          <w:rtl/>
        </w:rPr>
        <w:t>ה</w:t>
      </w:r>
      <w:r w:rsidRPr="0063446E">
        <w:rPr>
          <w:rFonts w:eastAsia="Calibri"/>
          <w:b/>
          <w:bCs/>
          <w:rtl/>
        </w:rPr>
        <w:t>בירוקרטי, להיעדר אחידות בדרישות, לעיכובים במתן אישור</w:t>
      </w:r>
      <w:r w:rsidRPr="0063446E">
        <w:rPr>
          <w:rFonts w:eastAsia="Calibri" w:hint="cs"/>
          <w:b/>
          <w:bCs/>
          <w:rtl/>
        </w:rPr>
        <w:t>י</w:t>
      </w:r>
      <w:r w:rsidRPr="0063446E">
        <w:rPr>
          <w:rFonts w:eastAsia="Calibri"/>
          <w:b/>
          <w:bCs/>
          <w:rtl/>
        </w:rPr>
        <w:t xml:space="preserve"> פתיחת </w:t>
      </w:r>
      <w:r w:rsidRPr="0063446E">
        <w:rPr>
          <w:rFonts w:eastAsia="Calibri" w:hint="cs"/>
          <w:b/>
          <w:bCs/>
          <w:rtl/>
        </w:rPr>
        <w:t xml:space="preserve">עסק </w:t>
      </w:r>
      <w:r w:rsidRPr="0063446E">
        <w:rPr>
          <w:rFonts w:eastAsia="Calibri"/>
          <w:b/>
          <w:bCs/>
          <w:rtl/>
        </w:rPr>
        <w:t xml:space="preserve">ולעמימות </w:t>
      </w:r>
      <w:r w:rsidRPr="0063446E">
        <w:rPr>
          <w:rFonts w:eastAsia="Calibri" w:hint="cs"/>
          <w:b/>
          <w:bCs/>
          <w:rtl/>
        </w:rPr>
        <w:t xml:space="preserve">לגבי חלוקה </w:t>
      </w:r>
      <w:r w:rsidRPr="0063446E">
        <w:rPr>
          <w:rFonts w:eastAsia="Calibri"/>
          <w:b/>
          <w:bCs/>
          <w:rtl/>
        </w:rPr>
        <w:t>באחריות בין הגורמים.</w:t>
      </w:r>
    </w:p>
    <w:p w:rsidR="0063446E" w:rsidRPr="0063446E" w:rsidP="0019465C">
      <w:pPr>
        <w:spacing w:line="269" w:lineRule="auto"/>
        <w:rPr>
          <w:rFonts w:eastAsia="Calibri"/>
          <w:b/>
          <w:bCs/>
          <w:rtl/>
        </w:rPr>
      </w:pPr>
    </w:p>
    <w:p w:rsidR="0063446E" w:rsidRPr="0063446E" w:rsidP="0019465C">
      <w:pPr>
        <w:spacing w:line="269" w:lineRule="auto"/>
        <w:rPr>
          <w:rFonts w:eastAsia="Calibri"/>
          <w:rtl/>
        </w:rPr>
      </w:pPr>
      <w:r w:rsidRPr="0063446E">
        <w:rPr>
          <w:rFonts w:eastAsia="Calibri" w:hint="cs"/>
          <w:rtl/>
        </w:rPr>
        <w:t>משרד הפנים מסר בתשובתו כי הסמכות להקמת מרכזי שירות משותפים מוקנית לרשויות המקומיות בהתאם להוראות החוק, וכי סמכות שר הפנים בקשר למרכזי שירות משותפים מוגבלת. בנוגע להשתתפות נותני האישור במרכזים אלה, ציין משרד הפנים כי על נותני האישור חלה החובה להשתתף בהליכי הרישוי השוטפים על פי חוק רישוי עסקים. לפיכך אין למשרד הפנים יכולת לפעול להקמת מרכזי שירות משותפים ללא העמדת משאבים מתאימים לכך. אם למשרד הפנים יהיה תקציב ייעודי לעניין זה, הוא יבחן את אופן פעולתו בנושא. בעת הנוכחית על הרשויות המקומיות להקים מרכזים בהתאם להוראות החוק.</w:t>
      </w:r>
    </w:p>
    <w:p w:rsidR="0063446E" w:rsidRPr="0063446E" w:rsidP="0019465C">
      <w:pPr>
        <w:spacing w:line="269" w:lineRule="auto"/>
        <w:rPr>
          <w:rFonts w:eastAsia="Calibri"/>
          <w:rtl/>
        </w:rPr>
      </w:pPr>
    </w:p>
    <w:p w:rsidR="0063446E" w:rsidRPr="0063446E" w:rsidP="00F206DA">
      <w:pPr>
        <w:spacing w:after="240" w:line="269" w:lineRule="auto"/>
        <w:rPr>
          <w:rFonts w:eastAsia="Calibri"/>
          <w:b/>
          <w:bCs/>
          <w:rtl/>
        </w:rPr>
      </w:pPr>
      <w:r w:rsidRPr="0063446E">
        <w:rPr>
          <w:rFonts w:eastAsia="Calibri" w:hint="eastAsia"/>
          <w:b/>
          <w:bCs/>
          <w:rtl/>
        </w:rPr>
        <w:t>מומלץ</w:t>
      </w:r>
      <w:r w:rsidRPr="0063446E">
        <w:rPr>
          <w:rFonts w:eastAsia="Calibri"/>
          <w:b/>
          <w:bCs/>
          <w:rtl/>
        </w:rPr>
        <w:t xml:space="preserve"> כי משרד הפנים</w:t>
      </w:r>
      <w:r w:rsidRPr="0063446E">
        <w:rPr>
          <w:rFonts w:eastAsia="Calibri" w:hint="cs"/>
          <w:b/>
          <w:bCs/>
          <w:rtl/>
        </w:rPr>
        <w:t>,</w:t>
      </w:r>
      <w:r w:rsidRPr="0063446E">
        <w:rPr>
          <w:rFonts w:eastAsia="Calibri"/>
          <w:b/>
          <w:bCs/>
          <w:rtl/>
        </w:rPr>
        <w:t xml:space="preserve"> בשיתוף נותני האישור </w:t>
      </w:r>
      <w:r w:rsidRPr="0063446E">
        <w:rPr>
          <w:rFonts w:eastAsia="Calibri" w:hint="eastAsia"/>
          <w:b/>
          <w:bCs/>
          <w:rtl/>
        </w:rPr>
        <w:t>והרשויות</w:t>
      </w:r>
      <w:r w:rsidRPr="0063446E">
        <w:rPr>
          <w:rFonts w:eastAsia="Calibri"/>
          <w:b/>
          <w:bCs/>
          <w:rtl/>
        </w:rPr>
        <w:t xml:space="preserve"> </w:t>
      </w:r>
      <w:r w:rsidRPr="0063446E">
        <w:rPr>
          <w:rFonts w:eastAsia="Calibri" w:hint="eastAsia"/>
          <w:b/>
          <w:bCs/>
          <w:rtl/>
        </w:rPr>
        <w:t>המקומיות</w:t>
      </w:r>
      <w:r w:rsidRPr="0063446E">
        <w:rPr>
          <w:rFonts w:eastAsia="Calibri" w:hint="cs"/>
          <w:b/>
          <w:bCs/>
          <w:rtl/>
        </w:rPr>
        <w:t>,</w:t>
      </w:r>
      <w:r w:rsidRPr="0063446E">
        <w:rPr>
          <w:rFonts w:eastAsia="Calibri"/>
          <w:b/>
          <w:bCs/>
          <w:rtl/>
        </w:rPr>
        <w:t xml:space="preserve"> </w:t>
      </w:r>
      <w:r w:rsidRPr="0063446E">
        <w:rPr>
          <w:rFonts w:eastAsia="Calibri" w:hint="eastAsia"/>
          <w:b/>
          <w:bCs/>
          <w:rtl/>
        </w:rPr>
        <w:t>י</w:t>
      </w:r>
      <w:r w:rsidRPr="0063446E">
        <w:rPr>
          <w:rFonts w:eastAsia="Calibri" w:hint="cs"/>
          <w:b/>
          <w:bCs/>
          <w:rtl/>
        </w:rPr>
        <w:t>עודד</w:t>
      </w:r>
      <w:r w:rsidRPr="0063446E">
        <w:rPr>
          <w:rFonts w:eastAsia="Calibri"/>
          <w:b/>
          <w:bCs/>
          <w:rtl/>
        </w:rPr>
        <w:t xml:space="preserve"> </w:t>
      </w:r>
      <w:r w:rsidRPr="0063446E">
        <w:rPr>
          <w:rFonts w:eastAsia="Calibri" w:hint="cs"/>
          <w:b/>
          <w:bCs/>
          <w:rtl/>
        </w:rPr>
        <w:t xml:space="preserve">הקמת </w:t>
      </w:r>
      <w:r w:rsidRPr="0063446E">
        <w:rPr>
          <w:rFonts w:eastAsia="Calibri" w:hint="eastAsia"/>
          <w:b/>
          <w:bCs/>
          <w:rtl/>
        </w:rPr>
        <w:t>מרכזי</w:t>
      </w:r>
      <w:r w:rsidRPr="0063446E">
        <w:rPr>
          <w:rFonts w:eastAsia="Calibri"/>
          <w:b/>
          <w:bCs/>
          <w:rtl/>
        </w:rPr>
        <w:t xml:space="preserve"> </w:t>
      </w:r>
      <w:r w:rsidRPr="0063446E">
        <w:rPr>
          <w:rFonts w:eastAsia="Calibri" w:hint="eastAsia"/>
          <w:b/>
          <w:bCs/>
          <w:rtl/>
        </w:rPr>
        <w:t>שירות</w:t>
      </w:r>
      <w:r w:rsidRPr="0063446E">
        <w:rPr>
          <w:rFonts w:eastAsia="Calibri"/>
          <w:b/>
          <w:bCs/>
          <w:rtl/>
        </w:rPr>
        <w:t xml:space="preserve"> </w:t>
      </w:r>
      <w:r w:rsidRPr="0063446E">
        <w:rPr>
          <w:rFonts w:eastAsia="Calibri" w:hint="eastAsia"/>
          <w:b/>
          <w:bCs/>
          <w:rtl/>
        </w:rPr>
        <w:t>משותפים</w:t>
      </w:r>
      <w:r w:rsidRPr="0063446E">
        <w:rPr>
          <w:rFonts w:eastAsia="Calibri" w:hint="cs"/>
          <w:b/>
          <w:bCs/>
          <w:rtl/>
        </w:rPr>
        <w:t>,</w:t>
      </w:r>
      <w:r w:rsidRPr="0063446E">
        <w:rPr>
          <w:rFonts w:eastAsia="Calibri"/>
          <w:b/>
          <w:bCs/>
          <w:rtl/>
        </w:rPr>
        <w:t xml:space="preserve"> </w:t>
      </w:r>
      <w:r w:rsidRPr="0063446E">
        <w:rPr>
          <w:rFonts w:eastAsia="Calibri" w:hint="cs"/>
          <w:b/>
          <w:bCs/>
          <w:rtl/>
        </w:rPr>
        <w:t>לשם סיוע לבעלי העסקים וצמצום הנטל הבירוקרטי הרובץ על כתפיהם.</w:t>
      </w:r>
      <w:bookmarkStart w:id="23" w:name="_Hlk229406479"/>
      <w:bookmarkStart w:id="24" w:name="_Hlk229406501"/>
    </w:p>
    <w:bookmarkEnd w:id="23"/>
    <w:bookmarkEnd w:id="24"/>
    <w:p w:rsidR="0063446E" w:rsidRPr="0063446E" w:rsidP="0019465C">
      <w:pPr>
        <w:spacing w:line="269" w:lineRule="auto"/>
        <w:rPr>
          <w:rFonts w:eastAsia="Calibri"/>
          <w:b/>
          <w:bCs/>
          <w:szCs w:val="20"/>
          <w:rtl/>
        </w:rPr>
      </w:pPr>
    </w:p>
    <w:p w:rsidR="0063446E" w:rsidRPr="0063446E" w:rsidP="0019465C">
      <w:pPr>
        <w:keepNext/>
        <w:keepLines/>
        <w:spacing w:line="269" w:lineRule="auto"/>
        <w:outlineLvl w:val="3"/>
        <w:rPr>
          <w:rFonts w:eastAsia="Times New Roman"/>
          <w:bCs/>
          <w:szCs w:val="26"/>
          <w:rtl/>
        </w:rPr>
      </w:pPr>
      <w:r w:rsidRPr="0063446E">
        <w:rPr>
          <w:rFonts w:eastAsia="Times New Roman" w:hint="cs"/>
          <w:bCs/>
          <w:szCs w:val="26"/>
          <w:rtl/>
        </w:rPr>
        <w:t xml:space="preserve">הקמת מרכזי שירות משותפים ברשויות המקומיות שנבדקו </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eastAsia"/>
          <w:rtl/>
        </w:rPr>
        <w:t>במסגרת</w:t>
      </w:r>
      <w:r w:rsidRPr="0063446E">
        <w:rPr>
          <w:rFonts w:eastAsia="Calibri"/>
          <w:rtl/>
        </w:rPr>
        <w:t xml:space="preserve"> </w:t>
      </w:r>
      <w:r w:rsidRPr="0063446E">
        <w:rPr>
          <w:rFonts w:eastAsia="Calibri" w:hint="eastAsia"/>
          <w:rtl/>
        </w:rPr>
        <w:t>הביקורת</w:t>
      </w:r>
      <w:r w:rsidRPr="0063446E">
        <w:rPr>
          <w:rFonts w:eastAsia="Calibri"/>
          <w:rtl/>
        </w:rPr>
        <w:t xml:space="preserve"> </w:t>
      </w:r>
      <w:r w:rsidRPr="0063446E">
        <w:rPr>
          <w:rFonts w:eastAsia="Calibri" w:hint="eastAsia"/>
          <w:rtl/>
        </w:rPr>
        <w:t>נבדק</w:t>
      </w:r>
      <w:r w:rsidRPr="0063446E">
        <w:rPr>
          <w:rFonts w:eastAsia="Calibri"/>
          <w:rtl/>
        </w:rPr>
        <w:t xml:space="preserve"> </w:t>
      </w:r>
      <w:r w:rsidRPr="0063446E">
        <w:rPr>
          <w:rFonts w:eastAsia="Calibri" w:hint="eastAsia"/>
          <w:rtl/>
        </w:rPr>
        <w:t>אם</w:t>
      </w:r>
      <w:r w:rsidRPr="0063446E">
        <w:rPr>
          <w:rFonts w:eastAsia="Calibri"/>
          <w:rtl/>
        </w:rPr>
        <w:t xml:space="preserve"> </w:t>
      </w:r>
      <w:r w:rsidRPr="0063446E">
        <w:rPr>
          <w:rFonts w:eastAsia="Calibri" w:hint="cs"/>
          <w:rtl/>
        </w:rPr>
        <w:t>ה</w:t>
      </w:r>
      <w:r w:rsidRPr="0063446E">
        <w:rPr>
          <w:rFonts w:eastAsia="Calibri" w:hint="eastAsia"/>
          <w:rtl/>
        </w:rPr>
        <w:t>רשויות</w:t>
      </w:r>
      <w:r w:rsidRPr="0063446E">
        <w:rPr>
          <w:rFonts w:eastAsia="Calibri"/>
          <w:rtl/>
        </w:rPr>
        <w:t xml:space="preserve"> </w:t>
      </w:r>
      <w:r w:rsidRPr="0063446E">
        <w:rPr>
          <w:rFonts w:eastAsia="Calibri" w:hint="cs"/>
          <w:rtl/>
        </w:rPr>
        <w:t>ה</w:t>
      </w:r>
      <w:r w:rsidRPr="0063446E">
        <w:rPr>
          <w:rFonts w:eastAsia="Calibri" w:hint="eastAsia"/>
          <w:rtl/>
        </w:rPr>
        <w:t>מקומיות</w:t>
      </w:r>
      <w:r w:rsidRPr="0063446E">
        <w:rPr>
          <w:rFonts w:eastAsia="Calibri"/>
          <w:rtl/>
        </w:rPr>
        <w:t xml:space="preserve"> </w:t>
      </w:r>
      <w:r w:rsidRPr="0063446E">
        <w:rPr>
          <w:rFonts w:eastAsia="Calibri" w:hint="eastAsia"/>
          <w:rtl/>
        </w:rPr>
        <w:t>שנבדקו</w:t>
      </w:r>
      <w:r w:rsidRPr="0063446E">
        <w:rPr>
          <w:rFonts w:eastAsia="Calibri"/>
          <w:rtl/>
        </w:rPr>
        <w:t xml:space="preserve"> </w:t>
      </w:r>
      <w:r w:rsidRPr="0063446E">
        <w:rPr>
          <w:rFonts w:eastAsia="Calibri" w:hint="eastAsia"/>
          <w:rtl/>
        </w:rPr>
        <w:t>הקימו</w:t>
      </w:r>
      <w:r w:rsidRPr="0063446E">
        <w:rPr>
          <w:rFonts w:eastAsia="Calibri"/>
          <w:rtl/>
        </w:rPr>
        <w:t xml:space="preserve"> </w:t>
      </w:r>
      <w:r w:rsidRPr="0063446E">
        <w:rPr>
          <w:rFonts w:eastAsia="Calibri" w:hint="eastAsia"/>
          <w:rtl/>
        </w:rPr>
        <w:t>מרכזי</w:t>
      </w:r>
      <w:r w:rsidRPr="0063446E">
        <w:rPr>
          <w:rFonts w:eastAsia="Calibri"/>
          <w:rtl/>
        </w:rPr>
        <w:t xml:space="preserve"> </w:t>
      </w:r>
      <w:r w:rsidRPr="0063446E">
        <w:rPr>
          <w:rFonts w:eastAsia="Calibri" w:hint="eastAsia"/>
          <w:rtl/>
        </w:rPr>
        <w:t>שירות</w:t>
      </w:r>
      <w:r w:rsidRPr="0063446E">
        <w:rPr>
          <w:rFonts w:eastAsia="Calibri"/>
          <w:rtl/>
        </w:rPr>
        <w:t xml:space="preserve"> </w:t>
      </w:r>
      <w:r w:rsidRPr="0063446E">
        <w:rPr>
          <w:rFonts w:eastAsia="Calibri" w:hint="eastAsia"/>
          <w:rtl/>
        </w:rPr>
        <w:t>משותפי</w:t>
      </w:r>
      <w:r w:rsidRPr="0063446E">
        <w:rPr>
          <w:rFonts w:eastAsia="Calibri" w:hint="cs"/>
          <w:rtl/>
        </w:rPr>
        <w:t>ם בעקבות הרפורמה.</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בביקורת עלה</w:t>
      </w:r>
      <w:r w:rsidRPr="0063446E">
        <w:rPr>
          <w:rFonts w:eastAsia="Calibri"/>
          <w:rtl/>
        </w:rPr>
        <w:t xml:space="preserve"> </w:t>
      </w:r>
      <w:r w:rsidRPr="0063446E">
        <w:rPr>
          <w:rFonts w:eastAsia="Calibri" w:hint="eastAsia"/>
          <w:rtl/>
        </w:rPr>
        <w:t>כי</w:t>
      </w:r>
      <w:r w:rsidRPr="0063446E">
        <w:rPr>
          <w:rFonts w:eastAsia="Calibri"/>
          <w:rtl/>
        </w:rPr>
        <w:t xml:space="preserve"> </w:t>
      </w:r>
      <w:r w:rsidRPr="0063446E">
        <w:rPr>
          <w:rFonts w:eastAsia="Calibri" w:hint="eastAsia"/>
          <w:rtl/>
        </w:rPr>
        <w:t>עיריית</w:t>
      </w:r>
      <w:r w:rsidRPr="0063446E">
        <w:rPr>
          <w:rFonts w:eastAsia="Calibri"/>
          <w:rtl/>
        </w:rPr>
        <w:t xml:space="preserve"> </w:t>
      </w:r>
      <w:r w:rsidRPr="0063446E">
        <w:rPr>
          <w:rFonts w:eastAsia="Calibri" w:hint="cs"/>
          <w:b/>
          <w:bCs/>
          <w:rtl/>
        </w:rPr>
        <w:t>נתניה</w:t>
      </w:r>
      <w:r w:rsidRPr="0063446E">
        <w:rPr>
          <w:rFonts w:eastAsia="Calibri" w:hint="cs"/>
          <w:rtl/>
        </w:rPr>
        <w:t>, שאוכלוסייתה מנתה בשנת 2020 כ-222,100 תושבים</w:t>
      </w:r>
      <w:r>
        <w:rPr>
          <w:rFonts w:eastAsia="Calibri"/>
          <w:vertAlign w:val="superscript"/>
          <w:rtl/>
        </w:rPr>
        <w:footnoteReference w:id="116"/>
      </w:r>
      <w:r w:rsidRPr="0063446E">
        <w:rPr>
          <w:rFonts w:eastAsia="Calibri" w:hint="cs"/>
          <w:rtl/>
        </w:rPr>
        <w:t xml:space="preserve">, </w:t>
      </w:r>
      <w:r w:rsidRPr="0063446E">
        <w:rPr>
          <w:rFonts w:eastAsia="Calibri"/>
          <w:rtl/>
        </w:rPr>
        <w:t>ה</w:t>
      </w:r>
      <w:r w:rsidRPr="0063446E">
        <w:rPr>
          <w:rFonts w:eastAsia="Calibri" w:hint="eastAsia"/>
          <w:rtl/>
        </w:rPr>
        <w:t>קימה</w:t>
      </w:r>
      <w:r w:rsidRPr="0063446E">
        <w:rPr>
          <w:rFonts w:eastAsia="Calibri"/>
          <w:rtl/>
        </w:rPr>
        <w:t xml:space="preserve"> מרכז שירות משותף בינואר 2020</w:t>
      </w:r>
      <w:r w:rsidRPr="0063446E">
        <w:rPr>
          <w:rFonts w:eastAsia="Calibri" w:hint="cs"/>
          <w:rtl/>
        </w:rPr>
        <w:t xml:space="preserve">. יצוין כי </w:t>
      </w:r>
      <w:r w:rsidRPr="0063446E">
        <w:rPr>
          <w:rFonts w:eastAsia="Calibri"/>
          <w:rtl/>
        </w:rPr>
        <w:t xml:space="preserve">עיריית נתניה מסרה לצוות הביקורת תיעוד לפרוטוקול ישיבה אחת בלבד שהתקיימה בחודש ספטמבר </w:t>
      </w:r>
      <w:r w:rsidRPr="0063446E">
        <w:rPr>
          <w:rFonts w:eastAsia="Calibri" w:hint="cs"/>
          <w:rtl/>
        </w:rPr>
        <w:t>2025</w:t>
      </w:r>
      <w:r w:rsidRPr="0063446E">
        <w:rPr>
          <w:rFonts w:eastAsia="Calibri"/>
          <w:rtl/>
        </w:rPr>
        <w:t xml:space="preserve"> ו</w:t>
      </w:r>
      <w:r w:rsidRPr="0063446E">
        <w:rPr>
          <w:rFonts w:eastAsia="Calibri" w:hint="cs"/>
          <w:rtl/>
        </w:rPr>
        <w:t>טענ</w:t>
      </w:r>
      <w:r w:rsidRPr="0063446E">
        <w:rPr>
          <w:rFonts w:eastAsia="Calibri"/>
          <w:rtl/>
        </w:rPr>
        <w:t xml:space="preserve">ה כי התקיימו פגישות נוספות לאורך השנים אך לא </w:t>
      </w:r>
      <w:r w:rsidRPr="0063446E">
        <w:rPr>
          <w:rFonts w:eastAsia="Calibri" w:hint="cs"/>
          <w:rtl/>
        </w:rPr>
        <w:t>מסרה</w:t>
      </w:r>
      <w:r w:rsidRPr="0063446E">
        <w:rPr>
          <w:rFonts w:eastAsia="Calibri"/>
          <w:rtl/>
        </w:rPr>
        <w:t xml:space="preserve"> תיעוד לכך</w:t>
      </w:r>
      <w:r w:rsidRPr="0063446E">
        <w:rPr>
          <w:rFonts w:eastAsia="Calibri" w:hint="cs"/>
          <w:rtl/>
        </w:rPr>
        <w:t>; יצוין כי הפגישה לגביה נמסר התיעוד עסקה בהפעלתו מחדש של המרכז</w:t>
      </w:r>
      <w:r w:rsidRPr="0063446E">
        <w:rPr>
          <w:rFonts w:eastAsia="Calibri"/>
          <w:rtl/>
        </w:rPr>
        <w:t>.</w:t>
      </w:r>
      <w:r w:rsidRPr="0063446E">
        <w:rPr>
          <w:rFonts w:eastAsia="Calibri" w:hint="cs"/>
          <w:rtl/>
        </w:rPr>
        <w:t xml:space="preserve"> בישיבה מספטמבר 2025 הוחלט כי החל מינואר 2026 ב</w:t>
      </w:r>
      <w:r w:rsidRPr="0063446E">
        <w:rPr>
          <w:rFonts w:eastAsia="Calibri"/>
          <w:rtl/>
        </w:rPr>
        <w:t xml:space="preserve">יום רביעי אחרון בכל חודש </w:t>
      </w:r>
      <w:r w:rsidRPr="0063446E">
        <w:rPr>
          <w:rFonts w:eastAsia="Calibri" w:hint="cs"/>
          <w:rtl/>
        </w:rPr>
        <w:t xml:space="preserve">יכונס </w:t>
      </w:r>
      <w:r w:rsidRPr="0063446E">
        <w:rPr>
          <w:rFonts w:eastAsia="Calibri"/>
          <w:rtl/>
        </w:rPr>
        <w:t>מרכז שירות משותף</w:t>
      </w:r>
      <w:r w:rsidRPr="0063446E">
        <w:rPr>
          <w:rFonts w:eastAsia="Calibri" w:hint="cs"/>
          <w:rtl/>
        </w:rPr>
        <w:t>;</w:t>
      </w:r>
      <w:r w:rsidRPr="0063446E">
        <w:rPr>
          <w:rFonts w:eastAsia="Calibri"/>
          <w:rtl/>
        </w:rPr>
        <w:t xml:space="preserve"> </w:t>
      </w:r>
      <w:r w:rsidRPr="0063446E">
        <w:rPr>
          <w:rFonts w:eastAsia="Calibri" w:hint="cs"/>
          <w:rtl/>
        </w:rPr>
        <w:t>מפגש אחד מבין השלושה יהיה מפגש פרונטאלי.</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עיריית</w:t>
      </w:r>
      <w:r w:rsidRPr="0063446E">
        <w:rPr>
          <w:rFonts w:eastAsia="Calibri"/>
          <w:rtl/>
        </w:rPr>
        <w:t xml:space="preserve"> </w:t>
      </w:r>
      <w:r w:rsidRPr="0063446E">
        <w:rPr>
          <w:rFonts w:eastAsia="Calibri" w:hint="eastAsia"/>
          <w:b/>
          <w:bCs/>
          <w:rtl/>
        </w:rPr>
        <w:t>קריית</w:t>
      </w:r>
      <w:r w:rsidRPr="0063446E">
        <w:rPr>
          <w:rFonts w:eastAsia="Calibri"/>
          <w:b/>
          <w:bCs/>
          <w:rtl/>
        </w:rPr>
        <w:t xml:space="preserve"> </w:t>
      </w:r>
      <w:r w:rsidRPr="0063446E">
        <w:rPr>
          <w:rFonts w:eastAsia="Calibri" w:hint="eastAsia"/>
          <w:b/>
          <w:bCs/>
          <w:rtl/>
        </w:rPr>
        <w:t>ביאליק</w:t>
      </w:r>
      <w:r w:rsidRPr="0063446E">
        <w:rPr>
          <w:rFonts w:eastAsia="Calibri" w:hint="cs"/>
          <w:vertAlign w:val="superscript"/>
          <w:rtl/>
        </w:rPr>
        <w:t xml:space="preserve"> </w:t>
      </w:r>
      <w:r w:rsidRPr="0063446E">
        <w:rPr>
          <w:rFonts w:eastAsia="Calibri" w:hint="cs"/>
          <w:rtl/>
        </w:rPr>
        <w:t>שאוכלוסייתה מנתה בשנת 2021 כ-43,300 תושבים</w:t>
      </w:r>
      <w:r>
        <w:rPr>
          <w:rFonts w:eastAsia="Calibri"/>
          <w:vertAlign w:val="superscript"/>
          <w:rtl/>
        </w:rPr>
        <w:footnoteReference w:id="117"/>
      </w:r>
      <w:r w:rsidRPr="0063446E">
        <w:rPr>
          <w:rFonts w:eastAsia="Calibri" w:hint="cs"/>
          <w:rtl/>
        </w:rPr>
        <w:t xml:space="preserve"> הקימה באותה השנה, בהתאם לתיקון 34, מרכז שירות משותף עם רשויות מקומיות אחרות, ש</w:t>
      </w:r>
      <w:r w:rsidRPr="0063446E">
        <w:rPr>
          <w:rFonts w:eastAsia="Calibri" w:hint="eastAsia"/>
          <w:rtl/>
        </w:rPr>
        <w:t>סך</w:t>
      </w:r>
      <w:r w:rsidRPr="0063446E">
        <w:rPr>
          <w:rFonts w:eastAsia="Calibri"/>
          <w:rtl/>
        </w:rPr>
        <w:t xml:space="preserve"> </w:t>
      </w:r>
      <w:r w:rsidRPr="0063446E">
        <w:rPr>
          <w:rFonts w:eastAsia="Calibri" w:hint="eastAsia"/>
          <w:rtl/>
        </w:rPr>
        <w:t>האוכלוסייה</w:t>
      </w:r>
      <w:r w:rsidRPr="0063446E">
        <w:rPr>
          <w:rFonts w:eastAsia="Calibri"/>
          <w:rtl/>
        </w:rPr>
        <w:t xml:space="preserve"> שלהן</w:t>
      </w:r>
      <w:r w:rsidRPr="0063446E">
        <w:rPr>
          <w:rFonts w:eastAsia="Calibri" w:hint="cs"/>
          <w:rtl/>
        </w:rPr>
        <w:t xml:space="preserve"> עולה על 100,000 תושבים</w:t>
      </w:r>
      <w:r w:rsidRPr="0063446E">
        <w:rPr>
          <w:rFonts w:eastAsia="Calibri"/>
          <w:rtl/>
        </w:rPr>
        <w:t xml:space="preserve">. </w:t>
      </w:r>
      <w:r w:rsidRPr="0063446E">
        <w:rPr>
          <w:rFonts w:eastAsia="Calibri" w:hint="cs"/>
          <w:rtl/>
        </w:rPr>
        <w:t>עם זאת,</w:t>
      </w:r>
      <w:r w:rsidRPr="0063446E">
        <w:rPr>
          <w:rFonts w:eastAsia="Calibri"/>
          <w:rtl/>
        </w:rPr>
        <w:t xml:space="preserve"> מעיריית </w:t>
      </w:r>
      <w:r w:rsidRPr="0063446E">
        <w:rPr>
          <w:rFonts w:eastAsia="Calibri" w:hint="cs"/>
          <w:rtl/>
        </w:rPr>
        <w:t>קריית ביאליק</w:t>
      </w:r>
      <w:r w:rsidRPr="0063446E">
        <w:rPr>
          <w:rFonts w:eastAsia="Calibri"/>
          <w:rtl/>
        </w:rPr>
        <w:t xml:space="preserve"> </w:t>
      </w:r>
      <w:r w:rsidRPr="0063446E">
        <w:rPr>
          <w:rFonts w:eastAsia="Calibri" w:hint="eastAsia"/>
          <w:rtl/>
        </w:rPr>
        <w:t>נמסר</w:t>
      </w:r>
      <w:r w:rsidRPr="0063446E">
        <w:rPr>
          <w:rFonts w:eastAsia="Calibri"/>
          <w:rtl/>
        </w:rPr>
        <w:t xml:space="preserve"> כי בשל </w:t>
      </w:r>
      <w:r w:rsidRPr="0063446E">
        <w:rPr>
          <w:rFonts w:eastAsia="Calibri" w:hint="cs"/>
          <w:rtl/>
        </w:rPr>
        <w:t>שיעור</w:t>
      </w:r>
      <w:r w:rsidRPr="0063446E">
        <w:rPr>
          <w:rFonts w:eastAsia="Calibri"/>
          <w:rtl/>
        </w:rPr>
        <w:t xml:space="preserve"> גבוה של עסקים</w:t>
      </w:r>
      <w:r w:rsidRPr="0063446E">
        <w:rPr>
          <w:rFonts w:eastAsia="Calibri" w:hint="cs"/>
          <w:rtl/>
        </w:rPr>
        <w:t xml:space="preserve"> הפועלים</w:t>
      </w:r>
      <w:r w:rsidRPr="0063446E">
        <w:rPr>
          <w:rFonts w:eastAsia="Calibri"/>
          <w:rtl/>
        </w:rPr>
        <w:t xml:space="preserve"> </w:t>
      </w:r>
      <w:r w:rsidRPr="0063446E">
        <w:rPr>
          <w:rFonts w:eastAsia="Calibri" w:hint="cs"/>
          <w:rtl/>
        </w:rPr>
        <w:t>ומחזיקים ב</w:t>
      </w:r>
      <w:r w:rsidRPr="0063446E">
        <w:rPr>
          <w:rFonts w:eastAsia="Calibri"/>
          <w:rtl/>
        </w:rPr>
        <w:t>רישיון עסק</w:t>
      </w:r>
      <w:r w:rsidRPr="0063446E">
        <w:rPr>
          <w:rFonts w:eastAsia="Calibri" w:hint="cs"/>
          <w:rtl/>
        </w:rPr>
        <w:t>, בשל זמינות מוגבלת של נציגי העירייה ושל נותני האישור, בשל פרוץ מלחמת חרבות ברזל</w:t>
      </w:r>
      <w:r w:rsidRPr="0063446E">
        <w:rPr>
          <w:rFonts w:eastAsia="Calibri"/>
          <w:rtl/>
        </w:rPr>
        <w:t xml:space="preserve"> ובשל מיעוט בעלי עסקים שהגיעו למרכז המשותף, הוחלט </w:t>
      </w:r>
      <w:r w:rsidRPr="0063446E">
        <w:rPr>
          <w:rFonts w:eastAsia="Calibri" w:hint="cs"/>
          <w:rtl/>
        </w:rPr>
        <w:t xml:space="preserve">בשנת 2024 </w:t>
      </w:r>
      <w:r w:rsidRPr="0063446E">
        <w:rPr>
          <w:rFonts w:eastAsia="Calibri" w:hint="eastAsia"/>
          <w:rtl/>
        </w:rPr>
        <w:t>על</w:t>
      </w:r>
      <w:r w:rsidRPr="0063446E">
        <w:rPr>
          <w:rFonts w:eastAsia="Calibri"/>
          <w:rtl/>
        </w:rPr>
        <w:t xml:space="preserve"> </w:t>
      </w:r>
      <w:r w:rsidRPr="0063446E">
        <w:rPr>
          <w:rFonts w:eastAsia="Calibri" w:hint="eastAsia"/>
          <w:rtl/>
        </w:rPr>
        <w:t>הפסק</w:t>
      </w:r>
      <w:r w:rsidRPr="0063446E">
        <w:rPr>
          <w:rFonts w:eastAsia="Calibri" w:hint="cs"/>
          <w:rtl/>
        </w:rPr>
        <w:t>ה זמנית של</w:t>
      </w:r>
      <w:r w:rsidRPr="0063446E">
        <w:rPr>
          <w:rFonts w:eastAsia="Calibri"/>
          <w:rtl/>
        </w:rPr>
        <w:t xml:space="preserve"> </w:t>
      </w:r>
      <w:r w:rsidRPr="0063446E">
        <w:rPr>
          <w:rFonts w:eastAsia="Calibri" w:hint="eastAsia"/>
          <w:rtl/>
        </w:rPr>
        <w:t>פעילות</w:t>
      </w:r>
      <w:r w:rsidRPr="0063446E">
        <w:rPr>
          <w:rFonts w:eastAsia="Calibri" w:hint="cs"/>
          <w:rtl/>
        </w:rPr>
        <w:t>ו. על פי העירייה, מדובר במיזם חיוני ביותר, וחידוש פעילות המרכז מתוכננת בקרוב. עוד ציינה העירייה כי היא לא עדכנה את משרד הפנים על ההפסקה הזמנית בפעילות המרכז המשותף</w:t>
      </w:r>
      <w:r w:rsidRPr="0063446E">
        <w:rPr>
          <w:rFonts w:eastAsia="Calibri"/>
          <w:rtl/>
        </w:rPr>
        <w:t>.</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eastAsia"/>
          <w:rtl/>
        </w:rPr>
        <w:t>עיריית</w:t>
      </w:r>
      <w:r w:rsidRPr="0063446E">
        <w:rPr>
          <w:rFonts w:eastAsia="Calibri"/>
          <w:rtl/>
        </w:rPr>
        <w:t xml:space="preserve"> </w:t>
      </w:r>
      <w:r w:rsidRPr="0063446E">
        <w:rPr>
          <w:rFonts w:eastAsia="Calibri" w:hint="cs"/>
          <w:b/>
          <w:bCs/>
          <w:rtl/>
        </w:rPr>
        <w:t>רהט</w:t>
      </w:r>
      <w:r w:rsidRPr="0063446E">
        <w:rPr>
          <w:rFonts w:eastAsia="Calibri"/>
          <w:rtl/>
        </w:rPr>
        <w:t xml:space="preserve"> לא הקימה מרכז שירות משותף. </w:t>
      </w:r>
      <w:r w:rsidRPr="0063446E">
        <w:rPr>
          <w:rFonts w:eastAsia="Calibri" w:hint="cs"/>
          <w:rtl/>
        </w:rPr>
        <w:t>יצוין</w:t>
      </w:r>
      <w:r w:rsidRPr="0063446E">
        <w:rPr>
          <w:rFonts w:eastAsia="Calibri"/>
          <w:rtl/>
        </w:rPr>
        <w:t xml:space="preserve"> </w:t>
      </w:r>
      <w:r w:rsidRPr="0063446E">
        <w:rPr>
          <w:rFonts w:eastAsia="Calibri" w:hint="eastAsia"/>
          <w:rtl/>
        </w:rPr>
        <w:t>כי</w:t>
      </w:r>
      <w:r w:rsidRPr="0063446E">
        <w:rPr>
          <w:rFonts w:eastAsia="Calibri"/>
          <w:rtl/>
        </w:rPr>
        <w:t xml:space="preserve"> </w:t>
      </w:r>
      <w:r w:rsidRPr="0063446E">
        <w:rPr>
          <w:rFonts w:eastAsia="Calibri" w:hint="cs"/>
          <w:rtl/>
        </w:rPr>
        <w:t xml:space="preserve">בשנת 2023 אוכלוסיית רהט מנתה </w:t>
      </w:r>
      <w:r w:rsidRPr="0063446E">
        <w:rPr>
          <w:rFonts w:eastAsia="Calibri" w:hint="eastAsia"/>
          <w:rtl/>
        </w:rPr>
        <w:t>פחות</w:t>
      </w:r>
      <w:r w:rsidRPr="0063446E">
        <w:rPr>
          <w:rFonts w:eastAsia="Calibri"/>
          <w:rtl/>
        </w:rPr>
        <w:t xml:space="preserve"> </w:t>
      </w:r>
      <w:r w:rsidR="00BA7EF4">
        <w:rPr>
          <w:rFonts w:eastAsia="Calibri"/>
          <w:rtl/>
        </w:rPr>
        <w:br/>
      </w:r>
      <w:r w:rsidRPr="0063446E">
        <w:rPr>
          <w:rFonts w:eastAsia="Calibri" w:hint="eastAsia"/>
          <w:rtl/>
        </w:rPr>
        <w:t>מ</w:t>
      </w:r>
      <w:r w:rsidRPr="0063446E">
        <w:rPr>
          <w:rFonts w:eastAsia="Calibri"/>
          <w:rtl/>
        </w:rPr>
        <w:t xml:space="preserve">-100,000 </w:t>
      </w:r>
      <w:r w:rsidRPr="0063446E">
        <w:rPr>
          <w:rFonts w:eastAsia="Calibri" w:hint="eastAsia"/>
          <w:rtl/>
        </w:rPr>
        <w:t>תושבים</w:t>
      </w:r>
      <w:r w:rsidRPr="0063446E">
        <w:rPr>
          <w:rFonts w:eastAsia="Calibri" w:hint="cs"/>
          <w:rtl/>
        </w:rPr>
        <w:t xml:space="preserve"> (כ-75,700 תושבים</w:t>
      </w:r>
      <w:r>
        <w:rPr>
          <w:rFonts w:eastAsia="Calibri"/>
          <w:vertAlign w:val="superscript"/>
          <w:rtl/>
        </w:rPr>
        <w:footnoteReference w:id="118"/>
      </w:r>
      <w:r w:rsidRPr="0063446E">
        <w:rPr>
          <w:rFonts w:eastAsia="Calibri" w:hint="cs"/>
          <w:rtl/>
        </w:rPr>
        <w:t xml:space="preserve">), </w:t>
      </w:r>
      <w:r w:rsidRPr="0063446E">
        <w:rPr>
          <w:rFonts w:eastAsia="Calibri"/>
          <w:rtl/>
        </w:rPr>
        <w:t xml:space="preserve">ולכן </w:t>
      </w:r>
      <w:r w:rsidRPr="0063446E">
        <w:rPr>
          <w:rFonts w:eastAsia="Calibri" w:hint="cs"/>
          <w:rtl/>
        </w:rPr>
        <w:t>כדי</w:t>
      </w:r>
      <w:r w:rsidRPr="0063446E">
        <w:rPr>
          <w:rFonts w:eastAsia="Calibri"/>
          <w:rtl/>
        </w:rPr>
        <w:t xml:space="preserve"> לחייב את נותני האישור להגיע למרכז זה, </w:t>
      </w:r>
      <w:r w:rsidRPr="0063446E">
        <w:rPr>
          <w:rFonts w:eastAsia="Calibri" w:hint="cs"/>
          <w:rtl/>
        </w:rPr>
        <w:t xml:space="preserve">על </w:t>
      </w:r>
      <w:r w:rsidRPr="0063446E">
        <w:rPr>
          <w:rFonts w:eastAsia="Calibri"/>
          <w:rtl/>
        </w:rPr>
        <w:t xml:space="preserve">עיריית רהט </w:t>
      </w:r>
      <w:r w:rsidRPr="0063446E">
        <w:rPr>
          <w:rFonts w:eastAsia="Calibri" w:hint="cs"/>
          <w:rtl/>
        </w:rPr>
        <w:t>לה</w:t>
      </w:r>
      <w:r w:rsidRPr="0063446E">
        <w:rPr>
          <w:rFonts w:eastAsia="Calibri"/>
          <w:rtl/>
        </w:rPr>
        <w:t xml:space="preserve">תאגד עם רשויות אחרות </w:t>
      </w:r>
      <w:r w:rsidRPr="0063446E">
        <w:rPr>
          <w:rFonts w:eastAsia="Calibri" w:hint="cs"/>
          <w:rtl/>
        </w:rPr>
        <w:t>כדי להקים</w:t>
      </w:r>
      <w:r w:rsidRPr="0063446E">
        <w:rPr>
          <w:rFonts w:eastAsia="Calibri"/>
          <w:rtl/>
        </w:rPr>
        <w:t xml:space="preserve"> מרכז שירות משותף.</w:t>
      </w:r>
    </w:p>
    <w:p w:rsidR="0063446E" w:rsidRPr="0063446E" w:rsidP="0019465C">
      <w:pPr>
        <w:spacing w:line="269" w:lineRule="auto"/>
        <w:rPr>
          <w:rFonts w:eastAsia="Calibri"/>
          <w:rtl/>
        </w:rPr>
      </w:pPr>
    </w:p>
    <w:p w:rsidR="0063446E" w:rsidRPr="0063446E" w:rsidP="0019465C">
      <w:pPr>
        <w:spacing w:line="269" w:lineRule="auto"/>
        <w:rPr>
          <w:rFonts w:eastAsia="Calibri"/>
          <w:b/>
          <w:bCs/>
          <w:rtl/>
        </w:rPr>
      </w:pPr>
      <w:r w:rsidRPr="0063446E">
        <w:rPr>
          <w:rFonts w:eastAsia="Calibri" w:hint="eastAsia"/>
          <w:b/>
          <w:bCs/>
          <w:rtl/>
        </w:rPr>
        <w:t>על</w:t>
      </w:r>
      <w:r w:rsidRPr="0063446E">
        <w:rPr>
          <w:rFonts w:eastAsia="Calibri"/>
          <w:b/>
          <w:bCs/>
          <w:rtl/>
        </w:rPr>
        <w:t xml:space="preserve"> אף התוספת בתיקון 34</w:t>
      </w:r>
      <w:r w:rsidRPr="0063446E">
        <w:rPr>
          <w:rFonts w:eastAsia="Calibri" w:hint="cs"/>
          <w:b/>
          <w:bCs/>
          <w:rtl/>
        </w:rPr>
        <w:t xml:space="preserve">, שלפיה רשות רישוי רשאית להקים </w:t>
      </w:r>
      <w:r w:rsidRPr="0063446E">
        <w:rPr>
          <w:rFonts w:eastAsia="Calibri" w:hint="eastAsia"/>
          <w:b/>
          <w:bCs/>
          <w:rtl/>
        </w:rPr>
        <w:t>מרכז</w:t>
      </w:r>
      <w:r w:rsidRPr="0063446E">
        <w:rPr>
          <w:rFonts w:eastAsia="Calibri"/>
          <w:b/>
          <w:bCs/>
          <w:rtl/>
        </w:rPr>
        <w:t xml:space="preserve"> </w:t>
      </w:r>
      <w:r w:rsidRPr="0063446E">
        <w:rPr>
          <w:rFonts w:eastAsia="Calibri" w:hint="eastAsia"/>
          <w:b/>
          <w:bCs/>
          <w:rtl/>
        </w:rPr>
        <w:t>שירות</w:t>
      </w:r>
      <w:r w:rsidRPr="0063446E">
        <w:rPr>
          <w:rFonts w:eastAsia="Calibri"/>
          <w:b/>
          <w:bCs/>
          <w:rtl/>
        </w:rPr>
        <w:t xml:space="preserve"> </w:t>
      </w:r>
      <w:r w:rsidRPr="0063446E">
        <w:rPr>
          <w:rFonts w:eastAsia="Calibri" w:hint="eastAsia"/>
          <w:b/>
          <w:bCs/>
          <w:rtl/>
        </w:rPr>
        <w:t>משותף</w:t>
      </w:r>
      <w:r w:rsidRPr="0063446E">
        <w:rPr>
          <w:rFonts w:eastAsia="Calibri"/>
          <w:b/>
          <w:bCs/>
          <w:rtl/>
        </w:rPr>
        <w:t xml:space="preserve"> </w:t>
      </w:r>
      <w:r w:rsidRPr="0063446E">
        <w:rPr>
          <w:rFonts w:eastAsia="Calibri" w:hint="eastAsia"/>
          <w:b/>
          <w:bCs/>
          <w:rtl/>
        </w:rPr>
        <w:t>שיכלול</w:t>
      </w:r>
      <w:r w:rsidRPr="0063446E">
        <w:rPr>
          <w:rFonts w:eastAsia="Calibri"/>
          <w:b/>
          <w:bCs/>
          <w:rtl/>
        </w:rPr>
        <w:t xml:space="preserve"> </w:t>
      </w:r>
      <w:r w:rsidRPr="0063446E">
        <w:rPr>
          <w:rFonts w:eastAsia="Calibri" w:hint="eastAsia"/>
          <w:b/>
          <w:bCs/>
          <w:rtl/>
        </w:rPr>
        <w:t>את</w:t>
      </w:r>
      <w:r w:rsidRPr="0063446E">
        <w:rPr>
          <w:rFonts w:eastAsia="Calibri"/>
          <w:b/>
          <w:bCs/>
          <w:rtl/>
        </w:rPr>
        <w:t xml:space="preserve"> </w:t>
      </w:r>
      <w:r w:rsidRPr="0063446E">
        <w:rPr>
          <w:rFonts w:eastAsia="Calibri" w:hint="eastAsia"/>
          <w:b/>
          <w:bCs/>
          <w:rtl/>
        </w:rPr>
        <w:t>רשות</w:t>
      </w:r>
      <w:r w:rsidRPr="0063446E">
        <w:rPr>
          <w:rFonts w:eastAsia="Calibri"/>
          <w:b/>
          <w:bCs/>
          <w:rtl/>
        </w:rPr>
        <w:t xml:space="preserve"> </w:t>
      </w:r>
      <w:r w:rsidRPr="0063446E">
        <w:rPr>
          <w:rFonts w:eastAsia="Calibri" w:hint="eastAsia"/>
          <w:b/>
          <w:bCs/>
          <w:rtl/>
        </w:rPr>
        <w:t>הרישוי</w:t>
      </w:r>
      <w:r w:rsidRPr="0063446E">
        <w:rPr>
          <w:rFonts w:eastAsia="Calibri"/>
          <w:b/>
          <w:bCs/>
          <w:rtl/>
        </w:rPr>
        <w:t xml:space="preserve"> </w:t>
      </w:r>
      <w:r w:rsidRPr="0063446E">
        <w:rPr>
          <w:rFonts w:eastAsia="Calibri" w:hint="eastAsia"/>
          <w:b/>
          <w:bCs/>
          <w:rtl/>
        </w:rPr>
        <w:t>ונותני</w:t>
      </w:r>
      <w:r w:rsidRPr="0063446E">
        <w:rPr>
          <w:rFonts w:eastAsia="Calibri"/>
          <w:b/>
          <w:bCs/>
          <w:rtl/>
        </w:rPr>
        <w:t xml:space="preserve"> </w:t>
      </w:r>
      <w:r w:rsidRPr="0063446E">
        <w:rPr>
          <w:rFonts w:eastAsia="Calibri" w:hint="eastAsia"/>
          <w:b/>
          <w:bCs/>
          <w:rtl/>
        </w:rPr>
        <w:t>האישור</w:t>
      </w:r>
      <w:r w:rsidRPr="0063446E">
        <w:rPr>
          <w:rFonts w:eastAsia="Calibri"/>
          <w:b/>
          <w:bCs/>
          <w:rtl/>
        </w:rPr>
        <w:t>,</w:t>
      </w:r>
      <w:r w:rsidRPr="0063446E">
        <w:rPr>
          <w:rFonts w:eastAsia="Calibri" w:hint="cs"/>
          <w:b/>
          <w:bCs/>
          <w:rtl/>
        </w:rPr>
        <w:t xml:space="preserve"> </w:t>
      </w:r>
      <w:r w:rsidRPr="0063446E">
        <w:rPr>
          <w:rFonts w:eastAsia="Calibri" w:hint="eastAsia"/>
          <w:b/>
          <w:bCs/>
          <w:rtl/>
        </w:rPr>
        <w:t>נמצא</w:t>
      </w:r>
      <w:r w:rsidRPr="0063446E">
        <w:rPr>
          <w:rFonts w:eastAsia="Calibri"/>
          <w:b/>
          <w:bCs/>
          <w:rtl/>
        </w:rPr>
        <w:t xml:space="preserve"> </w:t>
      </w:r>
      <w:r w:rsidRPr="0063446E">
        <w:rPr>
          <w:rFonts w:eastAsia="Calibri" w:hint="cs"/>
          <w:b/>
          <w:bCs/>
          <w:rtl/>
        </w:rPr>
        <w:t xml:space="preserve">כי אחת משלוש הרשויות המקומיות שנבדקו (עיריית רהט) לא הקימה מרכז שירות משותף ולא הייתה שותפה להקמת מרכז כזה, וכי שתי הרשויות האחרות - עיריות נתניה וקריית ביאליק - הקימו מרכז </w:t>
      </w:r>
      <w:r w:rsidRPr="0063446E">
        <w:rPr>
          <w:rFonts w:eastAsia="Calibri"/>
          <w:b/>
          <w:bCs/>
          <w:rtl/>
        </w:rPr>
        <w:t xml:space="preserve">שירות משותף. </w:t>
      </w:r>
      <w:r w:rsidRPr="0063446E">
        <w:rPr>
          <w:rFonts w:eastAsia="Calibri" w:hint="cs"/>
          <w:b/>
          <w:bCs/>
          <w:rtl/>
        </w:rPr>
        <w:t>עם זאת, אף שהן הקימו מרכז שירות משותף, עיריית נתניה תיעדה רק מפגש אחד, ועיריית קריית ביאליק הפסיקה את פעילותו של המרכז זמנית כשלוש שנים לאחר הקמתו, בלי שעדכנה על כך את משרד הפנים.</w:t>
      </w:r>
    </w:p>
    <w:p w:rsidR="0063446E" w:rsidRPr="0063446E" w:rsidP="0019465C">
      <w:pPr>
        <w:spacing w:line="269" w:lineRule="auto"/>
        <w:rPr>
          <w:rFonts w:eastAsia="Calibri"/>
          <w:b/>
          <w:bCs/>
          <w:rtl/>
        </w:rPr>
      </w:pPr>
    </w:p>
    <w:p w:rsidR="0063446E" w:rsidRPr="0063446E" w:rsidP="0019465C">
      <w:pPr>
        <w:spacing w:line="269" w:lineRule="auto"/>
        <w:rPr>
          <w:rFonts w:eastAsia="Calibri"/>
          <w:rtl/>
        </w:rPr>
      </w:pPr>
      <w:r w:rsidRPr="0063446E">
        <w:rPr>
          <w:rFonts w:eastAsia="Calibri" w:hint="cs"/>
          <w:rtl/>
        </w:rPr>
        <w:t xml:space="preserve">עיריית נתניה מסרה בתשובתה כי </w:t>
      </w:r>
      <w:r w:rsidRPr="0063446E">
        <w:rPr>
          <w:rFonts w:eastAsia="Calibri"/>
          <w:rtl/>
        </w:rPr>
        <w:t>משבר הקורונה</w:t>
      </w:r>
      <w:r w:rsidRPr="0063446E">
        <w:rPr>
          <w:rFonts w:eastAsia="Calibri" w:hint="cs"/>
          <w:rtl/>
        </w:rPr>
        <w:t xml:space="preserve"> שפקד את העולם </w:t>
      </w:r>
      <w:r w:rsidRPr="0063446E">
        <w:rPr>
          <w:rFonts w:eastAsia="Calibri"/>
          <w:rtl/>
        </w:rPr>
        <w:t>הסיט</w:t>
      </w:r>
      <w:r w:rsidRPr="0063446E">
        <w:rPr>
          <w:rFonts w:eastAsia="Calibri" w:hint="cs"/>
          <w:rtl/>
        </w:rPr>
        <w:t xml:space="preserve"> </w:t>
      </w:r>
      <w:r w:rsidRPr="0063446E">
        <w:rPr>
          <w:rFonts w:eastAsia="Calibri"/>
          <w:rtl/>
        </w:rPr>
        <w:t>את תשומת הלב</w:t>
      </w:r>
      <w:r w:rsidRPr="0063446E">
        <w:rPr>
          <w:rFonts w:eastAsia="Calibri" w:hint="cs"/>
          <w:rtl/>
        </w:rPr>
        <w:t xml:space="preserve"> והמשאבים</w:t>
      </w:r>
      <w:r w:rsidRPr="0063446E">
        <w:rPr>
          <w:rFonts w:eastAsia="Calibri"/>
          <w:rtl/>
        </w:rPr>
        <w:t xml:space="preserve"> </w:t>
      </w:r>
      <w:r w:rsidRPr="0063446E">
        <w:rPr>
          <w:rFonts w:eastAsia="Calibri" w:hint="cs"/>
          <w:rtl/>
        </w:rPr>
        <w:t>מקיום מפגשי מרכזים משותפים</w:t>
      </w:r>
      <w:r w:rsidRPr="0063446E">
        <w:rPr>
          <w:rFonts w:eastAsia="Calibri"/>
          <w:rtl/>
        </w:rPr>
        <w:t>.</w:t>
      </w:r>
    </w:p>
    <w:p w:rsidR="0063446E" w:rsidRPr="0063446E" w:rsidP="0019465C">
      <w:pPr>
        <w:spacing w:line="269" w:lineRule="auto"/>
        <w:rPr>
          <w:rFonts w:eastAsia="Calibri"/>
          <w:rtl/>
        </w:rPr>
      </w:pPr>
    </w:p>
    <w:p w:rsidR="0063446E" w:rsidRPr="0063446E" w:rsidP="00F206DA">
      <w:pPr>
        <w:spacing w:after="120" w:line="269" w:lineRule="auto"/>
        <w:rPr>
          <w:rFonts w:eastAsia="Calibri"/>
          <w:b/>
          <w:bCs/>
          <w:rtl/>
        </w:rPr>
      </w:pPr>
      <w:r w:rsidRPr="0063446E">
        <w:rPr>
          <w:rFonts w:eastAsia="Calibri" w:hint="cs"/>
          <w:b/>
          <w:bCs/>
          <w:rtl/>
        </w:rPr>
        <w:t xml:space="preserve">מומלץ כי עיריית רהט תפעל עם רשויות נוספות בסביבתה להקמתו של מרכז שירות כדי לסייע לבעלי עסקים המעוניינים בקבלת מידע ובקבלת רישיון עסק. להפעלת המרכז בעיריית רהט יש חשיבות יתרה, בייחוד לאור היקפם הרב של עסקים הפועלים בעיר ללא אישור פתיחת עסק - </w:t>
      </w:r>
      <w:r w:rsidRPr="0063446E">
        <w:rPr>
          <w:rFonts w:eastAsia="Calibri" w:hint="eastAsia"/>
          <w:b/>
          <w:bCs/>
          <w:rtl/>
        </w:rPr>
        <w:t>כ</w:t>
      </w:r>
      <w:r w:rsidRPr="0063446E">
        <w:rPr>
          <w:rFonts w:eastAsia="Calibri"/>
          <w:b/>
          <w:bCs/>
          <w:rtl/>
        </w:rPr>
        <w:t>-55</w:t>
      </w:r>
      <w:r w:rsidRPr="0063446E">
        <w:rPr>
          <w:rFonts w:eastAsia="Calibri" w:hint="cs"/>
          <w:b/>
          <w:bCs/>
          <w:rtl/>
        </w:rPr>
        <w:t>.2</w:t>
      </w:r>
      <w:r w:rsidRPr="0063446E">
        <w:rPr>
          <w:rFonts w:eastAsia="Calibri"/>
          <w:b/>
          <w:bCs/>
          <w:rtl/>
        </w:rPr>
        <w:t xml:space="preserve">% </w:t>
      </w:r>
      <w:r w:rsidRPr="0063446E">
        <w:rPr>
          <w:rFonts w:eastAsia="Calibri" w:hint="eastAsia"/>
          <w:b/>
          <w:bCs/>
          <w:rtl/>
        </w:rPr>
        <w:t>בספטמבר</w:t>
      </w:r>
      <w:r w:rsidRPr="0063446E">
        <w:rPr>
          <w:rFonts w:eastAsia="Calibri" w:hint="cs"/>
          <w:b/>
          <w:bCs/>
          <w:rtl/>
        </w:rPr>
        <w:t xml:space="preserve"> 2025. כמו כן </w:t>
      </w:r>
      <w:r w:rsidRPr="0063446E">
        <w:rPr>
          <w:rFonts w:eastAsia="Calibri" w:hint="eastAsia"/>
          <w:b/>
          <w:bCs/>
          <w:rtl/>
        </w:rPr>
        <w:t>לאור</w:t>
      </w:r>
      <w:r w:rsidRPr="0063446E">
        <w:rPr>
          <w:rFonts w:eastAsia="Calibri"/>
          <w:b/>
          <w:bCs/>
          <w:rtl/>
        </w:rPr>
        <w:t xml:space="preserve"> </w:t>
      </w:r>
      <w:r w:rsidRPr="0063446E">
        <w:rPr>
          <w:rFonts w:eastAsia="Calibri" w:hint="eastAsia"/>
          <w:b/>
          <w:bCs/>
          <w:rtl/>
        </w:rPr>
        <w:t>העלייה</w:t>
      </w:r>
      <w:r w:rsidRPr="0063446E">
        <w:rPr>
          <w:rFonts w:eastAsia="Calibri"/>
          <w:b/>
          <w:bCs/>
          <w:rtl/>
        </w:rPr>
        <w:t xml:space="preserve"> </w:t>
      </w:r>
      <w:r w:rsidRPr="0063446E">
        <w:rPr>
          <w:rFonts w:eastAsia="Calibri" w:hint="eastAsia"/>
          <w:b/>
          <w:bCs/>
          <w:rtl/>
        </w:rPr>
        <w:t>במספר</w:t>
      </w:r>
      <w:r w:rsidRPr="0063446E">
        <w:rPr>
          <w:rFonts w:eastAsia="Calibri"/>
          <w:b/>
          <w:bCs/>
          <w:rtl/>
        </w:rPr>
        <w:t xml:space="preserve"> </w:t>
      </w:r>
      <w:r w:rsidRPr="0063446E">
        <w:rPr>
          <w:rFonts w:eastAsia="Calibri" w:hint="eastAsia"/>
          <w:b/>
          <w:bCs/>
          <w:rtl/>
        </w:rPr>
        <w:t>העסקים</w:t>
      </w:r>
      <w:r w:rsidRPr="0063446E">
        <w:rPr>
          <w:rFonts w:eastAsia="Calibri"/>
          <w:b/>
          <w:bCs/>
          <w:rtl/>
        </w:rPr>
        <w:t xml:space="preserve"> </w:t>
      </w:r>
      <w:r w:rsidRPr="0063446E">
        <w:rPr>
          <w:rFonts w:eastAsia="Calibri" w:hint="eastAsia"/>
          <w:b/>
          <w:bCs/>
          <w:rtl/>
        </w:rPr>
        <w:t>הפועלים</w:t>
      </w:r>
      <w:r w:rsidRPr="0063446E">
        <w:rPr>
          <w:rFonts w:eastAsia="Calibri"/>
          <w:b/>
          <w:bCs/>
          <w:rtl/>
        </w:rPr>
        <w:t xml:space="preserve"> </w:t>
      </w:r>
      <w:r w:rsidRPr="0063446E">
        <w:rPr>
          <w:rFonts w:eastAsia="Calibri" w:hint="eastAsia"/>
          <w:b/>
          <w:bCs/>
          <w:rtl/>
        </w:rPr>
        <w:t>ללא</w:t>
      </w:r>
      <w:r w:rsidRPr="0063446E">
        <w:rPr>
          <w:rFonts w:eastAsia="Calibri"/>
          <w:b/>
          <w:bCs/>
          <w:rtl/>
        </w:rPr>
        <w:t xml:space="preserve"> </w:t>
      </w:r>
      <w:r w:rsidRPr="0063446E">
        <w:rPr>
          <w:rFonts w:eastAsia="Calibri" w:hint="eastAsia"/>
          <w:b/>
          <w:bCs/>
          <w:rtl/>
        </w:rPr>
        <w:t>רישיון</w:t>
      </w:r>
      <w:r w:rsidRPr="0063446E">
        <w:rPr>
          <w:rFonts w:eastAsia="Calibri"/>
          <w:b/>
          <w:bCs/>
          <w:rtl/>
        </w:rPr>
        <w:t xml:space="preserve"> </w:t>
      </w:r>
      <w:r w:rsidRPr="0063446E">
        <w:rPr>
          <w:rFonts w:eastAsia="Calibri" w:hint="eastAsia"/>
          <w:b/>
          <w:bCs/>
          <w:rtl/>
        </w:rPr>
        <w:t>עסק</w:t>
      </w:r>
      <w:r w:rsidRPr="0063446E">
        <w:rPr>
          <w:rFonts w:eastAsia="Calibri"/>
          <w:b/>
          <w:bCs/>
          <w:rtl/>
        </w:rPr>
        <w:t xml:space="preserve"> </w:t>
      </w:r>
      <w:r w:rsidRPr="0063446E">
        <w:rPr>
          <w:rFonts w:eastAsia="Calibri" w:hint="cs"/>
          <w:b/>
          <w:bCs/>
          <w:rtl/>
        </w:rPr>
        <w:t xml:space="preserve">בעיריית קריית ביאליק </w:t>
      </w:r>
      <w:r w:rsidRPr="0063446E">
        <w:rPr>
          <w:rFonts w:eastAsia="Calibri" w:hint="eastAsia"/>
          <w:b/>
          <w:bCs/>
          <w:rtl/>
        </w:rPr>
        <w:t>בשנת</w:t>
      </w:r>
      <w:r w:rsidRPr="0063446E">
        <w:rPr>
          <w:rFonts w:eastAsia="Calibri"/>
          <w:b/>
          <w:bCs/>
          <w:rtl/>
        </w:rPr>
        <w:t xml:space="preserve"> 2025 </w:t>
      </w:r>
      <w:r w:rsidRPr="0063446E">
        <w:rPr>
          <w:rFonts w:eastAsia="Calibri" w:hint="eastAsia"/>
          <w:b/>
          <w:bCs/>
          <w:rtl/>
        </w:rPr>
        <w:t>לעומת</w:t>
      </w:r>
      <w:r w:rsidRPr="0063446E">
        <w:rPr>
          <w:rFonts w:eastAsia="Calibri"/>
          <w:b/>
          <w:bCs/>
          <w:rtl/>
        </w:rPr>
        <w:t xml:space="preserve"> </w:t>
      </w:r>
      <w:r w:rsidRPr="0063446E">
        <w:rPr>
          <w:rFonts w:eastAsia="Calibri" w:hint="eastAsia"/>
          <w:b/>
          <w:bCs/>
          <w:rtl/>
        </w:rPr>
        <w:t>שנת</w:t>
      </w:r>
      <w:r w:rsidRPr="0063446E">
        <w:rPr>
          <w:rFonts w:eastAsia="Calibri"/>
          <w:b/>
          <w:bCs/>
          <w:rtl/>
        </w:rPr>
        <w:t xml:space="preserve"> 2024</w:t>
      </w:r>
      <w:r w:rsidRPr="0063446E">
        <w:rPr>
          <w:rFonts w:eastAsia="Calibri" w:hint="cs"/>
          <w:b/>
          <w:bCs/>
          <w:rtl/>
        </w:rPr>
        <w:t>, משרד מבקר המדינה ממליץ לעירייה לחדש את הפעלת המרכז, בשיתוף רשויות נוספות, בהתאם לחוק; כמו כן משרד מבקר המדינה ממליץ לעיריית קריית ביאליק להקפיד לעדכן את משרד הפנים לגבי ההפסקות בפעילות המרכז כדי לספק לו תמונה עדכנית על הפעלת מרכיביה המרכזיים של הרפורמה ברישוי עסקים ברשויות המקומיות.</w:t>
      </w:r>
    </w:p>
    <w:p w:rsidR="0063446E" w:rsidRPr="0063446E" w:rsidP="0019465C">
      <w:pPr>
        <w:spacing w:line="269" w:lineRule="auto"/>
        <w:rPr>
          <w:rFonts w:eastAsia="Calibri"/>
          <w:b/>
          <w:bCs/>
          <w:rtl/>
        </w:rPr>
      </w:pPr>
    </w:p>
    <w:p w:rsidR="0063446E" w:rsidRPr="0063446E" w:rsidP="0019465C">
      <w:pPr>
        <w:keepNext/>
        <w:keepLines/>
        <w:spacing w:line="269" w:lineRule="auto"/>
        <w:outlineLvl w:val="3"/>
        <w:rPr>
          <w:rFonts w:eastAsia="Times New Roman"/>
          <w:bCs/>
          <w:szCs w:val="26"/>
          <w:rtl/>
        </w:rPr>
      </w:pPr>
      <w:r w:rsidRPr="0063446E">
        <w:rPr>
          <w:rFonts w:eastAsia="Times New Roman" w:hint="cs"/>
          <w:bCs/>
          <w:szCs w:val="26"/>
          <w:rtl/>
        </w:rPr>
        <w:t>השתתפות נותני אישור במרכזי שירות משותפים</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צוות הביקורת ביצע בדיקה מדגמית לבחינת השתתפותם של שלושת נותני האישור הבאים: המשרד להגנת הסביבה, משרד הבריאות וכבאות והצלה, במרכזי השירות המשותפים.</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בביקורת עלה כי</w:t>
      </w:r>
      <w:r w:rsidRPr="0063446E">
        <w:rPr>
          <w:rFonts w:eastAsia="Calibri"/>
          <w:rtl/>
        </w:rPr>
        <w:t xml:space="preserve"> </w:t>
      </w:r>
      <w:r w:rsidRPr="0063446E">
        <w:rPr>
          <w:rFonts w:eastAsia="Calibri" w:hint="cs"/>
          <w:rtl/>
        </w:rPr>
        <w:t xml:space="preserve">מאז כניסתו לתוקף של תיקון 34 לעניין הקמת מרכזי השירות המשותפים, קיבל </w:t>
      </w:r>
      <w:r w:rsidRPr="0063446E">
        <w:rPr>
          <w:rFonts w:eastAsia="Calibri" w:hint="eastAsia"/>
          <w:rtl/>
        </w:rPr>
        <w:t>המשרד</w:t>
      </w:r>
      <w:r w:rsidRPr="0063446E">
        <w:rPr>
          <w:rFonts w:eastAsia="Calibri"/>
          <w:rtl/>
        </w:rPr>
        <w:t xml:space="preserve"> </w:t>
      </w:r>
      <w:r w:rsidRPr="0063446E">
        <w:rPr>
          <w:rFonts w:eastAsia="Calibri" w:hint="eastAsia"/>
          <w:rtl/>
        </w:rPr>
        <w:t>להגנת</w:t>
      </w:r>
      <w:r w:rsidRPr="0063446E">
        <w:rPr>
          <w:rFonts w:eastAsia="Calibri"/>
          <w:rtl/>
        </w:rPr>
        <w:t xml:space="preserve"> </w:t>
      </w:r>
      <w:r w:rsidRPr="0063446E">
        <w:rPr>
          <w:rFonts w:eastAsia="Calibri" w:hint="eastAsia"/>
          <w:rtl/>
        </w:rPr>
        <w:t>הסביבה</w:t>
      </w:r>
      <w:r w:rsidRPr="0063446E">
        <w:rPr>
          <w:rFonts w:eastAsia="Calibri" w:hint="cs"/>
          <w:rtl/>
        </w:rPr>
        <w:t xml:space="preserve"> פניות מ-12 מרכזים משותפים, אך</w:t>
      </w:r>
      <w:r w:rsidRPr="0063446E">
        <w:rPr>
          <w:rFonts w:eastAsia="Calibri"/>
          <w:rtl/>
        </w:rPr>
        <w:t xml:space="preserve"> </w:t>
      </w:r>
      <w:r w:rsidRPr="0063446E">
        <w:rPr>
          <w:rFonts w:eastAsia="Calibri" w:hint="cs"/>
          <w:rtl/>
        </w:rPr>
        <w:t xml:space="preserve">בשל המחסור בכוח האדם, לטענתו, </w:t>
      </w:r>
      <w:r w:rsidRPr="0063446E">
        <w:rPr>
          <w:rFonts w:eastAsia="Calibri" w:hint="cs"/>
          <w:rtl/>
        </w:rPr>
        <w:t xml:space="preserve">נציגיו </w:t>
      </w:r>
      <w:r w:rsidRPr="0063446E">
        <w:rPr>
          <w:rFonts w:eastAsia="Calibri" w:hint="eastAsia"/>
          <w:rtl/>
        </w:rPr>
        <w:t>לא</w:t>
      </w:r>
      <w:r w:rsidRPr="0063446E">
        <w:rPr>
          <w:rFonts w:eastAsia="Calibri"/>
          <w:rtl/>
        </w:rPr>
        <w:t xml:space="preserve"> </w:t>
      </w:r>
      <w:r w:rsidRPr="0063446E">
        <w:rPr>
          <w:rFonts w:eastAsia="Calibri" w:hint="eastAsia"/>
          <w:rtl/>
        </w:rPr>
        <w:t>השתת</w:t>
      </w:r>
      <w:r w:rsidRPr="0063446E">
        <w:rPr>
          <w:rFonts w:eastAsia="Calibri" w:hint="cs"/>
          <w:rtl/>
        </w:rPr>
        <w:t>פו</w:t>
      </w:r>
      <w:r w:rsidRPr="0063446E">
        <w:rPr>
          <w:rFonts w:eastAsia="Calibri"/>
          <w:rtl/>
        </w:rPr>
        <w:t xml:space="preserve"> </w:t>
      </w:r>
      <w:r w:rsidRPr="0063446E">
        <w:rPr>
          <w:rFonts w:eastAsia="Calibri" w:hint="cs"/>
          <w:rtl/>
        </w:rPr>
        <w:t>בפעילותם</w:t>
      </w:r>
      <w:r w:rsidRPr="0063446E">
        <w:rPr>
          <w:rFonts w:eastAsia="Calibri"/>
          <w:rtl/>
        </w:rPr>
        <w:t xml:space="preserve">. </w:t>
      </w:r>
      <w:r w:rsidRPr="0063446E">
        <w:rPr>
          <w:rFonts w:eastAsia="Calibri" w:hint="cs"/>
          <w:rtl/>
        </w:rPr>
        <w:t xml:space="preserve">על פי המשרד, </w:t>
      </w:r>
      <w:r w:rsidRPr="0063446E">
        <w:rPr>
          <w:rFonts w:eastAsia="Calibri" w:hint="eastAsia"/>
          <w:rtl/>
        </w:rPr>
        <w:t>השתתפות</w:t>
      </w:r>
      <w:r w:rsidRPr="0063446E">
        <w:rPr>
          <w:rFonts w:eastAsia="Calibri"/>
          <w:rtl/>
        </w:rPr>
        <w:t xml:space="preserve"> </w:t>
      </w:r>
      <w:r w:rsidRPr="0063446E">
        <w:rPr>
          <w:rFonts w:eastAsia="Calibri" w:hint="eastAsia"/>
          <w:rtl/>
        </w:rPr>
        <w:t>ב</w:t>
      </w:r>
      <w:r w:rsidRPr="0063446E">
        <w:rPr>
          <w:rFonts w:eastAsia="Calibri" w:hint="cs"/>
          <w:rtl/>
        </w:rPr>
        <w:t xml:space="preserve">פעילות </w:t>
      </w:r>
      <w:r w:rsidRPr="0063446E">
        <w:rPr>
          <w:rFonts w:eastAsia="Calibri" w:hint="eastAsia"/>
          <w:rtl/>
        </w:rPr>
        <w:t>מרכזים</w:t>
      </w:r>
      <w:r w:rsidRPr="0063446E">
        <w:rPr>
          <w:rFonts w:eastAsia="Calibri"/>
          <w:rtl/>
        </w:rPr>
        <w:t xml:space="preserve"> </w:t>
      </w:r>
      <w:r w:rsidRPr="0063446E">
        <w:rPr>
          <w:rFonts w:eastAsia="Calibri" w:hint="eastAsia"/>
          <w:rtl/>
        </w:rPr>
        <w:t>אלה</w:t>
      </w:r>
      <w:r w:rsidRPr="0063446E">
        <w:rPr>
          <w:rFonts w:eastAsia="Calibri" w:hint="cs"/>
          <w:rtl/>
        </w:rPr>
        <w:t xml:space="preserve"> אינה יעילה מבחינת זמן וכוח אדם, והיא באה על חשבון טיפול המחוזות בבקשות לקבלת רישיונות עסק</w:t>
      </w:r>
      <w:r w:rsidRPr="0063446E">
        <w:rPr>
          <w:rFonts w:eastAsia="Calibri"/>
          <w:rtl/>
        </w:rPr>
        <w:t>.</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לעומת זאת, ה</w:t>
      </w:r>
      <w:r w:rsidRPr="0063446E">
        <w:rPr>
          <w:rFonts w:eastAsia="Calibri" w:hint="eastAsia"/>
          <w:rtl/>
        </w:rPr>
        <w:t>נציגים</w:t>
      </w:r>
      <w:r w:rsidRPr="0063446E">
        <w:rPr>
          <w:rFonts w:eastAsia="Calibri"/>
          <w:rtl/>
        </w:rPr>
        <w:t xml:space="preserve"> </w:t>
      </w:r>
      <w:r w:rsidRPr="0063446E">
        <w:rPr>
          <w:rFonts w:eastAsia="Calibri" w:hint="eastAsia"/>
          <w:rtl/>
        </w:rPr>
        <w:t>של</w:t>
      </w:r>
      <w:r w:rsidRPr="0063446E">
        <w:rPr>
          <w:rFonts w:eastAsia="Calibri"/>
          <w:rtl/>
        </w:rPr>
        <w:t xml:space="preserve"> </w:t>
      </w:r>
      <w:r w:rsidRPr="0063446E">
        <w:rPr>
          <w:rFonts w:eastAsia="Calibri" w:hint="eastAsia"/>
          <w:rtl/>
        </w:rPr>
        <w:t>משרד</w:t>
      </w:r>
      <w:r w:rsidRPr="0063446E">
        <w:rPr>
          <w:rFonts w:eastAsia="Calibri"/>
          <w:rtl/>
        </w:rPr>
        <w:t xml:space="preserve"> </w:t>
      </w:r>
      <w:r w:rsidRPr="0063446E">
        <w:rPr>
          <w:rFonts w:eastAsia="Calibri" w:hint="eastAsia"/>
          <w:rtl/>
        </w:rPr>
        <w:t>הבריאות</w:t>
      </w:r>
      <w:r w:rsidRPr="0063446E">
        <w:rPr>
          <w:rFonts w:eastAsia="Calibri"/>
          <w:rtl/>
        </w:rPr>
        <w:t xml:space="preserve"> </w:t>
      </w:r>
      <w:r w:rsidRPr="0063446E">
        <w:rPr>
          <w:rFonts w:eastAsia="Calibri" w:hint="eastAsia"/>
          <w:rtl/>
        </w:rPr>
        <w:t>השתתפו</w:t>
      </w:r>
      <w:r w:rsidRPr="0063446E">
        <w:rPr>
          <w:rFonts w:eastAsia="Calibri"/>
          <w:rtl/>
        </w:rPr>
        <w:t xml:space="preserve"> </w:t>
      </w:r>
      <w:r w:rsidRPr="0063446E">
        <w:rPr>
          <w:rFonts w:eastAsia="Calibri" w:hint="eastAsia"/>
          <w:rtl/>
        </w:rPr>
        <w:t>ב</w:t>
      </w:r>
      <w:r w:rsidRPr="0063446E">
        <w:rPr>
          <w:rFonts w:eastAsia="Calibri"/>
          <w:rtl/>
        </w:rPr>
        <w:t xml:space="preserve">-16 </w:t>
      </w:r>
      <w:r w:rsidRPr="0063446E">
        <w:rPr>
          <w:rFonts w:eastAsia="Calibri" w:hint="eastAsia"/>
          <w:rtl/>
        </w:rPr>
        <w:t>ישיבות</w:t>
      </w:r>
      <w:r w:rsidRPr="0063446E">
        <w:rPr>
          <w:rFonts w:eastAsia="Calibri"/>
          <w:rtl/>
        </w:rPr>
        <w:t xml:space="preserve"> </w:t>
      </w:r>
      <w:r w:rsidRPr="0063446E">
        <w:rPr>
          <w:rFonts w:eastAsia="Calibri" w:hint="eastAsia"/>
          <w:rtl/>
        </w:rPr>
        <w:t>שהתקיימו</w:t>
      </w:r>
      <w:r w:rsidRPr="0063446E">
        <w:rPr>
          <w:rFonts w:eastAsia="Calibri"/>
          <w:rtl/>
        </w:rPr>
        <w:t xml:space="preserve"> </w:t>
      </w:r>
      <w:r w:rsidRPr="0063446E">
        <w:rPr>
          <w:rFonts w:eastAsia="Calibri" w:hint="eastAsia"/>
          <w:rtl/>
        </w:rPr>
        <w:t>במרכזי</w:t>
      </w:r>
      <w:r w:rsidRPr="0063446E">
        <w:rPr>
          <w:rFonts w:eastAsia="Calibri"/>
          <w:rtl/>
        </w:rPr>
        <w:t xml:space="preserve"> </w:t>
      </w:r>
      <w:r w:rsidRPr="0063446E">
        <w:rPr>
          <w:rFonts w:eastAsia="Calibri" w:hint="eastAsia"/>
          <w:rtl/>
        </w:rPr>
        <w:t>שירות</w:t>
      </w:r>
      <w:r w:rsidRPr="0063446E">
        <w:rPr>
          <w:rFonts w:eastAsia="Calibri"/>
          <w:rtl/>
        </w:rPr>
        <w:t xml:space="preserve"> </w:t>
      </w:r>
      <w:r w:rsidRPr="0063446E">
        <w:rPr>
          <w:rFonts w:eastAsia="Calibri" w:hint="eastAsia"/>
          <w:rtl/>
        </w:rPr>
        <w:t>משותפים</w:t>
      </w:r>
      <w:r w:rsidRPr="0063446E">
        <w:rPr>
          <w:rFonts w:eastAsia="Calibri"/>
          <w:rtl/>
        </w:rPr>
        <w:t xml:space="preserve"> </w:t>
      </w:r>
      <w:r w:rsidRPr="0063446E">
        <w:rPr>
          <w:rFonts w:eastAsia="Calibri" w:hint="eastAsia"/>
          <w:rtl/>
        </w:rPr>
        <w:t>בתקופה</w:t>
      </w:r>
      <w:r w:rsidRPr="0063446E">
        <w:rPr>
          <w:rFonts w:eastAsia="Calibri"/>
          <w:rtl/>
        </w:rPr>
        <w:t xml:space="preserve"> שבין ינואר 2021 </w:t>
      </w:r>
      <w:r w:rsidRPr="0063446E">
        <w:rPr>
          <w:rFonts w:eastAsia="Calibri" w:hint="eastAsia"/>
          <w:rtl/>
        </w:rPr>
        <w:t>לספטמבר</w:t>
      </w:r>
      <w:r w:rsidRPr="0063446E">
        <w:rPr>
          <w:rFonts w:eastAsia="Calibri"/>
          <w:rtl/>
        </w:rPr>
        <w:t xml:space="preserve"> 2025. </w:t>
      </w:r>
      <w:r w:rsidRPr="0063446E">
        <w:rPr>
          <w:rFonts w:eastAsia="Calibri" w:hint="cs"/>
          <w:rtl/>
        </w:rPr>
        <w:t>כן, עלה</w:t>
      </w:r>
      <w:r w:rsidRPr="0063446E">
        <w:rPr>
          <w:rFonts w:eastAsia="Calibri"/>
          <w:rtl/>
        </w:rPr>
        <w:t xml:space="preserve"> </w:t>
      </w:r>
      <w:r w:rsidRPr="0063446E">
        <w:rPr>
          <w:rFonts w:eastAsia="Calibri" w:hint="eastAsia"/>
          <w:rtl/>
        </w:rPr>
        <w:t>כי</w:t>
      </w:r>
      <w:r w:rsidRPr="0063446E">
        <w:rPr>
          <w:rFonts w:eastAsia="Calibri"/>
          <w:rtl/>
        </w:rPr>
        <w:t xml:space="preserve"> </w:t>
      </w:r>
      <w:r w:rsidRPr="0063446E">
        <w:rPr>
          <w:rFonts w:eastAsia="Calibri" w:hint="eastAsia"/>
          <w:rtl/>
        </w:rPr>
        <w:t>היו</w:t>
      </w:r>
      <w:r w:rsidRPr="0063446E">
        <w:rPr>
          <w:rFonts w:eastAsia="Calibri"/>
          <w:rtl/>
        </w:rPr>
        <w:t xml:space="preserve"> </w:t>
      </w:r>
      <w:r w:rsidRPr="0063446E">
        <w:rPr>
          <w:rFonts w:eastAsia="Calibri" w:hint="cs"/>
          <w:rtl/>
        </w:rPr>
        <w:t>עוד כמה</w:t>
      </w:r>
      <w:r w:rsidRPr="0063446E">
        <w:rPr>
          <w:rFonts w:eastAsia="Calibri"/>
          <w:rtl/>
        </w:rPr>
        <w:t xml:space="preserve"> </w:t>
      </w:r>
      <w:r w:rsidRPr="0063446E">
        <w:rPr>
          <w:rFonts w:eastAsia="Calibri" w:hint="eastAsia"/>
          <w:rtl/>
        </w:rPr>
        <w:t>ישיבות</w:t>
      </w:r>
      <w:r w:rsidRPr="0063446E">
        <w:rPr>
          <w:rFonts w:eastAsia="Calibri"/>
          <w:rtl/>
        </w:rPr>
        <w:t xml:space="preserve"> </w:t>
      </w:r>
      <w:r w:rsidRPr="0063446E">
        <w:rPr>
          <w:rFonts w:eastAsia="Calibri" w:hint="eastAsia"/>
          <w:rtl/>
        </w:rPr>
        <w:t>שהתקיימו</w:t>
      </w:r>
      <w:r w:rsidRPr="0063446E">
        <w:rPr>
          <w:rFonts w:eastAsia="Calibri"/>
          <w:rtl/>
        </w:rPr>
        <w:t xml:space="preserve"> </w:t>
      </w:r>
      <w:r w:rsidRPr="0063446E">
        <w:rPr>
          <w:rFonts w:eastAsia="Calibri" w:hint="eastAsia"/>
          <w:rtl/>
        </w:rPr>
        <w:t>במחוז</w:t>
      </w:r>
      <w:r w:rsidRPr="0063446E">
        <w:rPr>
          <w:rFonts w:eastAsia="Calibri"/>
          <w:rtl/>
        </w:rPr>
        <w:t xml:space="preserve"> </w:t>
      </w:r>
      <w:r w:rsidRPr="0063446E">
        <w:rPr>
          <w:rFonts w:eastAsia="Calibri" w:hint="eastAsia"/>
          <w:rtl/>
        </w:rPr>
        <w:t>חיפה</w:t>
      </w:r>
      <w:r w:rsidRPr="0063446E">
        <w:rPr>
          <w:rFonts w:eastAsia="Calibri" w:hint="cs"/>
          <w:rtl/>
        </w:rPr>
        <w:t>,</w:t>
      </w:r>
      <w:r w:rsidRPr="0063446E">
        <w:rPr>
          <w:rFonts w:eastAsia="Calibri"/>
          <w:rtl/>
        </w:rPr>
        <w:t xml:space="preserve"> </w:t>
      </w:r>
      <w:r w:rsidRPr="0063446E">
        <w:rPr>
          <w:rFonts w:eastAsia="Calibri" w:hint="eastAsia"/>
          <w:rtl/>
        </w:rPr>
        <w:t>אך</w:t>
      </w:r>
      <w:r w:rsidRPr="0063446E">
        <w:rPr>
          <w:rFonts w:eastAsia="Calibri"/>
          <w:rtl/>
        </w:rPr>
        <w:t xml:space="preserve"> </w:t>
      </w:r>
      <w:r w:rsidRPr="0063446E">
        <w:rPr>
          <w:rFonts w:eastAsia="Calibri" w:hint="eastAsia"/>
          <w:rtl/>
        </w:rPr>
        <w:t>לא</w:t>
      </w:r>
      <w:r w:rsidRPr="0063446E">
        <w:rPr>
          <w:rFonts w:eastAsia="Calibri"/>
          <w:rtl/>
        </w:rPr>
        <w:t xml:space="preserve"> </w:t>
      </w:r>
      <w:r w:rsidRPr="0063446E">
        <w:rPr>
          <w:rFonts w:eastAsia="Calibri" w:hint="eastAsia"/>
          <w:rtl/>
        </w:rPr>
        <w:t>נשמר</w:t>
      </w:r>
      <w:r w:rsidRPr="0063446E">
        <w:rPr>
          <w:rFonts w:eastAsia="Calibri"/>
          <w:rtl/>
        </w:rPr>
        <w:t xml:space="preserve"> </w:t>
      </w:r>
      <w:r w:rsidRPr="0063446E">
        <w:rPr>
          <w:rFonts w:eastAsia="Calibri" w:hint="eastAsia"/>
          <w:rtl/>
        </w:rPr>
        <w:t>תיעוד</w:t>
      </w:r>
      <w:r w:rsidRPr="0063446E">
        <w:rPr>
          <w:rFonts w:eastAsia="Calibri"/>
          <w:rtl/>
        </w:rPr>
        <w:t xml:space="preserve"> </w:t>
      </w:r>
      <w:r w:rsidRPr="0063446E">
        <w:rPr>
          <w:rFonts w:eastAsia="Calibri" w:hint="eastAsia"/>
          <w:rtl/>
        </w:rPr>
        <w:t>למועדי</w:t>
      </w:r>
      <w:r w:rsidRPr="0063446E">
        <w:rPr>
          <w:rFonts w:eastAsia="Calibri"/>
          <w:rtl/>
        </w:rPr>
        <w:t xml:space="preserve"> </w:t>
      </w:r>
      <w:r w:rsidRPr="0063446E">
        <w:rPr>
          <w:rFonts w:eastAsia="Calibri" w:hint="eastAsia"/>
          <w:rtl/>
        </w:rPr>
        <w:t>המפגשים</w:t>
      </w:r>
      <w:r w:rsidRPr="0063446E">
        <w:rPr>
          <w:rFonts w:eastAsia="Calibri" w:hint="cs"/>
          <w:rtl/>
        </w:rPr>
        <w:t>,</w:t>
      </w:r>
      <w:r w:rsidRPr="0063446E">
        <w:rPr>
          <w:rFonts w:eastAsia="Calibri"/>
          <w:rtl/>
        </w:rPr>
        <w:t xml:space="preserve"> </w:t>
      </w:r>
      <w:r w:rsidRPr="0063446E">
        <w:rPr>
          <w:rFonts w:eastAsia="Calibri" w:hint="eastAsia"/>
          <w:rtl/>
        </w:rPr>
        <w:t>ולכן</w:t>
      </w:r>
      <w:r w:rsidRPr="0063446E">
        <w:rPr>
          <w:rFonts w:eastAsia="Calibri"/>
          <w:rtl/>
        </w:rPr>
        <w:t xml:space="preserve"> </w:t>
      </w:r>
      <w:r w:rsidRPr="0063446E">
        <w:rPr>
          <w:rFonts w:eastAsia="Calibri" w:hint="cs"/>
          <w:rtl/>
        </w:rPr>
        <w:t>אי אפשר</w:t>
      </w:r>
      <w:r w:rsidRPr="0063446E">
        <w:rPr>
          <w:rFonts w:eastAsia="Calibri"/>
          <w:rtl/>
        </w:rPr>
        <w:t xml:space="preserve"> </w:t>
      </w:r>
      <w:r w:rsidRPr="0063446E">
        <w:rPr>
          <w:rFonts w:eastAsia="Calibri" w:hint="eastAsia"/>
          <w:rtl/>
        </w:rPr>
        <w:t>לדעת</w:t>
      </w:r>
      <w:r w:rsidRPr="0063446E">
        <w:rPr>
          <w:rFonts w:eastAsia="Calibri"/>
          <w:rtl/>
        </w:rPr>
        <w:t xml:space="preserve"> </w:t>
      </w:r>
      <w:r w:rsidRPr="0063446E">
        <w:rPr>
          <w:rFonts w:eastAsia="Calibri" w:hint="eastAsia"/>
          <w:rtl/>
        </w:rPr>
        <w:t>את</w:t>
      </w:r>
      <w:r w:rsidRPr="0063446E">
        <w:rPr>
          <w:rFonts w:eastAsia="Calibri"/>
          <w:rtl/>
        </w:rPr>
        <w:t xml:space="preserve"> </w:t>
      </w:r>
      <w:r w:rsidRPr="0063446E">
        <w:rPr>
          <w:rFonts w:eastAsia="Calibri" w:hint="eastAsia"/>
          <w:rtl/>
        </w:rPr>
        <w:t>מספר</w:t>
      </w:r>
      <w:r w:rsidRPr="0063446E">
        <w:rPr>
          <w:rFonts w:eastAsia="Calibri"/>
          <w:rtl/>
        </w:rPr>
        <w:t xml:space="preserve"> </w:t>
      </w:r>
      <w:r w:rsidRPr="0063446E">
        <w:rPr>
          <w:rFonts w:eastAsia="Calibri" w:hint="eastAsia"/>
          <w:rtl/>
        </w:rPr>
        <w:t>הישיבות</w:t>
      </w:r>
      <w:r w:rsidRPr="0063446E">
        <w:rPr>
          <w:rFonts w:eastAsia="Calibri"/>
          <w:rtl/>
        </w:rPr>
        <w:t xml:space="preserve"> </w:t>
      </w:r>
      <w:r w:rsidRPr="0063446E">
        <w:rPr>
          <w:rFonts w:eastAsia="Calibri" w:hint="cs"/>
          <w:rtl/>
        </w:rPr>
        <w:t>המדויק</w:t>
      </w:r>
      <w:r w:rsidRPr="0063446E">
        <w:rPr>
          <w:rFonts w:eastAsia="Calibri"/>
          <w:rtl/>
        </w:rPr>
        <w:t xml:space="preserve"> </w:t>
      </w:r>
      <w:r w:rsidRPr="0063446E">
        <w:rPr>
          <w:rFonts w:eastAsia="Calibri" w:hint="cs"/>
          <w:rtl/>
        </w:rPr>
        <w:t>ש</w:t>
      </w:r>
      <w:r w:rsidRPr="0063446E">
        <w:rPr>
          <w:rFonts w:eastAsia="Calibri" w:hint="eastAsia"/>
          <w:rtl/>
        </w:rPr>
        <w:t>משרד</w:t>
      </w:r>
      <w:r w:rsidRPr="0063446E">
        <w:rPr>
          <w:rFonts w:eastAsia="Calibri"/>
          <w:rtl/>
        </w:rPr>
        <w:t xml:space="preserve"> </w:t>
      </w:r>
      <w:r w:rsidRPr="0063446E">
        <w:rPr>
          <w:rFonts w:eastAsia="Calibri" w:hint="eastAsia"/>
          <w:rtl/>
        </w:rPr>
        <w:t>הבריאות השתתף</w:t>
      </w:r>
      <w:r w:rsidRPr="0063446E">
        <w:rPr>
          <w:rFonts w:eastAsia="Calibri" w:hint="cs"/>
          <w:rtl/>
        </w:rPr>
        <w:t xml:space="preserve"> בהן</w:t>
      </w:r>
      <w:r w:rsidRPr="0063446E">
        <w:rPr>
          <w:rFonts w:eastAsia="Calibri"/>
          <w:rtl/>
        </w:rPr>
        <w:t>.</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יצוין כי במאי 2021 ובמאי 2023 העביר מנכ"ל מרכז השלטון המקומי בישראל דאז אל המנכ"לים דאז של חלק מנותני האישור, ובהם משרד הבריאות והמשרד להגנת הסביבה, פניות שבהן הוא הלין על אי-השתתפות הנציגים שלהם בישיבות של מרכזי השירות המשותפים וביקש למנות את הנציגים בהתאם לחוק.</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eastAsia"/>
          <w:rtl/>
        </w:rPr>
        <w:t>משרד</w:t>
      </w:r>
      <w:r w:rsidRPr="0063446E">
        <w:rPr>
          <w:rFonts w:eastAsia="Calibri"/>
          <w:rtl/>
        </w:rPr>
        <w:t xml:space="preserve"> </w:t>
      </w:r>
      <w:r w:rsidRPr="0063446E">
        <w:rPr>
          <w:rFonts w:eastAsia="Calibri" w:hint="eastAsia"/>
          <w:rtl/>
        </w:rPr>
        <w:t>הבריאות</w:t>
      </w:r>
      <w:r w:rsidRPr="0063446E">
        <w:rPr>
          <w:rFonts w:eastAsia="Calibri" w:hint="cs"/>
          <w:b/>
          <w:bCs/>
          <w:rtl/>
        </w:rPr>
        <w:t xml:space="preserve"> </w:t>
      </w:r>
      <w:r w:rsidRPr="0063446E">
        <w:rPr>
          <w:rFonts w:eastAsia="Calibri" w:hint="eastAsia"/>
          <w:rtl/>
        </w:rPr>
        <w:t>מסר</w:t>
      </w:r>
      <w:r w:rsidRPr="0063446E">
        <w:rPr>
          <w:rFonts w:eastAsia="Calibri"/>
          <w:rtl/>
        </w:rPr>
        <w:t xml:space="preserve"> לצוות הביקורת </w:t>
      </w:r>
      <w:r w:rsidRPr="0063446E">
        <w:rPr>
          <w:rFonts w:eastAsia="Calibri" w:hint="cs"/>
          <w:rtl/>
        </w:rPr>
        <w:t xml:space="preserve">בנובמבר 2025 </w:t>
      </w:r>
      <w:r w:rsidRPr="0063446E">
        <w:rPr>
          <w:rFonts w:eastAsia="Calibri"/>
          <w:rtl/>
        </w:rPr>
        <w:t xml:space="preserve">כי הוא לא קיבל תקנים עבור השתתפות במרכזי השירות המשותפים. עוד מסר כי </w:t>
      </w:r>
      <w:r w:rsidRPr="0063446E">
        <w:rPr>
          <w:rFonts w:eastAsia="Calibri" w:hint="cs"/>
          <w:rtl/>
        </w:rPr>
        <w:t xml:space="preserve">נציגיו </w:t>
      </w:r>
      <w:r w:rsidRPr="0063446E">
        <w:rPr>
          <w:rFonts w:eastAsia="Calibri" w:hint="eastAsia"/>
          <w:rtl/>
        </w:rPr>
        <w:t>נתנו</w:t>
      </w:r>
      <w:r w:rsidRPr="0063446E">
        <w:rPr>
          <w:rFonts w:eastAsia="Calibri"/>
          <w:rtl/>
        </w:rPr>
        <w:t xml:space="preserve"> מענה לרשויות שפנו בלי להמתין לישיבה במרכז השירות. משרד הבריאות ציין כי </w:t>
      </w:r>
      <w:r w:rsidRPr="0063446E">
        <w:rPr>
          <w:rFonts w:eastAsia="Calibri" w:hint="cs"/>
          <w:rtl/>
        </w:rPr>
        <w:t>במקצת</w:t>
      </w:r>
      <w:r w:rsidRPr="0063446E">
        <w:rPr>
          <w:rFonts w:eastAsia="Calibri"/>
          <w:rtl/>
        </w:rPr>
        <w:t xml:space="preserve"> היש</w:t>
      </w:r>
      <w:r w:rsidRPr="0063446E">
        <w:rPr>
          <w:rFonts w:eastAsia="Calibri" w:hint="cs"/>
          <w:rtl/>
        </w:rPr>
        <w:t>י</w:t>
      </w:r>
      <w:r w:rsidRPr="0063446E">
        <w:rPr>
          <w:rFonts w:eastAsia="Calibri"/>
          <w:rtl/>
        </w:rPr>
        <w:t xml:space="preserve">בות שהוא השתתף </w:t>
      </w:r>
      <w:r w:rsidRPr="0063446E">
        <w:rPr>
          <w:rFonts w:eastAsia="Calibri" w:hint="cs"/>
          <w:rtl/>
        </w:rPr>
        <w:t xml:space="preserve">בהן </w:t>
      </w:r>
      <w:r w:rsidRPr="0063446E">
        <w:rPr>
          <w:rFonts w:eastAsia="Calibri" w:hint="eastAsia"/>
          <w:rtl/>
        </w:rPr>
        <w:t>התקיימו</w:t>
      </w:r>
      <w:r w:rsidRPr="0063446E">
        <w:rPr>
          <w:rFonts w:eastAsia="Calibri"/>
          <w:rtl/>
        </w:rPr>
        <w:t xml:space="preserve"> דיונים עקרוניים ו</w:t>
      </w:r>
      <w:r w:rsidRPr="0063446E">
        <w:rPr>
          <w:rFonts w:eastAsia="Calibri" w:hint="cs"/>
          <w:rtl/>
        </w:rPr>
        <w:t>הן לא עסקו</w:t>
      </w:r>
      <w:r w:rsidRPr="0063446E">
        <w:rPr>
          <w:rFonts w:eastAsia="Calibri"/>
          <w:rtl/>
        </w:rPr>
        <w:t xml:space="preserve"> </w:t>
      </w:r>
      <w:r w:rsidRPr="0063446E">
        <w:rPr>
          <w:rFonts w:eastAsia="Calibri" w:hint="cs"/>
          <w:rtl/>
        </w:rPr>
        <w:t>בע</w:t>
      </w:r>
      <w:r w:rsidRPr="0063446E">
        <w:rPr>
          <w:rFonts w:eastAsia="Calibri" w:hint="eastAsia"/>
          <w:rtl/>
        </w:rPr>
        <w:t>סקים</w:t>
      </w:r>
      <w:r w:rsidRPr="0063446E">
        <w:rPr>
          <w:rFonts w:eastAsia="Calibri" w:hint="cs"/>
          <w:rtl/>
        </w:rPr>
        <w:t xml:space="preserve"> מוגדרים</w:t>
      </w:r>
      <w:r w:rsidRPr="0063446E">
        <w:rPr>
          <w:rFonts w:eastAsia="Calibri"/>
          <w:rtl/>
        </w:rPr>
        <w:t>.</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rtl/>
        </w:rPr>
        <w:t xml:space="preserve">כבאות והצלה </w:t>
      </w:r>
      <w:r w:rsidRPr="0063446E">
        <w:rPr>
          <w:rFonts w:eastAsia="Calibri" w:hint="eastAsia"/>
          <w:rtl/>
        </w:rPr>
        <w:t>מסרה</w:t>
      </w:r>
      <w:r w:rsidRPr="0063446E">
        <w:rPr>
          <w:rFonts w:eastAsia="Calibri"/>
          <w:rtl/>
        </w:rPr>
        <w:t xml:space="preserve"> </w:t>
      </w:r>
      <w:r w:rsidRPr="0063446E">
        <w:rPr>
          <w:rFonts w:eastAsia="Calibri" w:hint="eastAsia"/>
          <w:rtl/>
        </w:rPr>
        <w:t>ל</w:t>
      </w:r>
      <w:r w:rsidRPr="0063446E">
        <w:rPr>
          <w:rFonts w:eastAsia="Calibri" w:hint="cs"/>
          <w:rtl/>
        </w:rPr>
        <w:t xml:space="preserve">צוות הביקורת בנובמבר 2025 </w:t>
      </w:r>
      <w:r w:rsidRPr="0063446E">
        <w:rPr>
          <w:rFonts w:eastAsia="Calibri" w:hint="eastAsia"/>
          <w:rtl/>
        </w:rPr>
        <w:t>כי</w:t>
      </w:r>
      <w:r w:rsidRPr="0063446E">
        <w:rPr>
          <w:rFonts w:eastAsia="Calibri"/>
          <w:rtl/>
        </w:rPr>
        <w:t xml:space="preserve"> </w:t>
      </w:r>
      <w:r w:rsidRPr="0063446E">
        <w:rPr>
          <w:rFonts w:eastAsia="Calibri" w:hint="eastAsia"/>
          <w:rtl/>
        </w:rPr>
        <w:t>נציגיה</w:t>
      </w:r>
      <w:r w:rsidRPr="0063446E">
        <w:rPr>
          <w:rFonts w:eastAsia="Calibri"/>
          <w:rtl/>
        </w:rPr>
        <w:t xml:space="preserve"> </w:t>
      </w:r>
      <w:r w:rsidRPr="0063446E">
        <w:rPr>
          <w:rFonts w:eastAsia="Calibri" w:hint="eastAsia"/>
          <w:rtl/>
        </w:rPr>
        <w:t>השתתפו</w:t>
      </w:r>
      <w:r w:rsidRPr="0063446E">
        <w:rPr>
          <w:rFonts w:eastAsia="Calibri"/>
          <w:rtl/>
        </w:rPr>
        <w:t xml:space="preserve"> </w:t>
      </w:r>
      <w:r w:rsidRPr="0063446E">
        <w:rPr>
          <w:rFonts w:eastAsia="Calibri" w:hint="eastAsia"/>
          <w:rtl/>
        </w:rPr>
        <w:t>ב</w:t>
      </w:r>
      <w:r w:rsidRPr="0063446E">
        <w:rPr>
          <w:rFonts w:eastAsia="Calibri" w:hint="cs"/>
          <w:rtl/>
        </w:rPr>
        <w:t xml:space="preserve">חמש </w:t>
      </w:r>
      <w:r w:rsidRPr="0063446E">
        <w:rPr>
          <w:rFonts w:eastAsia="Calibri" w:hint="eastAsia"/>
          <w:rtl/>
        </w:rPr>
        <w:t>ישיבות</w:t>
      </w:r>
      <w:r w:rsidRPr="0063446E">
        <w:rPr>
          <w:rFonts w:eastAsia="Calibri"/>
          <w:rtl/>
        </w:rPr>
        <w:t xml:space="preserve"> </w:t>
      </w:r>
      <w:r w:rsidRPr="0063446E">
        <w:rPr>
          <w:rFonts w:eastAsia="Calibri" w:hint="eastAsia"/>
          <w:rtl/>
        </w:rPr>
        <w:t>שהתקיימו</w:t>
      </w:r>
      <w:r w:rsidRPr="0063446E">
        <w:rPr>
          <w:rFonts w:eastAsia="Calibri"/>
          <w:rtl/>
        </w:rPr>
        <w:t xml:space="preserve"> </w:t>
      </w:r>
      <w:r w:rsidRPr="0063446E">
        <w:rPr>
          <w:rFonts w:eastAsia="Calibri" w:hint="eastAsia"/>
          <w:rtl/>
        </w:rPr>
        <w:t>במרכזי</w:t>
      </w:r>
      <w:r w:rsidRPr="0063446E">
        <w:rPr>
          <w:rFonts w:eastAsia="Calibri"/>
          <w:rtl/>
        </w:rPr>
        <w:t xml:space="preserve"> </w:t>
      </w:r>
      <w:r w:rsidRPr="0063446E">
        <w:rPr>
          <w:rFonts w:eastAsia="Calibri" w:hint="eastAsia"/>
          <w:rtl/>
        </w:rPr>
        <w:t>שירות</w:t>
      </w:r>
      <w:r w:rsidRPr="0063446E">
        <w:rPr>
          <w:rFonts w:eastAsia="Calibri"/>
          <w:rtl/>
        </w:rPr>
        <w:t xml:space="preserve"> </w:t>
      </w:r>
      <w:r w:rsidRPr="0063446E">
        <w:rPr>
          <w:rFonts w:eastAsia="Calibri" w:hint="eastAsia"/>
          <w:rtl/>
        </w:rPr>
        <w:t>משותפים</w:t>
      </w:r>
      <w:r w:rsidRPr="0063446E">
        <w:rPr>
          <w:rFonts w:eastAsia="Calibri"/>
          <w:rtl/>
        </w:rPr>
        <w:t>.</w:t>
      </w:r>
    </w:p>
    <w:p w:rsidR="0063446E" w:rsidRPr="0063446E" w:rsidP="0019465C">
      <w:pPr>
        <w:spacing w:line="269" w:lineRule="auto"/>
        <w:rPr>
          <w:rFonts w:eastAsia="Calibri"/>
          <w:rtl/>
        </w:rPr>
      </w:pPr>
    </w:p>
    <w:p w:rsidR="0063446E" w:rsidRPr="0063446E" w:rsidP="0019465C">
      <w:pPr>
        <w:spacing w:line="269" w:lineRule="auto"/>
        <w:rPr>
          <w:rFonts w:eastAsia="Calibri"/>
          <w:b/>
          <w:bCs/>
          <w:rtl/>
        </w:rPr>
      </w:pPr>
      <w:r w:rsidRPr="0063446E">
        <w:rPr>
          <w:rFonts w:eastAsia="Calibri" w:hint="eastAsia"/>
          <w:b/>
          <w:bCs/>
          <w:rtl/>
        </w:rPr>
        <w:t>נמצא</w:t>
      </w:r>
      <w:r w:rsidRPr="0063446E">
        <w:rPr>
          <w:rFonts w:eastAsia="Calibri"/>
          <w:b/>
          <w:bCs/>
          <w:rtl/>
        </w:rPr>
        <w:t xml:space="preserve"> כי </w:t>
      </w:r>
      <w:r w:rsidRPr="0063446E">
        <w:rPr>
          <w:rFonts w:eastAsia="Calibri" w:hint="cs"/>
          <w:b/>
          <w:bCs/>
          <w:rtl/>
        </w:rPr>
        <w:t>אחד משלושת נותני האישור שנבדקו - המשרד להגנת הסביבה - לא השתתף בישיבות של אף לא אחד ממרכזי השירות המשותפים שהוזמן אליהן. אשר לשני נותני האישור האחרים, כבאות והצלה השתתפה בחמש ישיבות של מרכז השירות, ומשרד הבריאות השתתף ב-16 ישיבות. כל הישיבות שהתקיימו היו פיזיות ולא מקוונות. יצוין כי נותני האישור לא תיעדו מידע בעניין מספר הישיבות שאליהן הוזמנו אך לא השתתפו בהן.</w:t>
      </w:r>
    </w:p>
    <w:p w:rsidR="0063446E" w:rsidRPr="0063446E" w:rsidP="0019465C">
      <w:pPr>
        <w:spacing w:line="269" w:lineRule="auto"/>
        <w:rPr>
          <w:rFonts w:eastAsia="Calibri"/>
          <w:b/>
          <w:bCs/>
          <w:rtl/>
        </w:rPr>
      </w:pPr>
    </w:p>
    <w:p w:rsidR="0063446E" w:rsidRPr="0063446E" w:rsidP="0019465C">
      <w:pPr>
        <w:spacing w:line="269" w:lineRule="auto"/>
        <w:rPr>
          <w:rFonts w:eastAsia="Calibri"/>
          <w:b/>
          <w:bCs/>
          <w:rtl/>
        </w:rPr>
      </w:pPr>
      <w:r w:rsidRPr="0063446E">
        <w:rPr>
          <w:rFonts w:eastAsia="Calibri"/>
          <w:b/>
          <w:bCs/>
          <w:rtl/>
        </w:rPr>
        <w:t>אי</w:t>
      </w:r>
      <w:r w:rsidRPr="0063446E">
        <w:rPr>
          <w:rFonts w:eastAsia="Calibri" w:hint="cs"/>
          <w:b/>
          <w:bCs/>
          <w:rtl/>
        </w:rPr>
        <w:t>-</w:t>
      </w:r>
      <w:r w:rsidRPr="0063446E">
        <w:rPr>
          <w:rFonts w:eastAsia="Calibri"/>
          <w:b/>
          <w:bCs/>
          <w:rtl/>
        </w:rPr>
        <w:t xml:space="preserve">השתתפות נותני האישור </w:t>
      </w:r>
      <w:r w:rsidRPr="0063446E">
        <w:rPr>
          <w:rFonts w:eastAsia="Calibri" w:hint="cs"/>
          <w:b/>
          <w:bCs/>
          <w:rtl/>
        </w:rPr>
        <w:t xml:space="preserve">בישיבות </w:t>
      </w:r>
      <w:r w:rsidRPr="0063446E">
        <w:rPr>
          <w:rFonts w:eastAsia="Calibri"/>
          <w:b/>
          <w:bCs/>
          <w:rtl/>
        </w:rPr>
        <w:t xml:space="preserve">במרכזי השירות המשותפים מנוגדת לתכלית הרפורמה ברישוי עסקים, שנועדה להביא לתיאום ולשיתוף פעולה בין כלל הגורמים המעורבים בתהליך הרישוי. </w:t>
      </w:r>
      <w:r w:rsidRPr="0063446E">
        <w:rPr>
          <w:rFonts w:eastAsia="Calibri" w:hint="cs"/>
          <w:b/>
          <w:bCs/>
          <w:rtl/>
        </w:rPr>
        <w:t xml:space="preserve">הדבר פוגע </w:t>
      </w:r>
      <w:r w:rsidRPr="0063446E">
        <w:rPr>
          <w:rFonts w:eastAsia="Calibri"/>
          <w:b/>
          <w:bCs/>
          <w:rtl/>
        </w:rPr>
        <w:t xml:space="preserve">בהשגת </w:t>
      </w:r>
      <w:r w:rsidRPr="0063446E">
        <w:rPr>
          <w:rFonts w:eastAsia="Calibri" w:hint="cs"/>
          <w:b/>
          <w:bCs/>
          <w:rtl/>
        </w:rPr>
        <w:t>ה</w:t>
      </w:r>
      <w:r w:rsidRPr="0063446E">
        <w:rPr>
          <w:rFonts w:eastAsia="Calibri"/>
          <w:b/>
          <w:bCs/>
          <w:rtl/>
        </w:rPr>
        <w:t xml:space="preserve">מטרות </w:t>
      </w:r>
      <w:r w:rsidRPr="0063446E">
        <w:rPr>
          <w:rFonts w:eastAsia="Calibri" w:hint="cs"/>
          <w:b/>
          <w:bCs/>
          <w:rtl/>
        </w:rPr>
        <w:t xml:space="preserve">של </w:t>
      </w:r>
      <w:r w:rsidRPr="0063446E">
        <w:rPr>
          <w:rFonts w:eastAsia="Calibri"/>
          <w:b/>
          <w:bCs/>
          <w:rtl/>
        </w:rPr>
        <w:t xml:space="preserve">תיקון 34 לחוק רישוי עסקים </w:t>
      </w:r>
      <w:r w:rsidRPr="0063446E">
        <w:rPr>
          <w:rFonts w:eastAsia="Calibri" w:hint="cs"/>
          <w:b/>
          <w:bCs/>
          <w:rtl/>
        </w:rPr>
        <w:t>-</w:t>
      </w:r>
      <w:r w:rsidRPr="0063446E">
        <w:rPr>
          <w:rFonts w:eastAsia="Calibri"/>
          <w:b/>
          <w:bCs/>
          <w:rtl/>
        </w:rPr>
        <w:t xml:space="preserve"> ייעול ההליך, קיצור לוחות הזמנים, ומתן שירות מיטבי לבעלי העסקים.</w:t>
      </w:r>
    </w:p>
    <w:p w:rsidR="0063446E" w:rsidRPr="0063446E" w:rsidP="0019465C">
      <w:pPr>
        <w:spacing w:line="269" w:lineRule="auto"/>
        <w:rPr>
          <w:rFonts w:eastAsia="Calibri"/>
          <w:b/>
          <w:bCs/>
          <w:rtl/>
        </w:rPr>
      </w:pPr>
    </w:p>
    <w:p w:rsidR="0063446E" w:rsidRPr="0063446E" w:rsidP="0019465C">
      <w:pPr>
        <w:spacing w:line="269" w:lineRule="auto"/>
        <w:rPr>
          <w:rFonts w:eastAsia="Calibri"/>
          <w:rtl/>
        </w:rPr>
      </w:pPr>
      <w:r w:rsidRPr="0063446E">
        <w:rPr>
          <w:rFonts w:eastAsia="Calibri" w:hint="cs"/>
          <w:rtl/>
        </w:rPr>
        <w:t xml:space="preserve">המשרד להגנת הסביבה מסר בתשובתו כי </w:t>
      </w:r>
      <w:r w:rsidRPr="0063446E">
        <w:rPr>
          <w:rFonts w:eastAsia="Calibri"/>
          <w:rtl/>
        </w:rPr>
        <w:t>החובה להשתתפות פיזית במרכזי הש</w:t>
      </w:r>
      <w:r w:rsidRPr="0063446E">
        <w:rPr>
          <w:rFonts w:eastAsia="Calibri" w:hint="cs"/>
          <w:rtl/>
        </w:rPr>
        <w:t>י</w:t>
      </w:r>
      <w:r w:rsidRPr="0063446E">
        <w:rPr>
          <w:rFonts w:eastAsia="Calibri"/>
          <w:rtl/>
        </w:rPr>
        <w:t xml:space="preserve">רות מטילה </w:t>
      </w:r>
      <w:r w:rsidRPr="0063446E">
        <w:rPr>
          <w:rFonts w:eastAsia="Calibri" w:hint="cs"/>
          <w:rtl/>
        </w:rPr>
        <w:t xml:space="preserve">על עובדיו </w:t>
      </w:r>
      <w:r w:rsidRPr="0063446E">
        <w:rPr>
          <w:rFonts w:eastAsia="Calibri"/>
          <w:rtl/>
        </w:rPr>
        <w:t xml:space="preserve">עומס בלתי סביר ואף עלולה לפגוע ביכולת הטיפול בבקשות המתקבלות במחוזות. </w:t>
      </w:r>
      <w:r w:rsidRPr="0063446E">
        <w:rPr>
          <w:rFonts w:eastAsia="Calibri" w:hint="cs"/>
          <w:rtl/>
        </w:rPr>
        <w:t xml:space="preserve">לדבריו, </w:t>
      </w:r>
      <w:r w:rsidRPr="0063446E">
        <w:rPr>
          <w:rFonts w:eastAsia="Calibri"/>
          <w:rtl/>
        </w:rPr>
        <w:t>כיום עם התקדמות הטכנולוגיה אין מניעה למפגשים מקוונים</w:t>
      </w:r>
      <w:r w:rsidRPr="0063446E">
        <w:rPr>
          <w:rFonts w:eastAsia="Calibri" w:hint="cs"/>
          <w:rtl/>
        </w:rPr>
        <w:t>,</w:t>
      </w:r>
      <w:r w:rsidRPr="0063446E">
        <w:rPr>
          <w:rFonts w:eastAsia="Calibri"/>
          <w:rtl/>
        </w:rPr>
        <w:t xml:space="preserve"> </w:t>
      </w:r>
      <w:r w:rsidRPr="0063446E">
        <w:rPr>
          <w:rFonts w:eastAsia="Calibri" w:hint="cs"/>
          <w:rtl/>
        </w:rPr>
        <w:t>ו</w:t>
      </w:r>
      <w:r w:rsidRPr="0063446E">
        <w:rPr>
          <w:rFonts w:eastAsia="Calibri"/>
          <w:rtl/>
        </w:rPr>
        <w:t>לטעמ</w:t>
      </w:r>
      <w:r w:rsidRPr="0063446E">
        <w:rPr>
          <w:rFonts w:eastAsia="Calibri" w:hint="cs"/>
          <w:rtl/>
        </w:rPr>
        <w:t>ו</w:t>
      </w:r>
      <w:r w:rsidRPr="0063446E">
        <w:rPr>
          <w:rFonts w:eastAsia="Calibri"/>
          <w:rtl/>
        </w:rPr>
        <w:t xml:space="preserve"> </w:t>
      </w:r>
      <w:r w:rsidRPr="0063446E">
        <w:rPr>
          <w:rFonts w:eastAsia="Calibri" w:hint="cs"/>
          <w:rtl/>
        </w:rPr>
        <w:t xml:space="preserve">מפגשים כאלה </w:t>
      </w:r>
      <w:r w:rsidRPr="0063446E">
        <w:rPr>
          <w:rFonts w:eastAsia="Calibri"/>
          <w:rtl/>
        </w:rPr>
        <w:t>יהיו יעילים הרבה יותר. בכל מקרה</w:t>
      </w:r>
      <w:r w:rsidRPr="0063446E">
        <w:rPr>
          <w:rFonts w:eastAsia="Calibri" w:hint="cs"/>
          <w:rtl/>
        </w:rPr>
        <w:t>,</w:t>
      </w:r>
      <w:r w:rsidRPr="0063446E">
        <w:rPr>
          <w:rFonts w:eastAsia="Calibri"/>
          <w:rtl/>
        </w:rPr>
        <w:t xml:space="preserve"> במצב </w:t>
      </w:r>
      <w:r w:rsidRPr="0063446E">
        <w:rPr>
          <w:rFonts w:eastAsia="Calibri" w:hint="cs"/>
          <w:rtl/>
        </w:rPr>
        <w:t>ש</w:t>
      </w:r>
      <w:r w:rsidRPr="0063446E">
        <w:rPr>
          <w:rFonts w:eastAsia="Calibri"/>
          <w:rtl/>
        </w:rPr>
        <w:t>בו היו מחוזות המשרד בשנים האחרונות</w:t>
      </w:r>
      <w:r w:rsidRPr="0063446E">
        <w:rPr>
          <w:rFonts w:eastAsia="Calibri" w:hint="cs"/>
          <w:rtl/>
        </w:rPr>
        <w:t>,</w:t>
      </w:r>
      <w:r w:rsidRPr="0063446E">
        <w:rPr>
          <w:rFonts w:eastAsia="Calibri"/>
          <w:rtl/>
        </w:rPr>
        <w:t xml:space="preserve"> </w:t>
      </w:r>
      <w:r w:rsidRPr="0063446E">
        <w:rPr>
          <w:rFonts w:eastAsia="Calibri" w:hint="cs"/>
          <w:rtl/>
        </w:rPr>
        <w:t xml:space="preserve">של </w:t>
      </w:r>
      <w:r w:rsidRPr="0063446E">
        <w:rPr>
          <w:rFonts w:eastAsia="Calibri"/>
          <w:rtl/>
        </w:rPr>
        <w:t>איוש חלקי או ללא איוש כלל</w:t>
      </w:r>
      <w:r w:rsidRPr="0063446E">
        <w:rPr>
          <w:rFonts w:eastAsia="Calibri" w:hint="cs"/>
          <w:rtl/>
        </w:rPr>
        <w:t xml:space="preserve"> של משרות</w:t>
      </w:r>
      <w:r w:rsidRPr="0063446E">
        <w:rPr>
          <w:rFonts w:eastAsia="Calibri"/>
          <w:rtl/>
        </w:rPr>
        <w:t xml:space="preserve"> משיקולי עלות</w:t>
      </w:r>
      <w:r w:rsidRPr="0063446E">
        <w:rPr>
          <w:rFonts w:eastAsia="Calibri" w:hint="cs"/>
          <w:rtl/>
        </w:rPr>
        <w:t>-</w:t>
      </w:r>
      <w:r w:rsidRPr="0063446E">
        <w:rPr>
          <w:rFonts w:eastAsia="Calibri"/>
          <w:rtl/>
        </w:rPr>
        <w:t xml:space="preserve">תועלת, </w:t>
      </w:r>
      <w:r w:rsidRPr="0063446E">
        <w:rPr>
          <w:rFonts w:eastAsia="Calibri" w:hint="cs"/>
          <w:rtl/>
        </w:rPr>
        <w:t>הוא החליט</w:t>
      </w:r>
      <w:r w:rsidRPr="0063446E">
        <w:rPr>
          <w:rFonts w:eastAsia="Calibri"/>
          <w:rtl/>
        </w:rPr>
        <w:t xml:space="preserve"> לתת עדיפות לטיפול בבקשות בעלי העסקים על פני נסיעות מיותרות ברחבי המחוז. </w:t>
      </w:r>
      <w:r w:rsidRPr="0063446E">
        <w:rPr>
          <w:rFonts w:eastAsia="Calibri" w:hint="cs"/>
          <w:rtl/>
        </w:rPr>
        <w:t xml:space="preserve">המשרד </w:t>
      </w:r>
      <w:r w:rsidRPr="0063446E">
        <w:rPr>
          <w:rFonts w:eastAsia="Calibri"/>
          <w:rtl/>
        </w:rPr>
        <w:t xml:space="preserve">להגנת הסביבה </w:t>
      </w:r>
      <w:r w:rsidRPr="0063446E">
        <w:rPr>
          <w:rFonts w:eastAsia="Calibri" w:hint="cs"/>
          <w:rtl/>
        </w:rPr>
        <w:t>המליץ בתשובתו</w:t>
      </w:r>
      <w:r w:rsidRPr="0063446E">
        <w:rPr>
          <w:rFonts w:eastAsia="Calibri"/>
          <w:rtl/>
        </w:rPr>
        <w:t xml:space="preserve"> לשקול מחדש את אופן הפעלת המרכזים ולבחון את התועלת הצפויה מהם</w:t>
      </w:r>
      <w:r w:rsidRPr="0063446E">
        <w:rPr>
          <w:rFonts w:eastAsia="Calibri" w:hint="cs"/>
          <w:rtl/>
        </w:rPr>
        <w:t>,</w:t>
      </w:r>
      <w:r w:rsidRPr="0063446E">
        <w:rPr>
          <w:rFonts w:eastAsia="Calibri"/>
          <w:rtl/>
        </w:rPr>
        <w:t xml:space="preserve"> </w:t>
      </w:r>
      <w:r w:rsidRPr="0063446E">
        <w:rPr>
          <w:rFonts w:eastAsia="Calibri" w:hint="cs"/>
          <w:rtl/>
        </w:rPr>
        <w:t>לעומת</w:t>
      </w:r>
      <w:r w:rsidRPr="0063446E">
        <w:rPr>
          <w:rFonts w:eastAsia="Calibri"/>
          <w:rtl/>
        </w:rPr>
        <w:t xml:space="preserve"> ההשקעה הרבה הנדרשת</w:t>
      </w:r>
      <w:r w:rsidRPr="0063446E">
        <w:rPr>
          <w:rFonts w:eastAsia="Calibri" w:hint="cs"/>
          <w:rtl/>
        </w:rPr>
        <w:t>. המשרד להגנת הסביבה הציע כי במקרים שבהם</w:t>
      </w:r>
      <w:r w:rsidRPr="0063446E">
        <w:rPr>
          <w:rFonts w:eastAsia="Calibri"/>
          <w:rtl/>
        </w:rPr>
        <w:t xml:space="preserve"> </w:t>
      </w:r>
      <w:r w:rsidRPr="0063446E">
        <w:rPr>
          <w:rFonts w:eastAsia="Calibri" w:hint="cs"/>
          <w:rtl/>
        </w:rPr>
        <w:t xml:space="preserve">פתרון הסוגיות מחייב </w:t>
      </w:r>
      <w:r w:rsidRPr="0063446E">
        <w:rPr>
          <w:rFonts w:eastAsia="Calibri"/>
          <w:rtl/>
        </w:rPr>
        <w:t>ש</w:t>
      </w:r>
      <w:r w:rsidRPr="0063446E">
        <w:rPr>
          <w:rFonts w:eastAsia="Calibri" w:hint="cs"/>
          <w:rtl/>
        </w:rPr>
        <w:t>י</w:t>
      </w:r>
      <w:r w:rsidRPr="0063446E">
        <w:rPr>
          <w:rFonts w:eastAsia="Calibri"/>
          <w:rtl/>
        </w:rPr>
        <w:t>ל</w:t>
      </w:r>
      <w:r w:rsidRPr="0063446E">
        <w:rPr>
          <w:rFonts w:eastAsia="Calibri" w:hint="cs"/>
          <w:rtl/>
        </w:rPr>
        <w:t>ו</w:t>
      </w:r>
      <w:r w:rsidRPr="0063446E">
        <w:rPr>
          <w:rFonts w:eastAsia="Calibri"/>
          <w:rtl/>
        </w:rPr>
        <w:t>ב</w:t>
      </w:r>
      <w:r w:rsidRPr="0063446E">
        <w:rPr>
          <w:rFonts w:eastAsia="Calibri" w:hint="cs"/>
          <w:rtl/>
        </w:rPr>
        <w:t xml:space="preserve"> של כמה</w:t>
      </w:r>
      <w:r w:rsidRPr="0063446E">
        <w:rPr>
          <w:rFonts w:eastAsia="Calibri"/>
          <w:rtl/>
        </w:rPr>
        <w:t xml:space="preserve"> נותני אישור</w:t>
      </w:r>
      <w:r w:rsidRPr="0063446E">
        <w:rPr>
          <w:rFonts w:eastAsia="Calibri" w:hint="cs"/>
          <w:rtl/>
        </w:rPr>
        <w:t>,</w:t>
      </w:r>
      <w:r w:rsidRPr="0063446E">
        <w:rPr>
          <w:rFonts w:eastAsia="Calibri"/>
          <w:rtl/>
        </w:rPr>
        <w:t xml:space="preserve"> </w:t>
      </w:r>
      <w:r w:rsidRPr="0063446E">
        <w:rPr>
          <w:rFonts w:eastAsia="Calibri" w:hint="cs"/>
          <w:rtl/>
        </w:rPr>
        <w:t>הדבר ייעשה באמצעות</w:t>
      </w:r>
      <w:r w:rsidRPr="0063446E">
        <w:rPr>
          <w:rFonts w:eastAsia="Calibri"/>
          <w:rtl/>
        </w:rPr>
        <w:t xml:space="preserve"> מפגש מקוון.</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משרד הבריאות מסר בתשובתו כי נציגיו עשו מאמץ להשתתף בדיונים כאמור, אולם לא תמיד בהצלחה.</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 xml:space="preserve">משטרת ישראל מסרה בתשובתה כי </w:t>
      </w:r>
      <w:r w:rsidRPr="0063446E">
        <w:rPr>
          <w:rFonts w:ascii="David" w:eastAsia="Calibri" w:hAnsi="David" w:hint="cs"/>
          <w:rtl/>
        </w:rPr>
        <w:t>אם תיעשה פנייה אליה בנוגע להשתתפות בפעילות מרכז שירות, יינתן מענה על ידי גורמי המקצוע הרלוונטיים בהתאם.</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 xml:space="preserve">משרד הפנים מסר בתשובתו כי כל מרכז שירות פועל בהתאם לעבודה השוטפת של אותה רשות אשר החליטה על הקמתו, שייחודית לה, ולכן הוא אינו מוצא מקום לקבוע מתכונת למרכזים. </w:t>
      </w:r>
      <w:r w:rsidRPr="0063446E">
        <w:rPr>
          <w:rFonts w:eastAsia="Calibri" w:hint="eastAsia"/>
          <w:rtl/>
        </w:rPr>
        <w:t>עוד</w:t>
      </w:r>
      <w:r w:rsidRPr="0063446E">
        <w:rPr>
          <w:rFonts w:eastAsia="Calibri"/>
          <w:rtl/>
        </w:rPr>
        <w:t xml:space="preserve"> מסר </w:t>
      </w:r>
      <w:r w:rsidRPr="0063446E">
        <w:rPr>
          <w:rFonts w:eastAsia="Calibri" w:hint="eastAsia"/>
          <w:rtl/>
        </w:rPr>
        <w:t>משרד</w:t>
      </w:r>
      <w:r w:rsidRPr="0063446E">
        <w:rPr>
          <w:rFonts w:eastAsia="Calibri"/>
          <w:rtl/>
        </w:rPr>
        <w:t xml:space="preserve"> הפנים כי </w:t>
      </w:r>
      <w:r w:rsidRPr="0063446E">
        <w:rPr>
          <w:rFonts w:eastAsia="Calibri" w:hint="cs"/>
          <w:rtl/>
        </w:rPr>
        <w:t>"</w:t>
      </w:r>
      <w:r w:rsidRPr="0063446E">
        <w:rPr>
          <w:rFonts w:eastAsia="Calibri" w:hint="eastAsia"/>
          <w:rtl/>
        </w:rPr>
        <w:t>סמכות</w:t>
      </w:r>
      <w:r w:rsidRPr="0063446E">
        <w:rPr>
          <w:rFonts w:eastAsia="Calibri"/>
          <w:rtl/>
        </w:rPr>
        <w:t xml:space="preserve"> שר הפנים </w:t>
      </w:r>
      <w:r w:rsidRPr="0063446E">
        <w:rPr>
          <w:rFonts w:eastAsia="Calibri" w:hint="eastAsia"/>
          <w:rtl/>
        </w:rPr>
        <w:t>מוגבלת</w:t>
      </w:r>
      <w:r w:rsidRPr="0063446E">
        <w:rPr>
          <w:rFonts w:eastAsia="Calibri"/>
          <w:rtl/>
        </w:rPr>
        <w:t xml:space="preserve"> </w:t>
      </w:r>
      <w:r w:rsidRPr="0063446E">
        <w:rPr>
          <w:rFonts w:eastAsia="Calibri" w:hint="eastAsia"/>
          <w:rtl/>
        </w:rPr>
        <w:t>בהתאם</w:t>
      </w:r>
      <w:r w:rsidRPr="0063446E">
        <w:rPr>
          <w:rFonts w:eastAsia="Calibri" w:hint="cs"/>
          <w:rtl/>
        </w:rPr>
        <w:t xml:space="preserve">... </w:t>
      </w:r>
      <w:r w:rsidRPr="0063446E">
        <w:rPr>
          <w:rFonts w:eastAsia="Calibri"/>
          <w:rtl/>
        </w:rPr>
        <w:t xml:space="preserve">להוראות לעניין חובת התייצבות, </w:t>
      </w:r>
      <w:r w:rsidRPr="0063446E">
        <w:rPr>
          <w:rFonts w:eastAsia="Calibri" w:hint="eastAsia"/>
          <w:rtl/>
        </w:rPr>
        <w:t>ככל</w:t>
      </w:r>
      <w:r w:rsidRPr="0063446E">
        <w:rPr>
          <w:rFonts w:eastAsia="Calibri"/>
          <w:rtl/>
        </w:rPr>
        <w:t xml:space="preserve"> </w:t>
      </w:r>
      <w:r w:rsidRPr="0063446E">
        <w:rPr>
          <w:rFonts w:eastAsia="Calibri" w:hint="eastAsia"/>
          <w:rtl/>
        </w:rPr>
        <w:t>שהוקמו</w:t>
      </w:r>
      <w:r w:rsidRPr="0063446E">
        <w:rPr>
          <w:rFonts w:eastAsia="Calibri"/>
          <w:rtl/>
        </w:rPr>
        <w:t xml:space="preserve"> </w:t>
      </w:r>
      <w:r w:rsidRPr="0063446E">
        <w:rPr>
          <w:rFonts w:eastAsia="Calibri" w:hint="eastAsia"/>
          <w:rtl/>
        </w:rPr>
        <w:t>יותר</w:t>
      </w:r>
      <w:r w:rsidRPr="0063446E">
        <w:rPr>
          <w:rFonts w:eastAsia="Calibri"/>
          <w:rtl/>
        </w:rPr>
        <w:t xml:space="preserve"> </w:t>
      </w:r>
      <w:r w:rsidRPr="0063446E">
        <w:rPr>
          <w:rFonts w:eastAsia="Calibri" w:hint="eastAsia"/>
          <w:rtl/>
        </w:rPr>
        <w:t>מ</w:t>
      </w:r>
      <w:r w:rsidRPr="0063446E">
        <w:rPr>
          <w:rFonts w:eastAsia="Calibri"/>
          <w:rtl/>
        </w:rPr>
        <w:t xml:space="preserve">-25 </w:t>
      </w:r>
      <w:r w:rsidRPr="0063446E">
        <w:rPr>
          <w:rFonts w:eastAsia="Calibri" w:hint="eastAsia"/>
          <w:rtl/>
        </w:rPr>
        <w:t>מרכזים</w:t>
      </w:r>
      <w:r w:rsidRPr="0063446E">
        <w:rPr>
          <w:rFonts w:eastAsia="Calibri"/>
          <w:rtl/>
        </w:rPr>
        <w:t xml:space="preserve"> </w:t>
      </w:r>
      <w:r w:rsidRPr="0063446E">
        <w:rPr>
          <w:rFonts w:eastAsia="Calibri" w:hint="eastAsia"/>
          <w:rtl/>
        </w:rPr>
        <w:t>משותפים</w:t>
      </w:r>
      <w:r w:rsidRPr="0063446E">
        <w:rPr>
          <w:rFonts w:eastAsia="Calibri" w:hint="cs"/>
          <w:rtl/>
        </w:rPr>
        <w:t>"</w:t>
      </w:r>
      <w:r w:rsidRPr="0063446E">
        <w:rPr>
          <w:rFonts w:eastAsia="Calibri"/>
          <w:rtl/>
        </w:rPr>
        <w:t>.</w:t>
      </w:r>
      <w:r w:rsidRPr="0063446E">
        <w:rPr>
          <w:rFonts w:eastAsia="Calibri" w:hint="cs"/>
          <w:rtl/>
        </w:rPr>
        <w:t xml:space="preserve"> כלומר, משרד הפנים יכול לקבוע הוראות לגבי מרכזים משותפים רק אם יוקמו לפחות 25 מרכזים כאלה.</w:t>
      </w:r>
    </w:p>
    <w:p w:rsidR="0063446E" w:rsidRPr="0063446E" w:rsidP="0019465C">
      <w:pPr>
        <w:spacing w:line="269" w:lineRule="auto"/>
        <w:rPr>
          <w:rFonts w:eastAsia="Calibri"/>
          <w:rtl/>
        </w:rPr>
      </w:pPr>
    </w:p>
    <w:p w:rsidR="0063446E" w:rsidP="0019465C">
      <w:pPr>
        <w:spacing w:line="269" w:lineRule="auto"/>
        <w:rPr>
          <w:rFonts w:eastAsia="Calibri"/>
          <w:b/>
          <w:bCs/>
          <w:rtl/>
        </w:rPr>
      </w:pPr>
      <w:r w:rsidRPr="0063446E">
        <w:rPr>
          <w:rFonts w:eastAsia="Calibri" w:hint="eastAsia"/>
          <w:b/>
          <w:bCs/>
          <w:rtl/>
        </w:rPr>
        <w:t>על</w:t>
      </w:r>
      <w:r w:rsidRPr="0063446E">
        <w:rPr>
          <w:rFonts w:eastAsia="Calibri"/>
          <w:b/>
          <w:bCs/>
          <w:rtl/>
        </w:rPr>
        <w:t xml:space="preserve"> </w:t>
      </w:r>
      <w:r w:rsidRPr="0063446E">
        <w:rPr>
          <w:rFonts w:eastAsia="Calibri" w:hint="eastAsia"/>
          <w:b/>
          <w:bCs/>
          <w:rtl/>
        </w:rPr>
        <w:t>המשרד</w:t>
      </w:r>
      <w:r w:rsidRPr="0063446E">
        <w:rPr>
          <w:rFonts w:eastAsia="Calibri"/>
          <w:b/>
          <w:bCs/>
          <w:rtl/>
        </w:rPr>
        <w:t xml:space="preserve"> </w:t>
      </w:r>
      <w:r w:rsidRPr="0063446E">
        <w:rPr>
          <w:rFonts w:eastAsia="Calibri" w:hint="eastAsia"/>
          <w:b/>
          <w:bCs/>
          <w:rtl/>
        </w:rPr>
        <w:t>להגנת</w:t>
      </w:r>
      <w:r w:rsidRPr="0063446E">
        <w:rPr>
          <w:rFonts w:eastAsia="Calibri"/>
          <w:b/>
          <w:bCs/>
          <w:rtl/>
        </w:rPr>
        <w:t xml:space="preserve"> </w:t>
      </w:r>
      <w:r w:rsidRPr="0063446E">
        <w:rPr>
          <w:rFonts w:eastAsia="Calibri" w:hint="eastAsia"/>
          <w:b/>
          <w:bCs/>
          <w:rtl/>
        </w:rPr>
        <w:t>הסביבה</w:t>
      </w:r>
      <w:r w:rsidRPr="0063446E">
        <w:rPr>
          <w:rFonts w:eastAsia="Calibri"/>
          <w:b/>
          <w:bCs/>
          <w:rtl/>
        </w:rPr>
        <w:t xml:space="preserve"> </w:t>
      </w:r>
      <w:r w:rsidRPr="0063446E">
        <w:rPr>
          <w:rFonts w:eastAsia="Calibri" w:hint="eastAsia"/>
          <w:b/>
          <w:bCs/>
          <w:rtl/>
        </w:rPr>
        <w:t>להשתתף</w:t>
      </w:r>
      <w:r w:rsidRPr="0063446E">
        <w:rPr>
          <w:rFonts w:eastAsia="Calibri"/>
          <w:b/>
          <w:bCs/>
          <w:rtl/>
        </w:rPr>
        <w:t xml:space="preserve"> ב</w:t>
      </w:r>
      <w:r w:rsidRPr="0063446E">
        <w:rPr>
          <w:rFonts w:eastAsia="Calibri" w:hint="eastAsia"/>
          <w:b/>
          <w:bCs/>
          <w:rtl/>
        </w:rPr>
        <w:t>ישיבות</w:t>
      </w:r>
      <w:r w:rsidRPr="0063446E">
        <w:rPr>
          <w:rFonts w:eastAsia="Calibri"/>
          <w:b/>
          <w:bCs/>
          <w:rtl/>
        </w:rPr>
        <w:t xml:space="preserve"> </w:t>
      </w:r>
      <w:r w:rsidRPr="0063446E">
        <w:rPr>
          <w:rFonts w:eastAsia="Calibri" w:hint="eastAsia"/>
          <w:b/>
          <w:bCs/>
          <w:rtl/>
        </w:rPr>
        <w:t>מרכזי</w:t>
      </w:r>
      <w:r w:rsidRPr="0063446E">
        <w:rPr>
          <w:rFonts w:eastAsia="Calibri"/>
          <w:b/>
          <w:bCs/>
          <w:rtl/>
        </w:rPr>
        <w:t xml:space="preserve"> </w:t>
      </w:r>
      <w:r w:rsidRPr="0063446E">
        <w:rPr>
          <w:rFonts w:eastAsia="Calibri" w:hint="eastAsia"/>
          <w:b/>
          <w:bCs/>
          <w:rtl/>
        </w:rPr>
        <w:t>השירות</w:t>
      </w:r>
      <w:r w:rsidRPr="0063446E">
        <w:rPr>
          <w:rFonts w:eastAsia="Calibri"/>
          <w:b/>
          <w:bCs/>
          <w:rtl/>
        </w:rPr>
        <w:t xml:space="preserve"> </w:t>
      </w:r>
      <w:r w:rsidRPr="0063446E">
        <w:rPr>
          <w:rFonts w:eastAsia="Calibri" w:hint="eastAsia"/>
          <w:b/>
          <w:bCs/>
          <w:rtl/>
        </w:rPr>
        <w:t>המשותפים</w:t>
      </w:r>
      <w:r w:rsidRPr="0063446E">
        <w:rPr>
          <w:rFonts w:eastAsia="Calibri"/>
          <w:b/>
          <w:bCs/>
          <w:rtl/>
        </w:rPr>
        <w:t xml:space="preserve"> </w:t>
      </w:r>
      <w:r w:rsidRPr="0063446E">
        <w:rPr>
          <w:rFonts w:eastAsia="Calibri" w:hint="eastAsia"/>
          <w:b/>
          <w:bCs/>
          <w:rtl/>
        </w:rPr>
        <w:t>כפי</w:t>
      </w:r>
      <w:r w:rsidRPr="0063446E">
        <w:rPr>
          <w:rFonts w:eastAsia="Calibri"/>
          <w:b/>
          <w:bCs/>
          <w:rtl/>
        </w:rPr>
        <w:t xml:space="preserve"> </w:t>
      </w:r>
      <w:r w:rsidRPr="0063446E">
        <w:rPr>
          <w:rFonts w:eastAsia="Calibri" w:hint="eastAsia"/>
          <w:b/>
          <w:bCs/>
          <w:rtl/>
        </w:rPr>
        <w:t>שנקבע</w:t>
      </w:r>
      <w:r w:rsidRPr="0063446E">
        <w:rPr>
          <w:rFonts w:eastAsia="Calibri"/>
          <w:b/>
          <w:bCs/>
          <w:rtl/>
        </w:rPr>
        <w:t xml:space="preserve"> </w:t>
      </w:r>
      <w:r w:rsidRPr="0063446E">
        <w:rPr>
          <w:rFonts w:eastAsia="Calibri" w:hint="eastAsia"/>
          <w:b/>
          <w:bCs/>
          <w:rtl/>
        </w:rPr>
        <w:t>בחוק</w:t>
      </w:r>
      <w:r w:rsidRPr="0063446E">
        <w:rPr>
          <w:rFonts w:eastAsia="Calibri"/>
          <w:b/>
          <w:bCs/>
          <w:rtl/>
        </w:rPr>
        <w:t xml:space="preserve"> </w:t>
      </w:r>
      <w:r w:rsidRPr="0063446E">
        <w:rPr>
          <w:rFonts w:eastAsia="Calibri" w:hint="eastAsia"/>
          <w:b/>
          <w:bCs/>
          <w:rtl/>
        </w:rPr>
        <w:t>רישוי</w:t>
      </w:r>
      <w:r w:rsidRPr="0063446E">
        <w:rPr>
          <w:rFonts w:eastAsia="Calibri"/>
          <w:b/>
          <w:bCs/>
          <w:rtl/>
        </w:rPr>
        <w:t xml:space="preserve"> </w:t>
      </w:r>
      <w:r w:rsidRPr="0063446E">
        <w:rPr>
          <w:rFonts w:eastAsia="Calibri" w:hint="eastAsia"/>
          <w:b/>
          <w:bCs/>
          <w:rtl/>
        </w:rPr>
        <w:t>עסקים</w:t>
      </w:r>
      <w:r w:rsidRPr="0063446E">
        <w:rPr>
          <w:rFonts w:eastAsia="Calibri"/>
          <w:b/>
          <w:bCs/>
          <w:rtl/>
        </w:rPr>
        <w:t>.</w:t>
      </w:r>
      <w:r w:rsidRPr="0063446E">
        <w:rPr>
          <w:rFonts w:eastAsia="Calibri" w:hint="cs"/>
          <w:b/>
          <w:bCs/>
          <w:rtl/>
        </w:rPr>
        <w:t xml:space="preserve"> נוכח הטיעונים שעלו הן מצד הרשויות המקומיות והן מצד נותני האישור, מומלץ שמשרד הפנים בהיותו מאסדר בתחום רישוי עסקים יבחן את מתכונת הפעילות של מרכזי השירות המשותפים ואת תרומתם לקידום הרפורמה וישקול את האפשרות לקיים את הישיבות בצורה מקוונת, בדומה למה שהוחלט במרכז השירות המשותף של עיריית נתניה.</w:t>
      </w:r>
    </w:p>
    <w:p w:rsidR="00F206DA" w:rsidRPr="0063446E" w:rsidP="0019465C">
      <w:pPr>
        <w:spacing w:line="269" w:lineRule="auto"/>
        <w:rPr>
          <w:rFonts w:eastAsia="Calibri"/>
          <w:b/>
          <w:bCs/>
          <w:rtl/>
        </w:rPr>
      </w:pPr>
    </w:p>
    <w:p w:rsidR="0063446E" w:rsidRPr="0063446E" w:rsidP="0019465C">
      <w:pPr>
        <w:spacing w:line="269" w:lineRule="auto"/>
        <w:rPr>
          <w:rFonts w:eastAsia="Calibri"/>
          <w:rtl/>
        </w:rPr>
      </w:pPr>
    </w:p>
    <w:p w:rsidR="0063446E" w:rsidRPr="0063446E" w:rsidP="0019465C">
      <w:pPr>
        <w:keepNext/>
        <w:keepLines/>
        <w:spacing w:line="269" w:lineRule="auto"/>
        <w:jc w:val="center"/>
        <w:outlineLvl w:val="1"/>
        <w:rPr>
          <w:rFonts w:eastAsia="Times New Roman"/>
          <w:bCs/>
          <w:szCs w:val="32"/>
          <w:rtl/>
        </w:rPr>
      </w:pPr>
      <w:r w:rsidRPr="0063446E">
        <w:rPr>
          <w:rFonts w:eastAsia="Times New Roman" w:hint="cs"/>
          <w:bCs/>
          <w:szCs w:val="32"/>
          <w:rtl/>
        </w:rPr>
        <w:t>אסדרה של תחום רישוי העסקים ברשויות המקומיות שנבדקו</w:t>
      </w:r>
    </w:p>
    <w:p w:rsidR="0063446E" w:rsidRPr="0063446E" w:rsidP="0019465C">
      <w:pPr>
        <w:spacing w:line="269" w:lineRule="auto"/>
        <w:rPr>
          <w:rFonts w:eastAsia="Calibri"/>
          <w:rtl/>
        </w:rPr>
      </w:pPr>
    </w:p>
    <w:p w:rsidR="0063446E" w:rsidRPr="0063446E" w:rsidP="0019465C">
      <w:pPr>
        <w:keepNext/>
        <w:keepLines/>
        <w:spacing w:line="269" w:lineRule="auto"/>
        <w:outlineLvl w:val="2"/>
        <w:rPr>
          <w:rFonts w:eastAsia="Times New Roman"/>
          <w:bCs/>
          <w:szCs w:val="28"/>
          <w:u w:val="single"/>
          <w:rtl/>
        </w:rPr>
      </w:pPr>
      <w:r w:rsidRPr="0063446E">
        <w:rPr>
          <w:rFonts w:eastAsia="Times New Roman"/>
          <w:b/>
          <w:bCs/>
          <w:szCs w:val="28"/>
          <w:u w:val="single"/>
          <w:rtl/>
        </w:rPr>
        <w:t xml:space="preserve">קביעת נהלים בנושא </w:t>
      </w:r>
      <w:r w:rsidRPr="0063446E">
        <w:rPr>
          <w:rFonts w:eastAsia="Times New Roman" w:hint="eastAsia"/>
          <w:b/>
          <w:bCs/>
          <w:szCs w:val="28"/>
          <w:u w:val="single"/>
          <w:rtl/>
        </w:rPr>
        <w:t>רישוי</w:t>
      </w:r>
      <w:r w:rsidRPr="0063446E">
        <w:rPr>
          <w:rFonts w:eastAsia="Times New Roman"/>
          <w:b/>
          <w:bCs/>
          <w:szCs w:val="28"/>
          <w:u w:val="single"/>
          <w:rtl/>
        </w:rPr>
        <w:t xml:space="preserve"> </w:t>
      </w:r>
      <w:r w:rsidRPr="0063446E">
        <w:rPr>
          <w:rFonts w:eastAsia="Times New Roman" w:hint="cs"/>
          <w:b/>
          <w:bCs/>
          <w:szCs w:val="28"/>
          <w:u w:val="single"/>
          <w:rtl/>
        </w:rPr>
        <w:t>ה</w:t>
      </w:r>
      <w:r w:rsidRPr="0063446E">
        <w:rPr>
          <w:rFonts w:eastAsia="Times New Roman" w:hint="eastAsia"/>
          <w:b/>
          <w:bCs/>
          <w:szCs w:val="28"/>
          <w:u w:val="single"/>
          <w:rtl/>
        </w:rPr>
        <w:t>עסקים</w:t>
      </w:r>
    </w:p>
    <w:p w:rsidR="0063446E" w:rsidRPr="0063446E" w:rsidP="0019465C">
      <w:pPr>
        <w:spacing w:line="269" w:lineRule="auto"/>
        <w:rPr>
          <w:rFonts w:eastAsia="Calibri"/>
          <w:rtl/>
        </w:rPr>
      </w:pPr>
    </w:p>
    <w:p w:rsidR="0063446E" w:rsidRPr="0063446E" w:rsidP="0019465C">
      <w:pPr>
        <w:spacing w:line="269" w:lineRule="auto"/>
        <w:rPr>
          <w:rFonts w:ascii="David" w:eastAsia="Calibri" w:hAnsi="David"/>
          <w:rtl/>
        </w:rPr>
      </w:pPr>
      <w:r w:rsidRPr="0063446E">
        <w:rPr>
          <w:rFonts w:ascii="David" w:eastAsia="Calibri" w:hAnsi="David"/>
          <w:rtl/>
        </w:rPr>
        <w:t>לפי הנחיית היועץ המשפטי לממשלה</w:t>
      </w:r>
      <w:r>
        <w:rPr>
          <w:rFonts w:ascii="David" w:eastAsia="Calibri" w:hAnsi="David"/>
          <w:vertAlign w:val="superscript"/>
          <w:rtl/>
        </w:rPr>
        <w:footnoteReference w:id="119"/>
      </w:r>
      <w:r w:rsidRPr="0063446E">
        <w:rPr>
          <w:rFonts w:ascii="David" w:eastAsia="Calibri" w:hAnsi="David"/>
          <w:rtl/>
        </w:rPr>
        <w:t xml:space="preserve">, הנחיות מינהליות (ובכלל זה נהלים) מכוונות לסייע </w:t>
      </w:r>
      <w:r w:rsidRPr="0063446E">
        <w:rPr>
          <w:rFonts w:ascii="David" w:eastAsia="Calibri" w:hAnsi="David" w:hint="cs"/>
          <w:rtl/>
        </w:rPr>
        <w:t>בידי הרשות המינהלית</w:t>
      </w:r>
      <w:r w:rsidRPr="0063446E">
        <w:rPr>
          <w:rFonts w:ascii="David" w:eastAsia="Calibri" w:hAnsi="David"/>
          <w:rtl/>
        </w:rPr>
        <w:t xml:space="preserve"> להחליט במהירות וביעילות בכל המקרים </w:t>
      </w:r>
      <w:r w:rsidRPr="0063446E">
        <w:rPr>
          <w:rFonts w:ascii="David" w:eastAsia="Calibri" w:hAnsi="David" w:hint="cs"/>
          <w:rtl/>
        </w:rPr>
        <w:t>הנוגעים</w:t>
      </w:r>
      <w:r w:rsidRPr="0063446E">
        <w:rPr>
          <w:rFonts w:ascii="David" w:eastAsia="Calibri" w:hAnsi="David"/>
          <w:rtl/>
        </w:rPr>
        <w:t xml:space="preserve"> למסגרת ההנחיות ולהימנע במקרים דומים מהחלטות הסותרות זו את זו ואף את מטרת ה</w:t>
      </w:r>
      <w:r w:rsidRPr="0063446E">
        <w:rPr>
          <w:rFonts w:ascii="David" w:eastAsia="Calibri" w:hAnsi="David" w:hint="cs"/>
          <w:rtl/>
        </w:rPr>
        <w:t>רשות</w:t>
      </w:r>
      <w:r w:rsidRPr="0063446E">
        <w:rPr>
          <w:rFonts w:ascii="David" w:eastAsia="Calibri" w:hAnsi="David"/>
          <w:rtl/>
        </w:rPr>
        <w:t xml:space="preserve">. מטרת הנהלים </w:t>
      </w:r>
      <w:r w:rsidRPr="0063446E">
        <w:rPr>
          <w:rFonts w:ascii="David" w:eastAsia="Calibri" w:hAnsi="David" w:hint="cs"/>
          <w:rtl/>
        </w:rPr>
        <w:t xml:space="preserve">היא </w:t>
      </w:r>
      <w:r w:rsidRPr="0063446E">
        <w:rPr>
          <w:rFonts w:ascii="David" w:eastAsia="Calibri" w:hAnsi="David"/>
          <w:rtl/>
        </w:rPr>
        <w:t xml:space="preserve">להגדיר את תהליכי הביצוע של פעולות שונות ולפרטם; להגדיר תיאום, אחידות, פישוט וייעול של דרכי הביצוע ולתת להן תוקף מחייב; </w:t>
      </w:r>
      <w:r w:rsidRPr="0063446E">
        <w:rPr>
          <w:rFonts w:ascii="David" w:eastAsia="Calibri" w:hAnsi="David" w:hint="cs"/>
          <w:rtl/>
        </w:rPr>
        <w:t xml:space="preserve">וכן, </w:t>
      </w:r>
      <w:r w:rsidRPr="0063446E">
        <w:rPr>
          <w:rFonts w:ascii="David" w:eastAsia="Calibri" w:hAnsi="David"/>
          <w:rtl/>
        </w:rPr>
        <w:t>לאפשר שליטה, פיקוח ובקרה על התהליכים ועל הפעולות השונות בארגון.</w:t>
      </w:r>
    </w:p>
    <w:p w:rsidR="0063446E" w:rsidRPr="0063446E" w:rsidP="0019465C">
      <w:pPr>
        <w:spacing w:line="269" w:lineRule="auto"/>
        <w:rPr>
          <w:rFonts w:ascii="David" w:eastAsia="Calibri" w:hAnsi="David"/>
          <w:rtl/>
        </w:rPr>
      </w:pPr>
    </w:p>
    <w:p w:rsidR="0063446E" w:rsidRPr="0063446E" w:rsidP="0019465C">
      <w:pPr>
        <w:spacing w:line="269" w:lineRule="auto"/>
        <w:rPr>
          <w:rFonts w:ascii="David" w:eastAsia="Calibri" w:hAnsi="David"/>
          <w:rtl/>
        </w:rPr>
      </w:pPr>
      <w:r w:rsidRPr="0063446E">
        <w:rPr>
          <w:rFonts w:ascii="David" w:eastAsia="Calibri" w:hAnsi="David"/>
          <w:rtl/>
        </w:rPr>
        <w:t xml:space="preserve">הטיפול </w:t>
      </w:r>
      <w:r w:rsidRPr="0063446E">
        <w:rPr>
          <w:rFonts w:ascii="David" w:eastAsia="Calibri" w:hAnsi="David" w:hint="cs"/>
          <w:rtl/>
        </w:rPr>
        <w:t>ברישוי עסקים ב</w:t>
      </w:r>
      <w:r w:rsidRPr="0063446E">
        <w:rPr>
          <w:rFonts w:ascii="David" w:eastAsia="Calibri" w:hAnsi="David"/>
          <w:rtl/>
        </w:rPr>
        <w:t>רשות המקומית הוא טיפול מורכב</w:t>
      </w:r>
      <w:r w:rsidRPr="0063446E">
        <w:rPr>
          <w:rFonts w:ascii="David" w:eastAsia="Calibri" w:hAnsi="David" w:hint="cs"/>
          <w:rtl/>
        </w:rPr>
        <w:t>,</w:t>
      </w:r>
      <w:r w:rsidRPr="0063446E">
        <w:rPr>
          <w:rFonts w:ascii="David" w:eastAsia="Calibri" w:hAnsi="David"/>
          <w:rtl/>
        </w:rPr>
        <w:t xml:space="preserve"> </w:t>
      </w:r>
      <w:r w:rsidRPr="0063446E">
        <w:rPr>
          <w:rFonts w:ascii="David" w:eastAsia="Calibri" w:hAnsi="David" w:hint="cs"/>
          <w:rtl/>
        </w:rPr>
        <w:t>המצריך מאגף רישוי עסקים ברשות המקומית לפעול עם גורמים חיצוניים, ובהם נותני האישור ומשרד הפנים, ועם גורמים בתוך הרשות המקומית, ובהם מחלקת האכיפה ברשות המקומית, מהנדס הרשות המקומית, הוועדה המקומית לתכנון ולבנייה</w:t>
      </w:r>
      <w:r w:rsidRPr="0063446E">
        <w:rPr>
          <w:rFonts w:ascii="David" w:eastAsia="Calibri" w:hAnsi="David"/>
          <w:rtl/>
        </w:rPr>
        <w:t xml:space="preserve">, דבר </w:t>
      </w:r>
      <w:r w:rsidRPr="0063446E">
        <w:rPr>
          <w:rFonts w:ascii="David" w:eastAsia="Calibri" w:hAnsi="David" w:hint="cs"/>
          <w:rtl/>
        </w:rPr>
        <w:t>ה</w:t>
      </w:r>
      <w:r w:rsidRPr="0063446E">
        <w:rPr>
          <w:rFonts w:ascii="David" w:eastAsia="Calibri" w:hAnsi="David"/>
          <w:rtl/>
        </w:rPr>
        <w:t xml:space="preserve">מחייב שיתוף פעולה יעיל ביניהם. כדי שהרשות המקומית תוכל לטפל באופן מיטבי </w:t>
      </w:r>
      <w:r w:rsidRPr="0063446E">
        <w:rPr>
          <w:rFonts w:ascii="David" w:eastAsia="Calibri" w:hAnsi="David" w:hint="cs"/>
          <w:rtl/>
        </w:rPr>
        <w:t xml:space="preserve">ומוסדר ברישוי עסקים בתחומה </w:t>
      </w:r>
      <w:r w:rsidRPr="0063446E">
        <w:rPr>
          <w:rFonts w:ascii="David" w:eastAsia="Calibri" w:hAnsi="David"/>
          <w:rtl/>
        </w:rPr>
        <w:t xml:space="preserve">עליה לקבוע הוראות </w:t>
      </w:r>
      <w:r w:rsidRPr="0063446E">
        <w:rPr>
          <w:rFonts w:ascii="David" w:eastAsia="Calibri" w:hAnsi="David" w:hint="cs"/>
          <w:rtl/>
        </w:rPr>
        <w:t>אשר יפרטו את אופן טיפולה הנדרש בנושא. כך, מן הראוי שהוראות אלו יכללו, בין היתר, התייחסות לטיפול הרשות המקומית בבקשה לרישיון עסק בכל אחד משלבי הבקשה השונים: קליטת הבקשה לרישיון עסק ברשות המקומית; סיווג הבקשה לרישיון העסק למסלול המתאים; ביצוע בקרה כי הרישיון המבוקש אכן יוכל להינתן בהתאם למסלול שבו הוגשה; העברת הבקשה לנותני האישור; מעקב אחר תשובת נותני האישור; בקרה כי תשובת הרשות המקומית ניתנת בטווח הזמן המוגדר.</w:t>
      </w:r>
    </w:p>
    <w:p w:rsidR="0063446E" w:rsidRPr="0063446E" w:rsidP="0019465C">
      <w:pPr>
        <w:spacing w:line="269" w:lineRule="auto"/>
        <w:rPr>
          <w:rFonts w:ascii="David" w:eastAsia="Calibri" w:hAnsi="David"/>
          <w:rtl/>
        </w:rPr>
      </w:pPr>
    </w:p>
    <w:p w:rsidR="0063446E" w:rsidRPr="0063446E" w:rsidP="0019465C">
      <w:pPr>
        <w:spacing w:line="269" w:lineRule="auto"/>
        <w:rPr>
          <w:rFonts w:eastAsia="Calibri"/>
          <w:b/>
          <w:bCs/>
          <w:rtl/>
        </w:rPr>
      </w:pPr>
      <w:r w:rsidRPr="0063446E">
        <w:rPr>
          <w:rFonts w:eastAsia="Calibri" w:hint="cs"/>
          <w:rtl/>
        </w:rPr>
        <w:t xml:space="preserve">בביקורת עלה כי עיריית </w:t>
      </w:r>
      <w:r w:rsidRPr="0063446E">
        <w:rPr>
          <w:rFonts w:eastAsia="Calibri" w:hint="eastAsia"/>
          <w:b/>
          <w:bCs/>
          <w:rtl/>
        </w:rPr>
        <w:t>קריית</w:t>
      </w:r>
      <w:r w:rsidRPr="0063446E">
        <w:rPr>
          <w:rFonts w:eastAsia="Calibri"/>
          <w:b/>
          <w:bCs/>
          <w:rtl/>
        </w:rPr>
        <w:t xml:space="preserve"> </w:t>
      </w:r>
      <w:r w:rsidRPr="0063446E">
        <w:rPr>
          <w:rFonts w:eastAsia="Calibri" w:hint="eastAsia"/>
          <w:b/>
          <w:bCs/>
          <w:rtl/>
        </w:rPr>
        <w:t>ביאליק</w:t>
      </w:r>
      <w:r w:rsidRPr="0063446E">
        <w:rPr>
          <w:rFonts w:eastAsia="Calibri" w:hint="cs"/>
          <w:rtl/>
        </w:rPr>
        <w:t xml:space="preserve"> לא קבעה נוהל בנושא רישוי העסקים</w:t>
      </w:r>
      <w:r w:rsidRPr="0063446E">
        <w:rPr>
          <w:rFonts w:eastAsia="Calibri"/>
          <w:rtl/>
        </w:rPr>
        <w:t>.</w:t>
      </w:r>
    </w:p>
    <w:p w:rsidR="0063446E" w:rsidRPr="0063446E" w:rsidP="0019465C">
      <w:pPr>
        <w:spacing w:line="269" w:lineRule="auto"/>
        <w:rPr>
          <w:rFonts w:eastAsia="Calibri"/>
          <w:b/>
          <w:bCs/>
          <w:rtl/>
        </w:rPr>
      </w:pPr>
    </w:p>
    <w:p w:rsidR="0063446E" w:rsidRPr="0063446E" w:rsidP="0019465C">
      <w:pPr>
        <w:spacing w:line="269" w:lineRule="auto"/>
        <w:rPr>
          <w:rFonts w:ascii="David" w:eastAsia="Calibri" w:hAnsi="David"/>
          <w:rtl/>
        </w:rPr>
      </w:pPr>
      <w:r w:rsidRPr="0063446E">
        <w:rPr>
          <w:rFonts w:ascii="David" w:eastAsia="Calibri" w:hAnsi="David" w:hint="cs"/>
          <w:rtl/>
        </w:rPr>
        <w:t xml:space="preserve">עיריית </w:t>
      </w:r>
      <w:r w:rsidRPr="0063446E">
        <w:rPr>
          <w:rFonts w:ascii="David" w:eastAsia="Calibri" w:hAnsi="David" w:hint="eastAsia"/>
          <w:b/>
          <w:bCs/>
          <w:rtl/>
        </w:rPr>
        <w:t>נתניה</w:t>
      </w:r>
      <w:r w:rsidRPr="0063446E">
        <w:rPr>
          <w:rFonts w:ascii="David" w:eastAsia="Calibri" w:hAnsi="David" w:hint="cs"/>
          <w:rtl/>
        </w:rPr>
        <w:t xml:space="preserve"> עדכנה את הנוהל שלה בנושא רישוי עסקים ביולי 2024. עיריית </w:t>
      </w:r>
      <w:r w:rsidRPr="0063446E">
        <w:rPr>
          <w:rFonts w:ascii="David" w:eastAsia="Calibri" w:hAnsi="David" w:hint="cs"/>
          <w:b/>
          <w:bCs/>
          <w:rtl/>
        </w:rPr>
        <w:t>רהט</w:t>
      </w:r>
      <w:r w:rsidRPr="0063446E">
        <w:rPr>
          <w:rFonts w:ascii="David" w:eastAsia="Calibri" w:hAnsi="David" w:hint="cs"/>
          <w:rtl/>
        </w:rPr>
        <w:t xml:space="preserve"> קבעה נוהל בנושא רישוי עסקים, אולם לא ציינה את מועד פרסומו.</w:t>
      </w:r>
    </w:p>
    <w:p w:rsidR="0063446E" w:rsidRPr="0063446E" w:rsidP="0019465C">
      <w:pPr>
        <w:spacing w:line="269" w:lineRule="auto"/>
        <w:rPr>
          <w:rFonts w:ascii="David" w:eastAsia="Calibri" w:hAnsi="David"/>
          <w:rtl/>
        </w:rPr>
      </w:pPr>
    </w:p>
    <w:p w:rsidR="0063446E" w:rsidRPr="0063446E" w:rsidP="0019465C">
      <w:pPr>
        <w:spacing w:line="269" w:lineRule="auto"/>
        <w:rPr>
          <w:rFonts w:ascii="David" w:eastAsia="Calibri" w:hAnsi="David"/>
          <w:rtl/>
        </w:rPr>
      </w:pPr>
      <w:r w:rsidRPr="0063446E">
        <w:rPr>
          <w:rFonts w:ascii="David" w:eastAsia="Calibri" w:hAnsi="David" w:hint="cs"/>
          <w:rtl/>
        </w:rPr>
        <w:t xml:space="preserve">בביקורת נמצא כי נוהלי עיריות </w:t>
      </w:r>
      <w:r w:rsidRPr="0063446E">
        <w:rPr>
          <w:rFonts w:ascii="David" w:eastAsia="Calibri" w:hAnsi="David" w:hint="cs"/>
          <w:b/>
          <w:bCs/>
          <w:rtl/>
        </w:rPr>
        <w:t>נתניה</w:t>
      </w:r>
      <w:r w:rsidRPr="0063446E">
        <w:rPr>
          <w:rFonts w:ascii="David" w:eastAsia="Calibri" w:hAnsi="David" w:hint="cs"/>
          <w:rtl/>
        </w:rPr>
        <w:t xml:space="preserve"> ו</w:t>
      </w:r>
      <w:r w:rsidRPr="0063446E">
        <w:rPr>
          <w:rFonts w:ascii="David" w:eastAsia="Calibri" w:hAnsi="David" w:hint="cs"/>
          <w:b/>
          <w:bCs/>
          <w:rtl/>
        </w:rPr>
        <w:t>רהט</w:t>
      </w:r>
      <w:r w:rsidRPr="0063446E">
        <w:rPr>
          <w:rFonts w:ascii="David" w:eastAsia="Calibri" w:hAnsi="David" w:hint="cs"/>
          <w:rtl/>
        </w:rPr>
        <w:t xml:space="preserve"> </w:t>
      </w:r>
      <w:r w:rsidRPr="0063446E">
        <w:rPr>
          <w:rFonts w:ascii="David" w:eastAsia="Calibri" w:hAnsi="David" w:hint="eastAsia"/>
          <w:rtl/>
        </w:rPr>
        <w:t>אינ</w:t>
      </w:r>
      <w:r w:rsidRPr="0063446E">
        <w:rPr>
          <w:rFonts w:ascii="David" w:eastAsia="Calibri" w:hAnsi="David" w:hint="cs"/>
          <w:rtl/>
        </w:rPr>
        <w:t>ם</w:t>
      </w:r>
      <w:r w:rsidRPr="0063446E">
        <w:rPr>
          <w:rFonts w:ascii="David" w:eastAsia="Calibri" w:hAnsi="David"/>
          <w:rtl/>
        </w:rPr>
        <w:t xml:space="preserve"> </w:t>
      </w:r>
      <w:r w:rsidRPr="0063446E">
        <w:rPr>
          <w:rFonts w:ascii="David" w:eastAsia="Calibri" w:hAnsi="David" w:hint="eastAsia"/>
          <w:rtl/>
        </w:rPr>
        <w:t>קובע</w:t>
      </w:r>
      <w:r w:rsidRPr="0063446E">
        <w:rPr>
          <w:rFonts w:ascii="David" w:eastAsia="Calibri" w:hAnsi="David" w:hint="cs"/>
          <w:rtl/>
        </w:rPr>
        <w:t>ים</w:t>
      </w:r>
      <w:r w:rsidRPr="0063446E">
        <w:rPr>
          <w:rFonts w:ascii="David" w:eastAsia="Calibri" w:hAnsi="David"/>
          <w:rtl/>
        </w:rPr>
        <w:t xml:space="preserve"> </w:t>
      </w:r>
      <w:r w:rsidRPr="0063446E">
        <w:rPr>
          <w:rFonts w:ascii="David" w:eastAsia="Calibri" w:hAnsi="David" w:hint="eastAsia"/>
          <w:rtl/>
        </w:rPr>
        <w:t>הוראות</w:t>
      </w:r>
      <w:r w:rsidRPr="0063446E">
        <w:rPr>
          <w:rFonts w:ascii="David" w:eastAsia="Calibri" w:hAnsi="David" w:hint="cs"/>
          <w:rtl/>
        </w:rPr>
        <w:t xml:space="preserve"> לעניין המסלולים שבגינם אפשר להגיש בקשה לרישיון עסק, לרבות פירוט של פרקי זמן מחייבים לטיפול בבקשה לרישוי עסקים בהתאם למסלולים השונים, ובהם המסלולים המקוצרים שנקבעו במסגרת הרפורמה ברישוי עסקים, והמסמכים נדרשים. כמו כן, הנהלים אינם כוללים הנחיות הנוגעות לביצוע מעקב ובקרה אחר עמידת העירייה בלוחות הזמנים שנקבעו לטיפול בבקשות לקבלת רישיון עסק שהוגשו בהתאם למסלולים המקוצרים שנקבעו במסגרת הרפורמה ברישוי עסקים.</w:t>
      </w:r>
    </w:p>
    <w:p w:rsidR="0063446E" w:rsidRPr="0063446E" w:rsidP="0019465C">
      <w:pPr>
        <w:spacing w:line="269" w:lineRule="auto"/>
        <w:rPr>
          <w:rFonts w:ascii="David" w:eastAsia="Calibri" w:hAnsi="David"/>
          <w:rtl/>
        </w:rPr>
      </w:pPr>
    </w:p>
    <w:p w:rsidR="0063446E" w:rsidRPr="0063446E" w:rsidP="0019465C">
      <w:pPr>
        <w:spacing w:line="269" w:lineRule="auto"/>
        <w:rPr>
          <w:rFonts w:eastAsia="Calibri"/>
          <w:b/>
          <w:bCs/>
          <w:rtl/>
        </w:rPr>
      </w:pPr>
      <w:r w:rsidRPr="0063446E">
        <w:rPr>
          <w:rFonts w:eastAsia="Calibri" w:hint="eastAsia"/>
          <w:b/>
          <w:bCs/>
          <w:rtl/>
        </w:rPr>
        <w:t>נמצא</w:t>
      </w:r>
      <w:r w:rsidRPr="0063446E">
        <w:rPr>
          <w:rFonts w:eastAsia="Calibri"/>
          <w:b/>
          <w:bCs/>
          <w:rtl/>
        </w:rPr>
        <w:t xml:space="preserve"> </w:t>
      </w:r>
      <w:r w:rsidRPr="0063446E">
        <w:rPr>
          <w:rFonts w:eastAsia="Calibri" w:hint="eastAsia"/>
          <w:b/>
          <w:bCs/>
          <w:rtl/>
        </w:rPr>
        <w:t>כי</w:t>
      </w:r>
      <w:r w:rsidRPr="0063446E">
        <w:rPr>
          <w:rFonts w:eastAsia="Calibri"/>
          <w:b/>
          <w:bCs/>
          <w:rtl/>
        </w:rPr>
        <w:t xml:space="preserve"> </w:t>
      </w:r>
      <w:r w:rsidRPr="0063446E">
        <w:rPr>
          <w:rFonts w:eastAsia="Calibri" w:hint="eastAsia"/>
          <w:b/>
          <w:bCs/>
          <w:rtl/>
        </w:rPr>
        <w:t>עירי</w:t>
      </w:r>
      <w:r w:rsidRPr="0063446E">
        <w:rPr>
          <w:rFonts w:eastAsia="Calibri" w:hint="cs"/>
          <w:b/>
          <w:bCs/>
          <w:rtl/>
        </w:rPr>
        <w:t>י</w:t>
      </w:r>
      <w:r w:rsidRPr="0063446E">
        <w:rPr>
          <w:rFonts w:eastAsia="Calibri" w:hint="eastAsia"/>
          <w:b/>
          <w:bCs/>
          <w:rtl/>
        </w:rPr>
        <w:t>ת</w:t>
      </w:r>
      <w:r w:rsidRPr="0063446E">
        <w:rPr>
          <w:rFonts w:eastAsia="Calibri"/>
          <w:b/>
          <w:bCs/>
          <w:rtl/>
        </w:rPr>
        <w:t xml:space="preserve"> </w:t>
      </w:r>
      <w:r w:rsidRPr="0063446E">
        <w:rPr>
          <w:rFonts w:eastAsia="Calibri" w:hint="eastAsia"/>
          <w:b/>
          <w:bCs/>
          <w:rtl/>
        </w:rPr>
        <w:t>קריית</w:t>
      </w:r>
      <w:r w:rsidRPr="0063446E">
        <w:rPr>
          <w:rFonts w:eastAsia="Calibri"/>
          <w:b/>
          <w:bCs/>
          <w:rtl/>
        </w:rPr>
        <w:t xml:space="preserve"> </w:t>
      </w:r>
      <w:r w:rsidRPr="0063446E">
        <w:rPr>
          <w:rFonts w:eastAsia="Calibri" w:hint="eastAsia"/>
          <w:b/>
          <w:bCs/>
          <w:rtl/>
        </w:rPr>
        <w:t>ביאליק</w:t>
      </w:r>
      <w:r w:rsidRPr="0063446E">
        <w:rPr>
          <w:rFonts w:eastAsia="Calibri"/>
          <w:b/>
          <w:bCs/>
          <w:rtl/>
        </w:rPr>
        <w:t xml:space="preserve"> </w:t>
      </w:r>
      <w:r w:rsidRPr="0063446E">
        <w:rPr>
          <w:rFonts w:eastAsia="Calibri" w:hint="eastAsia"/>
          <w:b/>
          <w:bCs/>
          <w:rtl/>
        </w:rPr>
        <w:t>לא</w:t>
      </w:r>
      <w:r w:rsidRPr="0063446E">
        <w:rPr>
          <w:rFonts w:eastAsia="Calibri"/>
          <w:b/>
          <w:bCs/>
          <w:rtl/>
        </w:rPr>
        <w:t xml:space="preserve"> </w:t>
      </w:r>
      <w:r w:rsidRPr="0063446E">
        <w:rPr>
          <w:rFonts w:eastAsia="Calibri" w:hint="eastAsia"/>
          <w:b/>
          <w:bCs/>
          <w:rtl/>
        </w:rPr>
        <w:t>קבע</w:t>
      </w:r>
      <w:r w:rsidRPr="0063446E">
        <w:rPr>
          <w:rFonts w:eastAsia="Calibri" w:hint="cs"/>
          <w:b/>
          <w:bCs/>
          <w:rtl/>
        </w:rPr>
        <w:t>ה</w:t>
      </w:r>
      <w:r w:rsidRPr="0063446E">
        <w:rPr>
          <w:rFonts w:eastAsia="Calibri"/>
          <w:b/>
          <w:bCs/>
          <w:rtl/>
        </w:rPr>
        <w:t xml:space="preserve"> </w:t>
      </w:r>
      <w:r w:rsidRPr="0063446E">
        <w:rPr>
          <w:rFonts w:eastAsia="Calibri" w:hint="cs"/>
          <w:b/>
          <w:bCs/>
          <w:rtl/>
        </w:rPr>
        <w:t>נוהל</w:t>
      </w:r>
      <w:r w:rsidRPr="0063446E">
        <w:rPr>
          <w:rFonts w:eastAsia="Calibri"/>
          <w:b/>
          <w:bCs/>
          <w:rtl/>
        </w:rPr>
        <w:t xml:space="preserve"> </w:t>
      </w:r>
      <w:r w:rsidRPr="0063446E">
        <w:rPr>
          <w:rFonts w:eastAsia="Calibri" w:hint="eastAsia"/>
          <w:b/>
          <w:bCs/>
          <w:rtl/>
        </w:rPr>
        <w:t>בנושא</w:t>
      </w:r>
      <w:r w:rsidRPr="0063446E">
        <w:rPr>
          <w:rFonts w:eastAsia="Calibri"/>
          <w:b/>
          <w:bCs/>
          <w:rtl/>
        </w:rPr>
        <w:t xml:space="preserve"> </w:t>
      </w:r>
      <w:r w:rsidRPr="0063446E">
        <w:rPr>
          <w:rFonts w:eastAsia="Calibri" w:hint="eastAsia"/>
          <w:b/>
          <w:bCs/>
          <w:rtl/>
        </w:rPr>
        <w:t>רישוי</w:t>
      </w:r>
      <w:r w:rsidRPr="0063446E">
        <w:rPr>
          <w:rFonts w:eastAsia="Calibri"/>
          <w:b/>
          <w:bCs/>
          <w:rtl/>
        </w:rPr>
        <w:t xml:space="preserve"> </w:t>
      </w:r>
      <w:r w:rsidRPr="0063446E">
        <w:rPr>
          <w:rFonts w:eastAsia="Calibri" w:hint="eastAsia"/>
          <w:b/>
          <w:bCs/>
          <w:rtl/>
        </w:rPr>
        <w:t>העסקים</w:t>
      </w:r>
      <w:r w:rsidRPr="0063446E">
        <w:rPr>
          <w:rFonts w:eastAsia="Calibri"/>
          <w:b/>
          <w:bCs/>
          <w:rtl/>
        </w:rPr>
        <w:t xml:space="preserve">. </w:t>
      </w:r>
      <w:r w:rsidRPr="0063446E">
        <w:rPr>
          <w:rFonts w:eastAsia="Calibri" w:hint="cs"/>
          <w:b/>
          <w:bCs/>
          <w:rtl/>
        </w:rPr>
        <w:t xml:space="preserve">אומנם </w:t>
      </w:r>
      <w:r w:rsidRPr="0063446E">
        <w:rPr>
          <w:rFonts w:eastAsia="Calibri"/>
          <w:b/>
          <w:bCs/>
          <w:rtl/>
        </w:rPr>
        <w:t>עירי</w:t>
      </w:r>
      <w:r w:rsidRPr="0063446E">
        <w:rPr>
          <w:rFonts w:eastAsia="Calibri" w:hint="cs"/>
          <w:b/>
          <w:bCs/>
          <w:rtl/>
        </w:rPr>
        <w:t>ו</w:t>
      </w:r>
      <w:r w:rsidRPr="0063446E">
        <w:rPr>
          <w:rFonts w:eastAsia="Calibri"/>
          <w:b/>
          <w:bCs/>
          <w:rtl/>
        </w:rPr>
        <w:t xml:space="preserve">ת נתניה </w:t>
      </w:r>
      <w:r w:rsidRPr="0063446E">
        <w:rPr>
          <w:rFonts w:eastAsia="Calibri" w:hint="cs"/>
          <w:b/>
          <w:bCs/>
          <w:rtl/>
        </w:rPr>
        <w:t xml:space="preserve">ורהט </w:t>
      </w:r>
      <w:r w:rsidRPr="0063446E">
        <w:rPr>
          <w:rFonts w:eastAsia="Calibri"/>
          <w:b/>
          <w:bCs/>
          <w:rtl/>
        </w:rPr>
        <w:t>פרסמ</w:t>
      </w:r>
      <w:r w:rsidRPr="0063446E">
        <w:rPr>
          <w:rFonts w:eastAsia="Calibri" w:hint="cs"/>
          <w:b/>
          <w:bCs/>
          <w:rtl/>
        </w:rPr>
        <w:t>ו</w:t>
      </w:r>
      <w:r w:rsidRPr="0063446E">
        <w:rPr>
          <w:rFonts w:eastAsia="Calibri"/>
          <w:b/>
          <w:bCs/>
          <w:rtl/>
        </w:rPr>
        <w:t xml:space="preserve"> נהל</w:t>
      </w:r>
      <w:r w:rsidRPr="0063446E">
        <w:rPr>
          <w:rFonts w:eastAsia="Calibri" w:hint="cs"/>
          <w:b/>
          <w:bCs/>
          <w:rtl/>
        </w:rPr>
        <w:t>ים</w:t>
      </w:r>
      <w:r w:rsidRPr="0063446E">
        <w:rPr>
          <w:rFonts w:eastAsia="Calibri"/>
          <w:b/>
          <w:bCs/>
          <w:rtl/>
        </w:rPr>
        <w:t xml:space="preserve"> כאמור, אך </w:t>
      </w:r>
      <w:r w:rsidRPr="0063446E">
        <w:rPr>
          <w:rFonts w:eastAsia="Calibri" w:hint="cs"/>
          <w:b/>
          <w:bCs/>
          <w:rtl/>
        </w:rPr>
        <w:t>נוהליהן</w:t>
      </w:r>
      <w:r w:rsidRPr="0063446E">
        <w:rPr>
          <w:rFonts w:eastAsia="Calibri"/>
          <w:b/>
          <w:bCs/>
          <w:rtl/>
        </w:rPr>
        <w:t xml:space="preserve"> </w:t>
      </w:r>
      <w:r w:rsidRPr="0063446E">
        <w:rPr>
          <w:rFonts w:eastAsia="Calibri" w:hint="eastAsia"/>
          <w:b/>
          <w:bCs/>
          <w:rtl/>
        </w:rPr>
        <w:t>אינ</w:t>
      </w:r>
      <w:r w:rsidRPr="0063446E">
        <w:rPr>
          <w:rFonts w:eastAsia="Calibri" w:hint="cs"/>
          <w:b/>
          <w:bCs/>
          <w:rtl/>
        </w:rPr>
        <w:t>ם</w:t>
      </w:r>
      <w:r w:rsidRPr="0063446E">
        <w:rPr>
          <w:rFonts w:eastAsia="Calibri"/>
          <w:b/>
          <w:bCs/>
          <w:rtl/>
        </w:rPr>
        <w:t xml:space="preserve"> </w:t>
      </w:r>
      <w:r w:rsidRPr="0063446E">
        <w:rPr>
          <w:rFonts w:eastAsia="Calibri" w:hint="eastAsia"/>
          <w:b/>
          <w:bCs/>
          <w:rtl/>
        </w:rPr>
        <w:t>קובע</w:t>
      </w:r>
      <w:r w:rsidRPr="0063446E">
        <w:rPr>
          <w:rFonts w:eastAsia="Calibri" w:hint="cs"/>
          <w:b/>
          <w:bCs/>
          <w:rtl/>
        </w:rPr>
        <w:t>ים</w:t>
      </w:r>
      <w:r w:rsidRPr="0063446E">
        <w:rPr>
          <w:rFonts w:eastAsia="Calibri"/>
          <w:b/>
          <w:bCs/>
          <w:rtl/>
        </w:rPr>
        <w:t xml:space="preserve"> </w:t>
      </w:r>
      <w:r w:rsidRPr="0063446E">
        <w:rPr>
          <w:rFonts w:eastAsia="Calibri" w:hint="eastAsia"/>
          <w:b/>
          <w:bCs/>
          <w:rtl/>
        </w:rPr>
        <w:t>הוראות</w:t>
      </w:r>
      <w:r w:rsidRPr="0063446E">
        <w:rPr>
          <w:rFonts w:eastAsia="Calibri" w:hint="cs"/>
          <w:b/>
          <w:bCs/>
          <w:rtl/>
        </w:rPr>
        <w:t xml:space="preserve"> ב</w:t>
      </w:r>
      <w:r w:rsidRPr="0063446E">
        <w:rPr>
          <w:rFonts w:eastAsia="Calibri" w:hint="eastAsia"/>
          <w:b/>
          <w:bCs/>
          <w:rtl/>
        </w:rPr>
        <w:t>עניין</w:t>
      </w:r>
      <w:r w:rsidRPr="0063446E">
        <w:rPr>
          <w:rFonts w:eastAsia="Calibri"/>
          <w:b/>
          <w:bCs/>
          <w:rtl/>
        </w:rPr>
        <w:t xml:space="preserve"> </w:t>
      </w:r>
      <w:r w:rsidRPr="0063446E">
        <w:rPr>
          <w:rFonts w:eastAsia="Calibri" w:hint="eastAsia"/>
          <w:b/>
          <w:bCs/>
          <w:rtl/>
        </w:rPr>
        <w:t>המסלולים</w:t>
      </w:r>
      <w:r w:rsidRPr="0063446E">
        <w:rPr>
          <w:rFonts w:eastAsia="Calibri"/>
          <w:b/>
          <w:bCs/>
          <w:rtl/>
        </w:rPr>
        <w:t xml:space="preserve"> </w:t>
      </w:r>
      <w:r w:rsidRPr="0063446E">
        <w:rPr>
          <w:rFonts w:eastAsia="Calibri" w:hint="eastAsia"/>
          <w:b/>
          <w:bCs/>
          <w:rtl/>
        </w:rPr>
        <w:t>המקוצרים</w:t>
      </w:r>
      <w:r w:rsidRPr="0063446E">
        <w:rPr>
          <w:rFonts w:eastAsia="Calibri"/>
          <w:b/>
          <w:bCs/>
          <w:rtl/>
        </w:rPr>
        <w:t xml:space="preserve"> </w:t>
      </w:r>
      <w:r w:rsidRPr="0063446E">
        <w:rPr>
          <w:rFonts w:eastAsia="Calibri" w:hint="eastAsia"/>
          <w:b/>
          <w:bCs/>
          <w:rtl/>
        </w:rPr>
        <w:t>למתן</w:t>
      </w:r>
      <w:r w:rsidRPr="0063446E">
        <w:rPr>
          <w:rFonts w:eastAsia="Calibri"/>
          <w:b/>
          <w:bCs/>
          <w:rtl/>
        </w:rPr>
        <w:t xml:space="preserve"> </w:t>
      </w:r>
      <w:r w:rsidRPr="0063446E">
        <w:rPr>
          <w:rFonts w:eastAsia="Calibri" w:hint="eastAsia"/>
          <w:b/>
          <w:bCs/>
          <w:rtl/>
        </w:rPr>
        <w:t>היתר</w:t>
      </w:r>
      <w:r w:rsidRPr="0063446E">
        <w:rPr>
          <w:rFonts w:eastAsia="Calibri" w:hint="cs"/>
          <w:b/>
          <w:bCs/>
          <w:rtl/>
        </w:rPr>
        <w:t>, לוחות הזמנים הכלולים בהם וסיווג עסקים למסלולים מתאימים. הנהלים אף אינם עוסקים בצורך לעקוב אחר העמידה בלוחות זמנים אלה שקבע החוק</w:t>
      </w:r>
      <w:r w:rsidRPr="0063446E">
        <w:rPr>
          <w:rFonts w:eastAsia="Calibri"/>
          <w:b/>
          <w:bCs/>
          <w:rtl/>
        </w:rPr>
        <w:t>.</w:t>
      </w:r>
    </w:p>
    <w:p w:rsidR="0063446E" w:rsidRPr="0063446E" w:rsidP="0019465C">
      <w:pPr>
        <w:spacing w:line="269" w:lineRule="auto"/>
        <w:rPr>
          <w:rFonts w:eastAsia="Calibri"/>
          <w:b/>
          <w:bCs/>
          <w:rtl/>
        </w:rPr>
      </w:pPr>
    </w:p>
    <w:p w:rsidR="0063446E" w:rsidRPr="0063446E" w:rsidP="0019465C">
      <w:pPr>
        <w:spacing w:line="269" w:lineRule="auto"/>
        <w:rPr>
          <w:rFonts w:ascii="David" w:eastAsia="Calibri" w:hAnsi="David"/>
          <w:b/>
          <w:bCs/>
          <w:rtl/>
        </w:rPr>
      </w:pPr>
      <w:r w:rsidRPr="0063446E">
        <w:rPr>
          <w:rFonts w:ascii="David" w:eastAsia="Calibri" w:hAnsi="David" w:hint="cs"/>
          <w:b/>
          <w:bCs/>
          <w:rtl/>
        </w:rPr>
        <w:t xml:space="preserve">מומלץ כי </w:t>
      </w:r>
      <w:r w:rsidRPr="0063446E">
        <w:rPr>
          <w:rFonts w:ascii="David" w:eastAsia="Calibri" w:hAnsi="David"/>
          <w:b/>
          <w:bCs/>
          <w:rtl/>
        </w:rPr>
        <w:t>עירי</w:t>
      </w:r>
      <w:r w:rsidRPr="0063446E">
        <w:rPr>
          <w:rFonts w:ascii="David" w:eastAsia="Calibri" w:hAnsi="David" w:hint="cs"/>
          <w:b/>
          <w:bCs/>
          <w:rtl/>
        </w:rPr>
        <w:t xml:space="preserve">ית קריית ביאליק תפרסם נוהל בנושא. עוד מומלץ כי עיריות נתניה ורהט יוסיפו לנוהל רישוי עסקים </w:t>
      </w:r>
      <w:r w:rsidRPr="0063446E">
        <w:rPr>
          <w:rFonts w:ascii="David" w:eastAsia="Calibri" w:hAnsi="David" w:hint="eastAsia"/>
          <w:b/>
          <w:bCs/>
          <w:sz w:val="24"/>
          <w:rtl/>
        </w:rPr>
        <w:t>הוראות</w:t>
      </w:r>
      <w:r w:rsidRPr="0063446E">
        <w:rPr>
          <w:rFonts w:ascii="David" w:eastAsia="Calibri" w:hAnsi="David" w:hint="cs"/>
          <w:b/>
          <w:bCs/>
          <w:sz w:val="24"/>
          <w:rtl/>
        </w:rPr>
        <w:t xml:space="preserve"> </w:t>
      </w:r>
      <w:r w:rsidRPr="0063446E">
        <w:rPr>
          <w:rFonts w:ascii="David" w:eastAsia="Calibri" w:hAnsi="David" w:hint="eastAsia"/>
          <w:b/>
          <w:bCs/>
          <w:sz w:val="24"/>
          <w:rtl/>
        </w:rPr>
        <w:t>לעניין</w:t>
      </w:r>
      <w:r w:rsidRPr="0063446E">
        <w:rPr>
          <w:rFonts w:ascii="David" w:eastAsia="Calibri" w:hAnsi="David"/>
          <w:b/>
          <w:bCs/>
          <w:sz w:val="24"/>
          <w:rtl/>
        </w:rPr>
        <w:t xml:space="preserve"> </w:t>
      </w:r>
      <w:r w:rsidRPr="0063446E">
        <w:rPr>
          <w:rFonts w:ascii="David" w:eastAsia="Calibri" w:hAnsi="David" w:hint="eastAsia"/>
          <w:b/>
          <w:bCs/>
          <w:sz w:val="24"/>
          <w:rtl/>
        </w:rPr>
        <w:t>המסלולים</w:t>
      </w:r>
      <w:r w:rsidRPr="0063446E">
        <w:rPr>
          <w:rFonts w:ascii="David" w:eastAsia="Calibri" w:hAnsi="David"/>
          <w:b/>
          <w:bCs/>
          <w:sz w:val="24"/>
          <w:rtl/>
        </w:rPr>
        <w:t xml:space="preserve"> </w:t>
      </w:r>
      <w:r w:rsidRPr="0063446E">
        <w:rPr>
          <w:rFonts w:ascii="David" w:eastAsia="Calibri" w:hAnsi="David" w:hint="eastAsia"/>
          <w:b/>
          <w:bCs/>
          <w:sz w:val="24"/>
          <w:rtl/>
        </w:rPr>
        <w:t>המקוצרים</w:t>
      </w:r>
      <w:r w:rsidRPr="0063446E">
        <w:rPr>
          <w:rFonts w:ascii="David" w:eastAsia="Calibri" w:hAnsi="David"/>
          <w:b/>
          <w:bCs/>
          <w:sz w:val="24"/>
          <w:rtl/>
        </w:rPr>
        <w:t xml:space="preserve"> </w:t>
      </w:r>
      <w:r w:rsidRPr="0063446E">
        <w:rPr>
          <w:rFonts w:ascii="David" w:eastAsia="Calibri" w:hAnsi="David" w:hint="eastAsia"/>
          <w:b/>
          <w:bCs/>
          <w:sz w:val="24"/>
          <w:rtl/>
        </w:rPr>
        <w:t>למתן</w:t>
      </w:r>
      <w:r w:rsidRPr="0063446E">
        <w:rPr>
          <w:rFonts w:ascii="David" w:eastAsia="Calibri" w:hAnsi="David"/>
          <w:b/>
          <w:bCs/>
          <w:sz w:val="24"/>
          <w:rtl/>
        </w:rPr>
        <w:t xml:space="preserve"> </w:t>
      </w:r>
      <w:r w:rsidRPr="0063446E">
        <w:rPr>
          <w:rFonts w:ascii="David" w:eastAsia="Calibri" w:hAnsi="David" w:hint="eastAsia"/>
          <w:b/>
          <w:bCs/>
          <w:sz w:val="24"/>
          <w:rtl/>
        </w:rPr>
        <w:t>ההיתר</w:t>
      </w:r>
      <w:r w:rsidRPr="0063446E">
        <w:rPr>
          <w:rFonts w:ascii="David" w:eastAsia="Calibri" w:hAnsi="David" w:hint="cs"/>
          <w:b/>
          <w:bCs/>
          <w:sz w:val="24"/>
          <w:rtl/>
        </w:rPr>
        <w:t>, לוחות הזמנים הכלולים בהם וסיווג עסקים למסלולים מתאימים וכן הוראות בדבר הצורך לעקוב אחר העמידה בלוחות זמנים אלה שקבע החוק וקיום מעקב ובקרה אחר ביצוע הוראות הנוהל</w:t>
      </w:r>
      <w:r w:rsidRPr="0063446E">
        <w:rPr>
          <w:rFonts w:ascii="David" w:eastAsia="Calibri" w:hAnsi="David"/>
          <w:b/>
          <w:bCs/>
          <w:sz w:val="24"/>
          <w:rtl/>
        </w:rPr>
        <w:t>.</w:t>
      </w:r>
    </w:p>
    <w:p w:rsidR="0063446E" w:rsidRPr="0063446E" w:rsidP="0019465C">
      <w:pPr>
        <w:spacing w:line="269" w:lineRule="auto"/>
        <w:rPr>
          <w:rFonts w:ascii="David" w:eastAsia="Calibri" w:hAnsi="David"/>
          <w:b/>
          <w:bCs/>
          <w:rtl/>
        </w:rPr>
      </w:pPr>
    </w:p>
    <w:p w:rsidR="0063446E" w:rsidRPr="0063446E" w:rsidP="0019465C">
      <w:pPr>
        <w:spacing w:line="269" w:lineRule="auto"/>
        <w:rPr>
          <w:rFonts w:eastAsia="Calibri"/>
          <w:rtl/>
        </w:rPr>
      </w:pPr>
      <w:r w:rsidRPr="0063446E">
        <w:rPr>
          <w:rFonts w:eastAsia="Calibri" w:hint="cs"/>
          <w:rtl/>
        </w:rPr>
        <w:t xml:space="preserve">עיריית </w:t>
      </w:r>
      <w:r w:rsidRPr="0063446E">
        <w:rPr>
          <w:rFonts w:eastAsia="Calibri" w:hint="cs"/>
          <w:b/>
          <w:bCs/>
          <w:rtl/>
        </w:rPr>
        <w:t>קריית ביאליק</w:t>
      </w:r>
      <w:r w:rsidRPr="0063446E">
        <w:rPr>
          <w:rFonts w:eastAsia="Calibri" w:hint="cs"/>
          <w:rtl/>
        </w:rPr>
        <w:t xml:space="preserve"> מסרה בתשובתה כי טיוטת נוהל שהכינה בנושא ממתינה לאישור הייעוץ המשפטי בעירייה.</w:t>
      </w:r>
    </w:p>
    <w:p w:rsidR="0063446E" w:rsidRPr="0063446E" w:rsidP="0019465C">
      <w:pPr>
        <w:spacing w:line="269" w:lineRule="auto"/>
        <w:rPr>
          <w:rFonts w:eastAsia="Calibri"/>
          <w:rtl/>
        </w:rPr>
      </w:pPr>
    </w:p>
    <w:p w:rsidR="0063446E" w:rsidRPr="0063446E" w:rsidP="00F206DA">
      <w:pPr>
        <w:spacing w:after="120" w:line="269" w:lineRule="auto"/>
        <w:rPr>
          <w:rFonts w:eastAsia="Calibri"/>
          <w:rtl/>
        </w:rPr>
      </w:pPr>
      <w:r w:rsidRPr="0063446E">
        <w:rPr>
          <w:rFonts w:eastAsia="Calibri" w:hint="cs"/>
          <w:rtl/>
        </w:rPr>
        <w:t xml:space="preserve">עיריית </w:t>
      </w:r>
      <w:r w:rsidRPr="0063446E">
        <w:rPr>
          <w:rFonts w:eastAsia="Calibri" w:hint="eastAsia"/>
          <w:b/>
          <w:bCs/>
          <w:rtl/>
        </w:rPr>
        <w:t>רהט</w:t>
      </w:r>
      <w:r w:rsidRPr="0063446E">
        <w:rPr>
          <w:rFonts w:eastAsia="Calibri" w:hint="cs"/>
          <w:rtl/>
        </w:rPr>
        <w:t xml:space="preserve"> מסרה בתשובתה כי היא מקדמת עדכון של נוהלי העבודה בהתאם לרפורמה ברישוי עסקים.</w:t>
      </w:r>
    </w:p>
    <w:p w:rsidR="0063446E" w:rsidRPr="0063446E" w:rsidP="0019465C">
      <w:pPr>
        <w:spacing w:line="269" w:lineRule="auto"/>
        <w:rPr>
          <w:rFonts w:eastAsia="Calibri"/>
          <w:rtl/>
        </w:rPr>
      </w:pPr>
    </w:p>
    <w:p w:rsidR="0063446E" w:rsidRPr="0063446E" w:rsidP="0019465C">
      <w:pPr>
        <w:keepNext/>
        <w:keepLines/>
        <w:spacing w:line="269" w:lineRule="auto"/>
        <w:outlineLvl w:val="2"/>
        <w:rPr>
          <w:rFonts w:eastAsia="Times New Roman"/>
          <w:bCs/>
          <w:szCs w:val="28"/>
          <w:u w:val="single"/>
          <w:rtl/>
        </w:rPr>
      </w:pPr>
      <w:r w:rsidRPr="0063446E">
        <w:rPr>
          <w:rFonts w:eastAsia="Times New Roman" w:hint="cs"/>
          <w:bCs/>
          <w:szCs w:val="28"/>
          <w:u w:val="single"/>
          <w:rtl/>
        </w:rPr>
        <w:t>ועדת רישוי עסקים</w:t>
      </w:r>
    </w:p>
    <w:p w:rsidR="0063446E" w:rsidRPr="0063446E" w:rsidP="0019465C">
      <w:pPr>
        <w:spacing w:line="269" w:lineRule="auto"/>
        <w:rPr>
          <w:rFonts w:eastAsia="Calibri"/>
          <w:rtl/>
        </w:rPr>
      </w:pPr>
    </w:p>
    <w:p w:rsidR="0063446E" w:rsidRPr="0063446E" w:rsidP="0019465C">
      <w:pPr>
        <w:autoSpaceDE w:val="0"/>
        <w:autoSpaceDN w:val="0"/>
        <w:adjustRightInd w:val="0"/>
        <w:spacing w:line="269" w:lineRule="auto"/>
        <w:rPr>
          <w:rFonts w:eastAsia="Calibri"/>
          <w:rtl/>
        </w:rPr>
      </w:pPr>
      <w:r w:rsidRPr="0063446E">
        <w:rPr>
          <w:rFonts w:eastAsia="Calibri" w:hint="cs"/>
          <w:rtl/>
        </w:rPr>
        <w:t xml:space="preserve">על פי משרד הפנים, </w:t>
      </w:r>
      <w:r w:rsidRPr="0063446E">
        <w:rPr>
          <w:rFonts w:eastAsia="Calibri"/>
          <w:rtl/>
        </w:rPr>
        <w:t>ועד</w:t>
      </w:r>
      <w:r w:rsidRPr="0063446E">
        <w:rPr>
          <w:rFonts w:eastAsia="Calibri" w:hint="cs"/>
          <w:rtl/>
        </w:rPr>
        <w:t xml:space="preserve">ת רישוי עסקים רשותית </w:t>
      </w:r>
      <w:r w:rsidRPr="0063446E">
        <w:rPr>
          <w:rFonts w:eastAsia="Calibri"/>
          <w:rtl/>
        </w:rPr>
        <w:t>הי</w:t>
      </w:r>
      <w:r w:rsidRPr="0063446E">
        <w:rPr>
          <w:rFonts w:eastAsia="Calibri" w:hint="cs"/>
          <w:rtl/>
        </w:rPr>
        <w:t>א</w:t>
      </w:r>
      <w:r w:rsidRPr="0063446E">
        <w:rPr>
          <w:rFonts w:eastAsia="Calibri"/>
          <w:rtl/>
        </w:rPr>
        <w:t xml:space="preserve"> ועדת ר</w:t>
      </w:r>
      <w:r w:rsidRPr="0063446E">
        <w:rPr>
          <w:rFonts w:eastAsia="Calibri" w:hint="cs"/>
          <w:rtl/>
        </w:rPr>
        <w:t>ְ</w:t>
      </w:r>
      <w:r w:rsidRPr="0063446E">
        <w:rPr>
          <w:rFonts w:eastAsia="Calibri"/>
          <w:rtl/>
        </w:rPr>
        <w:t>שות</w:t>
      </w:r>
      <w:r w:rsidRPr="0063446E">
        <w:rPr>
          <w:rFonts w:eastAsia="Calibri" w:hint="cs"/>
          <w:rtl/>
        </w:rPr>
        <w:t xml:space="preserve">, שמטרתה </w:t>
      </w:r>
      <w:r w:rsidRPr="0063446E">
        <w:rPr>
          <w:rFonts w:eastAsia="Calibri"/>
          <w:rtl/>
        </w:rPr>
        <w:t>לקבוע מדיניות רשותית ברישוי עסקים</w:t>
      </w:r>
      <w:r w:rsidRPr="0063446E">
        <w:rPr>
          <w:rFonts w:eastAsia="Calibri" w:hint="cs"/>
          <w:rtl/>
        </w:rPr>
        <w:t>,</w:t>
      </w:r>
      <w:r w:rsidRPr="0063446E">
        <w:rPr>
          <w:rFonts w:eastAsia="Calibri"/>
          <w:rtl/>
        </w:rPr>
        <w:t xml:space="preserve"> </w:t>
      </w:r>
      <w:r w:rsidRPr="0063446E">
        <w:rPr>
          <w:rFonts w:eastAsia="Calibri" w:hint="cs"/>
          <w:rtl/>
        </w:rPr>
        <w:t xml:space="preserve">ואין היא אמורה להיות מעורבת </w:t>
      </w:r>
      <w:r w:rsidRPr="0063446E">
        <w:rPr>
          <w:rFonts w:eastAsia="Calibri"/>
          <w:rtl/>
        </w:rPr>
        <w:t>בניהול היו</w:t>
      </w:r>
      <w:r w:rsidRPr="0063446E">
        <w:rPr>
          <w:rFonts w:eastAsia="Calibri" w:hint="cs"/>
          <w:rtl/>
        </w:rPr>
        <w:t>ם-</w:t>
      </w:r>
      <w:r w:rsidRPr="0063446E">
        <w:rPr>
          <w:rFonts w:eastAsia="Calibri"/>
          <w:rtl/>
        </w:rPr>
        <w:t>יומי של יחידת הרישוי</w:t>
      </w:r>
      <w:r w:rsidRPr="0063446E">
        <w:rPr>
          <w:rFonts w:eastAsia="Calibri" w:hint="cs"/>
          <w:rtl/>
        </w:rPr>
        <w:t>,</w:t>
      </w:r>
      <w:r w:rsidRPr="0063446E">
        <w:rPr>
          <w:rFonts w:eastAsia="Calibri"/>
          <w:rtl/>
        </w:rPr>
        <w:t xml:space="preserve"> </w:t>
      </w:r>
      <w:r w:rsidRPr="0063446E">
        <w:rPr>
          <w:rFonts w:eastAsia="Calibri" w:hint="cs"/>
          <w:rtl/>
        </w:rPr>
        <w:t xml:space="preserve">רק אם </w:t>
      </w:r>
      <w:r w:rsidRPr="0063446E">
        <w:rPr>
          <w:rFonts w:eastAsia="Calibri"/>
          <w:rtl/>
        </w:rPr>
        <w:t xml:space="preserve">עולה </w:t>
      </w:r>
      <w:r w:rsidRPr="0063446E" w:rsidR="00345B73">
        <w:rPr>
          <w:rFonts w:eastAsia="Calibri" w:hint="cs"/>
          <w:rtl/>
        </w:rPr>
        <w:t>סוגיה</w:t>
      </w:r>
      <w:r w:rsidRPr="0063446E">
        <w:rPr>
          <w:rFonts w:eastAsia="Calibri"/>
          <w:rtl/>
        </w:rPr>
        <w:t xml:space="preserve"> מהותית</w:t>
      </w:r>
      <w:r w:rsidRPr="0063446E">
        <w:rPr>
          <w:rFonts w:eastAsia="Calibri" w:hint="cs"/>
          <w:rtl/>
        </w:rPr>
        <w:t>,</w:t>
      </w:r>
      <w:r w:rsidRPr="0063446E">
        <w:rPr>
          <w:rFonts w:eastAsia="Calibri"/>
          <w:rtl/>
        </w:rPr>
        <w:t xml:space="preserve"> ונדרשות החלטות מדיניות</w:t>
      </w:r>
      <w:r w:rsidRPr="0063446E">
        <w:rPr>
          <w:rFonts w:eastAsia="Calibri" w:hint="cs"/>
          <w:rtl/>
        </w:rPr>
        <w:t xml:space="preserve">. מדובר בוועדה </w:t>
      </w:r>
      <w:r w:rsidRPr="0063446E">
        <w:rPr>
          <w:rFonts w:eastAsia="Calibri"/>
          <w:rtl/>
        </w:rPr>
        <w:t>שעשויה לסייע בהסרת חסמים הנוגעים לרישוי עסקים ובקידום מטרות הרפורמה ברישוי עסקים. בראש הוועדה יעמוד ראש הרשות או מחזיק תיק רישוי עסקים</w:t>
      </w:r>
      <w:r w:rsidRPr="0063446E">
        <w:rPr>
          <w:rFonts w:eastAsia="Calibri" w:hint="cs"/>
          <w:rtl/>
        </w:rPr>
        <w:t>,</w:t>
      </w:r>
      <w:r w:rsidRPr="0063446E">
        <w:rPr>
          <w:rFonts w:eastAsia="Calibri"/>
          <w:rtl/>
        </w:rPr>
        <w:t xml:space="preserve"> שהוא הממונה על הנושא מטעמו של ראש הרשות המקומי</w:t>
      </w:r>
      <w:r w:rsidRPr="0063446E">
        <w:rPr>
          <w:rFonts w:eastAsia="Calibri" w:hint="cs"/>
          <w:rtl/>
        </w:rPr>
        <w:t>ת</w:t>
      </w:r>
      <w:r>
        <w:rPr>
          <w:rFonts w:eastAsia="Calibri"/>
          <w:vertAlign w:val="superscript"/>
          <w:rtl/>
        </w:rPr>
        <w:footnoteReference w:id="120"/>
      </w:r>
      <w:r w:rsidRPr="0063446E">
        <w:rPr>
          <w:rFonts w:eastAsia="Calibri" w:hint="cs"/>
          <w:rtl/>
        </w:rPr>
        <w:t>.</w:t>
      </w:r>
    </w:p>
    <w:p w:rsidR="0063446E" w:rsidRPr="0063446E" w:rsidP="0019465C">
      <w:pPr>
        <w:autoSpaceDE w:val="0"/>
        <w:autoSpaceDN w:val="0"/>
        <w:adjustRightInd w:val="0"/>
        <w:spacing w:line="269" w:lineRule="auto"/>
        <w:rPr>
          <w:rFonts w:eastAsia="Calibri"/>
          <w:rtl/>
        </w:rPr>
      </w:pPr>
    </w:p>
    <w:p w:rsidR="0063446E" w:rsidRPr="0063446E" w:rsidP="0019465C">
      <w:pPr>
        <w:spacing w:line="269" w:lineRule="auto"/>
        <w:rPr>
          <w:rFonts w:eastAsia="Calibri"/>
          <w:rtl/>
          <w:lang w:val="en-GB"/>
        </w:rPr>
      </w:pPr>
      <w:r w:rsidRPr="0063446E">
        <w:rPr>
          <w:rFonts w:eastAsia="Calibri"/>
          <w:b/>
          <w:bCs/>
          <w:rtl/>
          <w:lang w:val="en-GB"/>
        </w:rPr>
        <w:t>עיריות נתניה</w:t>
      </w:r>
      <w:r w:rsidRPr="0063446E">
        <w:rPr>
          <w:rFonts w:eastAsia="Calibri" w:hint="cs"/>
          <w:b/>
          <w:bCs/>
          <w:rtl/>
          <w:lang w:val="en-GB"/>
        </w:rPr>
        <w:t xml:space="preserve"> ורהט</w:t>
      </w:r>
      <w:r w:rsidRPr="0063446E">
        <w:rPr>
          <w:rFonts w:eastAsia="Calibri"/>
          <w:b/>
          <w:bCs/>
          <w:rtl/>
          <w:lang w:val="en-GB"/>
        </w:rPr>
        <w:t xml:space="preserve"> לא הקימו ועדת רישוי עסקים</w:t>
      </w:r>
      <w:r w:rsidRPr="0063446E">
        <w:rPr>
          <w:rFonts w:eastAsia="Calibri" w:hint="cs"/>
          <w:b/>
          <w:bCs/>
          <w:rtl/>
          <w:lang w:val="en-GB"/>
        </w:rPr>
        <w:t xml:space="preserve"> שהיא ועדת </w:t>
      </w:r>
      <w:r w:rsidRPr="0063446E">
        <w:rPr>
          <w:rFonts w:eastAsia="Calibri"/>
          <w:b/>
          <w:bCs/>
          <w:rtl/>
        </w:rPr>
        <w:t>ר</w:t>
      </w:r>
      <w:r w:rsidRPr="0063446E">
        <w:rPr>
          <w:rFonts w:eastAsia="Calibri" w:hint="cs"/>
          <w:b/>
          <w:bCs/>
          <w:rtl/>
        </w:rPr>
        <w:t>ְ</w:t>
      </w:r>
      <w:r w:rsidRPr="0063446E">
        <w:rPr>
          <w:rFonts w:eastAsia="Calibri"/>
          <w:b/>
          <w:bCs/>
          <w:rtl/>
        </w:rPr>
        <w:t>שות</w:t>
      </w:r>
      <w:r w:rsidRPr="0063446E">
        <w:rPr>
          <w:rFonts w:eastAsia="Calibri"/>
          <w:b/>
          <w:bCs/>
          <w:rtl/>
          <w:lang w:val="en-GB"/>
        </w:rPr>
        <w:t>.</w:t>
      </w:r>
      <w:r w:rsidRPr="0063446E">
        <w:rPr>
          <w:rFonts w:eastAsia="Calibri" w:hint="cs"/>
          <w:b/>
          <w:bCs/>
          <w:rtl/>
          <w:lang w:val="en-GB"/>
        </w:rPr>
        <w:t xml:space="preserve"> </w:t>
      </w:r>
      <w:r w:rsidRPr="0063446E">
        <w:rPr>
          <w:rFonts w:eastAsia="Calibri" w:hint="eastAsia"/>
          <w:b/>
          <w:bCs/>
          <w:rtl/>
          <w:lang w:val="en-GB"/>
        </w:rPr>
        <w:t>עיריית</w:t>
      </w:r>
      <w:r w:rsidRPr="0063446E">
        <w:rPr>
          <w:rFonts w:eastAsia="Calibri"/>
          <w:b/>
          <w:bCs/>
          <w:rtl/>
          <w:lang w:val="en-GB"/>
        </w:rPr>
        <w:t xml:space="preserve"> קריית ביאליק מסרה ל</w:t>
      </w:r>
      <w:r w:rsidRPr="0063446E">
        <w:rPr>
          <w:rFonts w:eastAsia="Calibri" w:hint="cs"/>
          <w:b/>
          <w:bCs/>
          <w:rtl/>
          <w:lang w:val="en-GB"/>
        </w:rPr>
        <w:t xml:space="preserve">משרד מבקר המדינה </w:t>
      </w:r>
      <w:r w:rsidRPr="0063446E">
        <w:rPr>
          <w:rFonts w:eastAsia="Calibri"/>
          <w:b/>
          <w:bCs/>
          <w:rtl/>
          <w:lang w:val="en-GB"/>
        </w:rPr>
        <w:t xml:space="preserve">כי בשנים </w:t>
      </w:r>
      <w:r w:rsidRPr="0063446E">
        <w:rPr>
          <w:rFonts w:eastAsia="Calibri" w:hint="cs"/>
          <w:b/>
          <w:bCs/>
          <w:rtl/>
          <w:lang w:val="en-GB"/>
        </w:rPr>
        <w:t xml:space="preserve">2021 - 2022 </w:t>
      </w:r>
      <w:r w:rsidRPr="0063446E">
        <w:rPr>
          <w:rFonts w:eastAsia="Calibri" w:hint="eastAsia"/>
          <w:b/>
          <w:bCs/>
          <w:rtl/>
          <w:lang w:val="en-GB"/>
        </w:rPr>
        <w:t>התקיימו</w:t>
      </w:r>
      <w:r w:rsidRPr="0063446E">
        <w:rPr>
          <w:rFonts w:eastAsia="Calibri"/>
          <w:b/>
          <w:bCs/>
          <w:rtl/>
          <w:lang w:val="en-GB"/>
        </w:rPr>
        <w:t xml:space="preserve"> </w:t>
      </w:r>
      <w:r w:rsidRPr="0063446E">
        <w:rPr>
          <w:rFonts w:eastAsia="Calibri" w:hint="cs"/>
          <w:b/>
          <w:bCs/>
          <w:rtl/>
          <w:lang w:val="en-GB"/>
        </w:rPr>
        <w:t>כמה</w:t>
      </w:r>
      <w:r w:rsidRPr="0063446E">
        <w:rPr>
          <w:rFonts w:eastAsia="Calibri"/>
          <w:b/>
          <w:bCs/>
          <w:rtl/>
          <w:lang w:val="en-GB"/>
        </w:rPr>
        <w:t xml:space="preserve"> </w:t>
      </w:r>
      <w:r w:rsidRPr="0063446E">
        <w:rPr>
          <w:rFonts w:eastAsia="Calibri" w:hint="eastAsia"/>
          <w:b/>
          <w:bCs/>
          <w:rtl/>
          <w:lang w:val="en-GB"/>
        </w:rPr>
        <w:t>ישיבות</w:t>
      </w:r>
      <w:r w:rsidRPr="0063446E">
        <w:rPr>
          <w:rFonts w:eastAsia="Calibri"/>
          <w:b/>
          <w:bCs/>
          <w:rtl/>
          <w:lang w:val="en-GB"/>
        </w:rPr>
        <w:t xml:space="preserve"> </w:t>
      </w:r>
      <w:r w:rsidRPr="0063446E">
        <w:rPr>
          <w:rFonts w:eastAsia="Calibri" w:hint="eastAsia"/>
          <w:b/>
          <w:bCs/>
          <w:rtl/>
          <w:lang w:val="en-GB"/>
        </w:rPr>
        <w:t>של</w:t>
      </w:r>
      <w:r w:rsidRPr="0063446E">
        <w:rPr>
          <w:rFonts w:eastAsia="Calibri"/>
          <w:b/>
          <w:bCs/>
          <w:rtl/>
          <w:lang w:val="en-GB"/>
        </w:rPr>
        <w:t xml:space="preserve"> </w:t>
      </w:r>
      <w:r w:rsidRPr="0063446E">
        <w:rPr>
          <w:rFonts w:eastAsia="Calibri" w:hint="eastAsia"/>
          <w:b/>
          <w:bCs/>
          <w:rtl/>
          <w:lang w:val="en-GB"/>
        </w:rPr>
        <w:t>ועדת</w:t>
      </w:r>
      <w:r w:rsidRPr="0063446E">
        <w:rPr>
          <w:rFonts w:eastAsia="Calibri"/>
          <w:b/>
          <w:bCs/>
          <w:rtl/>
          <w:lang w:val="en-GB"/>
        </w:rPr>
        <w:t xml:space="preserve"> </w:t>
      </w:r>
      <w:r w:rsidRPr="0063446E">
        <w:rPr>
          <w:rFonts w:eastAsia="Calibri" w:hint="eastAsia"/>
          <w:b/>
          <w:bCs/>
          <w:rtl/>
          <w:lang w:val="en-GB"/>
        </w:rPr>
        <w:t>רישוי</w:t>
      </w:r>
      <w:r w:rsidRPr="0063446E">
        <w:rPr>
          <w:rFonts w:eastAsia="Calibri"/>
          <w:b/>
          <w:bCs/>
          <w:rtl/>
          <w:lang w:val="en-GB"/>
        </w:rPr>
        <w:t xml:space="preserve"> </w:t>
      </w:r>
      <w:r w:rsidRPr="0063446E">
        <w:rPr>
          <w:rFonts w:eastAsia="Calibri" w:hint="eastAsia"/>
          <w:b/>
          <w:bCs/>
          <w:rtl/>
          <w:lang w:val="en-GB"/>
        </w:rPr>
        <w:t>עסקים</w:t>
      </w:r>
      <w:r w:rsidRPr="0063446E">
        <w:rPr>
          <w:rFonts w:eastAsia="Calibri"/>
          <w:b/>
          <w:bCs/>
          <w:rtl/>
          <w:lang w:val="en-GB"/>
        </w:rPr>
        <w:t xml:space="preserve"> </w:t>
      </w:r>
      <w:r w:rsidRPr="0063446E">
        <w:rPr>
          <w:rFonts w:eastAsia="Calibri" w:hint="eastAsia"/>
          <w:b/>
          <w:bCs/>
          <w:rtl/>
          <w:lang w:val="en-GB"/>
        </w:rPr>
        <w:t>בעקבות</w:t>
      </w:r>
      <w:r w:rsidRPr="0063446E">
        <w:rPr>
          <w:rFonts w:eastAsia="Calibri"/>
          <w:b/>
          <w:bCs/>
          <w:rtl/>
          <w:lang w:val="en-GB"/>
        </w:rPr>
        <w:t xml:space="preserve"> </w:t>
      </w:r>
      <w:r w:rsidRPr="0063446E">
        <w:rPr>
          <w:rFonts w:eastAsia="Calibri" w:hint="eastAsia"/>
          <w:b/>
          <w:bCs/>
          <w:rtl/>
          <w:lang w:val="en-GB"/>
        </w:rPr>
        <w:t>הרפורמה</w:t>
      </w:r>
      <w:r w:rsidRPr="0063446E">
        <w:rPr>
          <w:rFonts w:eastAsia="Calibri" w:hint="cs"/>
          <w:b/>
          <w:bCs/>
          <w:rtl/>
          <w:lang w:val="en-GB"/>
        </w:rPr>
        <w:t xml:space="preserve"> ברישוי עסקים, אולם נמצא כי אין בידי עיריית קריית ביאליק פרוטוקולים של ישיבות אלו; כמו כן, קיימת בעירייה ועדת עסקים עירונית שדנה "בכל נושא עסקים בעיקר קידום".</w:t>
      </w:r>
    </w:p>
    <w:p w:rsidR="0063446E" w:rsidRPr="0063446E" w:rsidP="0019465C">
      <w:pPr>
        <w:spacing w:line="269" w:lineRule="auto"/>
        <w:rPr>
          <w:rFonts w:eastAsia="Calibri"/>
          <w:rtl/>
          <w:lang w:val="en-GB"/>
        </w:rPr>
      </w:pPr>
    </w:p>
    <w:p w:rsidR="0063446E" w:rsidRPr="0063446E" w:rsidP="0019465C">
      <w:pPr>
        <w:spacing w:line="269" w:lineRule="auto"/>
        <w:rPr>
          <w:rFonts w:eastAsia="Calibri"/>
          <w:b/>
          <w:bCs/>
          <w:highlight w:val="yellow"/>
          <w:rtl/>
          <w:lang w:val="en-GB"/>
        </w:rPr>
      </w:pPr>
      <w:r w:rsidRPr="0063446E">
        <w:rPr>
          <w:rFonts w:eastAsia="Calibri" w:hint="cs"/>
          <w:b/>
          <w:bCs/>
          <w:rtl/>
          <w:lang w:val="en-GB"/>
        </w:rPr>
        <w:t>לדעת משרד מבקר המדינה, הקמת ועדת רישוי עסקים ברשות המקומית עשויה לסייע בהסרת חסמים הנוגעים לרישוי עסקים ובקידום מטרות הרפורמה ברישוי עסקים.</w:t>
      </w:r>
    </w:p>
    <w:p w:rsidR="0063446E" w:rsidRPr="0063446E" w:rsidP="0019465C">
      <w:pPr>
        <w:spacing w:line="269" w:lineRule="auto"/>
        <w:rPr>
          <w:rFonts w:eastAsia="Calibri"/>
          <w:b/>
          <w:bCs/>
          <w:highlight w:val="yellow"/>
          <w:rtl/>
          <w:lang w:val="en-GB"/>
        </w:rPr>
      </w:pPr>
    </w:p>
    <w:p w:rsidR="0063446E" w:rsidRPr="0063446E" w:rsidP="0019465C">
      <w:pPr>
        <w:spacing w:line="269" w:lineRule="auto"/>
        <w:rPr>
          <w:rFonts w:eastAsia="Calibri"/>
          <w:highlight w:val="yellow"/>
          <w:rtl/>
          <w:lang w:val="en-GB"/>
        </w:rPr>
      </w:pPr>
      <w:r w:rsidRPr="0063446E">
        <w:rPr>
          <w:rFonts w:eastAsia="Calibri" w:hint="cs"/>
          <w:rtl/>
          <w:lang w:val="en-GB"/>
        </w:rPr>
        <w:t xml:space="preserve">עיריית </w:t>
      </w:r>
      <w:r w:rsidRPr="0063446E">
        <w:rPr>
          <w:rFonts w:eastAsia="Calibri" w:hint="cs"/>
          <w:b/>
          <w:bCs/>
          <w:rtl/>
          <w:lang w:val="en-GB"/>
        </w:rPr>
        <w:t xml:space="preserve">קריית ביאליק </w:t>
      </w:r>
      <w:r w:rsidRPr="0063446E">
        <w:rPr>
          <w:rFonts w:eastAsia="Calibri" w:hint="cs"/>
          <w:rtl/>
          <w:lang w:val="en-GB"/>
        </w:rPr>
        <w:t xml:space="preserve">מסרה בתשובתה כי </w:t>
      </w:r>
      <w:r w:rsidRPr="0063446E">
        <w:rPr>
          <w:rFonts w:eastAsia="Calibri"/>
          <w:rtl/>
          <w:lang w:val="en-GB"/>
        </w:rPr>
        <w:t>אינה מחויבת להקים ועדת רישוי עסקים</w:t>
      </w:r>
      <w:r w:rsidRPr="0063446E">
        <w:rPr>
          <w:rFonts w:eastAsia="Calibri" w:hint="cs"/>
          <w:rtl/>
          <w:lang w:val="en-GB"/>
        </w:rPr>
        <w:t>, וממילא אין חובה לתעד את הפרוטוקולים של הישיבות בנושא שוועדה כזאת קיימה.</w:t>
      </w:r>
    </w:p>
    <w:p w:rsidR="0063446E" w:rsidRPr="0063446E" w:rsidP="0019465C">
      <w:pPr>
        <w:spacing w:line="269" w:lineRule="auto"/>
        <w:rPr>
          <w:rFonts w:eastAsia="Calibri"/>
          <w:highlight w:val="yellow"/>
          <w:rtl/>
          <w:lang w:val="en-GB"/>
        </w:rPr>
      </w:pPr>
    </w:p>
    <w:p w:rsidR="0063446E" w:rsidRPr="0063446E" w:rsidP="00F206DA">
      <w:pPr>
        <w:spacing w:after="120" w:line="269" w:lineRule="auto"/>
        <w:rPr>
          <w:rFonts w:eastAsia="Calibri"/>
          <w:b/>
          <w:bCs/>
          <w:rtl/>
          <w:lang w:val="en-GB"/>
        </w:rPr>
      </w:pPr>
      <w:r w:rsidRPr="0063446E">
        <w:rPr>
          <w:rFonts w:eastAsia="Calibri" w:hint="cs"/>
          <w:b/>
          <w:bCs/>
          <w:rtl/>
          <w:lang w:val="en-GB"/>
        </w:rPr>
        <w:t>על אף שאין חובה, מומלץ כי עיריות נתניה ורהט יקימו ועדת רישוי עסקים בתחומן. עוד מומלץ כי כדי להבטיח שקיפות, בקרה ויישום החלטות ועדת רישוי עסקים עיריית קריית ביאליק תקפיד לתעד בכתב את דיוני ועדת רישוי העסקים.</w:t>
      </w:r>
    </w:p>
    <w:p w:rsidR="0063446E" w:rsidRPr="0063446E" w:rsidP="0019465C">
      <w:pPr>
        <w:spacing w:line="269" w:lineRule="auto"/>
        <w:rPr>
          <w:rFonts w:eastAsia="Calibri"/>
          <w:b/>
          <w:bCs/>
          <w:rtl/>
          <w:lang w:val="en-GB"/>
        </w:rPr>
      </w:pPr>
    </w:p>
    <w:p w:rsidR="0063446E" w:rsidRPr="0063446E" w:rsidP="0019465C">
      <w:pPr>
        <w:keepNext/>
        <w:keepLines/>
        <w:spacing w:line="269" w:lineRule="auto"/>
        <w:outlineLvl w:val="2"/>
        <w:rPr>
          <w:rFonts w:eastAsia="Times New Roman"/>
          <w:bCs/>
          <w:szCs w:val="28"/>
          <w:u w:val="single"/>
          <w:rtl/>
        </w:rPr>
      </w:pPr>
      <w:r w:rsidRPr="0063446E">
        <w:rPr>
          <w:rFonts w:eastAsia="Times New Roman" w:hint="cs"/>
          <w:bCs/>
          <w:szCs w:val="28"/>
          <w:u w:val="single"/>
          <w:rtl/>
        </w:rPr>
        <w:t>עמוד ייעודי לנושא רישוי העסקים באתר המרשתת של הרשות המקומית</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על פי המדריך לנבחרים ברשויות מקומיות בנושא רישוי עסקים שפרסם משרד הפנים בשנת 2024</w:t>
      </w:r>
      <w:r>
        <w:rPr>
          <w:rFonts w:eastAsia="Calibri"/>
          <w:vertAlign w:val="superscript"/>
          <w:rtl/>
        </w:rPr>
        <w:footnoteReference w:id="121"/>
      </w:r>
      <w:r w:rsidRPr="0063446E">
        <w:rPr>
          <w:rFonts w:eastAsia="Calibri" w:hint="cs"/>
          <w:rtl/>
        </w:rPr>
        <w:t xml:space="preserve">, </w:t>
      </w:r>
      <w:r w:rsidRPr="0063446E">
        <w:rPr>
          <w:rFonts w:eastAsia="Calibri"/>
          <w:rtl/>
        </w:rPr>
        <w:t xml:space="preserve">רישוי עסקים כמנוף לקידום עסקים יבוא לידי ביטוי </w:t>
      </w:r>
      <w:r w:rsidRPr="0063446E">
        <w:rPr>
          <w:rFonts w:eastAsia="Calibri" w:hint="cs"/>
          <w:rtl/>
        </w:rPr>
        <w:t xml:space="preserve">בין היתר באמצעות </w:t>
      </w:r>
      <w:r w:rsidRPr="0063446E">
        <w:rPr>
          <w:rFonts w:eastAsia="Calibri"/>
          <w:rtl/>
        </w:rPr>
        <w:t>שקיפות ונגישות מלאה למידע של הרשות המקומית ומשרדי הממשלה</w:t>
      </w:r>
      <w:r w:rsidRPr="0063446E">
        <w:rPr>
          <w:rFonts w:eastAsia="Calibri" w:hint="cs"/>
          <w:rtl/>
        </w:rPr>
        <w:t>,</w:t>
      </w:r>
      <w:r w:rsidRPr="0063446E">
        <w:rPr>
          <w:rFonts w:eastAsia="Calibri"/>
          <w:rtl/>
        </w:rPr>
        <w:t xml:space="preserve"> לרבות הקמת אתר </w:t>
      </w:r>
      <w:r w:rsidRPr="0063446E">
        <w:rPr>
          <w:rFonts w:eastAsia="Calibri" w:hint="cs"/>
          <w:rtl/>
        </w:rPr>
        <w:t>מרשתת</w:t>
      </w:r>
      <w:r w:rsidRPr="0063446E">
        <w:rPr>
          <w:rFonts w:eastAsia="Calibri"/>
          <w:rtl/>
        </w:rPr>
        <w:t xml:space="preserve"> מלא וידידותי לעסקים</w:t>
      </w:r>
      <w:r w:rsidRPr="0063446E">
        <w:rPr>
          <w:rFonts w:eastAsia="Calibri" w:hint="cs"/>
          <w:rtl/>
        </w:rPr>
        <w:t xml:space="preserve"> </w:t>
      </w:r>
      <w:r w:rsidRPr="0063446E">
        <w:rPr>
          <w:rFonts w:eastAsia="Calibri"/>
          <w:rtl/>
        </w:rPr>
        <w:t xml:space="preserve">ברשות המקומית, </w:t>
      </w:r>
      <w:r w:rsidRPr="0063446E">
        <w:rPr>
          <w:rFonts w:eastAsia="Calibri" w:hint="cs"/>
          <w:rtl/>
        </w:rPr>
        <w:t>ובו יוצג</w:t>
      </w:r>
      <w:r w:rsidRPr="0063446E">
        <w:rPr>
          <w:rFonts w:eastAsia="Calibri"/>
          <w:rtl/>
        </w:rPr>
        <w:t xml:space="preserve"> כל המידע הנוגע לרישוי עסקים.</w:t>
      </w:r>
    </w:p>
    <w:p w:rsidR="0063446E" w:rsidRPr="0063446E" w:rsidP="0019465C">
      <w:pPr>
        <w:spacing w:line="269" w:lineRule="auto"/>
        <w:rPr>
          <w:rFonts w:eastAsia="Calibri"/>
          <w:rtl/>
        </w:rPr>
      </w:pPr>
    </w:p>
    <w:p w:rsidR="0063446E" w:rsidRPr="0063446E" w:rsidP="0019465C">
      <w:pPr>
        <w:spacing w:line="269" w:lineRule="auto"/>
        <w:rPr>
          <w:rFonts w:eastAsia="Calibri"/>
          <w:b/>
          <w:bCs/>
          <w:rtl/>
        </w:rPr>
      </w:pPr>
      <w:r w:rsidRPr="0063446E">
        <w:rPr>
          <w:rFonts w:eastAsia="Calibri" w:hint="cs"/>
          <w:b/>
          <w:bCs/>
          <w:rtl/>
        </w:rPr>
        <w:t>בבדיקת צוות הביקורת נמצא כי באתרי המרשתת של העיריות נתניה וקריית ביאליק יש עמוד ייעודי לנושא רישוי עסקים, ואילו באתר המרשתת של עיריית רהט אין עמוד כזה.</w:t>
      </w:r>
    </w:p>
    <w:p w:rsidR="0063446E" w:rsidRPr="0063446E" w:rsidP="0019465C">
      <w:pPr>
        <w:spacing w:line="269" w:lineRule="auto"/>
        <w:rPr>
          <w:rFonts w:eastAsia="Calibri"/>
          <w:b/>
          <w:bCs/>
          <w:rtl/>
        </w:rPr>
      </w:pPr>
    </w:p>
    <w:p w:rsidR="0063446E" w:rsidRPr="0063446E" w:rsidP="00BA7EF4">
      <w:pPr>
        <w:spacing w:after="120" w:line="269" w:lineRule="auto"/>
        <w:rPr>
          <w:rFonts w:eastAsia="Calibri"/>
          <w:b/>
          <w:bCs/>
          <w:rtl/>
        </w:rPr>
      </w:pPr>
      <w:r w:rsidRPr="0063446E">
        <w:rPr>
          <w:rFonts w:eastAsia="Calibri" w:hint="cs"/>
          <w:b/>
          <w:bCs/>
          <w:rtl/>
        </w:rPr>
        <w:t>מומלץ כי עיריית רהט תוסיף לאתר המרשתת שלה עמוד ייעודי בנושא רישוי עסקים של הרשות שיכלול מידע על רישוי העסקים בתחומה.</w:t>
      </w:r>
    </w:p>
    <w:p w:rsidR="0063446E" w:rsidRPr="0063446E" w:rsidP="0019465C">
      <w:pPr>
        <w:spacing w:line="269" w:lineRule="auto"/>
        <w:rPr>
          <w:rFonts w:eastAsia="Calibri"/>
          <w:b/>
          <w:bCs/>
          <w:rtl/>
        </w:rPr>
      </w:pPr>
    </w:p>
    <w:p w:rsidR="0063446E" w:rsidRPr="0063446E" w:rsidP="0019465C">
      <w:pPr>
        <w:keepNext/>
        <w:keepLines/>
        <w:spacing w:line="269" w:lineRule="auto"/>
        <w:outlineLvl w:val="2"/>
        <w:rPr>
          <w:rFonts w:eastAsia="Times New Roman"/>
          <w:bCs/>
          <w:szCs w:val="28"/>
          <w:u w:val="single"/>
          <w:rtl/>
        </w:rPr>
      </w:pPr>
      <w:r w:rsidRPr="0063446E">
        <w:rPr>
          <w:rFonts w:eastAsia="Times New Roman" w:hint="cs"/>
          <w:bCs/>
          <w:szCs w:val="28"/>
          <w:u w:val="single"/>
          <w:rtl/>
        </w:rPr>
        <w:t xml:space="preserve">פרסום דרכי התקשרות עם מחלקות רישוי עסקים ברשויות המקומיות שנבדקו </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rtl/>
        </w:rPr>
        <w:t>גוף ציבורי נדרש לאפשר לכל אדם לפנות אליו באמצעי קשר דיגיטלי</w:t>
      </w:r>
      <w:r w:rsidRPr="0063446E">
        <w:rPr>
          <w:rFonts w:eastAsia="Calibri" w:hint="cs"/>
          <w:rtl/>
        </w:rPr>
        <w:t xml:space="preserve"> - באמצעות מרשתת, לרבות באמצעות דואר אלקטרוני</w:t>
      </w:r>
      <w:r>
        <w:rPr>
          <w:rFonts w:eastAsia="Calibri"/>
          <w:vertAlign w:val="superscript"/>
          <w:rtl/>
        </w:rPr>
        <w:footnoteReference w:id="122"/>
      </w:r>
      <w:r w:rsidRPr="0063446E">
        <w:rPr>
          <w:rFonts w:eastAsia="Calibri" w:hint="cs"/>
          <w:rtl/>
        </w:rPr>
        <w:t xml:space="preserve"> -</w:t>
      </w:r>
      <w:r w:rsidRPr="0063446E">
        <w:rPr>
          <w:rFonts w:eastAsia="Calibri"/>
          <w:rtl/>
        </w:rPr>
        <w:t xml:space="preserve"> אלא אם כן נקבע אחרת לפי כל דין</w:t>
      </w:r>
      <w:r w:rsidRPr="0063446E">
        <w:rPr>
          <w:rFonts w:eastAsia="Calibri" w:hint="cs"/>
          <w:rtl/>
        </w:rPr>
        <w:t>,</w:t>
      </w:r>
      <w:r w:rsidRPr="0063446E">
        <w:rPr>
          <w:rFonts w:eastAsia="Calibri"/>
          <w:rtl/>
        </w:rPr>
        <w:t xml:space="preserve"> או שהגוף הציבורי החליט, מטעמים מיוחדים שיירשמו, כי הפנייה לגבי עניין מסוים תהיה בדרך אחרת. הגוף הציבורי נדרש לפרסם באתר המרשתת שלו</w:t>
      </w:r>
      <w:r w:rsidRPr="0063446E">
        <w:rPr>
          <w:rFonts w:eastAsia="Calibri" w:hint="cs"/>
          <w:rtl/>
        </w:rPr>
        <w:t xml:space="preserve"> </w:t>
      </w:r>
      <w:r w:rsidRPr="0063446E">
        <w:rPr>
          <w:rFonts w:eastAsia="Calibri"/>
          <w:rtl/>
        </w:rPr>
        <w:t>יחידות בו הנותנות שירות לציבור, את עיקרי סוגי השירותים הניתנים ביחידות אלה, פריסתן הגאוגרפית, כתובותיהן ודרכי ההתקשרות ע</w:t>
      </w:r>
      <w:r w:rsidRPr="0063446E">
        <w:rPr>
          <w:rFonts w:eastAsia="Calibri" w:hint="cs"/>
          <w:rtl/>
        </w:rPr>
        <w:t>י</w:t>
      </w:r>
      <w:r w:rsidRPr="0063446E">
        <w:rPr>
          <w:rFonts w:eastAsia="Calibri"/>
          <w:rtl/>
        </w:rPr>
        <w:t>מן</w:t>
      </w:r>
      <w:r w:rsidRPr="0063446E">
        <w:rPr>
          <w:rFonts w:eastAsia="Calibri" w:hint="cs"/>
          <w:rtl/>
        </w:rPr>
        <w:t>,</w:t>
      </w:r>
      <w:r w:rsidRPr="0063446E">
        <w:rPr>
          <w:rFonts w:eastAsia="Calibri"/>
          <w:rtl/>
        </w:rPr>
        <w:t xml:space="preserve"> ובכלל זה אמצעי קשר דיגיטלי שאפשר לפנות באמצעותו לגוף הציבורי ולאותן יחידות</w:t>
      </w:r>
      <w:r>
        <w:rPr>
          <w:rFonts w:eastAsia="Calibri"/>
          <w:vertAlign w:val="superscript"/>
          <w:rtl/>
        </w:rPr>
        <w:footnoteReference w:id="123"/>
      </w:r>
      <w:r w:rsidRPr="0063446E">
        <w:rPr>
          <w:rFonts w:eastAsia="Calibri"/>
          <w:rtl/>
        </w:rPr>
        <w:t>.</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בביקורת נבדק אם הרשויות המקומיות שנבדקו מפרסמות באתר המרשתת שלהן את דרכי ההתקשרות עם מחלקת רישוי העסקים, וכן אם הן מאפשרות פנייה אליה באמצעי דיגיטלי כלשהו. האמצעים שנבדקו הם הטופס המקוון, שבאמצעות מילויו אפשר לפנות אל מחלקת רישוי העסקים, וכן כתובת הדוא"ל של המחלקה. כמו כן נבדק אם פורסם באתר מספר הטלפון של המחלקה ואם פורסמו שעות המענה בו, וכן אם אפשר לפנות למחלקה גם באמצעות יישומון ״וטסאפ״. ממצאי הבדיקה מוצגים בלוח להלן.</w:t>
      </w:r>
    </w:p>
    <w:p w:rsidR="0063446E" w:rsidRPr="0063446E" w:rsidP="0019465C">
      <w:pPr>
        <w:spacing w:line="269" w:lineRule="auto"/>
        <w:rPr>
          <w:rFonts w:eastAsia="Calibri"/>
        </w:rPr>
      </w:pPr>
    </w:p>
    <w:p w:rsidR="0063446E" w:rsidRPr="0063446E" w:rsidP="0019465C">
      <w:pPr>
        <w:spacing w:line="269" w:lineRule="auto"/>
        <w:jc w:val="center"/>
        <w:rPr>
          <w:rFonts w:eastAsia="Calibri"/>
          <w:rtl/>
        </w:rPr>
      </w:pPr>
      <w:r w:rsidRPr="0063446E">
        <w:rPr>
          <w:rFonts w:eastAsia="Calibri" w:hint="cs"/>
          <w:rtl/>
        </w:rPr>
        <w:t xml:space="preserve">לוח 8: </w:t>
      </w:r>
      <w:r w:rsidRPr="0063446E">
        <w:rPr>
          <w:rFonts w:eastAsia="Calibri" w:hint="eastAsia"/>
          <w:b/>
          <w:bCs/>
          <w:rtl/>
        </w:rPr>
        <w:t>פרסום</w:t>
      </w:r>
      <w:r w:rsidRPr="0063446E">
        <w:rPr>
          <w:rFonts w:eastAsia="Calibri" w:hint="cs"/>
          <w:rtl/>
        </w:rPr>
        <w:t xml:space="preserve"> </w:t>
      </w:r>
      <w:r w:rsidRPr="0063446E">
        <w:rPr>
          <w:rFonts w:eastAsia="Calibri" w:hint="cs"/>
          <w:b/>
          <w:bCs/>
          <w:rtl/>
        </w:rPr>
        <w:t>האמצעים ליצירת הקשר עם מחלקת רישוי עסקים ברשויות המקומיות שנבדקו</w:t>
      </w:r>
    </w:p>
    <w:tbl>
      <w:tblPr>
        <w:tblStyle w:val="26"/>
        <w:bidiVisual/>
        <w:tblW w:w="0" w:type="auto"/>
        <w:jc w:val="center"/>
        <w:tblLook w:val="04A0"/>
      </w:tblPr>
      <w:tblGrid>
        <w:gridCol w:w="1982"/>
        <w:gridCol w:w="709"/>
        <w:gridCol w:w="1276"/>
        <w:gridCol w:w="1134"/>
        <w:gridCol w:w="1946"/>
        <w:gridCol w:w="1019"/>
      </w:tblGrid>
      <w:tr w:rsidTr="0063446E">
        <w:tblPrEx>
          <w:tblW w:w="0" w:type="auto"/>
          <w:jc w:val="center"/>
          <w:tblLook w:val="04A0"/>
        </w:tblPrEx>
        <w:trPr>
          <w:jc w:val="center"/>
        </w:trPr>
        <w:tc>
          <w:tcPr>
            <w:tcW w:w="1982" w:type="dxa"/>
          </w:tcPr>
          <w:p w:rsidR="0063446E" w:rsidRPr="0063446E" w:rsidP="0019465C">
            <w:pPr>
              <w:spacing w:line="269" w:lineRule="auto"/>
              <w:jc w:val="center"/>
              <w:rPr>
                <w:rFonts w:eastAsia="Calibri"/>
                <w:bCs/>
                <w:sz w:val="22"/>
                <w:szCs w:val="22"/>
                <w:rtl/>
              </w:rPr>
            </w:pPr>
            <w:r w:rsidRPr="0063446E">
              <w:rPr>
                <w:rFonts w:eastAsia="Calibri" w:hint="eastAsia"/>
                <w:bCs/>
                <w:sz w:val="22"/>
                <w:szCs w:val="22"/>
                <w:rtl/>
              </w:rPr>
              <w:t>שם</w:t>
            </w:r>
            <w:r w:rsidRPr="0063446E">
              <w:rPr>
                <w:rFonts w:eastAsia="Calibri"/>
                <w:bCs/>
                <w:sz w:val="22"/>
                <w:szCs w:val="22"/>
                <w:rtl/>
              </w:rPr>
              <w:t xml:space="preserve"> </w:t>
            </w:r>
            <w:r w:rsidRPr="0063446E">
              <w:rPr>
                <w:rFonts w:eastAsia="Calibri" w:hint="eastAsia"/>
                <w:bCs/>
                <w:sz w:val="22"/>
                <w:szCs w:val="22"/>
                <w:rtl/>
              </w:rPr>
              <w:t>הרשות</w:t>
            </w:r>
          </w:p>
        </w:tc>
        <w:tc>
          <w:tcPr>
            <w:tcW w:w="709" w:type="dxa"/>
          </w:tcPr>
          <w:p w:rsidR="0063446E" w:rsidRPr="0063446E" w:rsidP="0019465C">
            <w:pPr>
              <w:spacing w:line="269" w:lineRule="auto"/>
              <w:jc w:val="center"/>
              <w:rPr>
                <w:rFonts w:eastAsia="Calibri"/>
                <w:bCs/>
                <w:sz w:val="22"/>
                <w:szCs w:val="22"/>
                <w:rtl/>
              </w:rPr>
            </w:pPr>
            <w:r w:rsidRPr="0063446E">
              <w:rPr>
                <w:rFonts w:eastAsia="Calibri" w:hint="eastAsia"/>
                <w:bCs/>
                <w:sz w:val="22"/>
                <w:szCs w:val="22"/>
                <w:rtl/>
              </w:rPr>
              <w:t>טלפון</w:t>
            </w:r>
          </w:p>
        </w:tc>
        <w:tc>
          <w:tcPr>
            <w:tcW w:w="1276" w:type="dxa"/>
          </w:tcPr>
          <w:p w:rsidR="0063446E" w:rsidRPr="0063446E" w:rsidP="0019465C">
            <w:pPr>
              <w:spacing w:line="269" w:lineRule="auto"/>
              <w:jc w:val="center"/>
              <w:rPr>
                <w:rFonts w:eastAsia="Calibri"/>
                <w:bCs/>
                <w:sz w:val="22"/>
                <w:szCs w:val="22"/>
                <w:rtl/>
              </w:rPr>
            </w:pPr>
            <w:r w:rsidRPr="0063446E">
              <w:rPr>
                <w:rFonts w:eastAsia="Calibri" w:hint="eastAsia"/>
                <w:bCs/>
                <w:sz w:val="22"/>
                <w:szCs w:val="22"/>
                <w:rtl/>
              </w:rPr>
              <w:t>שעות</w:t>
            </w:r>
            <w:r w:rsidRPr="0063446E">
              <w:rPr>
                <w:rFonts w:eastAsia="Calibri"/>
                <w:bCs/>
                <w:sz w:val="22"/>
                <w:szCs w:val="22"/>
                <w:rtl/>
              </w:rPr>
              <w:t xml:space="preserve"> </w:t>
            </w:r>
            <w:r w:rsidRPr="0063446E">
              <w:rPr>
                <w:rFonts w:eastAsia="Calibri" w:hint="eastAsia"/>
                <w:bCs/>
                <w:sz w:val="22"/>
                <w:szCs w:val="22"/>
                <w:rtl/>
              </w:rPr>
              <w:t>מתן</w:t>
            </w:r>
            <w:r w:rsidRPr="0063446E">
              <w:rPr>
                <w:rFonts w:eastAsia="Calibri"/>
                <w:bCs/>
                <w:sz w:val="22"/>
                <w:szCs w:val="22"/>
                <w:rtl/>
              </w:rPr>
              <w:t xml:space="preserve"> </w:t>
            </w:r>
            <w:r w:rsidRPr="0063446E">
              <w:rPr>
                <w:rFonts w:eastAsia="Calibri" w:hint="eastAsia"/>
                <w:bCs/>
                <w:sz w:val="22"/>
                <w:szCs w:val="22"/>
                <w:rtl/>
              </w:rPr>
              <w:t>מענה</w:t>
            </w:r>
            <w:r w:rsidRPr="0063446E">
              <w:rPr>
                <w:rFonts w:eastAsia="Calibri"/>
                <w:bCs/>
                <w:sz w:val="22"/>
                <w:szCs w:val="22"/>
                <w:rtl/>
              </w:rPr>
              <w:t xml:space="preserve"> </w:t>
            </w:r>
            <w:r w:rsidRPr="0063446E">
              <w:rPr>
                <w:rFonts w:eastAsia="Calibri" w:hint="eastAsia"/>
                <w:bCs/>
                <w:sz w:val="22"/>
                <w:szCs w:val="22"/>
                <w:rtl/>
              </w:rPr>
              <w:t>טלפוני</w:t>
            </w:r>
          </w:p>
        </w:tc>
        <w:tc>
          <w:tcPr>
            <w:tcW w:w="1134" w:type="dxa"/>
          </w:tcPr>
          <w:p w:rsidR="0063446E" w:rsidRPr="0063446E" w:rsidP="0019465C">
            <w:pPr>
              <w:spacing w:line="269" w:lineRule="auto"/>
              <w:jc w:val="center"/>
              <w:rPr>
                <w:rFonts w:eastAsia="Calibri"/>
                <w:bCs/>
                <w:sz w:val="22"/>
                <w:szCs w:val="22"/>
                <w:rtl/>
              </w:rPr>
            </w:pPr>
            <w:r w:rsidRPr="0063446E">
              <w:rPr>
                <w:rFonts w:eastAsia="Calibri" w:hint="eastAsia"/>
                <w:bCs/>
                <w:sz w:val="22"/>
                <w:szCs w:val="22"/>
                <w:rtl/>
              </w:rPr>
              <w:t>וטסאפ</w:t>
            </w:r>
          </w:p>
        </w:tc>
        <w:tc>
          <w:tcPr>
            <w:tcW w:w="1946" w:type="dxa"/>
          </w:tcPr>
          <w:p w:rsidR="0063446E" w:rsidRPr="0063446E" w:rsidP="0019465C">
            <w:pPr>
              <w:spacing w:line="269" w:lineRule="auto"/>
              <w:jc w:val="center"/>
              <w:rPr>
                <w:rFonts w:eastAsia="Calibri"/>
                <w:bCs/>
                <w:sz w:val="22"/>
                <w:szCs w:val="22"/>
                <w:rtl/>
              </w:rPr>
            </w:pPr>
            <w:r w:rsidRPr="0063446E">
              <w:rPr>
                <w:rFonts w:eastAsia="Calibri" w:hint="eastAsia"/>
                <w:bCs/>
                <w:sz w:val="22"/>
                <w:szCs w:val="22"/>
                <w:rtl/>
              </w:rPr>
              <w:t>דוא</w:t>
            </w:r>
            <w:r w:rsidRPr="0063446E">
              <w:rPr>
                <w:rFonts w:eastAsia="Calibri"/>
                <w:bCs/>
                <w:sz w:val="22"/>
                <w:szCs w:val="22"/>
                <w:rtl/>
              </w:rPr>
              <w:t>"ל</w:t>
            </w:r>
          </w:p>
        </w:tc>
        <w:tc>
          <w:tcPr>
            <w:tcW w:w="1019" w:type="dxa"/>
          </w:tcPr>
          <w:p w:rsidR="0063446E" w:rsidRPr="0063446E" w:rsidP="0019465C">
            <w:pPr>
              <w:spacing w:line="269" w:lineRule="auto"/>
              <w:jc w:val="center"/>
              <w:rPr>
                <w:rFonts w:eastAsia="Calibri"/>
                <w:bCs/>
                <w:sz w:val="22"/>
                <w:szCs w:val="22"/>
                <w:rtl/>
              </w:rPr>
            </w:pPr>
            <w:r w:rsidRPr="0063446E">
              <w:rPr>
                <w:rFonts w:eastAsia="Calibri" w:hint="eastAsia"/>
                <w:bCs/>
                <w:sz w:val="22"/>
                <w:szCs w:val="22"/>
                <w:rtl/>
              </w:rPr>
              <w:t>טופס</w:t>
            </w:r>
            <w:r w:rsidRPr="0063446E">
              <w:rPr>
                <w:rFonts w:eastAsia="Calibri"/>
                <w:bCs/>
                <w:sz w:val="22"/>
                <w:szCs w:val="22"/>
                <w:rtl/>
              </w:rPr>
              <w:t xml:space="preserve"> </w:t>
            </w:r>
            <w:r w:rsidRPr="0063446E">
              <w:rPr>
                <w:rFonts w:eastAsia="Calibri" w:hint="eastAsia"/>
                <w:bCs/>
                <w:sz w:val="22"/>
                <w:szCs w:val="22"/>
                <w:rtl/>
              </w:rPr>
              <w:t>מקוון</w:t>
            </w:r>
          </w:p>
        </w:tc>
      </w:tr>
      <w:tr w:rsidTr="0063446E">
        <w:tblPrEx>
          <w:tblW w:w="0" w:type="auto"/>
          <w:jc w:val="center"/>
          <w:tblLook w:val="04A0"/>
        </w:tblPrEx>
        <w:trPr>
          <w:jc w:val="center"/>
        </w:trPr>
        <w:tc>
          <w:tcPr>
            <w:tcW w:w="1982" w:type="dxa"/>
          </w:tcPr>
          <w:p w:rsidR="0063446E" w:rsidRPr="0063446E" w:rsidP="0019465C">
            <w:pPr>
              <w:spacing w:line="269" w:lineRule="auto"/>
              <w:jc w:val="left"/>
              <w:rPr>
                <w:rFonts w:eastAsia="Calibri"/>
                <w:sz w:val="22"/>
                <w:szCs w:val="22"/>
                <w:rtl/>
              </w:rPr>
            </w:pPr>
            <w:r w:rsidRPr="0063446E">
              <w:rPr>
                <w:rFonts w:eastAsia="Calibri" w:hint="cs"/>
                <w:sz w:val="22"/>
                <w:szCs w:val="22"/>
                <w:rtl/>
              </w:rPr>
              <w:t xml:space="preserve">עיריית </w:t>
            </w:r>
            <w:r w:rsidRPr="0063446E">
              <w:rPr>
                <w:rFonts w:eastAsia="Calibri" w:hint="cs"/>
                <w:bCs/>
                <w:sz w:val="22"/>
                <w:szCs w:val="22"/>
                <w:rtl/>
              </w:rPr>
              <w:t>נתניה</w:t>
            </w:r>
          </w:p>
        </w:tc>
        <w:tc>
          <w:tcPr>
            <w:tcW w:w="709" w:type="dxa"/>
          </w:tcPr>
          <w:p w:rsidR="0063446E" w:rsidRPr="0063446E" w:rsidP="0019465C">
            <w:pPr>
              <w:spacing w:line="269" w:lineRule="auto"/>
              <w:jc w:val="left"/>
              <w:rPr>
                <w:rFonts w:eastAsia="Calibri"/>
                <w:color w:val="00B050"/>
                <w:sz w:val="22"/>
                <w:szCs w:val="22"/>
                <w:rtl/>
              </w:rPr>
            </w:pPr>
            <w:r w:rsidRPr="0063446E">
              <w:rPr>
                <w:rFonts w:eastAsia="Calibri" w:hint="eastAsia"/>
                <w:color w:val="00B050"/>
                <w:sz w:val="22"/>
                <w:szCs w:val="22"/>
                <w:rtl/>
              </w:rPr>
              <w:t>כן</w:t>
            </w:r>
          </w:p>
        </w:tc>
        <w:tc>
          <w:tcPr>
            <w:tcW w:w="1276" w:type="dxa"/>
          </w:tcPr>
          <w:p w:rsidR="0063446E" w:rsidRPr="0063446E" w:rsidP="0019465C">
            <w:pPr>
              <w:spacing w:line="269" w:lineRule="auto"/>
              <w:jc w:val="left"/>
              <w:rPr>
                <w:rFonts w:eastAsia="Calibri"/>
                <w:color w:val="FF0000"/>
                <w:sz w:val="22"/>
                <w:szCs w:val="22"/>
                <w:rtl/>
              </w:rPr>
            </w:pPr>
            <w:r w:rsidRPr="0063446E">
              <w:rPr>
                <w:rFonts w:eastAsia="Calibri" w:hint="eastAsia"/>
                <w:color w:val="00B050"/>
                <w:sz w:val="22"/>
                <w:szCs w:val="22"/>
                <w:rtl/>
              </w:rPr>
              <w:t>כן</w:t>
            </w:r>
          </w:p>
        </w:tc>
        <w:tc>
          <w:tcPr>
            <w:tcW w:w="1134" w:type="dxa"/>
          </w:tcPr>
          <w:p w:rsidR="0063446E" w:rsidRPr="0063446E" w:rsidP="0019465C">
            <w:pPr>
              <w:spacing w:line="269" w:lineRule="auto"/>
              <w:jc w:val="left"/>
              <w:rPr>
                <w:rFonts w:eastAsia="Calibri"/>
                <w:color w:val="00B050"/>
                <w:sz w:val="22"/>
                <w:szCs w:val="22"/>
                <w:rtl/>
              </w:rPr>
            </w:pPr>
            <w:r w:rsidRPr="0063446E">
              <w:rPr>
                <w:rFonts w:eastAsia="Calibri" w:hint="eastAsia"/>
                <w:color w:val="FF0000"/>
                <w:sz w:val="22"/>
                <w:szCs w:val="22"/>
                <w:rtl/>
              </w:rPr>
              <w:t>לא</w:t>
            </w:r>
          </w:p>
        </w:tc>
        <w:tc>
          <w:tcPr>
            <w:tcW w:w="1946" w:type="dxa"/>
          </w:tcPr>
          <w:p w:rsidR="0063446E" w:rsidRPr="0063446E" w:rsidP="0019465C">
            <w:pPr>
              <w:spacing w:line="269" w:lineRule="auto"/>
              <w:jc w:val="left"/>
              <w:rPr>
                <w:rFonts w:eastAsia="Calibri"/>
                <w:color w:val="00B050"/>
                <w:sz w:val="22"/>
                <w:szCs w:val="22"/>
                <w:rtl/>
              </w:rPr>
            </w:pPr>
            <w:r w:rsidRPr="0063446E">
              <w:rPr>
                <w:rFonts w:eastAsia="Calibri" w:hint="eastAsia"/>
                <w:color w:val="00B050"/>
                <w:sz w:val="22"/>
                <w:szCs w:val="22"/>
                <w:rtl/>
              </w:rPr>
              <w:t>כן</w:t>
            </w:r>
          </w:p>
        </w:tc>
        <w:tc>
          <w:tcPr>
            <w:tcW w:w="1019" w:type="dxa"/>
          </w:tcPr>
          <w:p w:rsidR="0063446E" w:rsidRPr="0063446E" w:rsidP="0019465C">
            <w:pPr>
              <w:spacing w:line="269" w:lineRule="auto"/>
              <w:jc w:val="left"/>
              <w:rPr>
                <w:rFonts w:eastAsia="Calibri"/>
                <w:color w:val="00B050"/>
                <w:sz w:val="22"/>
                <w:szCs w:val="22"/>
                <w:rtl/>
              </w:rPr>
            </w:pPr>
            <w:r w:rsidRPr="0063446E">
              <w:rPr>
                <w:rFonts w:eastAsia="Calibri" w:hint="eastAsia"/>
                <w:color w:val="00B050"/>
                <w:sz w:val="22"/>
                <w:szCs w:val="22"/>
                <w:rtl/>
              </w:rPr>
              <w:t>כן</w:t>
            </w:r>
          </w:p>
        </w:tc>
      </w:tr>
      <w:tr w:rsidTr="0063446E">
        <w:tblPrEx>
          <w:tblW w:w="0" w:type="auto"/>
          <w:jc w:val="center"/>
          <w:tblLook w:val="04A0"/>
        </w:tblPrEx>
        <w:trPr>
          <w:jc w:val="center"/>
        </w:trPr>
        <w:tc>
          <w:tcPr>
            <w:tcW w:w="1982" w:type="dxa"/>
          </w:tcPr>
          <w:p w:rsidR="0063446E" w:rsidRPr="0063446E" w:rsidP="0019465C">
            <w:pPr>
              <w:spacing w:line="269" w:lineRule="auto"/>
              <w:jc w:val="left"/>
              <w:rPr>
                <w:rFonts w:eastAsia="Calibri"/>
                <w:sz w:val="22"/>
                <w:szCs w:val="22"/>
                <w:rtl/>
              </w:rPr>
            </w:pPr>
            <w:r w:rsidRPr="0063446E">
              <w:rPr>
                <w:rFonts w:eastAsia="Calibri" w:hint="eastAsia"/>
                <w:sz w:val="22"/>
                <w:szCs w:val="22"/>
                <w:rtl/>
              </w:rPr>
              <w:t>עיריית</w:t>
            </w:r>
            <w:r w:rsidRPr="0063446E">
              <w:rPr>
                <w:rFonts w:eastAsia="Calibri"/>
                <w:sz w:val="22"/>
                <w:szCs w:val="22"/>
                <w:rtl/>
              </w:rPr>
              <w:t xml:space="preserve"> </w:t>
            </w:r>
            <w:r w:rsidRPr="0063446E">
              <w:rPr>
                <w:rFonts w:eastAsia="Calibri" w:hint="eastAsia"/>
                <w:bCs/>
                <w:sz w:val="22"/>
                <w:szCs w:val="22"/>
                <w:rtl/>
              </w:rPr>
              <w:t>קריית</w:t>
            </w:r>
            <w:r w:rsidRPr="0063446E">
              <w:rPr>
                <w:rFonts w:eastAsia="Calibri"/>
                <w:bCs/>
                <w:sz w:val="22"/>
                <w:szCs w:val="22"/>
                <w:rtl/>
              </w:rPr>
              <w:t xml:space="preserve"> </w:t>
            </w:r>
            <w:r w:rsidRPr="0063446E">
              <w:rPr>
                <w:rFonts w:eastAsia="Calibri" w:hint="eastAsia"/>
                <w:bCs/>
                <w:sz w:val="22"/>
                <w:szCs w:val="22"/>
                <w:rtl/>
              </w:rPr>
              <w:t>ביאליק</w:t>
            </w:r>
          </w:p>
        </w:tc>
        <w:tc>
          <w:tcPr>
            <w:tcW w:w="709" w:type="dxa"/>
          </w:tcPr>
          <w:p w:rsidR="0063446E" w:rsidRPr="0063446E" w:rsidP="0019465C">
            <w:pPr>
              <w:spacing w:line="269" w:lineRule="auto"/>
              <w:jc w:val="left"/>
              <w:rPr>
                <w:rFonts w:eastAsia="Calibri"/>
                <w:color w:val="00B050"/>
                <w:sz w:val="22"/>
                <w:szCs w:val="22"/>
                <w:rtl/>
              </w:rPr>
            </w:pPr>
            <w:r w:rsidRPr="0063446E">
              <w:rPr>
                <w:rFonts w:eastAsia="Calibri" w:hint="eastAsia"/>
                <w:color w:val="00B050"/>
                <w:sz w:val="22"/>
                <w:szCs w:val="22"/>
                <w:rtl/>
              </w:rPr>
              <w:t>כן</w:t>
            </w:r>
          </w:p>
        </w:tc>
        <w:tc>
          <w:tcPr>
            <w:tcW w:w="1276" w:type="dxa"/>
          </w:tcPr>
          <w:p w:rsidR="0063446E" w:rsidRPr="0063446E" w:rsidP="0019465C">
            <w:pPr>
              <w:spacing w:line="269" w:lineRule="auto"/>
              <w:jc w:val="left"/>
              <w:rPr>
                <w:rFonts w:eastAsia="Calibri"/>
                <w:color w:val="00B050"/>
                <w:sz w:val="22"/>
                <w:szCs w:val="22"/>
                <w:rtl/>
              </w:rPr>
            </w:pPr>
            <w:r w:rsidRPr="0063446E">
              <w:rPr>
                <w:rFonts w:eastAsia="Calibri" w:hint="eastAsia"/>
                <w:color w:val="00B050"/>
                <w:sz w:val="22"/>
                <w:szCs w:val="22"/>
                <w:rtl/>
              </w:rPr>
              <w:t>כן</w:t>
            </w:r>
          </w:p>
        </w:tc>
        <w:tc>
          <w:tcPr>
            <w:tcW w:w="1134" w:type="dxa"/>
          </w:tcPr>
          <w:p w:rsidR="0063446E" w:rsidRPr="0063446E" w:rsidP="0019465C">
            <w:pPr>
              <w:spacing w:line="269" w:lineRule="auto"/>
              <w:jc w:val="left"/>
              <w:rPr>
                <w:rFonts w:eastAsia="Calibri"/>
                <w:color w:val="00B050"/>
                <w:sz w:val="22"/>
                <w:szCs w:val="22"/>
                <w:rtl/>
              </w:rPr>
            </w:pPr>
            <w:r w:rsidRPr="0063446E">
              <w:rPr>
                <w:rFonts w:eastAsia="Calibri" w:hint="eastAsia"/>
                <w:color w:val="00B050"/>
                <w:sz w:val="22"/>
                <w:szCs w:val="22"/>
                <w:rtl/>
              </w:rPr>
              <w:t>כן</w:t>
            </w:r>
          </w:p>
        </w:tc>
        <w:tc>
          <w:tcPr>
            <w:tcW w:w="1946" w:type="dxa"/>
          </w:tcPr>
          <w:p w:rsidR="0063446E" w:rsidRPr="0063446E" w:rsidP="0019465C">
            <w:pPr>
              <w:spacing w:line="269" w:lineRule="auto"/>
              <w:jc w:val="left"/>
              <w:rPr>
                <w:rFonts w:eastAsia="Calibri"/>
                <w:color w:val="00B050"/>
                <w:sz w:val="22"/>
                <w:szCs w:val="22"/>
                <w:rtl/>
              </w:rPr>
            </w:pPr>
            <w:r w:rsidRPr="0063446E">
              <w:rPr>
                <w:rFonts w:eastAsia="Calibri" w:hint="eastAsia"/>
                <w:color w:val="00B050"/>
                <w:sz w:val="22"/>
                <w:szCs w:val="22"/>
                <w:rtl/>
              </w:rPr>
              <w:t>כן</w:t>
            </w:r>
          </w:p>
        </w:tc>
        <w:tc>
          <w:tcPr>
            <w:tcW w:w="1019" w:type="dxa"/>
          </w:tcPr>
          <w:p w:rsidR="0063446E" w:rsidRPr="0063446E" w:rsidP="0019465C">
            <w:pPr>
              <w:spacing w:line="269" w:lineRule="auto"/>
              <w:jc w:val="left"/>
              <w:rPr>
                <w:rFonts w:eastAsia="Calibri"/>
                <w:color w:val="FF0000"/>
                <w:sz w:val="22"/>
                <w:szCs w:val="22"/>
                <w:rtl/>
              </w:rPr>
            </w:pPr>
            <w:r w:rsidRPr="0063446E">
              <w:rPr>
                <w:rFonts w:eastAsia="Calibri" w:hint="eastAsia"/>
                <w:color w:val="FF0000"/>
                <w:sz w:val="22"/>
                <w:szCs w:val="22"/>
                <w:rtl/>
              </w:rPr>
              <w:t>לא</w:t>
            </w:r>
          </w:p>
        </w:tc>
      </w:tr>
      <w:tr w:rsidTr="0063446E">
        <w:tblPrEx>
          <w:tblW w:w="0" w:type="auto"/>
          <w:jc w:val="center"/>
          <w:tblLook w:val="04A0"/>
        </w:tblPrEx>
        <w:trPr>
          <w:jc w:val="center"/>
        </w:trPr>
        <w:tc>
          <w:tcPr>
            <w:tcW w:w="1982" w:type="dxa"/>
          </w:tcPr>
          <w:p w:rsidR="0063446E" w:rsidRPr="0063446E" w:rsidP="0019465C">
            <w:pPr>
              <w:spacing w:line="269" w:lineRule="auto"/>
              <w:jc w:val="left"/>
              <w:rPr>
                <w:rFonts w:eastAsia="Calibri"/>
                <w:sz w:val="22"/>
                <w:szCs w:val="22"/>
                <w:rtl/>
              </w:rPr>
            </w:pPr>
            <w:r w:rsidRPr="0063446E">
              <w:rPr>
                <w:rFonts w:eastAsia="Calibri" w:hint="eastAsia"/>
                <w:sz w:val="22"/>
                <w:szCs w:val="22"/>
                <w:rtl/>
              </w:rPr>
              <w:t>עיריית</w:t>
            </w:r>
            <w:r w:rsidRPr="0063446E">
              <w:rPr>
                <w:rFonts w:eastAsia="Calibri"/>
                <w:sz w:val="22"/>
                <w:szCs w:val="22"/>
                <w:rtl/>
              </w:rPr>
              <w:t xml:space="preserve"> </w:t>
            </w:r>
            <w:r w:rsidRPr="0063446E">
              <w:rPr>
                <w:rFonts w:eastAsia="Calibri" w:hint="eastAsia"/>
                <w:bCs/>
                <w:sz w:val="22"/>
                <w:szCs w:val="22"/>
                <w:rtl/>
              </w:rPr>
              <w:t>רהט</w:t>
            </w:r>
          </w:p>
        </w:tc>
        <w:tc>
          <w:tcPr>
            <w:tcW w:w="709" w:type="dxa"/>
          </w:tcPr>
          <w:p w:rsidR="0063446E" w:rsidRPr="0063446E" w:rsidP="0019465C">
            <w:pPr>
              <w:spacing w:line="269" w:lineRule="auto"/>
              <w:jc w:val="left"/>
              <w:rPr>
                <w:rFonts w:eastAsia="Calibri"/>
                <w:color w:val="FF0000"/>
                <w:sz w:val="22"/>
                <w:szCs w:val="22"/>
                <w:rtl/>
              </w:rPr>
            </w:pPr>
            <w:r w:rsidRPr="0063446E">
              <w:rPr>
                <w:rFonts w:eastAsia="Calibri" w:hint="eastAsia"/>
                <w:color w:val="FF0000"/>
                <w:sz w:val="22"/>
                <w:szCs w:val="22"/>
                <w:rtl/>
              </w:rPr>
              <w:t>לא</w:t>
            </w:r>
          </w:p>
        </w:tc>
        <w:tc>
          <w:tcPr>
            <w:tcW w:w="1276" w:type="dxa"/>
          </w:tcPr>
          <w:p w:rsidR="0063446E" w:rsidRPr="0063446E" w:rsidP="0019465C">
            <w:pPr>
              <w:spacing w:line="269" w:lineRule="auto"/>
              <w:jc w:val="left"/>
              <w:rPr>
                <w:rFonts w:eastAsia="Calibri"/>
                <w:color w:val="FF0000"/>
                <w:sz w:val="22"/>
                <w:szCs w:val="22"/>
                <w:rtl/>
              </w:rPr>
            </w:pPr>
            <w:r w:rsidRPr="0063446E">
              <w:rPr>
                <w:rFonts w:eastAsia="Calibri" w:hint="eastAsia"/>
                <w:color w:val="FF0000"/>
                <w:sz w:val="22"/>
                <w:szCs w:val="22"/>
                <w:rtl/>
              </w:rPr>
              <w:t>לא</w:t>
            </w:r>
          </w:p>
        </w:tc>
        <w:tc>
          <w:tcPr>
            <w:tcW w:w="1134" w:type="dxa"/>
          </w:tcPr>
          <w:p w:rsidR="0063446E" w:rsidRPr="0063446E" w:rsidP="0019465C">
            <w:pPr>
              <w:spacing w:line="269" w:lineRule="auto"/>
              <w:jc w:val="left"/>
              <w:rPr>
                <w:rFonts w:eastAsia="Calibri"/>
                <w:color w:val="FF0000"/>
                <w:sz w:val="22"/>
                <w:szCs w:val="22"/>
                <w:rtl/>
              </w:rPr>
            </w:pPr>
            <w:r w:rsidRPr="0063446E">
              <w:rPr>
                <w:rFonts w:eastAsia="Calibri" w:hint="eastAsia"/>
                <w:color w:val="FF0000"/>
                <w:sz w:val="22"/>
                <w:szCs w:val="22"/>
                <w:rtl/>
              </w:rPr>
              <w:t>לא</w:t>
            </w:r>
          </w:p>
        </w:tc>
        <w:tc>
          <w:tcPr>
            <w:tcW w:w="1946" w:type="dxa"/>
          </w:tcPr>
          <w:p w:rsidR="0063446E" w:rsidRPr="0063446E" w:rsidP="0019465C">
            <w:pPr>
              <w:spacing w:line="269" w:lineRule="auto"/>
              <w:jc w:val="left"/>
              <w:rPr>
                <w:rFonts w:eastAsia="Calibri"/>
                <w:color w:val="FF0000"/>
                <w:sz w:val="22"/>
                <w:szCs w:val="22"/>
                <w:rtl/>
              </w:rPr>
            </w:pPr>
            <w:r w:rsidRPr="0063446E">
              <w:rPr>
                <w:rFonts w:eastAsia="Calibri" w:hint="eastAsia"/>
                <w:color w:val="FF0000"/>
                <w:sz w:val="22"/>
                <w:szCs w:val="22"/>
                <w:rtl/>
              </w:rPr>
              <w:t>לא</w:t>
            </w:r>
          </w:p>
        </w:tc>
        <w:tc>
          <w:tcPr>
            <w:tcW w:w="1019" w:type="dxa"/>
          </w:tcPr>
          <w:p w:rsidR="0063446E" w:rsidRPr="0063446E" w:rsidP="0019465C">
            <w:pPr>
              <w:spacing w:line="269" w:lineRule="auto"/>
              <w:jc w:val="left"/>
              <w:rPr>
                <w:rFonts w:eastAsia="Calibri"/>
                <w:color w:val="FF0000"/>
                <w:sz w:val="22"/>
                <w:szCs w:val="22"/>
                <w:rtl/>
              </w:rPr>
            </w:pPr>
            <w:r w:rsidRPr="0063446E">
              <w:rPr>
                <w:rFonts w:eastAsia="Calibri" w:hint="eastAsia"/>
                <w:color w:val="FF0000"/>
                <w:sz w:val="22"/>
                <w:szCs w:val="22"/>
                <w:rtl/>
              </w:rPr>
              <w:t>לא</w:t>
            </w:r>
          </w:p>
        </w:tc>
      </w:tr>
    </w:tbl>
    <w:p w:rsidR="0063446E" w:rsidRPr="0063446E" w:rsidP="0019465C">
      <w:pPr>
        <w:spacing w:line="269" w:lineRule="auto"/>
        <w:jc w:val="left"/>
        <w:rPr>
          <w:rFonts w:eastAsia="Calibri"/>
          <w:sz w:val="16"/>
          <w:szCs w:val="20"/>
          <w:rtl/>
        </w:rPr>
      </w:pPr>
      <w:r w:rsidRPr="0063446E">
        <w:rPr>
          <w:rFonts w:eastAsia="Calibri" w:hint="cs"/>
          <w:sz w:val="16"/>
          <w:szCs w:val="20"/>
          <w:rtl/>
        </w:rPr>
        <w:t>הוכן בידי משרד מבקר המדינה.</w:t>
      </w:r>
    </w:p>
    <w:p w:rsidR="0063446E" w:rsidRPr="0063446E" w:rsidP="0019465C">
      <w:pPr>
        <w:spacing w:line="269" w:lineRule="auto"/>
        <w:jc w:val="left"/>
        <w:rPr>
          <w:rFonts w:eastAsia="Calibri"/>
          <w:sz w:val="16"/>
          <w:szCs w:val="20"/>
          <w:rtl/>
        </w:rPr>
      </w:pPr>
    </w:p>
    <w:p w:rsidR="0063446E" w:rsidRPr="0063446E" w:rsidP="0019465C">
      <w:pPr>
        <w:spacing w:line="269" w:lineRule="auto"/>
        <w:rPr>
          <w:rFonts w:eastAsia="Calibri"/>
          <w:b/>
          <w:bCs/>
          <w:rtl/>
        </w:rPr>
      </w:pPr>
      <w:r w:rsidRPr="0063446E">
        <w:rPr>
          <w:rFonts w:eastAsia="Calibri" w:hint="cs"/>
          <w:b/>
          <w:bCs/>
          <w:rtl/>
        </w:rPr>
        <w:t>עולה כי על אף הדרישה בחוק התקשורת הדיגיטלית לפרסם באתר המרשתת פרטי התקשרות עם המחלקות ברשות המקומית, עיריית רהט לא פרסמה כלל פרטי התקשרות עם מחלקת רישוי עסקים באתר המרשתת של הרשות, וכן לא אפשרה פנייה אל מחלקת רישוי העסקים שלה באמצעות האתר, כגון באמצעות הטופס המקוון או באמצעות וטסאפ ודוא"ל. עיריית נתניה לא פרסמה אפשרות התקשרות באמצעות וטסאפ. באתר המרשתת של עיריית קריית ביאליק אין טופס מקוון לצורך פנייה למחלקת רישוי עסקים.</w:t>
      </w:r>
    </w:p>
    <w:p w:rsidR="0063446E" w:rsidRPr="0063446E" w:rsidP="0019465C">
      <w:pPr>
        <w:spacing w:line="269" w:lineRule="auto"/>
        <w:rPr>
          <w:rFonts w:eastAsia="Calibri"/>
          <w:b/>
          <w:bCs/>
          <w:rtl/>
        </w:rPr>
      </w:pPr>
    </w:p>
    <w:p w:rsidR="0063446E" w:rsidRPr="0063446E" w:rsidP="0019465C">
      <w:pPr>
        <w:spacing w:line="269" w:lineRule="auto"/>
        <w:rPr>
          <w:rFonts w:eastAsia="Calibri"/>
          <w:b/>
          <w:bCs/>
          <w:rtl/>
        </w:rPr>
      </w:pPr>
      <w:r w:rsidRPr="0063446E">
        <w:rPr>
          <w:rFonts w:eastAsia="Calibri" w:hint="cs"/>
          <w:b/>
          <w:bCs/>
          <w:rtl/>
        </w:rPr>
        <w:t>על עיריית רהט לפרסם באתר המרשתת שלה פרטי התקשרות עם מחלקת רישוי עסקים. מומלץ כי עיריית נתניה תפרסם מענה באמצעות יישומון וטסאפ ייעודי לרישוי עסקים. כמו כן מומלץ כי עיריית קריית ביאליק תוסיף טופס מקוון ליצירת קשר עם מחלקת רישוי עסקים.</w:t>
      </w:r>
    </w:p>
    <w:p w:rsidR="0063446E" w:rsidRPr="0063446E" w:rsidP="0019465C">
      <w:pPr>
        <w:spacing w:line="269" w:lineRule="auto"/>
        <w:rPr>
          <w:rFonts w:eastAsia="Calibri"/>
          <w:rtl/>
        </w:rPr>
      </w:pPr>
    </w:p>
    <w:p w:rsidR="0063446E" w:rsidRPr="0063446E" w:rsidP="0019465C">
      <w:pPr>
        <w:keepNext/>
        <w:keepLines/>
        <w:spacing w:line="269" w:lineRule="auto"/>
        <w:outlineLvl w:val="2"/>
        <w:rPr>
          <w:rFonts w:eastAsia="Times New Roman"/>
          <w:bCs/>
          <w:szCs w:val="28"/>
          <w:u w:val="single"/>
          <w:rtl/>
        </w:rPr>
      </w:pPr>
      <w:r w:rsidRPr="0063446E">
        <w:rPr>
          <w:rFonts w:eastAsia="Times New Roman" w:hint="cs"/>
          <w:bCs/>
          <w:szCs w:val="28"/>
          <w:u w:val="single"/>
          <w:rtl/>
        </w:rPr>
        <w:t>סיוע לעסקים במלחמת חרבות ברזל</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 xml:space="preserve">מלחמת חרבות ברזל, שפרצה בשמחת תורה בשבעה באוקטובר 2023 (להלן - שבעה באוקטובר או 7.10), הובילה לפגיעה חמורה וחסרת תקדים בעורף הישראלי. </w:t>
      </w:r>
      <w:bookmarkStart w:id="25" w:name="_Hlk201227283"/>
      <w:r w:rsidRPr="0063446E">
        <w:rPr>
          <w:rFonts w:eastAsia="Calibri" w:hint="cs"/>
          <w:rtl/>
        </w:rPr>
        <w:t xml:space="preserve">בעקבות ירי מסיבי של טילים ורקטות לשטח ישראל מכמה חזיתות לחימה, </w:t>
      </w:r>
      <w:bookmarkEnd w:id="25"/>
      <w:r w:rsidRPr="0063446E">
        <w:rPr>
          <w:rFonts w:eastAsia="Calibri" w:hint="cs"/>
          <w:rtl/>
        </w:rPr>
        <w:t>מאות אלפי תושבים נאלצו לעזוב את בתיהם מעשרות יישובים בשני חבלי ארץ, בצפון ובדרום; מאות אלפי חיילי מילואים גויסו לשירות מילואים ממושך; בעלי עסקים נקלעו לקשיים</w:t>
      </w:r>
      <w:r>
        <w:rPr>
          <w:rFonts w:eastAsia="Calibri"/>
          <w:vertAlign w:val="superscript"/>
          <w:rtl/>
        </w:rPr>
        <w:footnoteReference w:id="124"/>
      </w:r>
      <w:r w:rsidRPr="0063446E">
        <w:rPr>
          <w:rFonts w:eastAsia="Calibri" w:hint="cs"/>
          <w:rtl/>
        </w:rPr>
        <w:t>.</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rtl/>
        </w:rPr>
        <w:t>האתגרים שהציבה מלחמת חרבות ברזל לפני גופי הממשלה - משרדי ממשלה, יחידות הסמך שלה</w:t>
      </w:r>
      <w:r w:rsidRPr="0063446E">
        <w:rPr>
          <w:rFonts w:eastAsia="Calibri" w:hint="cs"/>
          <w:rtl/>
        </w:rPr>
        <w:t>ם</w:t>
      </w:r>
      <w:r w:rsidRPr="0063446E">
        <w:rPr>
          <w:rFonts w:eastAsia="Calibri"/>
          <w:rtl/>
        </w:rPr>
        <w:t xml:space="preserve"> ורשויות ממשלתיות הפועלות מכוח חוק - היו כבדי משקל בזירה האזרחית, הן בהיבט של היקף האוכלוסייה הזקוקה לסיוע והן בהיבט של מגוון סוגי הפגיעה ומאפייניה. אתגרים אלו הצריכו ניהול-על של פעולות</w:t>
      </w:r>
      <w:r w:rsidRPr="0063446E">
        <w:rPr>
          <w:rFonts w:eastAsia="Calibri" w:hint="cs"/>
          <w:rtl/>
        </w:rPr>
        <w:t>יהם של</w:t>
      </w:r>
      <w:r w:rsidRPr="0063446E">
        <w:rPr>
          <w:rFonts w:eastAsia="Calibri"/>
          <w:rtl/>
        </w:rPr>
        <w:t xml:space="preserve"> גופי הממשלה, בין השאר כדי להבטיח כי יינתן המענה הממשלתי לבעלי עסקים</w:t>
      </w:r>
      <w:r w:rsidRPr="0063446E">
        <w:rPr>
          <w:rFonts w:eastAsia="Calibri" w:hint="cs"/>
          <w:rtl/>
        </w:rPr>
        <w:t xml:space="preserve">, </w:t>
      </w:r>
      <w:r w:rsidRPr="0063446E">
        <w:rPr>
          <w:rFonts w:eastAsia="Calibri"/>
          <w:rtl/>
        </w:rPr>
        <w:t>תוך צמצום הנטל הבירוקרטי</w:t>
      </w:r>
      <w:r>
        <w:rPr>
          <w:rFonts w:eastAsia="Calibri"/>
          <w:vertAlign w:val="superscript"/>
          <w:rtl/>
        </w:rPr>
        <w:footnoteReference w:id="125"/>
      </w:r>
      <w:r w:rsidRPr="0063446E">
        <w:rPr>
          <w:rFonts w:eastAsia="Calibri"/>
          <w:rtl/>
        </w:rPr>
        <w:t>.</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rtl/>
        </w:rPr>
        <w:t xml:space="preserve">עקב המצב הביטחוני המיוחד שהוכרז בעורף, </w:t>
      </w:r>
      <w:r w:rsidRPr="0063446E">
        <w:rPr>
          <w:rFonts w:eastAsia="Calibri" w:hint="cs"/>
          <w:rtl/>
        </w:rPr>
        <w:t xml:space="preserve">עקב </w:t>
      </w:r>
      <w:r w:rsidRPr="0063446E">
        <w:rPr>
          <w:rFonts w:eastAsia="Calibri"/>
          <w:rtl/>
        </w:rPr>
        <w:t>גיוס המילואים הנרחב של בעלי עסקים ובעלי</w:t>
      </w:r>
      <w:r w:rsidRPr="0063446E">
        <w:rPr>
          <w:rFonts w:eastAsia="Calibri" w:hint="cs"/>
          <w:rtl/>
        </w:rPr>
        <w:t xml:space="preserve"> </w:t>
      </w:r>
      <w:r w:rsidRPr="0063446E">
        <w:rPr>
          <w:rFonts w:eastAsia="Calibri"/>
          <w:rtl/>
        </w:rPr>
        <w:t xml:space="preserve">תפקידים </w:t>
      </w:r>
      <w:r w:rsidRPr="0063446E">
        <w:rPr>
          <w:rFonts w:eastAsia="Calibri" w:hint="cs"/>
          <w:rtl/>
        </w:rPr>
        <w:t>ועקב אי-הימצאותם של תושבים</w:t>
      </w:r>
      <w:r w:rsidRPr="0063446E">
        <w:rPr>
          <w:rFonts w:eastAsia="Calibri"/>
          <w:rtl/>
        </w:rPr>
        <w:t xml:space="preserve"> בביתם</w:t>
      </w:r>
      <w:r w:rsidRPr="0063446E">
        <w:rPr>
          <w:rFonts w:eastAsia="Calibri" w:hint="cs"/>
          <w:rtl/>
        </w:rPr>
        <w:t xml:space="preserve"> בשל הפינוי</w:t>
      </w:r>
      <w:r w:rsidRPr="0063446E">
        <w:rPr>
          <w:rFonts w:eastAsia="Calibri"/>
          <w:rtl/>
        </w:rPr>
        <w:t xml:space="preserve">, החליטה הממשלה </w:t>
      </w:r>
      <w:r w:rsidRPr="0063446E">
        <w:rPr>
          <w:rFonts w:eastAsia="Calibri" w:hint="cs"/>
          <w:rtl/>
        </w:rPr>
        <w:t xml:space="preserve">לאשר את החלטת ועדת השרים </w:t>
      </w:r>
      <w:r w:rsidRPr="0063446E">
        <w:rPr>
          <w:rFonts w:eastAsia="Calibri"/>
          <w:rtl/>
        </w:rPr>
        <w:t>לענייני חקיקה מס' חק/622 מ</w:t>
      </w:r>
      <w:r w:rsidRPr="0063446E">
        <w:rPr>
          <w:rFonts w:eastAsia="Calibri" w:hint="cs"/>
          <w:rtl/>
        </w:rPr>
        <w:t>-</w:t>
      </w:r>
      <w:r w:rsidRPr="0063446E">
        <w:rPr>
          <w:rFonts w:eastAsia="Calibri"/>
          <w:rtl/>
        </w:rPr>
        <w:t>22.10.23</w:t>
      </w:r>
      <w:r w:rsidRPr="0063446E">
        <w:rPr>
          <w:rFonts w:eastAsia="Calibri" w:hint="cs"/>
          <w:rtl/>
        </w:rPr>
        <w:t xml:space="preserve">, </w:t>
      </w:r>
      <w:r w:rsidRPr="0063446E">
        <w:rPr>
          <w:rFonts w:eastAsia="Calibri"/>
          <w:rtl/>
        </w:rPr>
        <w:t>שעניינה אישור טיוטת חוק הארכת תקופות (הוראת שעה</w:t>
      </w:r>
      <w:r w:rsidRPr="0063446E">
        <w:rPr>
          <w:rFonts w:eastAsia="Calibri" w:hint="cs"/>
          <w:rtl/>
        </w:rPr>
        <w:t xml:space="preserve"> -</w:t>
      </w:r>
      <w:r w:rsidRPr="0063446E">
        <w:rPr>
          <w:rFonts w:eastAsia="Calibri"/>
          <w:rtl/>
        </w:rPr>
        <w:t xml:space="preserve"> חרבות ברזל) (אישורים רגולטוריים, עיצומים כספיים ובדיקות מתקני גז), התשפ"ד-2023</w:t>
      </w:r>
      <w:r w:rsidRPr="0063446E">
        <w:rPr>
          <w:rFonts w:eastAsia="Calibri" w:hint="cs"/>
          <w:rtl/>
        </w:rPr>
        <w:t xml:space="preserve"> (להלן - חוק הארכת תקופות ודחיית מועדים)</w:t>
      </w:r>
      <w:r w:rsidR="00EC66BF">
        <w:rPr>
          <w:rFonts w:eastAsia="Calibri" w:hint="cs"/>
          <w:rtl/>
        </w:rPr>
        <w:t>,</w:t>
      </w:r>
      <w:r w:rsidRPr="0063446E">
        <w:rPr>
          <w:rFonts w:eastAsia="Calibri" w:hint="cs"/>
          <w:rtl/>
        </w:rPr>
        <w:t xml:space="preserve"> וכן לבקש מוועדת הכנסת לזרז את הליכי חקיקת החוק האמור</w:t>
      </w:r>
      <w:r>
        <w:rPr>
          <w:rFonts w:eastAsia="Calibri"/>
          <w:vertAlign w:val="superscript"/>
          <w:rtl/>
        </w:rPr>
        <w:footnoteReference w:id="126"/>
      </w:r>
      <w:r w:rsidRPr="0063446E">
        <w:rPr>
          <w:rFonts w:eastAsia="Calibri" w:hint="cs"/>
          <w:rtl/>
        </w:rPr>
        <w:t xml:space="preserve">. </w:t>
      </w:r>
      <w:r w:rsidRPr="0063446E">
        <w:rPr>
          <w:rFonts w:eastAsia="Calibri"/>
          <w:rtl/>
        </w:rPr>
        <w:t>ב</w:t>
      </w:r>
      <w:r w:rsidR="00EC66BF">
        <w:rPr>
          <w:rFonts w:eastAsia="Calibri" w:hint="cs"/>
          <w:rtl/>
        </w:rPr>
        <w:t>-</w:t>
      </w:r>
      <w:r w:rsidRPr="0063446E">
        <w:rPr>
          <w:rFonts w:eastAsia="Calibri"/>
          <w:rtl/>
        </w:rPr>
        <w:t>25.10.23 אישרה הכנסת בקריאה שני</w:t>
      </w:r>
      <w:r w:rsidRPr="0063446E">
        <w:rPr>
          <w:rFonts w:eastAsia="Calibri" w:hint="cs"/>
          <w:rtl/>
        </w:rPr>
        <w:t>י</w:t>
      </w:r>
      <w:r w:rsidRPr="0063446E">
        <w:rPr>
          <w:rFonts w:eastAsia="Calibri"/>
          <w:rtl/>
        </w:rPr>
        <w:t xml:space="preserve">ה ושלישית את </w:t>
      </w:r>
      <w:r w:rsidRPr="0063446E">
        <w:rPr>
          <w:rFonts w:eastAsia="Calibri" w:hint="cs"/>
          <w:rtl/>
        </w:rPr>
        <w:t>חוק הארכת תקופות ודחיית מועדים,</w:t>
      </w:r>
      <w:r w:rsidRPr="0063446E">
        <w:rPr>
          <w:rFonts w:eastAsia="Calibri"/>
          <w:rtl/>
        </w:rPr>
        <w:t xml:space="preserve"> הקובע הארכה אוטומטית לאישורים רגולטורי</w:t>
      </w:r>
      <w:r w:rsidRPr="0063446E">
        <w:rPr>
          <w:rFonts w:eastAsia="Calibri" w:hint="cs"/>
          <w:rtl/>
        </w:rPr>
        <w:t>י</w:t>
      </w:r>
      <w:r w:rsidRPr="0063446E">
        <w:rPr>
          <w:rFonts w:eastAsia="Calibri"/>
          <w:rtl/>
        </w:rPr>
        <w:t>ם</w:t>
      </w:r>
      <w:r w:rsidRPr="0063446E">
        <w:rPr>
          <w:rFonts w:eastAsia="Calibri" w:hint="cs"/>
          <w:rtl/>
        </w:rPr>
        <w:t>,</w:t>
      </w:r>
      <w:r w:rsidRPr="0063446E">
        <w:rPr>
          <w:rFonts w:eastAsia="Calibri"/>
          <w:rtl/>
        </w:rPr>
        <w:t xml:space="preserve"> ובכללם רישיון עסק, היתר</w:t>
      </w:r>
      <w:r w:rsidRPr="0063446E">
        <w:rPr>
          <w:rFonts w:eastAsia="Calibri" w:hint="cs"/>
          <w:rtl/>
        </w:rPr>
        <w:t xml:space="preserve"> </w:t>
      </w:r>
      <w:r w:rsidRPr="0063446E">
        <w:rPr>
          <w:rFonts w:eastAsia="Calibri"/>
          <w:rtl/>
        </w:rPr>
        <w:t xml:space="preserve">זמני והיתר מזורז. כל רישיון או היתר שתוקפם פג או </w:t>
      </w:r>
      <w:r w:rsidRPr="0063446E">
        <w:rPr>
          <w:rFonts w:eastAsia="Calibri" w:hint="cs"/>
          <w:rtl/>
        </w:rPr>
        <w:t xml:space="preserve">היה </w:t>
      </w:r>
      <w:r w:rsidRPr="0063446E">
        <w:rPr>
          <w:rFonts w:eastAsia="Calibri"/>
          <w:rtl/>
        </w:rPr>
        <w:t xml:space="preserve">עתיד לפוג בין 7.10.23 </w:t>
      </w:r>
      <w:r w:rsidR="00EC66BF">
        <w:rPr>
          <w:rFonts w:eastAsia="Calibri" w:hint="cs"/>
          <w:rtl/>
        </w:rPr>
        <w:t>ל-</w:t>
      </w:r>
      <w:r w:rsidRPr="0063446E">
        <w:rPr>
          <w:rFonts w:eastAsia="Calibri" w:hint="cs"/>
          <w:rtl/>
        </w:rPr>
        <w:t>7.1.24</w:t>
      </w:r>
      <w:r w:rsidRPr="0063446E">
        <w:rPr>
          <w:rFonts w:eastAsia="Calibri"/>
          <w:rtl/>
        </w:rPr>
        <w:t xml:space="preserve"> </w:t>
      </w:r>
      <w:r w:rsidRPr="0063446E">
        <w:rPr>
          <w:rFonts w:eastAsia="Calibri" w:hint="cs"/>
          <w:rtl/>
        </w:rPr>
        <w:t xml:space="preserve">- </w:t>
      </w:r>
      <w:r w:rsidRPr="0063446E">
        <w:rPr>
          <w:rFonts w:eastAsia="Calibri"/>
          <w:rtl/>
        </w:rPr>
        <w:t xml:space="preserve">תוקפם </w:t>
      </w:r>
      <w:r w:rsidRPr="0063446E">
        <w:rPr>
          <w:rFonts w:eastAsia="Calibri" w:hint="cs"/>
          <w:rtl/>
        </w:rPr>
        <w:t>ה</w:t>
      </w:r>
      <w:r w:rsidRPr="0063446E">
        <w:rPr>
          <w:rFonts w:eastAsia="Calibri"/>
          <w:rtl/>
        </w:rPr>
        <w:t>וארך אוטומטית בשלושה חודשים</w:t>
      </w:r>
      <w:r w:rsidRPr="0063446E">
        <w:rPr>
          <w:rFonts w:eastAsia="Calibri" w:hint="cs"/>
          <w:rtl/>
        </w:rPr>
        <w:t xml:space="preserve"> </w:t>
      </w:r>
      <w:r w:rsidRPr="0063446E">
        <w:rPr>
          <w:rFonts w:eastAsia="Calibri"/>
          <w:rtl/>
        </w:rPr>
        <w:t>נוספים מהיום שקדם למועד הפקיעה המקורי</w:t>
      </w:r>
      <w:r>
        <w:rPr>
          <w:rFonts w:eastAsia="Calibri"/>
          <w:vertAlign w:val="superscript"/>
          <w:rtl/>
        </w:rPr>
        <w:footnoteReference w:id="127"/>
      </w:r>
      <w:r w:rsidRPr="0063446E">
        <w:rPr>
          <w:rFonts w:eastAsia="Calibri" w:hint="cs"/>
          <w:rtl/>
        </w:rPr>
        <w:t>.</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חוק הארכת תקופות ודחיית מועדים</w:t>
      </w:r>
      <w:r w:rsidRPr="0063446E">
        <w:rPr>
          <w:rFonts w:eastAsia="Calibri"/>
          <w:rtl/>
        </w:rPr>
        <w:t xml:space="preserve"> הסמיך את ראש הממשלה להאריך בצו את התקופות שנקבעו בו</w:t>
      </w:r>
      <w:r w:rsidRPr="0063446E">
        <w:rPr>
          <w:rFonts w:eastAsia="Calibri" w:hint="cs"/>
          <w:rtl/>
        </w:rPr>
        <w:t>, ובהתאם לזה פורסם בתאריך 7.1.24 "צו הארכת תקופות</w:t>
      </w:r>
      <w:r w:rsidRPr="0063446E">
        <w:rPr>
          <w:rFonts w:eastAsia="Calibri"/>
        </w:rPr>
        <w:t xml:space="preserve"> </w:t>
      </w:r>
      <w:r w:rsidRPr="0063446E">
        <w:rPr>
          <w:rFonts w:ascii="David" w:eastAsia="Calibri" w:hAnsi="David"/>
          <w:color w:val="333333"/>
          <w:sz w:val="24"/>
          <w:rtl/>
        </w:rPr>
        <w:t xml:space="preserve">ודחיית מועדים (הוראת שעה </w:t>
      </w:r>
      <w:r w:rsidRPr="0063446E">
        <w:rPr>
          <w:rFonts w:ascii="David" w:eastAsia="Calibri" w:hAnsi="David" w:hint="cs"/>
          <w:color w:val="333333"/>
          <w:sz w:val="24"/>
          <w:rtl/>
        </w:rPr>
        <w:t>-</w:t>
      </w:r>
      <w:r w:rsidRPr="0063446E">
        <w:rPr>
          <w:rFonts w:ascii="David" w:eastAsia="Calibri" w:hAnsi="David"/>
          <w:color w:val="333333"/>
          <w:sz w:val="24"/>
          <w:rtl/>
        </w:rPr>
        <w:t xml:space="preserve"> חרבות ברזל) (אישורים רגולטוריים, עיצומים כספיים ובדיקות מיתקני גז) (הארכת התקופה הקובעת והארכת תקופת ההארכה), </w:t>
      </w:r>
      <w:r w:rsidRPr="0063446E">
        <w:rPr>
          <w:rFonts w:ascii="David" w:eastAsia="Calibri" w:hAnsi="David" w:hint="cs"/>
          <w:color w:val="333333"/>
          <w:sz w:val="24"/>
          <w:rtl/>
        </w:rPr>
        <w:t>ה</w:t>
      </w:r>
      <w:r w:rsidRPr="0063446E">
        <w:rPr>
          <w:rFonts w:ascii="David" w:eastAsia="Calibri" w:hAnsi="David"/>
          <w:color w:val="333333"/>
          <w:sz w:val="24"/>
          <w:rtl/>
        </w:rPr>
        <w:t>תשפ"ד-2024</w:t>
      </w:r>
      <w:r w:rsidRPr="0063446E">
        <w:rPr>
          <w:rFonts w:eastAsia="Calibri" w:hint="cs"/>
          <w:rtl/>
        </w:rPr>
        <w:t>", המאריך בשלושה חודשים נוספים את תקופת הרישיון. כלומר הארכה של תוקף הרישיונות ניתנה לעד חצי שנה מתחילת מלחמת חרבות ברזל</w:t>
      </w:r>
      <w:r>
        <w:rPr>
          <w:rFonts w:eastAsia="Calibri"/>
          <w:vertAlign w:val="superscript"/>
          <w:rtl/>
        </w:rPr>
        <w:footnoteReference w:id="128"/>
      </w:r>
      <w:r w:rsidRPr="0063446E">
        <w:rPr>
          <w:rFonts w:eastAsia="Calibri" w:hint="cs"/>
          <w:rtl/>
        </w:rPr>
        <w:t>.</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 xml:space="preserve">עם פרוץ מלחמת חרבות ברזל פעלה עיריית </w:t>
      </w:r>
      <w:r w:rsidRPr="0063446E">
        <w:rPr>
          <w:rFonts w:eastAsia="Calibri" w:hint="eastAsia"/>
          <w:b/>
          <w:bCs/>
          <w:rtl/>
        </w:rPr>
        <w:t>נתניה</w:t>
      </w:r>
      <w:r w:rsidRPr="0063446E">
        <w:rPr>
          <w:rFonts w:eastAsia="Calibri" w:hint="cs"/>
          <w:rtl/>
        </w:rPr>
        <w:t xml:space="preserve"> ל</w:t>
      </w:r>
      <w:r w:rsidRPr="0063446E">
        <w:rPr>
          <w:rFonts w:eastAsia="Calibri"/>
          <w:rtl/>
        </w:rPr>
        <w:t xml:space="preserve">דחיית תשלום ארנונה לעסקים, </w:t>
      </w:r>
      <w:r w:rsidRPr="0063446E">
        <w:rPr>
          <w:rFonts w:eastAsia="Calibri" w:hint="cs"/>
          <w:rtl/>
        </w:rPr>
        <w:t>ל</w:t>
      </w:r>
      <w:r w:rsidRPr="0063446E">
        <w:rPr>
          <w:rFonts w:eastAsia="Calibri"/>
          <w:rtl/>
        </w:rPr>
        <w:t xml:space="preserve">הקפאה של הליכי אכיפת חובות </w:t>
      </w:r>
      <w:r w:rsidRPr="0063446E">
        <w:rPr>
          <w:rFonts w:eastAsia="Calibri" w:hint="eastAsia"/>
          <w:rtl/>
        </w:rPr>
        <w:t>ולמתן</w:t>
      </w:r>
      <w:r w:rsidRPr="0063446E">
        <w:rPr>
          <w:rFonts w:eastAsia="Calibri"/>
          <w:rtl/>
        </w:rPr>
        <w:t xml:space="preserve"> פטור </w:t>
      </w:r>
      <w:r w:rsidRPr="0063446E">
        <w:rPr>
          <w:rFonts w:eastAsia="Calibri" w:hint="eastAsia"/>
          <w:rtl/>
        </w:rPr>
        <w:t>לשלושה</w:t>
      </w:r>
      <w:r w:rsidRPr="0063446E">
        <w:rPr>
          <w:rFonts w:eastAsia="Calibri"/>
          <w:rtl/>
        </w:rPr>
        <w:t xml:space="preserve"> </w:t>
      </w:r>
      <w:r w:rsidRPr="0063446E">
        <w:rPr>
          <w:rFonts w:eastAsia="Calibri" w:hint="eastAsia"/>
          <w:rtl/>
        </w:rPr>
        <w:t>חודשים</w:t>
      </w:r>
      <w:r w:rsidRPr="0063446E">
        <w:rPr>
          <w:rFonts w:eastAsia="Calibri"/>
          <w:rtl/>
        </w:rPr>
        <w:t xml:space="preserve"> עבור אגרת שילוט לעסקים ופטור </w:t>
      </w:r>
      <w:r w:rsidRPr="0063446E">
        <w:rPr>
          <w:rFonts w:eastAsia="Calibri" w:hint="cs"/>
          <w:rtl/>
        </w:rPr>
        <w:t>מ</w:t>
      </w:r>
      <w:r w:rsidRPr="0063446E">
        <w:rPr>
          <w:rFonts w:eastAsia="Calibri"/>
          <w:rtl/>
        </w:rPr>
        <w:t xml:space="preserve">אגרת כיסאות ושולחנות </w:t>
      </w:r>
      <w:r w:rsidRPr="0063446E">
        <w:rPr>
          <w:rFonts w:eastAsia="Calibri" w:hint="cs"/>
          <w:rtl/>
        </w:rPr>
        <w:t>לשלושה חודשים</w:t>
      </w:r>
      <w:r>
        <w:rPr>
          <w:rFonts w:eastAsia="Calibri"/>
          <w:vertAlign w:val="superscript"/>
          <w:rtl/>
        </w:rPr>
        <w:footnoteReference w:id="129"/>
      </w:r>
      <w:r w:rsidRPr="0063446E">
        <w:rPr>
          <w:rFonts w:eastAsia="Calibri"/>
          <w:rtl/>
        </w:rPr>
        <w:t>.</w:t>
      </w:r>
      <w:r w:rsidRPr="0063446E">
        <w:rPr>
          <w:rFonts w:eastAsia="Calibri" w:hint="cs"/>
          <w:rtl/>
        </w:rPr>
        <w:t xml:space="preserve"> כמו כן הפעילה העירייה מיזם "מילואימא", שבמסגרתו פנתה אל </w:t>
      </w:r>
      <w:r w:rsidRPr="0063446E">
        <w:rPr>
          <w:rFonts w:eastAsia="Calibri"/>
          <w:rtl/>
        </w:rPr>
        <w:t xml:space="preserve">מגוון עסקים ברחבי העיר מתחומים שונים - מרכזי קניות, קניונים, מסעדות, טיפולי ספא, בתי קפה ועוד, </w:t>
      </w:r>
      <w:r w:rsidRPr="0063446E">
        <w:rPr>
          <w:rFonts w:eastAsia="Calibri" w:hint="cs"/>
          <w:rtl/>
        </w:rPr>
        <w:t>כדי שיציעו</w:t>
      </w:r>
      <w:r w:rsidRPr="0063446E">
        <w:rPr>
          <w:rFonts w:eastAsia="Calibri"/>
          <w:rtl/>
        </w:rPr>
        <w:t xml:space="preserve"> הנחות והטבות לנשות המילואים ולבני משפחותיהם</w:t>
      </w:r>
      <w:r w:rsidRPr="0063446E">
        <w:rPr>
          <w:rFonts w:eastAsia="Calibri" w:hint="cs"/>
          <w:rtl/>
        </w:rPr>
        <w:t>; פרטי ההתקשרות עם העסקים ומהות ההנחות שהם מעניקים פורסמו באתר המרשתת העירוני</w:t>
      </w:r>
      <w:r>
        <w:rPr>
          <w:rFonts w:eastAsia="Calibri"/>
          <w:vertAlign w:val="superscript"/>
          <w:rtl/>
        </w:rPr>
        <w:footnoteReference w:id="130"/>
      </w:r>
      <w:r w:rsidRPr="0063446E">
        <w:rPr>
          <w:rFonts w:eastAsia="Calibri" w:hint="cs"/>
          <w:rtl/>
        </w:rPr>
        <w:t>. פרויקט כזה לא רק יכול לתרום למשפחות המילואימניקים, אלא גם לספק לקוחות ופרנסה לעסקים בעיר.</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 xml:space="preserve">עיריית </w:t>
      </w:r>
      <w:r w:rsidRPr="0063446E">
        <w:rPr>
          <w:rFonts w:eastAsia="Calibri" w:hint="eastAsia"/>
          <w:b/>
          <w:bCs/>
          <w:rtl/>
        </w:rPr>
        <w:t>קריית</w:t>
      </w:r>
      <w:r w:rsidRPr="0063446E">
        <w:rPr>
          <w:rFonts w:eastAsia="Calibri"/>
          <w:b/>
          <w:bCs/>
          <w:rtl/>
        </w:rPr>
        <w:t xml:space="preserve"> </w:t>
      </w:r>
      <w:r w:rsidRPr="0063446E">
        <w:rPr>
          <w:rFonts w:eastAsia="Calibri" w:hint="eastAsia"/>
          <w:b/>
          <w:bCs/>
          <w:rtl/>
        </w:rPr>
        <w:t>ביאליק</w:t>
      </w:r>
      <w:r w:rsidRPr="0063446E">
        <w:rPr>
          <w:rFonts w:eastAsia="Calibri" w:hint="cs"/>
          <w:rtl/>
        </w:rPr>
        <w:t xml:space="preserve"> פרסמה באוגוסט 2024 בדף המרשתת העירוני את המיזם המשותף לסוכנות לעסקים קטנים ובינוניים במשרד הכלכלה והתעשייה, שבמסגרתו </w:t>
      </w:r>
      <w:r w:rsidRPr="0063446E">
        <w:rPr>
          <w:rFonts w:eastAsia="Calibri"/>
          <w:rtl/>
        </w:rPr>
        <w:t xml:space="preserve">בעלות </w:t>
      </w:r>
      <w:r w:rsidRPr="0063446E">
        <w:rPr>
          <w:rFonts w:eastAsia="Calibri" w:hint="cs"/>
          <w:rtl/>
        </w:rPr>
        <w:t xml:space="preserve">עסקים </w:t>
      </w:r>
      <w:r w:rsidRPr="0063446E">
        <w:rPr>
          <w:rFonts w:eastAsia="Calibri"/>
          <w:rtl/>
        </w:rPr>
        <w:t xml:space="preserve">ובעלי עסקים </w:t>
      </w:r>
      <w:r w:rsidRPr="0063446E">
        <w:rPr>
          <w:rFonts w:eastAsia="Calibri" w:hint="cs"/>
          <w:rtl/>
        </w:rPr>
        <w:t>המשרתים ב</w:t>
      </w:r>
      <w:r w:rsidRPr="0063446E">
        <w:rPr>
          <w:rFonts w:eastAsia="Calibri"/>
          <w:rtl/>
        </w:rPr>
        <w:t>מילואים</w:t>
      </w:r>
      <w:r w:rsidRPr="0063446E">
        <w:rPr>
          <w:rFonts w:eastAsia="Calibri" w:hint="cs"/>
          <w:rtl/>
        </w:rPr>
        <w:t xml:space="preserve"> קיבלו </w:t>
      </w:r>
      <w:r w:rsidRPr="0063446E">
        <w:rPr>
          <w:rFonts w:eastAsia="Calibri"/>
          <w:rtl/>
        </w:rPr>
        <w:t>ייעוץ עסקי ללא עלות</w:t>
      </w:r>
      <w:r w:rsidRPr="0063446E">
        <w:rPr>
          <w:rFonts w:eastAsia="Calibri" w:hint="cs"/>
          <w:rtl/>
        </w:rPr>
        <w:t xml:space="preserve">. המיזם אפשר לפונים </w:t>
      </w:r>
      <w:r w:rsidRPr="0063446E">
        <w:rPr>
          <w:rFonts w:eastAsia="Calibri"/>
          <w:rtl/>
        </w:rPr>
        <w:t xml:space="preserve">מיפוי צרכים עסקי ו-10 </w:t>
      </w:r>
      <w:r w:rsidRPr="0063446E">
        <w:rPr>
          <w:rFonts w:eastAsia="Calibri"/>
          <w:rtl/>
        </w:rPr>
        <w:t>שעות ייעוץ במגוון תחומים לקידום העסק וללא עלות</w:t>
      </w:r>
      <w:r>
        <w:rPr>
          <w:rFonts w:eastAsia="Calibri"/>
          <w:vertAlign w:val="superscript"/>
          <w:rtl/>
        </w:rPr>
        <w:footnoteReference w:id="131"/>
      </w:r>
      <w:r w:rsidRPr="0063446E">
        <w:rPr>
          <w:rFonts w:eastAsia="Calibri"/>
          <w:rtl/>
        </w:rPr>
        <w:t xml:space="preserve">. </w:t>
      </w:r>
      <w:r w:rsidRPr="0063446E">
        <w:rPr>
          <w:rFonts w:eastAsia="Calibri" w:hint="cs"/>
          <w:rtl/>
        </w:rPr>
        <w:t>כמו כן</w:t>
      </w:r>
      <w:r w:rsidRPr="0063446E">
        <w:rPr>
          <w:rFonts w:eastAsia="Calibri"/>
          <w:rtl/>
        </w:rPr>
        <w:t xml:space="preserve"> </w:t>
      </w:r>
      <w:r w:rsidRPr="0063446E">
        <w:rPr>
          <w:rFonts w:eastAsia="Calibri" w:hint="cs"/>
          <w:rtl/>
        </w:rPr>
        <w:t xml:space="preserve">פרסמה </w:t>
      </w:r>
      <w:r w:rsidRPr="0063446E">
        <w:rPr>
          <w:rFonts w:eastAsia="Calibri" w:hint="eastAsia"/>
          <w:rtl/>
        </w:rPr>
        <w:t>הטבות</w:t>
      </w:r>
      <w:r w:rsidRPr="0063446E">
        <w:rPr>
          <w:rFonts w:eastAsia="Calibri"/>
          <w:rtl/>
        </w:rPr>
        <w:t xml:space="preserve"> מיוחדות שניתנו למשרתי המילואים על ידי בעלי עסקים </w:t>
      </w:r>
      <w:r w:rsidRPr="0063446E">
        <w:rPr>
          <w:rFonts w:eastAsia="Calibri" w:hint="eastAsia"/>
          <w:rtl/>
        </w:rPr>
        <w:t>בתחומים</w:t>
      </w:r>
      <w:r w:rsidRPr="0063446E">
        <w:rPr>
          <w:rFonts w:eastAsia="Calibri"/>
          <w:rtl/>
        </w:rPr>
        <w:t xml:space="preserve"> </w:t>
      </w:r>
      <w:r w:rsidRPr="0063446E">
        <w:rPr>
          <w:rFonts w:eastAsia="Calibri" w:hint="eastAsia"/>
          <w:rtl/>
        </w:rPr>
        <w:t>שונים</w:t>
      </w:r>
      <w:r w:rsidRPr="0063446E">
        <w:rPr>
          <w:rFonts w:eastAsia="Calibri"/>
          <w:rtl/>
        </w:rPr>
        <w:t>.</w:t>
      </w:r>
    </w:p>
    <w:p w:rsidR="0063446E" w:rsidRPr="0063446E" w:rsidP="0019465C">
      <w:pPr>
        <w:spacing w:line="269" w:lineRule="auto"/>
        <w:rPr>
          <w:rFonts w:eastAsia="Calibri"/>
          <w:rtl/>
        </w:rPr>
      </w:pPr>
    </w:p>
    <w:p w:rsidR="0063446E" w:rsidRPr="0063446E" w:rsidP="0019465C">
      <w:pPr>
        <w:spacing w:line="269" w:lineRule="auto"/>
        <w:rPr>
          <w:rFonts w:eastAsia="Calibri"/>
          <w:b/>
          <w:bCs/>
          <w:rtl/>
        </w:rPr>
      </w:pPr>
      <w:r w:rsidRPr="0063446E">
        <w:rPr>
          <w:rFonts w:eastAsia="Calibri" w:hint="eastAsia"/>
          <w:b/>
          <w:bCs/>
          <w:rtl/>
        </w:rPr>
        <w:t>נמצא</w:t>
      </w:r>
      <w:r w:rsidRPr="0063446E">
        <w:rPr>
          <w:rFonts w:eastAsia="Calibri"/>
          <w:b/>
          <w:bCs/>
          <w:rtl/>
        </w:rPr>
        <w:t xml:space="preserve"> כי </w:t>
      </w:r>
      <w:r w:rsidRPr="0063446E">
        <w:rPr>
          <w:rFonts w:eastAsia="Calibri" w:hint="eastAsia"/>
          <w:b/>
          <w:bCs/>
          <w:rtl/>
        </w:rPr>
        <w:t>עיריית</w:t>
      </w:r>
      <w:r w:rsidRPr="0063446E">
        <w:rPr>
          <w:rFonts w:eastAsia="Calibri"/>
          <w:b/>
          <w:bCs/>
          <w:rtl/>
        </w:rPr>
        <w:t xml:space="preserve"> </w:t>
      </w:r>
      <w:r w:rsidRPr="0063446E">
        <w:rPr>
          <w:rFonts w:eastAsia="Calibri" w:hint="eastAsia"/>
          <w:b/>
          <w:bCs/>
          <w:rtl/>
        </w:rPr>
        <w:t>רהט</w:t>
      </w:r>
      <w:r w:rsidRPr="0063446E">
        <w:rPr>
          <w:rFonts w:eastAsia="Calibri"/>
          <w:b/>
          <w:bCs/>
          <w:rtl/>
        </w:rPr>
        <w:t xml:space="preserve"> </w:t>
      </w:r>
      <w:r w:rsidRPr="0063446E">
        <w:rPr>
          <w:rFonts w:eastAsia="Calibri" w:hint="eastAsia"/>
          <w:b/>
          <w:bCs/>
          <w:rtl/>
        </w:rPr>
        <w:t>לא</w:t>
      </w:r>
      <w:r w:rsidRPr="0063446E">
        <w:rPr>
          <w:rFonts w:eastAsia="Calibri"/>
          <w:b/>
          <w:bCs/>
          <w:rtl/>
        </w:rPr>
        <w:t xml:space="preserve"> </w:t>
      </w:r>
      <w:r w:rsidRPr="0063446E">
        <w:rPr>
          <w:rFonts w:eastAsia="Calibri" w:hint="eastAsia"/>
          <w:b/>
          <w:bCs/>
          <w:rtl/>
        </w:rPr>
        <w:t>נקטה</w:t>
      </w:r>
      <w:r w:rsidRPr="0063446E">
        <w:rPr>
          <w:rFonts w:eastAsia="Calibri"/>
          <w:b/>
          <w:bCs/>
          <w:rtl/>
        </w:rPr>
        <w:t xml:space="preserve"> </w:t>
      </w:r>
      <w:r w:rsidRPr="0063446E">
        <w:rPr>
          <w:rFonts w:eastAsia="Calibri" w:hint="eastAsia"/>
          <w:b/>
          <w:bCs/>
          <w:rtl/>
        </w:rPr>
        <w:t>פעולות</w:t>
      </w:r>
      <w:r w:rsidRPr="0063446E">
        <w:rPr>
          <w:rFonts w:eastAsia="Calibri"/>
          <w:b/>
          <w:bCs/>
          <w:rtl/>
        </w:rPr>
        <w:t xml:space="preserve"> </w:t>
      </w:r>
      <w:r w:rsidRPr="0063446E">
        <w:rPr>
          <w:rFonts w:eastAsia="Calibri" w:hint="eastAsia"/>
          <w:b/>
          <w:bCs/>
          <w:rtl/>
        </w:rPr>
        <w:t>לסיוע</w:t>
      </w:r>
      <w:r w:rsidRPr="0063446E">
        <w:rPr>
          <w:rFonts w:eastAsia="Calibri"/>
          <w:b/>
          <w:bCs/>
          <w:rtl/>
        </w:rPr>
        <w:t xml:space="preserve"> </w:t>
      </w:r>
      <w:r w:rsidRPr="0063446E">
        <w:rPr>
          <w:rFonts w:eastAsia="Calibri" w:hint="eastAsia"/>
          <w:b/>
          <w:bCs/>
          <w:rtl/>
        </w:rPr>
        <w:t>לבעלי</w:t>
      </w:r>
      <w:r w:rsidRPr="0063446E">
        <w:rPr>
          <w:rFonts w:eastAsia="Calibri"/>
          <w:b/>
          <w:bCs/>
          <w:rtl/>
        </w:rPr>
        <w:t xml:space="preserve"> </w:t>
      </w:r>
      <w:r w:rsidRPr="0063446E">
        <w:rPr>
          <w:rFonts w:eastAsia="Calibri" w:hint="eastAsia"/>
          <w:b/>
          <w:bCs/>
          <w:rtl/>
        </w:rPr>
        <w:t>עסקים</w:t>
      </w:r>
      <w:r w:rsidRPr="0063446E">
        <w:rPr>
          <w:rFonts w:eastAsia="Calibri"/>
          <w:b/>
          <w:bCs/>
          <w:rtl/>
        </w:rPr>
        <w:t xml:space="preserve"> </w:t>
      </w:r>
      <w:r w:rsidRPr="0063446E">
        <w:rPr>
          <w:rFonts w:eastAsia="Calibri" w:hint="eastAsia"/>
          <w:b/>
          <w:bCs/>
          <w:rtl/>
        </w:rPr>
        <w:t>במלחמ</w:t>
      </w:r>
      <w:r w:rsidRPr="0063446E">
        <w:rPr>
          <w:rFonts w:eastAsia="Calibri" w:hint="cs"/>
          <w:b/>
          <w:bCs/>
          <w:rtl/>
        </w:rPr>
        <w:t>ת</w:t>
      </w:r>
      <w:r w:rsidRPr="0063446E">
        <w:rPr>
          <w:rFonts w:eastAsia="Calibri"/>
          <w:b/>
          <w:bCs/>
          <w:rtl/>
        </w:rPr>
        <w:t xml:space="preserve"> </w:t>
      </w:r>
      <w:r w:rsidRPr="0063446E">
        <w:rPr>
          <w:rFonts w:eastAsia="Calibri" w:hint="eastAsia"/>
          <w:b/>
          <w:bCs/>
          <w:rtl/>
        </w:rPr>
        <w:t>חרבות</w:t>
      </w:r>
      <w:r w:rsidRPr="0063446E">
        <w:rPr>
          <w:rFonts w:eastAsia="Calibri"/>
          <w:b/>
          <w:bCs/>
          <w:rtl/>
        </w:rPr>
        <w:t xml:space="preserve"> </w:t>
      </w:r>
      <w:r w:rsidRPr="0063446E">
        <w:rPr>
          <w:rFonts w:eastAsia="Calibri" w:hint="eastAsia"/>
          <w:b/>
          <w:bCs/>
          <w:rtl/>
        </w:rPr>
        <w:t>ברזל</w:t>
      </w:r>
      <w:r w:rsidRPr="0063446E">
        <w:rPr>
          <w:rFonts w:eastAsia="Calibri"/>
          <w:b/>
          <w:bCs/>
          <w:rtl/>
        </w:rPr>
        <w:t>.</w:t>
      </w:r>
      <w:r w:rsidRPr="0063446E">
        <w:rPr>
          <w:rFonts w:eastAsia="Calibri" w:hint="cs"/>
          <w:b/>
          <w:bCs/>
          <w:rtl/>
        </w:rPr>
        <w:t xml:space="preserve"> לצד זאת, נמצא כי עיריות נתניה וקריית ביאליק נקטו מגוון פעולות כדי לסייע לבעלי עסקים במלחמת חרבות ברזל (למשל, בעיריית נתניה - דחיית תשלום ארנונה לעסקים ובעיריית קריית ביאליק - מתן ייעוץ עסקי חינם), פעולות שבין היתר היה בהן כדי לסייע לבעלי העסקים שגויסו לשירות מילואים פעיל.</w:t>
      </w:r>
    </w:p>
    <w:p w:rsidR="0063446E" w:rsidRPr="0063446E" w:rsidP="0019465C">
      <w:pPr>
        <w:spacing w:line="269" w:lineRule="auto"/>
        <w:rPr>
          <w:rFonts w:eastAsia="Calibri"/>
          <w:b/>
          <w:bCs/>
          <w:rtl/>
        </w:rPr>
      </w:pPr>
    </w:p>
    <w:p w:rsidR="0063446E" w:rsidRPr="0063446E" w:rsidP="0019465C">
      <w:pPr>
        <w:spacing w:line="269" w:lineRule="auto"/>
        <w:rPr>
          <w:rFonts w:eastAsia="Calibri"/>
          <w:b/>
          <w:bCs/>
          <w:rtl/>
        </w:rPr>
      </w:pPr>
      <w:r w:rsidRPr="0063446E">
        <w:rPr>
          <w:rFonts w:eastAsia="Calibri" w:hint="cs"/>
          <w:b/>
          <w:bCs/>
          <w:rtl/>
        </w:rPr>
        <w:t>מ</w:t>
      </w:r>
      <w:r w:rsidRPr="0063446E">
        <w:rPr>
          <w:rFonts w:eastAsia="Calibri" w:hint="eastAsia"/>
          <w:b/>
          <w:bCs/>
          <w:rtl/>
        </w:rPr>
        <w:t>ומלץ</w:t>
      </w:r>
      <w:r w:rsidRPr="0063446E">
        <w:rPr>
          <w:rFonts w:eastAsia="Calibri"/>
          <w:b/>
          <w:bCs/>
          <w:rtl/>
        </w:rPr>
        <w:t xml:space="preserve"> כי עיריית רהט תנקוט בפעולות למתן הקלות לעסקים </w:t>
      </w:r>
      <w:r w:rsidRPr="0063446E">
        <w:rPr>
          <w:rFonts w:eastAsia="Calibri" w:hint="eastAsia"/>
          <w:b/>
          <w:bCs/>
          <w:rtl/>
        </w:rPr>
        <w:t>בעתות</w:t>
      </w:r>
      <w:r w:rsidRPr="0063446E">
        <w:rPr>
          <w:rFonts w:eastAsia="Calibri"/>
          <w:b/>
          <w:bCs/>
          <w:rtl/>
        </w:rPr>
        <w:t xml:space="preserve"> משבר </w:t>
      </w:r>
      <w:r w:rsidRPr="0063446E">
        <w:rPr>
          <w:rFonts w:eastAsia="Calibri" w:hint="eastAsia"/>
          <w:b/>
          <w:bCs/>
          <w:rtl/>
        </w:rPr>
        <w:t>כגון</w:t>
      </w:r>
      <w:r w:rsidRPr="0063446E">
        <w:rPr>
          <w:rFonts w:eastAsia="Calibri"/>
          <w:b/>
          <w:bCs/>
          <w:rtl/>
        </w:rPr>
        <w:t xml:space="preserve"> מלחמת חרבות ברזל, </w:t>
      </w:r>
      <w:r w:rsidRPr="0063446E">
        <w:rPr>
          <w:rFonts w:eastAsia="Calibri" w:hint="eastAsia"/>
          <w:b/>
          <w:bCs/>
          <w:rtl/>
        </w:rPr>
        <w:t>על</w:t>
      </w:r>
      <w:r w:rsidRPr="0063446E">
        <w:rPr>
          <w:rFonts w:eastAsia="Calibri"/>
          <w:b/>
          <w:bCs/>
          <w:rtl/>
        </w:rPr>
        <w:t xml:space="preserve"> מנת </w:t>
      </w:r>
      <w:r w:rsidRPr="0063446E">
        <w:rPr>
          <w:rFonts w:eastAsia="Calibri" w:hint="eastAsia"/>
          <w:b/>
          <w:bCs/>
          <w:rtl/>
        </w:rPr>
        <w:t>לסייע</w:t>
      </w:r>
      <w:r w:rsidRPr="0063446E">
        <w:rPr>
          <w:rFonts w:eastAsia="Calibri"/>
          <w:b/>
          <w:bCs/>
          <w:rtl/>
        </w:rPr>
        <w:t xml:space="preserve"> לעסקים להתמודד </w:t>
      </w:r>
      <w:r w:rsidRPr="0063446E">
        <w:rPr>
          <w:rFonts w:eastAsia="Calibri" w:hint="eastAsia"/>
          <w:b/>
          <w:bCs/>
          <w:rtl/>
        </w:rPr>
        <w:t>עימו</w:t>
      </w:r>
      <w:r w:rsidRPr="0063446E">
        <w:rPr>
          <w:rFonts w:eastAsia="Calibri"/>
          <w:b/>
          <w:bCs/>
          <w:rtl/>
        </w:rPr>
        <w:t>.</w:t>
      </w:r>
      <w:r w:rsidRPr="0063446E">
        <w:rPr>
          <w:rFonts w:eastAsia="Calibri" w:hint="cs"/>
          <w:b/>
          <w:bCs/>
          <w:rtl/>
        </w:rPr>
        <w:t xml:space="preserve"> </w:t>
      </w:r>
      <w:bookmarkStart w:id="26" w:name="_Hlk219727957"/>
      <w:r w:rsidRPr="0063446E">
        <w:rPr>
          <w:rFonts w:eastAsia="Calibri" w:hint="cs"/>
          <w:b/>
          <w:bCs/>
          <w:rtl/>
        </w:rPr>
        <w:t>משרד מבקר המדינה מציין לחיוב את הפעולות שנקטו העיריות נתניה וקריית ביאליק כדי לסייע לבעלי העסקים במהלך מלחמת חרבות ברזל וממליץ להן להפיק תובנות מהפעולות שעשו.</w:t>
      </w:r>
      <w:bookmarkEnd w:id="26"/>
    </w:p>
    <w:p w:rsidR="0063446E" w:rsidRPr="0063446E" w:rsidP="0019465C">
      <w:pPr>
        <w:spacing w:line="269" w:lineRule="auto"/>
        <w:rPr>
          <w:rFonts w:eastAsia="Calibri"/>
          <w:b/>
          <w:bCs/>
          <w:rtl/>
        </w:rPr>
      </w:pPr>
    </w:p>
    <w:p w:rsidR="0063446E" w:rsidP="0019465C">
      <w:pPr>
        <w:spacing w:line="269" w:lineRule="auto"/>
        <w:rPr>
          <w:rFonts w:eastAsia="Calibri"/>
          <w:rtl/>
        </w:rPr>
      </w:pPr>
      <w:r w:rsidRPr="0063446E">
        <w:rPr>
          <w:rFonts w:eastAsia="Calibri" w:hint="cs"/>
          <w:rtl/>
        </w:rPr>
        <w:t xml:space="preserve">עיריית </w:t>
      </w:r>
      <w:r w:rsidRPr="0063446E">
        <w:rPr>
          <w:rFonts w:eastAsia="Calibri" w:hint="cs"/>
          <w:b/>
          <w:bCs/>
          <w:rtl/>
        </w:rPr>
        <w:t xml:space="preserve">קריית ביאליק </w:t>
      </w:r>
      <w:r w:rsidRPr="0063446E">
        <w:rPr>
          <w:rFonts w:eastAsia="Calibri" w:hint="cs"/>
          <w:rtl/>
        </w:rPr>
        <w:t xml:space="preserve">מסרה בתשובתה כי עם </w:t>
      </w:r>
      <w:r w:rsidRPr="0063446E">
        <w:rPr>
          <w:rFonts w:eastAsia="Calibri" w:hint="eastAsia"/>
          <w:rtl/>
        </w:rPr>
        <w:t>פרוץ</w:t>
      </w:r>
      <w:r w:rsidRPr="0063446E">
        <w:rPr>
          <w:rFonts w:eastAsia="Calibri"/>
          <w:rtl/>
        </w:rPr>
        <w:t xml:space="preserve"> המלחמה </w:t>
      </w:r>
      <w:r w:rsidRPr="0063446E">
        <w:rPr>
          <w:rFonts w:eastAsia="Calibri" w:hint="eastAsia"/>
          <w:rtl/>
        </w:rPr>
        <w:t>היו</w:t>
      </w:r>
      <w:r w:rsidRPr="0063446E">
        <w:rPr>
          <w:rFonts w:eastAsia="Calibri"/>
          <w:rtl/>
        </w:rPr>
        <w:t xml:space="preserve"> </w:t>
      </w:r>
      <w:r w:rsidRPr="0063446E">
        <w:rPr>
          <w:rFonts w:eastAsia="Calibri" w:hint="cs"/>
          <w:rtl/>
        </w:rPr>
        <w:t xml:space="preserve">בעיר </w:t>
      </w:r>
      <w:r w:rsidRPr="0063446E">
        <w:rPr>
          <w:rFonts w:eastAsia="Calibri"/>
          <w:rtl/>
        </w:rPr>
        <w:t xml:space="preserve">עסקים </w:t>
      </w:r>
      <w:r w:rsidRPr="0063446E">
        <w:rPr>
          <w:rFonts w:eastAsia="Calibri" w:hint="eastAsia"/>
          <w:rtl/>
        </w:rPr>
        <w:t>שנסגרו</w:t>
      </w:r>
      <w:r w:rsidRPr="0063446E">
        <w:rPr>
          <w:rFonts w:eastAsia="Calibri"/>
          <w:rtl/>
        </w:rPr>
        <w:t xml:space="preserve"> או שפעלו במתכונת מצומצמת</w:t>
      </w:r>
      <w:r w:rsidRPr="0063446E">
        <w:rPr>
          <w:rFonts w:eastAsia="Calibri" w:hint="cs"/>
          <w:rtl/>
        </w:rPr>
        <w:t>,</w:t>
      </w:r>
      <w:r w:rsidRPr="0063446E">
        <w:rPr>
          <w:rFonts w:eastAsia="Calibri"/>
          <w:rtl/>
        </w:rPr>
        <w:t xml:space="preserve"> וה</w:t>
      </w:r>
      <w:r w:rsidRPr="0063446E">
        <w:rPr>
          <w:rFonts w:eastAsia="Calibri" w:hint="cs"/>
          <w:rtl/>
        </w:rPr>
        <w:t>עירייה</w:t>
      </w:r>
      <w:r w:rsidRPr="0063446E">
        <w:rPr>
          <w:rFonts w:eastAsia="Calibri"/>
          <w:rtl/>
        </w:rPr>
        <w:t xml:space="preserve"> פעלה במתכונת חירום. עיריית קריית ביאליק </w:t>
      </w:r>
      <w:r w:rsidRPr="0063446E">
        <w:rPr>
          <w:rFonts w:eastAsia="Calibri" w:hint="cs"/>
          <w:rtl/>
        </w:rPr>
        <w:t xml:space="preserve">הוסיפה כי </w:t>
      </w:r>
      <w:r w:rsidRPr="0063446E">
        <w:rPr>
          <w:rFonts w:eastAsia="Calibri" w:hint="eastAsia"/>
          <w:rtl/>
        </w:rPr>
        <w:t>מנהלת</w:t>
      </w:r>
      <w:r w:rsidRPr="0063446E">
        <w:rPr>
          <w:rFonts w:eastAsia="Calibri"/>
          <w:rtl/>
        </w:rPr>
        <w:t xml:space="preserve"> מחלקת רישוי עסקים </w:t>
      </w:r>
      <w:r w:rsidRPr="0063446E">
        <w:rPr>
          <w:rFonts w:eastAsia="Calibri" w:hint="eastAsia"/>
          <w:rtl/>
        </w:rPr>
        <w:t>ופקח</w:t>
      </w:r>
      <w:r w:rsidRPr="0063446E">
        <w:rPr>
          <w:rFonts w:eastAsia="Calibri"/>
          <w:rtl/>
        </w:rPr>
        <w:t xml:space="preserve"> </w:t>
      </w:r>
      <w:r w:rsidRPr="0063446E">
        <w:rPr>
          <w:rFonts w:eastAsia="Calibri" w:hint="eastAsia"/>
          <w:rtl/>
        </w:rPr>
        <w:t>המחלקה</w:t>
      </w:r>
      <w:r w:rsidRPr="0063446E">
        <w:rPr>
          <w:rFonts w:eastAsia="Calibri"/>
          <w:rtl/>
        </w:rPr>
        <w:t xml:space="preserve"> </w:t>
      </w:r>
      <w:r w:rsidRPr="0063446E">
        <w:rPr>
          <w:rFonts w:eastAsia="Calibri" w:hint="eastAsia"/>
          <w:rtl/>
        </w:rPr>
        <w:t>עסקו</w:t>
      </w:r>
      <w:r w:rsidRPr="0063446E">
        <w:rPr>
          <w:rFonts w:eastAsia="Calibri"/>
          <w:rtl/>
        </w:rPr>
        <w:t xml:space="preserve"> </w:t>
      </w:r>
      <w:r w:rsidRPr="0063446E">
        <w:rPr>
          <w:rFonts w:eastAsia="Calibri" w:hint="eastAsia"/>
          <w:rtl/>
        </w:rPr>
        <w:t>בנושאי</w:t>
      </w:r>
      <w:r w:rsidRPr="0063446E">
        <w:rPr>
          <w:rFonts w:eastAsia="Calibri" w:hint="cs"/>
          <w:rtl/>
        </w:rPr>
        <w:t>ם הנוגעים לשעת</w:t>
      </w:r>
      <w:r w:rsidRPr="0063446E">
        <w:rPr>
          <w:rFonts w:eastAsia="Calibri"/>
          <w:rtl/>
        </w:rPr>
        <w:t xml:space="preserve"> </w:t>
      </w:r>
      <w:r w:rsidRPr="0063446E">
        <w:rPr>
          <w:rFonts w:eastAsia="Calibri" w:hint="eastAsia"/>
          <w:rtl/>
        </w:rPr>
        <w:t>חירום</w:t>
      </w:r>
      <w:r w:rsidRPr="0063446E">
        <w:rPr>
          <w:rFonts w:eastAsia="Calibri"/>
          <w:rtl/>
        </w:rPr>
        <w:t>.</w:t>
      </w:r>
    </w:p>
    <w:p w:rsidR="002272ED" w:rsidRPr="0063446E" w:rsidP="0019465C">
      <w:pPr>
        <w:spacing w:line="269" w:lineRule="auto"/>
        <w:rPr>
          <w:rFonts w:eastAsia="Calibri"/>
          <w:rtl/>
        </w:rPr>
      </w:pPr>
    </w:p>
    <w:p w:rsidR="0063446E" w:rsidRPr="0063446E" w:rsidP="0019465C">
      <w:pPr>
        <w:spacing w:line="269" w:lineRule="auto"/>
        <w:rPr>
          <w:rFonts w:eastAsia="Calibri"/>
          <w:rtl/>
        </w:rPr>
      </w:pPr>
    </w:p>
    <w:p w:rsidR="0063446E" w:rsidRPr="0063446E" w:rsidP="0019465C">
      <w:pPr>
        <w:keepNext/>
        <w:keepLines/>
        <w:spacing w:line="269" w:lineRule="auto"/>
        <w:jc w:val="center"/>
        <w:outlineLvl w:val="1"/>
        <w:rPr>
          <w:rFonts w:eastAsia="Times New Roman"/>
          <w:bCs/>
          <w:szCs w:val="32"/>
          <w:rtl/>
        </w:rPr>
      </w:pPr>
      <w:r w:rsidRPr="0063446E">
        <w:rPr>
          <w:rFonts w:eastAsia="Times New Roman"/>
          <w:bCs/>
          <w:szCs w:val="32"/>
          <w:rtl/>
        </w:rPr>
        <w:t>דיגיטציה של הטיפול ברישוי עסקים</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rtl/>
        </w:rPr>
        <w:t>ההתפתחות הטכנולוגית משפיעה על רוב תחומי החיים של הפרט. בתוך כך, מערכות המחשוב הן</w:t>
      </w:r>
      <w:r w:rsidRPr="0063446E">
        <w:rPr>
          <w:rFonts w:eastAsia="Calibri" w:hint="cs"/>
          <w:rtl/>
        </w:rPr>
        <w:t xml:space="preserve"> </w:t>
      </w:r>
      <w:r w:rsidRPr="0063446E">
        <w:rPr>
          <w:rFonts w:eastAsia="Calibri"/>
          <w:rtl/>
        </w:rPr>
        <w:t>אמצעי חשוב לייעול תפקודו של המגזר הציבורי בכלל, ושל הרשויות המקומיות בפרט,</w:t>
      </w:r>
      <w:r w:rsidRPr="0063446E">
        <w:rPr>
          <w:rFonts w:eastAsia="Calibri" w:hint="cs"/>
          <w:rtl/>
        </w:rPr>
        <w:t xml:space="preserve"> </w:t>
      </w:r>
      <w:r w:rsidRPr="0063446E">
        <w:rPr>
          <w:rFonts w:eastAsia="Calibri"/>
          <w:rtl/>
        </w:rPr>
        <w:t>ולהקלה על הנטל הרגולטורי והבירוקרטי. מערכות ממוחשבות מסייעות בבניית תהליכי עבודה</w:t>
      </w:r>
      <w:r w:rsidRPr="0063446E">
        <w:rPr>
          <w:rFonts w:eastAsia="Calibri" w:hint="cs"/>
          <w:rtl/>
        </w:rPr>
        <w:t xml:space="preserve"> </w:t>
      </w:r>
      <w:r w:rsidRPr="0063446E">
        <w:rPr>
          <w:rFonts w:eastAsia="Calibri"/>
          <w:rtl/>
        </w:rPr>
        <w:t>סדורים ואחודים, במניעת כשלים וכפילויות בעבודת הגופים הציבוריים ובצמצום זמני ההמתנה</w:t>
      </w:r>
      <w:r w:rsidRPr="0063446E">
        <w:rPr>
          <w:rFonts w:eastAsia="Calibri" w:hint="cs"/>
          <w:rtl/>
        </w:rPr>
        <w:t xml:space="preserve"> </w:t>
      </w:r>
      <w:r w:rsidRPr="0063446E">
        <w:rPr>
          <w:rFonts w:eastAsia="Calibri"/>
          <w:rtl/>
        </w:rPr>
        <w:t>הכרוכים בכך</w:t>
      </w:r>
      <w:r w:rsidRPr="0063446E">
        <w:rPr>
          <w:rFonts w:eastAsia="Calibri" w:hint="cs"/>
          <w:rtl/>
        </w:rPr>
        <w:t>, נוסף על</w:t>
      </w:r>
      <w:r w:rsidRPr="0063446E">
        <w:rPr>
          <w:rFonts w:eastAsia="Calibri"/>
          <w:rtl/>
        </w:rPr>
        <w:t xml:space="preserve"> תרומתן לזמינות המידע</w:t>
      </w:r>
      <w:r w:rsidRPr="0063446E">
        <w:rPr>
          <w:rFonts w:eastAsia="Calibri" w:hint="cs"/>
          <w:rtl/>
        </w:rPr>
        <w:t xml:space="preserve"> </w:t>
      </w:r>
      <w:r w:rsidRPr="0063446E">
        <w:rPr>
          <w:rFonts w:eastAsia="Calibri"/>
          <w:rtl/>
        </w:rPr>
        <w:t>ולהנגשת</w:t>
      </w:r>
      <w:r w:rsidRPr="0063446E">
        <w:rPr>
          <w:rFonts w:eastAsia="Calibri" w:hint="cs"/>
          <w:rtl/>
        </w:rPr>
        <w:t>ו</w:t>
      </w:r>
      <w:r w:rsidRPr="0063446E">
        <w:rPr>
          <w:rFonts w:eastAsia="Calibri"/>
          <w:vertAlign w:val="superscript"/>
          <w:rtl/>
        </w:rPr>
        <w:t xml:space="preserve"> </w:t>
      </w:r>
      <w:r>
        <w:rPr>
          <w:rFonts w:eastAsia="Calibri"/>
          <w:vertAlign w:val="superscript"/>
          <w:rtl/>
        </w:rPr>
        <w:footnoteReference w:id="132"/>
      </w:r>
      <w:r w:rsidRPr="0063446E">
        <w:rPr>
          <w:rFonts w:eastAsia="Calibri" w:hint="cs"/>
          <w:rtl/>
        </w:rPr>
        <w:t>.</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rtl/>
        </w:rPr>
        <w:t xml:space="preserve">לרשות המקומית תפקיד מפתח ביישום </w:t>
      </w:r>
      <w:r w:rsidRPr="0063446E">
        <w:rPr>
          <w:rFonts w:eastAsia="Calibri" w:hint="cs"/>
          <w:rtl/>
        </w:rPr>
        <w:t>ה</w:t>
      </w:r>
      <w:r w:rsidRPr="0063446E">
        <w:rPr>
          <w:rFonts w:eastAsia="Calibri"/>
          <w:rtl/>
        </w:rPr>
        <w:t>רפורמה ברישוי עסקים.</w:t>
      </w:r>
      <w:r w:rsidRPr="0063446E">
        <w:rPr>
          <w:rFonts w:eastAsia="Calibri" w:hint="cs"/>
          <w:rtl/>
        </w:rPr>
        <w:t xml:space="preserve"> </w:t>
      </w:r>
      <w:r w:rsidRPr="0063446E">
        <w:rPr>
          <w:rFonts w:eastAsia="Calibri"/>
          <w:rtl/>
        </w:rPr>
        <w:t>במהותה הרפורמה עוסקת הן בהסדרת תהליך רישוי העסק בהיבט הפנים-ארגוני ברשות, הן בשיפור הממשק עם בעלי</w:t>
      </w:r>
      <w:r w:rsidRPr="0063446E">
        <w:rPr>
          <w:rFonts w:eastAsia="Calibri" w:hint="cs"/>
          <w:rtl/>
        </w:rPr>
        <w:t xml:space="preserve"> </w:t>
      </w:r>
      <w:r w:rsidRPr="0063446E">
        <w:rPr>
          <w:rFonts w:eastAsia="Calibri"/>
          <w:rtl/>
        </w:rPr>
        <w:t>העסקים והעברת המידע אליהם באופן בהיר ושקוף והן בטיוב ממשקי העבודה עם גורמי הרישוי השונים</w:t>
      </w:r>
      <w:r>
        <w:rPr>
          <w:rFonts w:eastAsia="Calibri"/>
          <w:vertAlign w:val="superscript"/>
          <w:rtl/>
        </w:rPr>
        <w:footnoteReference w:id="133"/>
      </w:r>
      <w:r w:rsidRPr="0063446E">
        <w:rPr>
          <w:rFonts w:eastAsia="Calibri"/>
          <w:rtl/>
        </w:rPr>
        <w:t>.</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rtl/>
        </w:rPr>
        <w:t xml:space="preserve">רישוי עסק הוא תהליך בירוקרטי ארוך, מורכב ויקר. ריבוי הגורמים המעורבים, זמני ההמתנה הארוכים והדרישות הרגולטוריות המסובכות </w:t>
      </w:r>
      <w:r w:rsidRPr="0063446E">
        <w:rPr>
          <w:rFonts w:eastAsia="Calibri" w:hint="cs"/>
          <w:rtl/>
        </w:rPr>
        <w:t>עושים</w:t>
      </w:r>
      <w:r w:rsidRPr="0063446E">
        <w:rPr>
          <w:rFonts w:eastAsia="Calibri"/>
          <w:rtl/>
        </w:rPr>
        <w:t xml:space="preserve"> אותו לחוויה מתסכלת ומתישה עבור בעלי עסקים</w:t>
      </w:r>
      <w:r>
        <w:rPr>
          <w:rFonts w:eastAsia="Calibri"/>
          <w:vertAlign w:val="superscript"/>
          <w:rtl/>
        </w:rPr>
        <w:footnoteReference w:id="134"/>
      </w:r>
      <w:r w:rsidRPr="0063446E">
        <w:rPr>
          <w:rFonts w:eastAsia="Calibri"/>
          <w:rtl/>
        </w:rPr>
        <w:t>.</w:t>
      </w:r>
    </w:p>
    <w:p w:rsidR="0063446E" w:rsidRPr="0063446E" w:rsidP="0019465C">
      <w:pPr>
        <w:spacing w:line="269" w:lineRule="auto"/>
        <w:rPr>
          <w:rFonts w:eastAsia="Calibri"/>
          <w:rtl/>
        </w:rPr>
      </w:pPr>
    </w:p>
    <w:p w:rsidR="0063446E" w:rsidRPr="0063446E" w:rsidP="0019465C">
      <w:pPr>
        <w:spacing w:line="269" w:lineRule="auto"/>
        <w:rPr>
          <w:rFonts w:eastAsia="Calibri"/>
          <w:b/>
          <w:bCs/>
          <w:rtl/>
        </w:rPr>
      </w:pPr>
      <w:r w:rsidRPr="0063446E">
        <w:rPr>
          <w:rFonts w:eastAsia="Calibri" w:hint="cs"/>
          <w:b/>
          <w:bCs/>
          <w:rtl/>
        </w:rPr>
        <w:t>נמצא כי על אף החשיבות המהותית בקיומה של מערכת מידע בנושא רישוי עסקים, שתאפשר בקרה, שליפה וניתוח של נתונים</w:t>
      </w:r>
      <w:r w:rsidRPr="0063446E">
        <w:rPr>
          <w:rFonts w:eastAsia="Calibri"/>
          <w:b/>
          <w:bCs/>
          <w:rtl/>
        </w:rPr>
        <w:t xml:space="preserve">, </w:t>
      </w:r>
      <w:r w:rsidRPr="0063446E">
        <w:rPr>
          <w:rFonts w:eastAsia="Calibri" w:hint="eastAsia"/>
          <w:b/>
          <w:bCs/>
          <w:rtl/>
        </w:rPr>
        <w:t>ב</w:t>
      </w:r>
      <w:r w:rsidRPr="0063446E">
        <w:rPr>
          <w:rFonts w:eastAsia="Calibri"/>
          <w:b/>
          <w:bCs/>
          <w:rtl/>
        </w:rPr>
        <w:t>-</w:t>
      </w:r>
      <w:r w:rsidRPr="0063446E">
        <w:rPr>
          <w:rFonts w:eastAsia="Calibri" w:hint="cs"/>
          <w:b/>
          <w:bCs/>
          <w:rtl/>
        </w:rPr>
        <w:t>16</w:t>
      </w:r>
      <w:r>
        <w:rPr>
          <w:rFonts w:eastAsia="Calibri"/>
          <w:b/>
          <w:bCs/>
          <w:vertAlign w:val="superscript"/>
          <w:rtl/>
        </w:rPr>
        <w:footnoteReference w:id="135"/>
      </w:r>
      <w:r w:rsidRPr="0063446E">
        <w:rPr>
          <w:rFonts w:eastAsia="Calibri"/>
          <w:b/>
          <w:bCs/>
          <w:vertAlign w:val="superscript"/>
          <w:rtl/>
        </w:rPr>
        <w:t xml:space="preserve"> </w:t>
      </w:r>
      <w:r w:rsidRPr="0063446E">
        <w:rPr>
          <w:rFonts w:eastAsia="Calibri"/>
          <w:b/>
          <w:bCs/>
          <w:rtl/>
        </w:rPr>
        <w:t>מ</w:t>
      </w:r>
      <w:r w:rsidRPr="0063446E">
        <w:rPr>
          <w:rFonts w:eastAsia="Calibri" w:hint="cs"/>
          <w:b/>
          <w:bCs/>
          <w:rtl/>
        </w:rPr>
        <w:t>-</w:t>
      </w:r>
      <w:r w:rsidRPr="0063446E">
        <w:rPr>
          <w:rFonts w:eastAsia="Calibri"/>
          <w:b/>
          <w:bCs/>
          <w:rtl/>
        </w:rPr>
        <w:t xml:space="preserve">259 </w:t>
      </w:r>
      <w:r w:rsidRPr="0063446E">
        <w:rPr>
          <w:rFonts w:eastAsia="Calibri" w:hint="eastAsia"/>
          <w:b/>
          <w:bCs/>
          <w:rtl/>
        </w:rPr>
        <w:t>רשויות</w:t>
      </w:r>
      <w:r w:rsidRPr="0063446E">
        <w:rPr>
          <w:rFonts w:eastAsia="Calibri"/>
          <w:b/>
          <w:bCs/>
          <w:rtl/>
        </w:rPr>
        <w:t xml:space="preserve"> </w:t>
      </w:r>
      <w:r w:rsidRPr="0063446E">
        <w:rPr>
          <w:rFonts w:eastAsia="Calibri" w:hint="eastAsia"/>
          <w:b/>
          <w:bCs/>
          <w:rtl/>
        </w:rPr>
        <w:t>מקומיות</w:t>
      </w:r>
      <w:r w:rsidRPr="0063446E">
        <w:rPr>
          <w:rFonts w:eastAsia="Calibri"/>
          <w:b/>
          <w:bCs/>
          <w:rtl/>
        </w:rPr>
        <w:t xml:space="preserve"> (כ</w:t>
      </w:r>
      <w:r w:rsidRPr="0063446E">
        <w:rPr>
          <w:rFonts w:eastAsia="Calibri" w:hint="cs"/>
          <w:b/>
          <w:bCs/>
          <w:rtl/>
        </w:rPr>
        <w:t>-6.2%</w:t>
      </w:r>
      <w:r w:rsidRPr="0063446E">
        <w:rPr>
          <w:rFonts w:eastAsia="Calibri"/>
          <w:b/>
          <w:bCs/>
          <w:rtl/>
        </w:rPr>
        <w:t xml:space="preserve">) </w:t>
      </w:r>
      <w:r w:rsidRPr="0063446E">
        <w:rPr>
          <w:rFonts w:eastAsia="Calibri" w:hint="cs"/>
          <w:b/>
          <w:bCs/>
          <w:rtl/>
        </w:rPr>
        <w:t>לא מופעלת מערכת מידע לניהול רישוי העסקים. ברשויות המקומיות שנבדקו - העיריות נתניה, קריית ביאליק ורהט- קיימת מערכת מידע לניהול תהליכי רישוי עסקים.</w:t>
      </w:r>
    </w:p>
    <w:p w:rsidR="0063446E" w:rsidRPr="0063446E" w:rsidP="0019465C">
      <w:pPr>
        <w:spacing w:line="269" w:lineRule="auto"/>
        <w:rPr>
          <w:rFonts w:eastAsia="Calibri"/>
          <w:b/>
          <w:bCs/>
          <w:rtl/>
        </w:rPr>
      </w:pPr>
    </w:p>
    <w:p w:rsidR="0063446E" w:rsidRPr="0063446E" w:rsidP="0019465C">
      <w:pPr>
        <w:spacing w:line="269" w:lineRule="auto"/>
        <w:rPr>
          <w:rFonts w:eastAsia="Calibri"/>
          <w:b/>
          <w:bCs/>
          <w:rtl/>
        </w:rPr>
      </w:pPr>
      <w:r w:rsidRPr="0063446E">
        <w:rPr>
          <w:rFonts w:eastAsia="Calibri" w:hint="cs"/>
          <w:b/>
          <w:bCs/>
          <w:rtl/>
        </w:rPr>
        <w:t>אי-הפעלת</w:t>
      </w:r>
      <w:r w:rsidRPr="0063446E">
        <w:rPr>
          <w:rFonts w:eastAsia="Calibri"/>
          <w:b/>
          <w:bCs/>
          <w:rtl/>
        </w:rPr>
        <w:t xml:space="preserve"> מערכת מידע פוגע</w:t>
      </w:r>
      <w:r w:rsidRPr="0063446E">
        <w:rPr>
          <w:rFonts w:eastAsia="Calibri" w:hint="cs"/>
          <w:b/>
          <w:bCs/>
          <w:rtl/>
        </w:rPr>
        <w:t>ת</w:t>
      </w:r>
      <w:r w:rsidRPr="0063446E">
        <w:rPr>
          <w:rFonts w:eastAsia="Calibri"/>
          <w:b/>
          <w:bCs/>
          <w:rtl/>
        </w:rPr>
        <w:t xml:space="preserve"> ביכולת לבצע בקרה אפקטיבית על הליכי רישוי העסקים, להבטיח אחידות במדיניות האישור, </w:t>
      </w:r>
      <w:r w:rsidRPr="0063446E">
        <w:rPr>
          <w:rFonts w:eastAsia="Calibri" w:hint="cs"/>
          <w:b/>
          <w:bCs/>
          <w:rtl/>
        </w:rPr>
        <w:t xml:space="preserve">לבצע ניתוחים רוחביים </w:t>
      </w:r>
      <w:r w:rsidRPr="0063446E">
        <w:rPr>
          <w:rFonts w:eastAsia="Calibri"/>
          <w:b/>
          <w:bCs/>
          <w:rtl/>
        </w:rPr>
        <w:t xml:space="preserve">ולזהות עסקים הפועלים ללא </w:t>
      </w:r>
      <w:r w:rsidRPr="0063446E">
        <w:rPr>
          <w:rFonts w:eastAsia="Calibri" w:hint="cs"/>
          <w:b/>
          <w:bCs/>
          <w:rtl/>
        </w:rPr>
        <w:t>אישורי פתיחת עסק</w:t>
      </w:r>
      <w:r w:rsidRPr="0063446E">
        <w:rPr>
          <w:rFonts w:eastAsia="Calibri"/>
          <w:b/>
          <w:bCs/>
          <w:rtl/>
        </w:rPr>
        <w:t xml:space="preserve"> או בניגוד לתנאי</w:t>
      </w:r>
      <w:r w:rsidRPr="0063446E">
        <w:rPr>
          <w:rFonts w:eastAsia="Calibri" w:hint="cs"/>
          <w:b/>
          <w:bCs/>
          <w:rtl/>
        </w:rPr>
        <w:t>ו</w:t>
      </w:r>
      <w:r w:rsidRPr="0063446E">
        <w:rPr>
          <w:rFonts w:eastAsia="Calibri"/>
          <w:b/>
          <w:bCs/>
        </w:rPr>
        <w:t>.</w:t>
      </w:r>
    </w:p>
    <w:p w:rsidR="0063446E" w:rsidRPr="0063446E" w:rsidP="0019465C">
      <w:pPr>
        <w:spacing w:line="269" w:lineRule="auto"/>
        <w:rPr>
          <w:rFonts w:eastAsia="Calibri"/>
          <w:b/>
          <w:bCs/>
          <w:rtl/>
        </w:rPr>
      </w:pPr>
    </w:p>
    <w:p w:rsidR="0063446E" w:rsidRPr="0063446E" w:rsidP="0019465C">
      <w:pPr>
        <w:spacing w:line="269" w:lineRule="auto"/>
        <w:rPr>
          <w:rFonts w:eastAsia="Calibri"/>
          <w:b/>
          <w:bCs/>
          <w:rtl/>
        </w:rPr>
      </w:pPr>
      <w:r w:rsidRPr="0063446E">
        <w:rPr>
          <w:rFonts w:eastAsia="Calibri" w:hint="cs"/>
          <w:b/>
          <w:bCs/>
          <w:rtl/>
        </w:rPr>
        <w:t>מומלץ כי כלל הרשויות המקומיות שלא הפעילו מערכת מידע לניהול תהליכי העבודה בנוגע לרישוי עסקים</w:t>
      </w:r>
      <w:r>
        <w:rPr>
          <w:rFonts w:eastAsia="Calibri"/>
          <w:b/>
          <w:bCs/>
          <w:vertAlign w:val="superscript"/>
          <w:rtl/>
        </w:rPr>
        <w:footnoteReference w:id="136"/>
      </w:r>
      <w:r w:rsidRPr="0063446E">
        <w:rPr>
          <w:rFonts w:eastAsia="Calibri" w:hint="cs"/>
          <w:b/>
          <w:bCs/>
          <w:rtl/>
        </w:rPr>
        <w:t xml:space="preserve"> יפעילוה.</w:t>
      </w:r>
    </w:p>
    <w:p w:rsidR="0063446E" w:rsidRPr="0063446E" w:rsidP="0019465C">
      <w:pPr>
        <w:spacing w:line="269" w:lineRule="auto"/>
        <w:rPr>
          <w:rFonts w:eastAsia="Calibri"/>
          <w:b/>
          <w:bCs/>
          <w:rtl/>
        </w:rPr>
      </w:pPr>
    </w:p>
    <w:p w:rsidR="0063446E" w:rsidRPr="0063446E" w:rsidP="0019465C">
      <w:pPr>
        <w:spacing w:line="269" w:lineRule="auto"/>
        <w:rPr>
          <w:rFonts w:eastAsia="Calibri"/>
          <w:rtl/>
        </w:rPr>
      </w:pPr>
      <w:r w:rsidRPr="0063446E">
        <w:rPr>
          <w:rFonts w:eastAsia="Calibri" w:hint="cs"/>
          <w:rtl/>
        </w:rPr>
        <w:t>ה</w:t>
      </w:r>
      <w:r w:rsidRPr="0063446E">
        <w:rPr>
          <w:rFonts w:eastAsia="Calibri"/>
          <w:rtl/>
        </w:rPr>
        <w:t xml:space="preserve">מועצה </w:t>
      </w:r>
      <w:r w:rsidRPr="0063446E">
        <w:rPr>
          <w:rFonts w:eastAsia="Calibri" w:hint="cs"/>
          <w:rtl/>
        </w:rPr>
        <w:t>ה</w:t>
      </w:r>
      <w:r w:rsidRPr="0063446E">
        <w:rPr>
          <w:rFonts w:eastAsia="Calibri"/>
          <w:rtl/>
        </w:rPr>
        <w:t xml:space="preserve">מקומית </w:t>
      </w:r>
      <w:r w:rsidRPr="0063446E">
        <w:rPr>
          <w:rFonts w:eastAsia="Calibri"/>
          <w:b/>
          <w:bCs/>
          <w:rtl/>
        </w:rPr>
        <w:t>א</w:t>
      </w:r>
      <w:r w:rsidRPr="0063446E">
        <w:rPr>
          <w:rFonts w:eastAsia="Calibri" w:hint="cs"/>
          <w:b/>
          <w:bCs/>
          <w:rtl/>
        </w:rPr>
        <w:t>י</w:t>
      </w:r>
      <w:r w:rsidRPr="0063446E">
        <w:rPr>
          <w:rFonts w:eastAsia="Calibri"/>
          <w:b/>
          <w:bCs/>
          <w:rtl/>
        </w:rPr>
        <w:t>עבלין</w:t>
      </w:r>
      <w:r w:rsidRPr="0063446E">
        <w:rPr>
          <w:rFonts w:eastAsia="Calibri"/>
          <w:rtl/>
        </w:rPr>
        <w:t xml:space="preserve"> </w:t>
      </w:r>
      <w:r w:rsidRPr="0063446E">
        <w:rPr>
          <w:rFonts w:eastAsia="Calibri" w:hint="cs"/>
          <w:rtl/>
        </w:rPr>
        <w:t xml:space="preserve">מסרה בתשובתה למשרד מבקר המדינה מפברואר 2026 כי </w:t>
      </w:r>
      <w:r w:rsidRPr="0063446E">
        <w:rPr>
          <w:rFonts w:eastAsia="Calibri"/>
          <w:rtl/>
        </w:rPr>
        <w:t>רכשה מערכת לניהול תחום רישוי העסקים.</w:t>
      </w:r>
      <w:r w:rsidRPr="0063446E">
        <w:rPr>
          <w:rFonts w:eastAsia="Calibri" w:hint="cs"/>
          <w:rtl/>
        </w:rPr>
        <w:t xml:space="preserve"> </w:t>
      </w:r>
      <w:r w:rsidRPr="0063446E">
        <w:rPr>
          <w:rFonts w:eastAsia="Calibri"/>
          <w:rtl/>
        </w:rPr>
        <w:t>המועצה המקומית</w:t>
      </w:r>
      <w:r w:rsidRPr="0063446E">
        <w:rPr>
          <w:rFonts w:eastAsia="Calibri" w:hint="cs"/>
          <w:rtl/>
        </w:rPr>
        <w:t xml:space="preserve"> ציינה כי במרץ 2026 אמור להיכנס לתפקידו רכז רישוי עסקים חדש, והוא</w:t>
      </w:r>
      <w:r w:rsidRPr="0063446E">
        <w:rPr>
          <w:rFonts w:eastAsia="Calibri"/>
          <w:rtl/>
        </w:rPr>
        <w:t xml:space="preserve"> הונחה להפעיל את המערכת הממוחשבת ולפעול</w:t>
      </w:r>
      <w:r w:rsidRPr="0063446E">
        <w:rPr>
          <w:rFonts w:eastAsia="Calibri" w:hint="cs"/>
          <w:rtl/>
        </w:rPr>
        <w:t xml:space="preserve"> </w:t>
      </w:r>
      <w:r w:rsidRPr="0063446E">
        <w:rPr>
          <w:rFonts w:eastAsia="Calibri"/>
          <w:rtl/>
        </w:rPr>
        <w:t>בהתאם להנחיות החוק ורפורמת רישוי העסקים</w:t>
      </w:r>
      <w:r w:rsidRPr="0063446E">
        <w:rPr>
          <w:rFonts w:eastAsia="Calibri" w:hint="cs"/>
          <w:rtl/>
        </w:rPr>
        <w:t>.</w:t>
      </w:r>
    </w:p>
    <w:p w:rsidR="0063446E" w:rsidRPr="0063446E" w:rsidP="0019465C">
      <w:pPr>
        <w:spacing w:line="269" w:lineRule="auto"/>
        <w:rPr>
          <w:rFonts w:eastAsia="Calibri"/>
          <w:rtl/>
        </w:rPr>
      </w:pPr>
    </w:p>
    <w:p w:rsidR="0063446E" w:rsidRPr="0063446E" w:rsidP="002272ED">
      <w:pPr>
        <w:spacing w:after="120" w:line="269" w:lineRule="auto"/>
        <w:rPr>
          <w:rFonts w:eastAsia="Calibri"/>
          <w:b/>
          <w:bCs/>
          <w:rtl/>
        </w:rPr>
      </w:pPr>
      <w:r w:rsidRPr="0063446E">
        <w:rPr>
          <w:rFonts w:eastAsia="Calibri" w:hint="cs"/>
          <w:rtl/>
        </w:rPr>
        <w:t xml:space="preserve">המועצות המקומיות </w:t>
      </w:r>
      <w:r w:rsidRPr="0063446E">
        <w:rPr>
          <w:rFonts w:eastAsia="Calibri" w:hint="cs"/>
          <w:b/>
          <w:bCs/>
          <w:rtl/>
        </w:rPr>
        <w:t>בית ג'ן</w:t>
      </w:r>
      <w:r w:rsidRPr="0063446E">
        <w:rPr>
          <w:rFonts w:eastAsia="Calibri" w:hint="cs"/>
          <w:rtl/>
        </w:rPr>
        <w:t xml:space="preserve"> ו</w:t>
      </w:r>
      <w:r w:rsidRPr="0063446E">
        <w:rPr>
          <w:rFonts w:eastAsia="Calibri" w:hint="cs"/>
          <w:b/>
          <w:bCs/>
          <w:rtl/>
        </w:rPr>
        <w:t>כפר כנא</w:t>
      </w:r>
      <w:r w:rsidRPr="0063446E">
        <w:rPr>
          <w:rFonts w:eastAsia="Calibri" w:hint="cs"/>
          <w:rtl/>
        </w:rPr>
        <w:t xml:space="preserve"> מסרו בתשובתן למשרד מבקר המדינה ממרץ 2026 כי הן נמצאות בשלבי הטמעה של מערכת רישוי עסקים.</w:t>
      </w:r>
    </w:p>
    <w:p w:rsidR="0063446E" w:rsidRPr="0063446E" w:rsidP="0019465C">
      <w:pPr>
        <w:spacing w:line="269" w:lineRule="auto"/>
        <w:rPr>
          <w:rFonts w:eastAsia="Calibri"/>
          <w:b/>
          <w:bCs/>
          <w:rtl/>
        </w:rPr>
      </w:pPr>
    </w:p>
    <w:p w:rsidR="0063446E" w:rsidRPr="0063446E" w:rsidP="0019465C">
      <w:pPr>
        <w:keepNext/>
        <w:keepLines/>
        <w:spacing w:line="269" w:lineRule="auto"/>
        <w:outlineLvl w:val="2"/>
        <w:rPr>
          <w:rFonts w:eastAsia="Times New Roman"/>
          <w:bCs/>
          <w:szCs w:val="28"/>
          <w:u w:val="single"/>
          <w:rtl/>
        </w:rPr>
      </w:pPr>
      <w:r w:rsidRPr="0063446E">
        <w:rPr>
          <w:rFonts w:eastAsia="Times New Roman" w:hint="cs"/>
          <w:bCs/>
          <w:szCs w:val="28"/>
          <w:u w:val="single"/>
          <w:rtl/>
        </w:rPr>
        <w:t>שמירת מסמכים ברשויות המקומיות שנבדקו</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על פי משרד הפנים, יש חשיבות רבה לשמירת תיקי רישוי ישנים, הן לשם תיעוד המסמכים והתהליכים למקרה של כתב אישום עתידי או צעדי אכיפה אחרים והן למקרה של החלפת בעלות וסיוע לבעל העסק החדש לאתר מסמכים ישנים שעדיין רלוונטיים. ארכיב דיגיטלי (בשונה מארכיב המכיל תיקים קשיחים) אינו תופס מקום פיזי ומאפשר לאתר תיקים בקלות ובמהירות</w:t>
      </w:r>
      <w:r>
        <w:rPr>
          <w:rFonts w:eastAsia="Calibri"/>
          <w:vertAlign w:val="superscript"/>
          <w:rtl/>
        </w:rPr>
        <w:footnoteReference w:id="137"/>
      </w:r>
      <w:r w:rsidRPr="0063446E">
        <w:rPr>
          <w:rFonts w:eastAsia="Calibri" w:hint="cs"/>
          <w:rtl/>
        </w:rPr>
        <w:t>.</w:t>
      </w:r>
    </w:p>
    <w:p w:rsidR="0063446E" w:rsidRPr="0063446E" w:rsidP="0019465C">
      <w:pPr>
        <w:spacing w:line="269" w:lineRule="auto"/>
        <w:rPr>
          <w:rFonts w:eastAsia="Calibri"/>
          <w:rtl/>
        </w:rPr>
      </w:pPr>
    </w:p>
    <w:p w:rsidR="0063446E" w:rsidRPr="0063446E" w:rsidP="0019465C">
      <w:pPr>
        <w:spacing w:line="269" w:lineRule="auto"/>
        <w:rPr>
          <w:rFonts w:eastAsia="Calibri"/>
          <w:b/>
          <w:bCs/>
          <w:rtl/>
        </w:rPr>
      </w:pPr>
      <w:r w:rsidRPr="0063446E">
        <w:rPr>
          <w:rFonts w:eastAsia="Calibri" w:hint="cs"/>
          <w:b/>
          <w:bCs/>
          <w:rtl/>
        </w:rPr>
        <w:t>נמצא כי כל אחת משלושת הרשויות המקומיות שנבדקו נוהגת לשמור את התיקים באופן אחר. עיריית נתניה שומרת בצורה דיגיטלית את תיקי העסקים הכוללים את כל המסמכים על העסק במערכת המידע, ובמקביל היא גם מאחסנת אותם בארכיון פיזי. עיריית קריית ביאליק שומרת את כלל תיקי העסקים בארכיון פיזי בלבד. לעומתן, עיריית רהט שומרת את תיקי העסקים הישנים בארכיון הפיזי, ואילו התיקים החדשים נשמרים בצורה דיגיטלית במערכת המידע.</w:t>
      </w:r>
    </w:p>
    <w:p w:rsidR="0063446E" w:rsidRPr="0063446E" w:rsidP="0019465C">
      <w:pPr>
        <w:spacing w:line="269" w:lineRule="auto"/>
        <w:rPr>
          <w:rFonts w:eastAsia="Calibri"/>
          <w:b/>
          <w:bCs/>
          <w:rtl/>
        </w:rPr>
      </w:pPr>
    </w:p>
    <w:p w:rsidR="0063446E" w:rsidRPr="0063446E" w:rsidP="0019465C">
      <w:pPr>
        <w:spacing w:line="269" w:lineRule="auto"/>
        <w:rPr>
          <w:rFonts w:eastAsia="Calibri"/>
          <w:b/>
          <w:bCs/>
          <w:rtl/>
        </w:rPr>
      </w:pPr>
      <w:r w:rsidRPr="0063446E">
        <w:rPr>
          <w:rFonts w:eastAsia="Calibri" w:hint="cs"/>
          <w:b/>
          <w:bCs/>
          <w:rtl/>
        </w:rPr>
        <w:t>מומלץ כי עיריית קריית ביאליק תשמור את תיקי העסקים בצורה דיגיטלית במערכת המידע של רישוי העסקים. מומלץ כי עיריית רהט תפעל לשמור גם את התיקים הישנים בצורה דיגיטלית במערכת המידע.</w:t>
      </w:r>
    </w:p>
    <w:p w:rsidR="0063446E" w:rsidRPr="0063446E" w:rsidP="0019465C">
      <w:pPr>
        <w:spacing w:line="269" w:lineRule="auto"/>
        <w:rPr>
          <w:rFonts w:eastAsia="Calibri"/>
          <w:b/>
          <w:bCs/>
          <w:rtl/>
        </w:rPr>
      </w:pPr>
    </w:p>
    <w:p w:rsidR="0063446E" w:rsidRPr="0063446E" w:rsidP="002272ED">
      <w:pPr>
        <w:spacing w:after="120" w:line="269" w:lineRule="auto"/>
        <w:rPr>
          <w:rFonts w:eastAsia="Calibri"/>
          <w:rtl/>
        </w:rPr>
      </w:pPr>
      <w:r w:rsidRPr="0063446E">
        <w:rPr>
          <w:rFonts w:eastAsia="Calibri" w:hint="cs"/>
          <w:rtl/>
        </w:rPr>
        <w:t xml:space="preserve">עיריית </w:t>
      </w:r>
      <w:r w:rsidRPr="0063446E">
        <w:rPr>
          <w:rFonts w:eastAsia="Calibri" w:hint="cs"/>
          <w:b/>
          <w:bCs/>
          <w:rtl/>
        </w:rPr>
        <w:t>רהט</w:t>
      </w:r>
      <w:r w:rsidRPr="0063446E">
        <w:rPr>
          <w:rFonts w:eastAsia="Calibri" w:hint="cs"/>
          <w:rtl/>
        </w:rPr>
        <w:t xml:space="preserve"> מסרה בתשובתה כי בבחינת תהליכי העבודה במחלקת רישוי עסקים נמצא כי נדרש חיזוק בתחום ניהול הנתונים והמעקב אחר שלבי הטיפול בבקשות לרישוי עסקים. בהתאם לכך החלה המחלקה בתהליך הסדרה של בסיס הנתונים והטמעת מנגנוני מעקב ובקרה שיאפשרו תיעוד מלא של שלבי הטיפול בבקשות לרישוי עסקים בהתאם להוראות החוק, והיא פועלת לשיפור ניהול המידע והנתונים בתחום רישוי העסקים.</w:t>
      </w:r>
    </w:p>
    <w:p w:rsidR="0063446E" w:rsidRPr="0063446E" w:rsidP="0019465C">
      <w:pPr>
        <w:spacing w:line="269" w:lineRule="auto"/>
        <w:rPr>
          <w:rFonts w:eastAsia="Calibri"/>
          <w:b/>
          <w:bCs/>
          <w:rtl/>
        </w:rPr>
      </w:pPr>
    </w:p>
    <w:p w:rsidR="0063446E" w:rsidRPr="0063446E" w:rsidP="0019465C">
      <w:pPr>
        <w:keepNext/>
        <w:keepLines/>
        <w:spacing w:line="269" w:lineRule="auto"/>
        <w:outlineLvl w:val="2"/>
        <w:rPr>
          <w:rFonts w:eastAsia="Times New Roman"/>
          <w:bCs/>
          <w:szCs w:val="28"/>
          <w:u w:val="single"/>
          <w:rtl/>
        </w:rPr>
      </w:pPr>
      <w:r w:rsidRPr="0063446E">
        <w:rPr>
          <w:rFonts w:eastAsia="Times New Roman" w:hint="cs"/>
          <w:bCs/>
          <w:szCs w:val="28"/>
          <w:u w:val="single"/>
          <w:rtl/>
        </w:rPr>
        <w:t xml:space="preserve">מערכת ארצית לרישוי עסקים </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 xml:space="preserve">בינואר 2016 החליטה הממשלה להטיל על המשרד </w:t>
      </w:r>
      <w:r w:rsidRPr="0063446E" w:rsidR="00345B73">
        <w:rPr>
          <w:rFonts w:eastAsia="Calibri" w:hint="cs"/>
          <w:rtl/>
        </w:rPr>
        <w:t>לשוויו</w:t>
      </w:r>
      <w:r w:rsidRPr="0063446E" w:rsidR="00345B73">
        <w:rPr>
          <w:rFonts w:eastAsia="Calibri" w:hint="eastAsia"/>
          <w:rtl/>
        </w:rPr>
        <w:t>ן</w:t>
      </w:r>
      <w:r w:rsidRPr="0063446E">
        <w:rPr>
          <w:rFonts w:eastAsia="Calibri" w:hint="cs"/>
          <w:rtl/>
        </w:rPr>
        <w:t xml:space="preserve"> חברתי ועל רשות התקשוב הממשלתית</w:t>
      </w:r>
      <w:r>
        <w:rPr>
          <w:rFonts w:eastAsia="Calibri"/>
          <w:vertAlign w:val="superscript"/>
          <w:rtl/>
        </w:rPr>
        <w:footnoteReference w:id="138"/>
      </w:r>
      <w:r w:rsidRPr="0063446E">
        <w:rPr>
          <w:rFonts w:eastAsia="Calibri" w:hint="cs"/>
          <w:rtl/>
        </w:rPr>
        <w:t xml:space="preserve"> לתכנן ולאפיין, בשיתוף עם משרד הפנים ועם נותני האישור, מערכת מרכזית מקוונת שתתמוך בתהליכי רישוי עסקים </w:t>
      </w:r>
      <w:r w:rsidRPr="0063446E">
        <w:rPr>
          <w:rFonts w:eastAsia="Calibri"/>
          <w:rtl/>
        </w:rPr>
        <w:t>בראיית "האזרח במרכז" (</w:t>
      </w:r>
      <w:r w:rsidRPr="0063446E">
        <w:rPr>
          <w:rFonts w:eastAsia="Calibri"/>
        </w:rPr>
        <w:t>one-stop-shop</w:t>
      </w:r>
      <w:r w:rsidRPr="0063446E">
        <w:rPr>
          <w:rFonts w:eastAsia="Calibri"/>
          <w:rtl/>
        </w:rPr>
        <w:t>)</w:t>
      </w:r>
      <w:r w:rsidRPr="0063446E">
        <w:rPr>
          <w:rFonts w:eastAsia="Calibri" w:hint="cs"/>
          <w:rtl/>
        </w:rPr>
        <w:t xml:space="preserve"> (להלן - החלטת ממשלה על המערכת המרכזית)</w:t>
      </w:r>
      <w:r w:rsidRPr="0063446E">
        <w:rPr>
          <w:rFonts w:eastAsia="Calibri"/>
          <w:rtl/>
        </w:rPr>
        <w:t xml:space="preserve">. </w:t>
      </w:r>
      <w:r w:rsidRPr="0063446E">
        <w:rPr>
          <w:rFonts w:eastAsia="Calibri" w:hint="cs"/>
          <w:rtl/>
        </w:rPr>
        <w:t xml:space="preserve">ההחלטה קבעה כי </w:t>
      </w:r>
      <w:r w:rsidRPr="0063446E">
        <w:rPr>
          <w:rFonts w:eastAsia="Calibri"/>
          <w:rtl/>
        </w:rPr>
        <w:t xml:space="preserve">במסגרת התכנון והאפיון ייבחנו בין היתר </w:t>
      </w:r>
      <w:r w:rsidRPr="0063446E">
        <w:rPr>
          <w:rFonts w:eastAsia="Calibri"/>
          <w:rtl/>
        </w:rPr>
        <w:t>תכולת המערכת, ממשקי המערכת למערכות אחרות, ביצוע מדורג של המערכת על פי שלבים שייקבעו והיקף הפריסה של המערכת</w:t>
      </w:r>
      <w:r>
        <w:rPr>
          <w:rFonts w:eastAsia="Calibri"/>
          <w:vertAlign w:val="superscript"/>
          <w:rtl/>
        </w:rPr>
        <w:footnoteReference w:id="139"/>
      </w:r>
      <w:r w:rsidRPr="0063446E">
        <w:rPr>
          <w:rFonts w:eastAsia="Calibri"/>
          <w:rtl/>
        </w:rPr>
        <w:t>.</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 xml:space="preserve">בדצמבר 2017, בחלוף כשנתיים מאז ההחלטה הקודמת, החליטה הממשלה כי המערכת תאפשר לבעל העסק ולגורמי מקצוע </w:t>
      </w:r>
      <w:r w:rsidRPr="0063446E">
        <w:rPr>
          <w:rFonts w:eastAsia="Calibri"/>
          <w:rtl/>
        </w:rPr>
        <w:t xml:space="preserve">מטעמו לבצע את תהליך רישוי העסק מקצה לקצה בממשק משתמש אחד (לרבות, במידת האפשר, הנגשה של המפרטים האחידים בצורה ידידותית ופשוטה להבנה, הגשה מקוונת של הבקשה, בדיקה אוטומטית של הבקשה, הנגשה של פרטי ההתקשרות עם גורמי הפיקוח המטפלים בבקשה וקבלת סטטוס על הטיפול בה), תוך יצירת ממשקים בין המערכות של רשויות הרישוי </w:t>
      </w:r>
      <w:r w:rsidRPr="0063446E">
        <w:rPr>
          <w:rFonts w:eastAsia="Calibri" w:hint="cs"/>
          <w:rtl/>
        </w:rPr>
        <w:t>ל</w:t>
      </w:r>
      <w:r w:rsidRPr="0063446E">
        <w:rPr>
          <w:rFonts w:eastAsia="Calibri"/>
          <w:rtl/>
        </w:rPr>
        <w:t>מערכות של נותני האישור</w:t>
      </w:r>
      <w:r w:rsidRPr="0063446E">
        <w:rPr>
          <w:rFonts w:eastAsia="Calibri" w:hint="cs"/>
          <w:rtl/>
        </w:rPr>
        <w:t xml:space="preserve">. על פי ההחלטה, תוכנן ביצוע הפיילוט (הפעלה ניסיונית) של המערכת בשנת 2018. כמו כן במסגרת ההחלטה הונחו </w:t>
      </w:r>
      <w:r w:rsidRPr="0063446E">
        <w:rPr>
          <w:rFonts w:eastAsia="Calibri"/>
          <w:rtl/>
        </w:rPr>
        <w:t>משרד הבריאות, משטרת ישראל, כבאות</w:t>
      </w:r>
      <w:r w:rsidRPr="0063446E">
        <w:rPr>
          <w:rFonts w:eastAsia="Calibri" w:hint="cs"/>
          <w:rtl/>
        </w:rPr>
        <w:t xml:space="preserve"> והצלה</w:t>
      </w:r>
      <w:r w:rsidRPr="0063446E">
        <w:rPr>
          <w:rFonts w:eastAsia="Calibri"/>
          <w:rtl/>
        </w:rPr>
        <w:t xml:space="preserve">, המשרד להגנת הסביבה, משרד החקלאות </w:t>
      </w:r>
      <w:r w:rsidRPr="0063446E">
        <w:rPr>
          <w:rFonts w:eastAsia="Calibri" w:hint="cs"/>
          <w:rtl/>
        </w:rPr>
        <w:t>וביטחון המזון</w:t>
      </w:r>
      <w:r>
        <w:rPr>
          <w:rFonts w:eastAsia="Calibri"/>
          <w:vertAlign w:val="superscript"/>
          <w:rtl/>
        </w:rPr>
        <w:footnoteReference w:id="140"/>
      </w:r>
      <w:r w:rsidRPr="0063446E">
        <w:rPr>
          <w:rFonts w:eastAsia="Calibri" w:hint="cs"/>
          <w:rtl/>
        </w:rPr>
        <w:t xml:space="preserve"> </w:t>
      </w:r>
      <w:r w:rsidRPr="0063446E">
        <w:rPr>
          <w:rFonts w:eastAsia="Calibri"/>
          <w:rtl/>
        </w:rPr>
        <w:t>ומשרד העבודה</w:t>
      </w:r>
      <w:r>
        <w:rPr>
          <w:rFonts w:eastAsia="Calibri"/>
          <w:vertAlign w:val="superscript"/>
          <w:rtl/>
        </w:rPr>
        <w:footnoteReference w:id="141"/>
      </w:r>
      <w:r w:rsidRPr="0063446E">
        <w:rPr>
          <w:rFonts w:eastAsia="Calibri"/>
          <w:rtl/>
        </w:rPr>
        <w:t xml:space="preserve"> להיערך במסגרת תוכנית העבודה לשנת 2018 לפיתוח ממשקים למערכת</w:t>
      </w:r>
      <w:r>
        <w:rPr>
          <w:rFonts w:eastAsia="Calibri"/>
          <w:vertAlign w:val="superscript"/>
          <w:rtl/>
        </w:rPr>
        <w:footnoteReference w:id="142"/>
      </w:r>
      <w:r w:rsidRPr="0063446E">
        <w:rPr>
          <w:rFonts w:eastAsia="Calibri" w:hint="cs"/>
          <w:rtl/>
        </w:rPr>
        <w:t xml:space="preserve"> (להלן - החלטת ממשלה על המערכת מקצה לקצה)</w:t>
      </w:r>
      <w:r w:rsidRPr="0063446E">
        <w:rPr>
          <w:rFonts w:eastAsia="Calibri"/>
          <w:rtl/>
        </w:rPr>
        <w:t>.</w:t>
      </w:r>
    </w:p>
    <w:p w:rsidR="0063446E" w:rsidRPr="0063446E" w:rsidP="0019465C">
      <w:pPr>
        <w:spacing w:line="269" w:lineRule="auto"/>
        <w:rPr>
          <w:rFonts w:eastAsia="Calibri"/>
          <w:rtl/>
        </w:rPr>
      </w:pPr>
    </w:p>
    <w:p w:rsidR="0063446E" w:rsidRPr="0063446E" w:rsidP="0019465C">
      <w:pPr>
        <w:spacing w:line="269" w:lineRule="auto"/>
        <w:rPr>
          <w:rFonts w:eastAsia="Calibri"/>
          <w:b/>
          <w:bCs/>
          <w:rtl/>
        </w:rPr>
      </w:pPr>
      <w:r w:rsidRPr="0063446E">
        <w:rPr>
          <w:rFonts w:eastAsia="Calibri" w:hint="eastAsia"/>
          <w:b/>
          <w:bCs/>
          <w:rtl/>
        </w:rPr>
        <w:t>בביקורת</w:t>
      </w:r>
      <w:r w:rsidRPr="0063446E">
        <w:rPr>
          <w:rFonts w:eastAsia="Calibri"/>
          <w:b/>
          <w:bCs/>
          <w:rtl/>
        </w:rPr>
        <w:t xml:space="preserve"> עלה כי במועד סיום הביקורת, נובמבר 2025, </w:t>
      </w:r>
      <w:r w:rsidRPr="0063446E">
        <w:rPr>
          <w:rFonts w:eastAsia="Calibri" w:hint="cs"/>
          <w:b/>
          <w:bCs/>
          <w:rtl/>
        </w:rPr>
        <w:t>כעבור</w:t>
      </w:r>
      <w:r w:rsidRPr="0063446E">
        <w:rPr>
          <w:rFonts w:eastAsia="Calibri"/>
          <w:b/>
          <w:bCs/>
          <w:rtl/>
        </w:rPr>
        <w:t xml:space="preserve"> שמונה עד עשר שנים מקבלת שתי החלטות הממשלה</w:t>
      </w:r>
      <w:r w:rsidRPr="0063446E">
        <w:rPr>
          <w:rFonts w:eastAsia="Calibri" w:hint="cs"/>
          <w:b/>
          <w:bCs/>
          <w:rtl/>
        </w:rPr>
        <w:t xml:space="preserve"> - החלטה 1007 משנת 2016 ו-3214 משנת 2017</w:t>
      </w:r>
      <w:r w:rsidRPr="0063446E">
        <w:rPr>
          <w:rFonts w:eastAsia="Calibri"/>
          <w:b/>
          <w:bCs/>
          <w:rtl/>
        </w:rPr>
        <w:t xml:space="preserve">, המערכת הארצית לרישוי עסקים </w:t>
      </w:r>
      <w:r w:rsidRPr="0063446E">
        <w:rPr>
          <w:rFonts w:eastAsia="Calibri" w:hint="cs"/>
          <w:b/>
          <w:bCs/>
          <w:rtl/>
        </w:rPr>
        <w:t xml:space="preserve">שהוקמה על ידי מערך הדיגיטל הלאומי </w:t>
      </w:r>
      <w:r w:rsidRPr="0063446E">
        <w:rPr>
          <w:rFonts w:eastAsia="Calibri"/>
          <w:b/>
          <w:bCs/>
          <w:rtl/>
        </w:rPr>
        <w:t xml:space="preserve">נמצאת </w:t>
      </w:r>
      <w:r w:rsidRPr="0063446E">
        <w:rPr>
          <w:rFonts w:eastAsia="Calibri" w:hint="cs"/>
          <w:b/>
          <w:bCs/>
          <w:rtl/>
        </w:rPr>
        <w:t xml:space="preserve">רק </w:t>
      </w:r>
      <w:r w:rsidRPr="0063446E">
        <w:rPr>
          <w:rFonts w:eastAsia="Calibri"/>
          <w:b/>
          <w:bCs/>
          <w:rtl/>
        </w:rPr>
        <w:t>בשלבי הטמעה שונים אצל נותני האישור. משרד הבריאות</w:t>
      </w:r>
      <w:r w:rsidRPr="0063446E">
        <w:rPr>
          <w:rFonts w:eastAsia="Calibri" w:hint="cs"/>
          <w:b/>
          <w:bCs/>
          <w:rtl/>
        </w:rPr>
        <w:t>, משטרת ישראל</w:t>
      </w:r>
      <w:r w:rsidRPr="0063446E">
        <w:rPr>
          <w:rFonts w:eastAsia="Calibri"/>
          <w:b/>
          <w:bCs/>
          <w:rtl/>
        </w:rPr>
        <w:t xml:space="preserve"> ומשרד העבודה כבר מחוברים למערכת ו</w:t>
      </w:r>
      <w:r w:rsidRPr="0063446E">
        <w:rPr>
          <w:rFonts w:eastAsia="Calibri" w:hint="eastAsia"/>
          <w:b/>
          <w:bCs/>
          <w:rtl/>
        </w:rPr>
        <w:t>יכולים</w:t>
      </w:r>
      <w:r w:rsidRPr="0063446E">
        <w:rPr>
          <w:rFonts w:eastAsia="Calibri"/>
          <w:b/>
          <w:bCs/>
          <w:rtl/>
        </w:rPr>
        <w:t xml:space="preserve"> </w:t>
      </w:r>
      <w:r w:rsidRPr="0063446E">
        <w:rPr>
          <w:rFonts w:eastAsia="Calibri" w:hint="eastAsia"/>
          <w:b/>
          <w:bCs/>
          <w:rtl/>
        </w:rPr>
        <w:t>להשתמש</w:t>
      </w:r>
      <w:r w:rsidRPr="0063446E">
        <w:rPr>
          <w:rFonts w:eastAsia="Calibri"/>
          <w:b/>
          <w:bCs/>
          <w:rtl/>
        </w:rPr>
        <w:t xml:space="preserve"> בה. </w:t>
      </w:r>
      <w:r w:rsidRPr="0063446E">
        <w:rPr>
          <w:rFonts w:eastAsia="Calibri" w:hint="cs"/>
          <w:b/>
          <w:bCs/>
          <w:rtl/>
        </w:rPr>
        <w:t xml:space="preserve">עם זאת, </w:t>
      </w:r>
      <w:r w:rsidRPr="0063446E">
        <w:rPr>
          <w:rFonts w:eastAsia="Calibri"/>
          <w:b/>
          <w:bCs/>
          <w:rtl/>
        </w:rPr>
        <w:t xml:space="preserve">עד </w:t>
      </w:r>
      <w:r w:rsidRPr="0063446E">
        <w:rPr>
          <w:rFonts w:eastAsia="Calibri" w:hint="eastAsia"/>
          <w:b/>
          <w:bCs/>
          <w:rtl/>
        </w:rPr>
        <w:t>ל</w:t>
      </w:r>
      <w:r w:rsidRPr="0063446E">
        <w:rPr>
          <w:rFonts w:eastAsia="Calibri"/>
          <w:b/>
          <w:bCs/>
          <w:rtl/>
        </w:rPr>
        <w:t xml:space="preserve">סוף שנת 2025, עתידים להשלים את החיבור במשרד להגנת הסביבה, ובסוף </w:t>
      </w:r>
      <w:r w:rsidRPr="0063446E">
        <w:rPr>
          <w:rFonts w:eastAsia="Calibri" w:hint="eastAsia"/>
          <w:b/>
          <w:bCs/>
          <w:rtl/>
        </w:rPr>
        <w:t>ה</w:t>
      </w:r>
      <w:r w:rsidRPr="0063446E">
        <w:rPr>
          <w:rFonts w:eastAsia="Calibri"/>
          <w:b/>
          <w:bCs/>
          <w:rtl/>
        </w:rPr>
        <w:t xml:space="preserve">רבעון </w:t>
      </w:r>
      <w:r w:rsidRPr="0063446E">
        <w:rPr>
          <w:rFonts w:eastAsia="Calibri" w:hint="eastAsia"/>
          <w:b/>
          <w:bCs/>
          <w:rtl/>
        </w:rPr>
        <w:t>ה</w:t>
      </w:r>
      <w:r w:rsidRPr="0063446E">
        <w:rPr>
          <w:rFonts w:eastAsia="Calibri"/>
          <w:b/>
          <w:bCs/>
          <w:rtl/>
        </w:rPr>
        <w:t>ראשון של שנת 2026 להשלים את החיבור גם של כבאות והצלה ו</w:t>
      </w:r>
      <w:r w:rsidRPr="0063446E">
        <w:rPr>
          <w:rFonts w:eastAsia="Calibri" w:hint="eastAsia"/>
          <w:b/>
          <w:bCs/>
          <w:rtl/>
        </w:rPr>
        <w:t>של</w:t>
      </w:r>
      <w:r w:rsidRPr="0063446E">
        <w:rPr>
          <w:rFonts w:eastAsia="Calibri"/>
          <w:b/>
          <w:bCs/>
          <w:rtl/>
        </w:rPr>
        <w:t xml:space="preserve"> משרד החקלאות וביטחון המזון. </w:t>
      </w:r>
      <w:r w:rsidRPr="0063446E">
        <w:rPr>
          <w:rFonts w:eastAsia="Calibri" w:hint="eastAsia"/>
          <w:b/>
          <w:bCs/>
          <w:rtl/>
        </w:rPr>
        <w:t>כמו</w:t>
      </w:r>
      <w:r w:rsidRPr="0063446E">
        <w:rPr>
          <w:rFonts w:eastAsia="Calibri"/>
          <w:b/>
          <w:bCs/>
          <w:rtl/>
        </w:rPr>
        <w:t xml:space="preserve"> </w:t>
      </w:r>
      <w:r w:rsidRPr="0063446E">
        <w:rPr>
          <w:rFonts w:eastAsia="Calibri" w:hint="eastAsia"/>
          <w:b/>
          <w:bCs/>
          <w:rtl/>
        </w:rPr>
        <w:t>כן</w:t>
      </w:r>
      <w:r w:rsidRPr="0063446E">
        <w:rPr>
          <w:rFonts w:eastAsia="Calibri" w:hint="cs"/>
          <w:b/>
          <w:bCs/>
          <w:rtl/>
        </w:rPr>
        <w:t>, רק</w:t>
      </w:r>
      <w:r w:rsidRPr="0063446E">
        <w:rPr>
          <w:rFonts w:eastAsia="Calibri"/>
          <w:b/>
          <w:bCs/>
          <w:rtl/>
        </w:rPr>
        <w:t xml:space="preserve"> 13 מ</w:t>
      </w:r>
      <w:r w:rsidRPr="0063446E">
        <w:rPr>
          <w:rFonts w:eastAsia="Calibri" w:hint="cs"/>
          <w:b/>
          <w:bCs/>
          <w:rtl/>
        </w:rPr>
        <w:t>-</w:t>
      </w:r>
      <w:r w:rsidRPr="0063446E">
        <w:rPr>
          <w:rFonts w:eastAsia="Calibri"/>
          <w:b/>
          <w:bCs/>
          <w:rtl/>
        </w:rPr>
        <w:t xml:space="preserve">259 רשויות מקומיות (כ-5%) מחוברות למערכת, ועוד </w:t>
      </w:r>
      <w:r w:rsidRPr="0063446E">
        <w:rPr>
          <w:rFonts w:eastAsia="Calibri" w:hint="eastAsia"/>
          <w:b/>
          <w:bCs/>
          <w:rtl/>
        </w:rPr>
        <w:t>שלוש</w:t>
      </w:r>
      <w:r w:rsidRPr="0063446E">
        <w:rPr>
          <w:rFonts w:eastAsia="Calibri"/>
          <w:b/>
          <w:bCs/>
          <w:rtl/>
        </w:rPr>
        <w:t xml:space="preserve"> רשויות נמצאות בתהליך חיבור. </w:t>
      </w:r>
      <w:r w:rsidRPr="0063446E">
        <w:rPr>
          <w:rFonts w:eastAsia="Calibri" w:hint="cs"/>
          <w:b/>
          <w:bCs/>
          <w:rtl/>
        </w:rPr>
        <w:t xml:space="preserve">כלומר, 246 </w:t>
      </w:r>
      <w:bookmarkStart w:id="27" w:name="_Hlk219727310"/>
      <w:r w:rsidRPr="0063446E">
        <w:rPr>
          <w:rFonts w:eastAsia="Calibri" w:hint="cs"/>
          <w:b/>
          <w:bCs/>
          <w:rtl/>
        </w:rPr>
        <w:t>מ-259 רשויות מקומיות (כ-95%) אינן מחוברות למערכת.</w:t>
      </w:r>
      <w:bookmarkEnd w:id="27"/>
    </w:p>
    <w:p w:rsidR="0063446E" w:rsidRPr="0063446E" w:rsidP="0019465C">
      <w:pPr>
        <w:spacing w:line="269" w:lineRule="auto"/>
        <w:rPr>
          <w:rFonts w:eastAsia="Calibri"/>
          <w:b/>
          <w:bCs/>
          <w:rtl/>
        </w:rPr>
      </w:pPr>
    </w:p>
    <w:p w:rsidR="0063446E" w:rsidRPr="0063446E" w:rsidP="0019465C">
      <w:pPr>
        <w:spacing w:line="269" w:lineRule="auto"/>
        <w:rPr>
          <w:rFonts w:eastAsia="Calibri"/>
          <w:rtl/>
        </w:rPr>
      </w:pPr>
      <w:r w:rsidRPr="0063446E">
        <w:rPr>
          <w:rFonts w:eastAsia="Calibri"/>
          <w:rtl/>
        </w:rPr>
        <w:t>המערכת</w:t>
      </w:r>
      <w:r w:rsidRPr="0063446E">
        <w:rPr>
          <w:rFonts w:eastAsia="Calibri" w:hint="cs"/>
          <w:rtl/>
        </w:rPr>
        <w:t xml:space="preserve"> הארצית לרישוי עסקים, שהוקמה על ידי מערך הדיגיטל הלאומי, </w:t>
      </w:r>
      <w:r w:rsidRPr="0063446E">
        <w:rPr>
          <w:rFonts w:eastAsia="Calibri"/>
          <w:rtl/>
        </w:rPr>
        <w:t>מאפשרת לבעלי העסקים לבצע תהליך רישוי עסק מקצה לקצה בממשק</w:t>
      </w:r>
      <w:r w:rsidRPr="0063446E">
        <w:rPr>
          <w:rFonts w:eastAsia="Calibri" w:hint="cs"/>
          <w:rtl/>
        </w:rPr>
        <w:t xml:space="preserve"> </w:t>
      </w:r>
      <w:r w:rsidRPr="0063446E">
        <w:rPr>
          <w:rFonts w:eastAsia="Calibri"/>
          <w:rtl/>
        </w:rPr>
        <w:t>משתמש אחד ע</w:t>
      </w:r>
      <w:r w:rsidRPr="0063446E">
        <w:rPr>
          <w:rFonts w:eastAsia="Calibri" w:hint="cs"/>
          <w:rtl/>
        </w:rPr>
        <w:t>ל ידי</w:t>
      </w:r>
      <w:r w:rsidRPr="0063446E">
        <w:rPr>
          <w:rFonts w:eastAsia="Calibri"/>
          <w:rtl/>
        </w:rPr>
        <w:t xml:space="preserve"> חיבור בין מערכות הרישוי ברשויות המקומיות למערכות</w:t>
      </w:r>
      <w:r w:rsidRPr="0063446E">
        <w:rPr>
          <w:rFonts w:eastAsia="Calibri" w:hint="cs"/>
          <w:rtl/>
        </w:rPr>
        <w:t xml:space="preserve"> </w:t>
      </w:r>
      <w:r w:rsidRPr="0063446E">
        <w:rPr>
          <w:rFonts w:eastAsia="Calibri"/>
          <w:rtl/>
        </w:rPr>
        <w:t xml:space="preserve">הרישוי של נותני האישור הממשלתיים. </w:t>
      </w:r>
      <w:r w:rsidRPr="0063446E">
        <w:rPr>
          <w:rFonts w:eastAsia="Calibri" w:hint="cs"/>
          <w:rtl/>
        </w:rPr>
        <w:t>המערכת אינה מחליפה את המערכות התפעוליות הקיימות ברשויות המקומיות ואצל נותני האישור, אלא הן מחוברות באמצעות ממשקים.</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rtl/>
        </w:rPr>
        <w:t>בעלי העסקים יכולים לצפות בכל</w:t>
      </w:r>
      <w:r w:rsidRPr="0063446E">
        <w:rPr>
          <w:rFonts w:eastAsia="Calibri" w:hint="cs"/>
          <w:rtl/>
        </w:rPr>
        <w:t xml:space="preserve"> עת במצב</w:t>
      </w:r>
      <w:r w:rsidRPr="0063446E">
        <w:rPr>
          <w:rFonts w:eastAsia="Calibri"/>
          <w:rtl/>
        </w:rPr>
        <w:t xml:space="preserve"> הבקשה</w:t>
      </w:r>
      <w:r w:rsidRPr="0063446E">
        <w:rPr>
          <w:rFonts w:eastAsia="Calibri" w:hint="cs"/>
          <w:rtl/>
        </w:rPr>
        <w:t xml:space="preserve"> באזור העסקי הממשלתי</w:t>
      </w:r>
      <w:r w:rsidRPr="0063446E">
        <w:rPr>
          <w:rFonts w:eastAsia="Calibri"/>
          <w:rtl/>
        </w:rPr>
        <w:t>, לעדכן ולערוך אותה לפי הצורך.</w:t>
      </w:r>
      <w:r w:rsidRPr="0063446E">
        <w:rPr>
          <w:rFonts w:eastAsia="Calibri" w:hint="cs"/>
          <w:rtl/>
        </w:rPr>
        <w:t xml:space="preserve"> הרשויות המקומיות ונותני האישור יכולים לצפות במצב הבקשות במערכות התפעוליות שלהם.</w:t>
      </w:r>
    </w:p>
    <w:p w:rsidR="0063446E" w:rsidRPr="0063446E" w:rsidP="0019465C">
      <w:pPr>
        <w:spacing w:line="269" w:lineRule="auto"/>
        <w:rPr>
          <w:rFonts w:eastAsia="Calibri"/>
          <w:rtl/>
        </w:rPr>
      </w:pPr>
    </w:p>
    <w:p w:rsidR="0063446E" w:rsidRPr="0063446E" w:rsidP="0019465C">
      <w:pPr>
        <w:spacing w:line="269" w:lineRule="auto"/>
        <w:rPr>
          <w:rFonts w:eastAsia="Calibri"/>
          <w:b/>
          <w:bCs/>
          <w:rtl/>
        </w:rPr>
      </w:pPr>
      <w:r w:rsidRPr="0063446E">
        <w:rPr>
          <w:rFonts w:eastAsia="Calibri" w:hint="eastAsia"/>
          <w:b/>
          <w:bCs/>
          <w:rtl/>
        </w:rPr>
        <w:t>כמו</w:t>
      </w:r>
      <w:r w:rsidRPr="0063446E">
        <w:rPr>
          <w:rFonts w:eastAsia="Calibri"/>
          <w:b/>
          <w:bCs/>
          <w:rtl/>
        </w:rPr>
        <w:t xml:space="preserve"> כן עלה בביקורת כי נוסף על המערכת שתוארה לעיל, מערך </w:t>
      </w:r>
      <w:r w:rsidRPr="0063446E">
        <w:rPr>
          <w:rFonts w:eastAsia="Calibri" w:hint="eastAsia"/>
          <w:b/>
          <w:bCs/>
          <w:rtl/>
        </w:rPr>
        <w:t>הדיגיטל</w:t>
      </w:r>
      <w:r w:rsidRPr="0063446E">
        <w:rPr>
          <w:rFonts w:eastAsia="Calibri"/>
          <w:b/>
          <w:bCs/>
          <w:rtl/>
        </w:rPr>
        <w:t xml:space="preserve"> הלאומי הכין טופס מקוון להגשת בקשה לקבלת רישיון עסק דרך האזור האישי באתר הממשלתי. הבקשה לרישיון עסק נשלחת לדוא"ל של הרשות המקומית. במועד סיום הביקורת, נובמבר 2025,</w:t>
      </w:r>
      <w:r w:rsidRPr="0063446E">
        <w:rPr>
          <w:rFonts w:eastAsia="Calibri" w:hint="cs"/>
          <w:b/>
          <w:bCs/>
          <w:rtl/>
        </w:rPr>
        <w:t xml:space="preserve"> רק</w:t>
      </w:r>
      <w:r w:rsidRPr="0063446E">
        <w:rPr>
          <w:rFonts w:eastAsia="Calibri"/>
          <w:b/>
          <w:bCs/>
          <w:rtl/>
        </w:rPr>
        <w:t xml:space="preserve"> 42 רשויות מקומיות מתוך 259 (כ-16.2%) </w:t>
      </w:r>
      <w:r w:rsidRPr="0063446E">
        <w:rPr>
          <w:rFonts w:eastAsia="Calibri" w:hint="eastAsia"/>
          <w:b/>
          <w:bCs/>
          <w:rtl/>
        </w:rPr>
        <w:t>חוברו</w:t>
      </w:r>
      <w:r w:rsidRPr="0063446E">
        <w:rPr>
          <w:rFonts w:eastAsia="Calibri"/>
          <w:b/>
          <w:bCs/>
          <w:rtl/>
        </w:rPr>
        <w:t xml:space="preserve"> לטופס </w:t>
      </w:r>
      <w:r w:rsidRPr="0063446E">
        <w:rPr>
          <w:rFonts w:eastAsia="Calibri" w:hint="eastAsia"/>
          <w:b/>
          <w:bCs/>
          <w:rtl/>
        </w:rPr>
        <w:t>האמור</w:t>
      </w:r>
      <w:r w:rsidRPr="0063446E">
        <w:rPr>
          <w:rFonts w:eastAsia="Calibri"/>
          <w:b/>
          <w:bCs/>
          <w:rtl/>
        </w:rPr>
        <w:t>.</w:t>
      </w:r>
    </w:p>
    <w:p w:rsidR="0063446E" w:rsidRPr="0063446E" w:rsidP="0019465C">
      <w:pPr>
        <w:spacing w:line="269" w:lineRule="auto"/>
        <w:rPr>
          <w:rFonts w:eastAsia="Calibri"/>
          <w:b/>
          <w:bCs/>
          <w:rtl/>
        </w:rPr>
      </w:pPr>
    </w:p>
    <w:p w:rsidR="0063446E" w:rsidRPr="0063446E" w:rsidP="0019465C">
      <w:pPr>
        <w:spacing w:line="269" w:lineRule="auto"/>
        <w:rPr>
          <w:rFonts w:eastAsia="Calibri"/>
          <w:b/>
          <w:bCs/>
          <w:rtl/>
        </w:rPr>
      </w:pPr>
      <w:r w:rsidRPr="0063446E">
        <w:rPr>
          <w:rFonts w:eastAsia="Calibri" w:hint="cs"/>
          <w:b/>
          <w:bCs/>
          <w:rtl/>
        </w:rPr>
        <w:t>מהאמור עולה</w:t>
      </w:r>
      <w:r w:rsidRPr="0063446E">
        <w:rPr>
          <w:rFonts w:eastAsia="Calibri"/>
          <w:b/>
          <w:bCs/>
          <w:rtl/>
        </w:rPr>
        <w:t xml:space="preserve"> </w:t>
      </w:r>
      <w:r w:rsidRPr="0063446E">
        <w:rPr>
          <w:rFonts w:eastAsia="Calibri" w:hint="eastAsia"/>
          <w:b/>
          <w:bCs/>
          <w:rtl/>
        </w:rPr>
        <w:t>כי</w:t>
      </w:r>
      <w:r w:rsidRPr="0063446E">
        <w:rPr>
          <w:rFonts w:eastAsia="Calibri"/>
          <w:b/>
          <w:bCs/>
          <w:rtl/>
        </w:rPr>
        <w:t xml:space="preserve"> </w:t>
      </w:r>
      <w:r w:rsidRPr="0063446E">
        <w:rPr>
          <w:rFonts w:eastAsia="Calibri" w:hint="cs"/>
          <w:b/>
          <w:bCs/>
          <w:rtl/>
        </w:rPr>
        <w:t>כעבור</w:t>
      </w:r>
      <w:r w:rsidRPr="0063446E">
        <w:rPr>
          <w:rFonts w:eastAsia="Calibri"/>
          <w:b/>
          <w:bCs/>
          <w:rtl/>
        </w:rPr>
        <w:t xml:space="preserve"> שמונה עד עשר שנים מקבל</w:t>
      </w:r>
      <w:r w:rsidRPr="0063446E">
        <w:rPr>
          <w:rFonts w:eastAsia="Calibri" w:hint="eastAsia"/>
          <w:b/>
          <w:bCs/>
          <w:rtl/>
        </w:rPr>
        <w:t>ת</w:t>
      </w:r>
      <w:r w:rsidRPr="0063446E">
        <w:rPr>
          <w:rFonts w:eastAsia="Calibri"/>
          <w:b/>
          <w:bCs/>
          <w:rtl/>
        </w:rPr>
        <w:t xml:space="preserve"> החלטות ממשלה על </w:t>
      </w:r>
      <w:r w:rsidRPr="0063446E">
        <w:rPr>
          <w:rFonts w:eastAsia="Calibri" w:hint="cs"/>
          <w:b/>
          <w:bCs/>
          <w:rtl/>
        </w:rPr>
        <w:t xml:space="preserve">הקמת </w:t>
      </w:r>
      <w:r w:rsidRPr="0063446E">
        <w:rPr>
          <w:rFonts w:eastAsia="Calibri"/>
          <w:b/>
          <w:bCs/>
          <w:rtl/>
        </w:rPr>
        <w:t xml:space="preserve">מערכת </w:t>
      </w:r>
      <w:r w:rsidRPr="0063446E">
        <w:rPr>
          <w:rFonts w:eastAsia="Calibri" w:hint="cs"/>
          <w:b/>
          <w:bCs/>
          <w:rtl/>
        </w:rPr>
        <w:t>ארצית</w:t>
      </w:r>
      <w:r w:rsidRPr="0063446E">
        <w:rPr>
          <w:rFonts w:eastAsia="Calibri"/>
          <w:b/>
          <w:bCs/>
          <w:rtl/>
        </w:rPr>
        <w:t xml:space="preserve"> </w:t>
      </w:r>
      <w:r w:rsidRPr="0063446E">
        <w:rPr>
          <w:rFonts w:eastAsia="Calibri" w:hint="cs"/>
          <w:b/>
          <w:bCs/>
          <w:rtl/>
        </w:rPr>
        <w:t>בתחום רישוי עסקים,</w:t>
      </w:r>
      <w:r w:rsidRPr="0063446E">
        <w:rPr>
          <w:rFonts w:eastAsia="Calibri"/>
          <w:b/>
          <w:bCs/>
          <w:rtl/>
        </w:rPr>
        <w:t xml:space="preserve"> </w:t>
      </w:r>
      <w:r w:rsidRPr="0063446E">
        <w:rPr>
          <w:rFonts w:eastAsia="Calibri" w:hint="eastAsia"/>
          <w:b/>
          <w:bCs/>
          <w:rtl/>
        </w:rPr>
        <w:t>המערכת</w:t>
      </w:r>
      <w:r w:rsidRPr="0063446E">
        <w:rPr>
          <w:rFonts w:eastAsia="Calibri"/>
          <w:b/>
          <w:bCs/>
          <w:rtl/>
        </w:rPr>
        <w:t xml:space="preserve"> </w:t>
      </w:r>
      <w:r w:rsidRPr="0063446E">
        <w:rPr>
          <w:rFonts w:eastAsia="Calibri" w:hint="eastAsia"/>
          <w:b/>
          <w:bCs/>
          <w:rtl/>
        </w:rPr>
        <w:t>שהקים</w:t>
      </w:r>
      <w:r w:rsidRPr="0063446E">
        <w:rPr>
          <w:rFonts w:eastAsia="Calibri"/>
          <w:b/>
          <w:bCs/>
          <w:rtl/>
        </w:rPr>
        <w:t xml:space="preserve"> מערך </w:t>
      </w:r>
      <w:r w:rsidRPr="0063446E">
        <w:rPr>
          <w:rFonts w:eastAsia="Calibri" w:hint="eastAsia"/>
          <w:b/>
          <w:bCs/>
          <w:rtl/>
        </w:rPr>
        <w:t>הדיגיטל</w:t>
      </w:r>
      <w:r w:rsidRPr="0063446E">
        <w:rPr>
          <w:rFonts w:eastAsia="Calibri"/>
          <w:b/>
          <w:bCs/>
          <w:rtl/>
        </w:rPr>
        <w:t xml:space="preserve"> הלאומי נמצאת בשלבי הטמעה</w:t>
      </w:r>
      <w:r w:rsidRPr="0063446E">
        <w:rPr>
          <w:rFonts w:eastAsia="Calibri" w:hint="cs"/>
          <w:b/>
          <w:bCs/>
          <w:rtl/>
        </w:rPr>
        <w:t>,</w:t>
      </w:r>
      <w:r w:rsidRPr="0063446E">
        <w:rPr>
          <w:rFonts w:eastAsia="Calibri"/>
          <w:b/>
          <w:bCs/>
          <w:rtl/>
        </w:rPr>
        <w:t xml:space="preserve"> וחוברו אליה </w:t>
      </w:r>
      <w:r w:rsidRPr="0063446E">
        <w:rPr>
          <w:rFonts w:eastAsia="Calibri" w:hint="cs"/>
          <w:b/>
          <w:bCs/>
          <w:rtl/>
        </w:rPr>
        <w:t xml:space="preserve">באופן מלא </w:t>
      </w:r>
      <w:r w:rsidRPr="0063446E">
        <w:rPr>
          <w:rFonts w:eastAsia="Calibri" w:hint="eastAsia"/>
          <w:b/>
          <w:bCs/>
          <w:rtl/>
        </w:rPr>
        <w:t>רק</w:t>
      </w:r>
      <w:r w:rsidRPr="0063446E">
        <w:rPr>
          <w:rFonts w:eastAsia="Calibri" w:hint="cs"/>
          <w:b/>
          <w:bCs/>
          <w:rtl/>
        </w:rPr>
        <w:t xml:space="preserve"> שלושה מששת נותני האישור - משרד הבריאות, משטרת ישראל ומשרד העבודה. יתרה מכך, רק 13 מ-259 רשויות הרישוי (כ-5%) חוברו למערכת האמורה, </w:t>
      </w:r>
      <w:r w:rsidRPr="0063446E">
        <w:rPr>
          <w:rFonts w:eastAsia="Calibri"/>
          <w:b/>
          <w:bCs/>
          <w:rtl/>
        </w:rPr>
        <w:t>כלומר, 246 רשויות מקומיות מתוך מ-259 רשויות מקומיות (כ-95%) אינן מחוברות למערכת</w:t>
      </w:r>
      <w:r w:rsidRPr="0063446E">
        <w:rPr>
          <w:rFonts w:eastAsia="Calibri" w:hint="cs"/>
          <w:b/>
          <w:bCs/>
          <w:rtl/>
        </w:rPr>
        <w:t xml:space="preserve">. חיבור של </w:t>
      </w:r>
      <w:r w:rsidRPr="0063446E">
        <w:rPr>
          <w:rFonts w:eastAsia="Calibri" w:hint="cs"/>
          <w:b/>
          <w:bCs/>
          <w:rtl/>
        </w:rPr>
        <w:t>רשויות מקומיות מעטות בלבד למערכת פוגע ביעילות של המערכת, והיא אינה משיגה את המטרה שלשמה היא הוקמה.</w:t>
      </w:r>
    </w:p>
    <w:p w:rsidR="0063446E" w:rsidRPr="0063446E" w:rsidP="0019465C">
      <w:pPr>
        <w:spacing w:line="269" w:lineRule="auto"/>
        <w:rPr>
          <w:rFonts w:eastAsia="Calibri"/>
          <w:b/>
          <w:bCs/>
          <w:rtl/>
        </w:rPr>
      </w:pPr>
    </w:p>
    <w:p w:rsidR="0063446E" w:rsidRPr="0063446E" w:rsidP="0019465C">
      <w:pPr>
        <w:spacing w:line="269" w:lineRule="auto"/>
        <w:rPr>
          <w:rFonts w:eastAsia="Calibri"/>
          <w:b/>
          <w:bCs/>
          <w:rtl/>
        </w:rPr>
      </w:pPr>
      <w:r w:rsidRPr="0063446E">
        <w:rPr>
          <w:rFonts w:eastAsia="Calibri" w:hint="cs"/>
          <w:b/>
          <w:bCs/>
          <w:rtl/>
        </w:rPr>
        <w:t>מומלץ כי משרד הפנים, בשיתוף מערך הדיגיטל הלאומי, יפעל מול כלל הרשויות המקומיות כדי שיתחברו למערכת הארצית לרישוי עסקים שהוקמה על ידי מערך הדיגיטל הלאומי. כמו כן, מומלץ כי מערך הדיגיטל הלאומי ושלושת נותני האישור שטרם התחברו למערכת - המשרד להגנת הסביבה, משרד החקלאות וביטחון המזון וכבאות והצלה - יפעלו לקידום חיבורם המלא למערכת.</w:t>
      </w:r>
    </w:p>
    <w:p w:rsidR="0063446E" w:rsidRPr="0063446E" w:rsidP="0019465C">
      <w:pPr>
        <w:spacing w:line="269" w:lineRule="auto"/>
        <w:rPr>
          <w:rFonts w:eastAsia="Calibri"/>
          <w:rtl/>
        </w:rPr>
      </w:pPr>
      <w:r w:rsidRPr="0063446E">
        <w:rPr>
          <w:rFonts w:eastAsia="Calibri" w:hint="cs"/>
          <w:rtl/>
        </w:rPr>
        <w:t>משרד הפנים מסר בתשובתו כי הוא רואה חשיבות רבה במעבר של רשויות נוספות לעבודה באמצעות המערכת המקוונת שהוקמה על ידי מערך הדיגיטל הלאומי. משרד הפנים הוסיף כי יבחן עם מערך הדיגיטל הלאומי</w:t>
      </w:r>
      <w:r w:rsidRPr="0063446E">
        <w:rPr>
          <w:rFonts w:eastAsia="Calibri" w:hint="cs"/>
          <w:rtl/>
        </w:rPr>
        <w:t xml:space="preserve"> </w:t>
      </w:r>
      <w:r w:rsidRPr="0063446E">
        <w:rPr>
          <w:rFonts w:eastAsia="Calibri" w:hint="cs"/>
          <w:rtl/>
        </w:rPr>
        <w:t>דרכים לצרף רשויות נוספות למערכת האמורה.</w:t>
      </w:r>
    </w:p>
    <w:p w:rsidR="0063446E" w:rsidRPr="0063446E" w:rsidP="0019465C">
      <w:pPr>
        <w:spacing w:line="269" w:lineRule="auto"/>
        <w:rPr>
          <w:rFonts w:eastAsia="Calibri"/>
          <w:rtl/>
        </w:rPr>
      </w:pPr>
    </w:p>
    <w:p w:rsidR="0063446E" w:rsidRPr="0063446E" w:rsidP="0019465C">
      <w:pPr>
        <w:spacing w:line="269" w:lineRule="auto"/>
        <w:rPr>
          <w:rFonts w:eastAsia="Calibri"/>
          <w:b/>
          <w:bCs/>
          <w:u w:val="single"/>
          <w:rtl/>
        </w:rPr>
      </w:pPr>
      <w:r w:rsidRPr="0063446E">
        <w:rPr>
          <w:rFonts w:eastAsia="Calibri" w:hint="cs"/>
          <w:rtl/>
        </w:rPr>
        <w:t xml:space="preserve">מערך הדיגיטל הלאומי מסר בתשובתו למשרד מבקר המדינה ממרץ 2026 כי נכון למועד תשובתו אכן היו </w:t>
      </w:r>
      <w:r w:rsidRPr="0063446E">
        <w:rPr>
          <w:rFonts w:eastAsia="Calibri"/>
          <w:rtl/>
        </w:rPr>
        <w:t>שלושה משרדי ממשלה שמחוברים למערכת: משרד</w:t>
      </w:r>
      <w:r w:rsidRPr="0063446E">
        <w:rPr>
          <w:rFonts w:eastAsia="Calibri" w:hint="cs"/>
          <w:rtl/>
        </w:rPr>
        <w:t xml:space="preserve"> </w:t>
      </w:r>
      <w:r w:rsidRPr="0063446E">
        <w:rPr>
          <w:rFonts w:eastAsia="Calibri"/>
          <w:rtl/>
        </w:rPr>
        <w:t xml:space="preserve">הבריאות, משרד העבודה ומשטרת ישראל. </w:t>
      </w:r>
      <w:r w:rsidRPr="0063446E">
        <w:rPr>
          <w:rFonts w:eastAsia="Calibri" w:hint="cs"/>
          <w:rtl/>
        </w:rPr>
        <w:t>על פי מערך</w:t>
      </w:r>
      <w:r w:rsidRPr="0063446E">
        <w:rPr>
          <w:rFonts w:eastAsia="Calibri"/>
          <w:rtl/>
        </w:rPr>
        <w:t xml:space="preserve"> הדיגיטל הלאומי</w:t>
      </w:r>
      <w:r w:rsidRPr="0063446E">
        <w:rPr>
          <w:rFonts w:eastAsia="Calibri" w:hint="cs"/>
          <w:rtl/>
        </w:rPr>
        <w:t xml:space="preserve">, </w:t>
      </w:r>
      <w:r w:rsidRPr="0063446E">
        <w:rPr>
          <w:rFonts w:eastAsia="Calibri"/>
          <w:rtl/>
        </w:rPr>
        <w:t>קצב</w:t>
      </w:r>
      <w:r w:rsidRPr="0063446E">
        <w:rPr>
          <w:rFonts w:eastAsia="Calibri" w:hint="cs"/>
          <w:rtl/>
        </w:rPr>
        <w:t xml:space="preserve"> </w:t>
      </w:r>
      <w:r w:rsidRPr="0063446E">
        <w:rPr>
          <w:rFonts w:eastAsia="Calibri"/>
          <w:rtl/>
        </w:rPr>
        <w:t>ההתקדמות בחיבור נותני האישור למערכת הארצית מושפע במידה</w:t>
      </w:r>
      <w:r w:rsidRPr="0063446E">
        <w:rPr>
          <w:rFonts w:eastAsia="Calibri" w:hint="cs"/>
          <w:rtl/>
        </w:rPr>
        <w:t xml:space="preserve"> </w:t>
      </w:r>
      <w:r w:rsidRPr="0063446E">
        <w:rPr>
          <w:rFonts w:eastAsia="Calibri"/>
          <w:rtl/>
        </w:rPr>
        <w:t>רבה ממוכנות משרדי</w:t>
      </w:r>
      <w:r w:rsidRPr="0063446E">
        <w:rPr>
          <w:rFonts w:eastAsia="Calibri" w:hint="cs"/>
          <w:rtl/>
        </w:rPr>
        <w:t xml:space="preserve"> הממשלה</w:t>
      </w:r>
      <w:r w:rsidRPr="0063446E">
        <w:rPr>
          <w:rFonts w:eastAsia="Calibri"/>
          <w:rtl/>
        </w:rPr>
        <w:t xml:space="preserve"> השותפים, מהקצאת המשאבים ו</w:t>
      </w:r>
      <w:r w:rsidRPr="0063446E">
        <w:rPr>
          <w:rFonts w:eastAsia="Calibri" w:hint="cs"/>
          <w:rtl/>
        </w:rPr>
        <w:t>מ</w:t>
      </w:r>
      <w:r w:rsidRPr="0063446E">
        <w:rPr>
          <w:rFonts w:eastAsia="Calibri"/>
          <w:rtl/>
        </w:rPr>
        <w:t>הפניות</w:t>
      </w:r>
      <w:r w:rsidRPr="0063446E">
        <w:rPr>
          <w:rFonts w:eastAsia="Calibri" w:hint="cs"/>
          <w:rtl/>
        </w:rPr>
        <w:t xml:space="preserve"> </w:t>
      </w:r>
      <w:r w:rsidRPr="0063446E">
        <w:rPr>
          <w:rFonts w:eastAsia="Calibri"/>
          <w:rtl/>
        </w:rPr>
        <w:t xml:space="preserve">הנדרשת מצידם לפיתוח והטמעה. </w:t>
      </w:r>
      <w:r w:rsidRPr="0063446E">
        <w:rPr>
          <w:rFonts w:eastAsia="Calibri" w:hint="cs"/>
          <w:rtl/>
        </w:rPr>
        <w:t xml:space="preserve">לעניין חיבור הרשויות המקומיות למערכת, מערך הדיגיטל הלאומי ציין כי </w:t>
      </w:r>
      <w:r w:rsidRPr="0063446E">
        <w:rPr>
          <w:rFonts w:eastAsia="Calibri"/>
          <w:rtl/>
        </w:rPr>
        <w:t>במצב שבו</w:t>
      </w:r>
      <w:r w:rsidRPr="0063446E">
        <w:rPr>
          <w:rFonts w:eastAsia="Calibri" w:hint="cs"/>
          <w:rtl/>
        </w:rPr>
        <w:t xml:space="preserve"> </w:t>
      </w:r>
      <w:r w:rsidRPr="0063446E">
        <w:rPr>
          <w:rFonts w:eastAsia="Calibri"/>
          <w:rtl/>
        </w:rPr>
        <w:t>רק חלק מהמשרדים מחוברים, ובחלק מהמקרים החיבור עדיין אינו</w:t>
      </w:r>
      <w:r w:rsidRPr="0063446E">
        <w:rPr>
          <w:rFonts w:eastAsia="Calibri" w:hint="cs"/>
          <w:rtl/>
        </w:rPr>
        <w:t xml:space="preserve"> </w:t>
      </w:r>
      <w:r w:rsidRPr="0063446E">
        <w:rPr>
          <w:rFonts w:eastAsia="Calibri"/>
          <w:rtl/>
        </w:rPr>
        <w:t xml:space="preserve">מלא, קיים קושי </w:t>
      </w:r>
      <w:r w:rsidRPr="0063446E">
        <w:rPr>
          <w:rFonts w:eastAsia="Calibri" w:hint="cs"/>
          <w:rtl/>
        </w:rPr>
        <w:t>ניכר</w:t>
      </w:r>
      <w:r w:rsidRPr="0063446E">
        <w:rPr>
          <w:rFonts w:eastAsia="Calibri"/>
          <w:rtl/>
        </w:rPr>
        <w:t xml:space="preserve"> ב</w:t>
      </w:r>
      <w:r w:rsidRPr="0063446E">
        <w:rPr>
          <w:rFonts w:eastAsia="Calibri" w:hint="cs"/>
          <w:rtl/>
        </w:rPr>
        <w:t xml:space="preserve">רתימת </w:t>
      </w:r>
      <w:r w:rsidRPr="0063446E">
        <w:rPr>
          <w:rFonts w:eastAsia="Calibri"/>
          <w:rtl/>
        </w:rPr>
        <w:t xml:space="preserve">הרשויות המקומיות </w:t>
      </w:r>
      <w:r w:rsidRPr="0063446E">
        <w:rPr>
          <w:rFonts w:eastAsia="Calibri" w:hint="cs"/>
          <w:rtl/>
        </w:rPr>
        <w:t>ל</w:t>
      </w:r>
      <w:r w:rsidRPr="0063446E">
        <w:rPr>
          <w:rFonts w:eastAsia="Calibri"/>
          <w:rtl/>
        </w:rPr>
        <w:t>הרח</w:t>
      </w:r>
      <w:r w:rsidRPr="0063446E">
        <w:rPr>
          <w:rFonts w:eastAsia="Calibri" w:hint="cs"/>
          <w:rtl/>
        </w:rPr>
        <w:t>י</w:t>
      </w:r>
      <w:r w:rsidRPr="0063446E">
        <w:rPr>
          <w:rFonts w:eastAsia="Calibri"/>
          <w:rtl/>
        </w:rPr>
        <w:t>ב</w:t>
      </w:r>
      <w:r w:rsidRPr="0063446E">
        <w:rPr>
          <w:rFonts w:eastAsia="Calibri" w:hint="cs"/>
          <w:rtl/>
        </w:rPr>
        <w:t xml:space="preserve"> א</w:t>
      </w:r>
      <w:r w:rsidRPr="0063446E">
        <w:rPr>
          <w:rFonts w:eastAsia="Calibri"/>
          <w:rtl/>
        </w:rPr>
        <w:t>ת השימוש</w:t>
      </w:r>
      <w:r w:rsidRPr="0063446E">
        <w:rPr>
          <w:rFonts w:eastAsia="Calibri" w:hint="cs"/>
          <w:rtl/>
        </w:rPr>
        <w:t xml:space="preserve"> במערכת</w:t>
      </w:r>
      <w:r w:rsidRPr="0063446E">
        <w:rPr>
          <w:rFonts w:eastAsia="Calibri"/>
          <w:rtl/>
        </w:rPr>
        <w:t>, שכן המערכת עדיין אינה מאפשרת מענה</w:t>
      </w:r>
      <w:r w:rsidRPr="0063446E">
        <w:rPr>
          <w:rFonts w:eastAsia="Calibri" w:hint="cs"/>
          <w:rtl/>
        </w:rPr>
        <w:t xml:space="preserve"> </w:t>
      </w:r>
      <w:r w:rsidRPr="0063446E">
        <w:rPr>
          <w:rFonts w:eastAsia="Calibri"/>
          <w:rtl/>
        </w:rPr>
        <w:t>מלא לכלל שלבי התהליך.</w:t>
      </w:r>
      <w:r w:rsidRPr="0063446E">
        <w:rPr>
          <w:rFonts w:eastAsia="Calibri" w:hint="cs"/>
          <w:rtl/>
        </w:rPr>
        <w:t xml:space="preserve"> מערך הדיגיטל הלאומי הוסיף כי הוא</w:t>
      </w:r>
      <w:r w:rsidRPr="0063446E">
        <w:rPr>
          <w:rFonts w:eastAsia="Calibri"/>
          <w:rtl/>
        </w:rPr>
        <w:t xml:space="preserve"> רוא</w:t>
      </w:r>
      <w:r w:rsidRPr="0063446E">
        <w:rPr>
          <w:rFonts w:eastAsia="Calibri" w:hint="cs"/>
          <w:rtl/>
        </w:rPr>
        <w:t xml:space="preserve">ה </w:t>
      </w:r>
      <w:r w:rsidRPr="0063446E">
        <w:rPr>
          <w:rFonts w:eastAsia="Calibri"/>
          <w:rtl/>
        </w:rPr>
        <w:t xml:space="preserve">בדוח </w:t>
      </w:r>
      <w:r w:rsidRPr="0063446E">
        <w:rPr>
          <w:rFonts w:eastAsia="Calibri" w:hint="cs"/>
          <w:rtl/>
        </w:rPr>
        <w:t>הביקורת</w:t>
      </w:r>
      <w:r w:rsidRPr="0063446E">
        <w:rPr>
          <w:rFonts w:eastAsia="Calibri"/>
          <w:rtl/>
        </w:rPr>
        <w:t xml:space="preserve"> הזדמנות מיוחדת לסייע בתהליך הרתימה של המשרדים.</w:t>
      </w:r>
      <w:r w:rsidRPr="0063446E">
        <w:rPr>
          <w:rFonts w:eastAsia="Calibri" w:hint="cs"/>
          <w:rtl/>
        </w:rPr>
        <w:t xml:space="preserve"> </w:t>
      </w:r>
      <w:r w:rsidRPr="0063446E">
        <w:rPr>
          <w:rFonts w:eastAsia="Calibri" w:hint="eastAsia"/>
          <w:rtl/>
        </w:rPr>
        <w:t>עוד</w:t>
      </w:r>
      <w:r w:rsidRPr="0063446E">
        <w:rPr>
          <w:rFonts w:eastAsia="Calibri"/>
          <w:rtl/>
        </w:rPr>
        <w:t xml:space="preserve"> </w:t>
      </w:r>
      <w:r w:rsidRPr="0063446E">
        <w:rPr>
          <w:rFonts w:eastAsia="Calibri" w:hint="eastAsia"/>
          <w:rtl/>
        </w:rPr>
        <w:t>מסר</w:t>
      </w:r>
      <w:r w:rsidRPr="0063446E">
        <w:rPr>
          <w:rFonts w:eastAsia="Calibri"/>
          <w:rtl/>
        </w:rPr>
        <w:t xml:space="preserve"> מערך הדיגיטל הלאומי כי הוא רואה חשיבות </w:t>
      </w:r>
      <w:r w:rsidRPr="0063446E">
        <w:rPr>
          <w:rFonts w:eastAsia="Calibri" w:hint="eastAsia"/>
          <w:rtl/>
        </w:rPr>
        <w:t>רבה</w:t>
      </w:r>
      <w:r w:rsidRPr="0063446E">
        <w:rPr>
          <w:rFonts w:eastAsia="Calibri"/>
          <w:rtl/>
        </w:rPr>
        <w:t xml:space="preserve"> בשותפות עם משרד הפנים ובסיוע שלו בקידום הרתימה של המשרדים השותפים ושל הרשויות המקומיות כחלק ממהלך ממשלתי משותף ומשולב להאצת החיבור וההטמעה. עוד צוין בתשוב</w:t>
      </w:r>
      <w:r w:rsidRPr="0063446E">
        <w:rPr>
          <w:rFonts w:eastAsia="Calibri" w:hint="eastAsia"/>
          <w:rtl/>
        </w:rPr>
        <w:t>ת</w:t>
      </w:r>
      <w:r w:rsidRPr="0063446E">
        <w:rPr>
          <w:rFonts w:eastAsia="Calibri"/>
          <w:rtl/>
        </w:rPr>
        <w:t xml:space="preserve"> מערך הדיגיטל הלאומי </w:t>
      </w:r>
      <w:r w:rsidRPr="0063446E">
        <w:rPr>
          <w:rFonts w:eastAsia="Calibri" w:hint="eastAsia"/>
          <w:rtl/>
        </w:rPr>
        <w:t>כי</w:t>
      </w:r>
      <w:r w:rsidRPr="0063446E">
        <w:rPr>
          <w:rFonts w:eastAsia="Calibri"/>
          <w:rtl/>
        </w:rPr>
        <w:t xml:space="preserve"> </w:t>
      </w:r>
      <w:r w:rsidRPr="0063446E">
        <w:rPr>
          <w:rFonts w:eastAsia="Calibri" w:hint="eastAsia"/>
          <w:rtl/>
        </w:rPr>
        <w:t>לשם</w:t>
      </w:r>
      <w:r w:rsidRPr="0063446E">
        <w:rPr>
          <w:rFonts w:eastAsia="Calibri"/>
          <w:rtl/>
        </w:rPr>
        <w:t xml:space="preserve"> קידום הנושא באופן </w:t>
      </w:r>
      <w:r w:rsidRPr="0063446E">
        <w:rPr>
          <w:rFonts w:eastAsia="Calibri" w:hint="eastAsia"/>
          <w:rtl/>
        </w:rPr>
        <w:t>יזום</w:t>
      </w:r>
      <w:r w:rsidRPr="0063446E">
        <w:rPr>
          <w:rFonts w:eastAsia="Calibri"/>
          <w:rtl/>
        </w:rPr>
        <w:t xml:space="preserve">, </w:t>
      </w:r>
      <w:r w:rsidRPr="0063446E">
        <w:rPr>
          <w:rFonts w:eastAsia="Calibri" w:hint="eastAsia"/>
          <w:rtl/>
        </w:rPr>
        <w:t>הוא</w:t>
      </w:r>
      <w:r w:rsidRPr="0063446E">
        <w:rPr>
          <w:rFonts w:eastAsia="Calibri"/>
          <w:rtl/>
        </w:rPr>
        <w:t xml:space="preserve"> </w:t>
      </w:r>
      <w:r w:rsidRPr="0063446E">
        <w:rPr>
          <w:rFonts w:eastAsia="Calibri" w:hint="eastAsia"/>
          <w:rtl/>
        </w:rPr>
        <w:t>פנה</w:t>
      </w:r>
      <w:r w:rsidRPr="0063446E">
        <w:rPr>
          <w:rFonts w:eastAsia="Calibri"/>
          <w:rtl/>
        </w:rPr>
        <w:t xml:space="preserve"> למנכ"ל משרד הפנים </w:t>
      </w:r>
      <w:r w:rsidRPr="0063446E">
        <w:rPr>
          <w:rFonts w:eastAsia="Calibri" w:hint="eastAsia"/>
          <w:rtl/>
        </w:rPr>
        <w:t>בבקשה</w:t>
      </w:r>
      <w:r w:rsidRPr="0063446E">
        <w:rPr>
          <w:rFonts w:eastAsia="Calibri"/>
          <w:rtl/>
        </w:rPr>
        <w:t xml:space="preserve"> לקי</w:t>
      </w:r>
      <w:r w:rsidRPr="0063446E">
        <w:rPr>
          <w:rFonts w:eastAsia="Calibri" w:hint="eastAsia"/>
          <w:rtl/>
        </w:rPr>
        <w:t>י</w:t>
      </w:r>
      <w:r w:rsidRPr="0063446E">
        <w:rPr>
          <w:rFonts w:eastAsia="Calibri"/>
          <w:rtl/>
        </w:rPr>
        <w:t>ם פגישה משותפת.</w:t>
      </w:r>
    </w:p>
    <w:p w:rsidR="0063446E" w:rsidRPr="0063446E" w:rsidP="0019465C">
      <w:pPr>
        <w:spacing w:line="269" w:lineRule="auto"/>
        <w:rPr>
          <w:rFonts w:eastAsia="Calibri"/>
          <w:b/>
          <w:bCs/>
          <w:u w:val="single"/>
          <w:rtl/>
        </w:rPr>
      </w:pPr>
    </w:p>
    <w:p w:rsidR="0063446E" w:rsidP="0019465C">
      <w:pPr>
        <w:spacing w:line="269" w:lineRule="auto"/>
        <w:rPr>
          <w:rFonts w:eastAsia="Calibri"/>
          <w:b/>
          <w:bCs/>
          <w:u w:val="single"/>
          <w:rtl/>
        </w:rPr>
      </w:pPr>
      <w:r w:rsidRPr="0063446E">
        <w:rPr>
          <w:rFonts w:eastAsia="Calibri" w:hint="cs"/>
          <w:sz w:val="24"/>
          <w:rtl/>
        </w:rPr>
        <w:t xml:space="preserve">משרד הבריאות מסר בתשובתו כי חשוב מאוד לפעול לעידוד רשויות מקומיות להתחבר למערכת הזאת, שכן </w:t>
      </w:r>
      <w:r w:rsidRPr="0063446E">
        <w:rPr>
          <w:rFonts w:eastAsia="Calibri"/>
          <w:sz w:val="24"/>
          <w:rtl/>
        </w:rPr>
        <w:t xml:space="preserve">ככל שהחיבור של הרשויות לשדרת המידע שפיתח מערך הדיגיטל </w:t>
      </w:r>
      <w:r w:rsidRPr="0063446E">
        <w:rPr>
          <w:rFonts w:eastAsia="Calibri" w:hint="cs"/>
          <w:sz w:val="24"/>
          <w:rtl/>
        </w:rPr>
        <w:t xml:space="preserve">הלאומי </w:t>
      </w:r>
      <w:r w:rsidRPr="0063446E">
        <w:rPr>
          <w:rFonts w:eastAsia="Calibri"/>
          <w:sz w:val="24"/>
          <w:rtl/>
        </w:rPr>
        <w:t>יקודם, המידע שיהיה בידי משרד</w:t>
      </w:r>
      <w:r w:rsidRPr="0063446E">
        <w:rPr>
          <w:rFonts w:eastAsia="Calibri" w:hint="cs"/>
          <w:sz w:val="24"/>
          <w:rtl/>
        </w:rPr>
        <w:t xml:space="preserve"> הבריאות</w:t>
      </w:r>
      <w:r w:rsidRPr="0063446E">
        <w:rPr>
          <w:rFonts w:eastAsia="Calibri"/>
          <w:sz w:val="24"/>
          <w:rtl/>
        </w:rPr>
        <w:t xml:space="preserve"> יהיה מדויק יותר ויעבור בצורה מהירה ויעילה יותר מהרשויות אל משרד</w:t>
      </w:r>
      <w:r w:rsidRPr="0063446E">
        <w:rPr>
          <w:rFonts w:eastAsia="Calibri" w:hint="cs"/>
          <w:sz w:val="24"/>
          <w:rtl/>
        </w:rPr>
        <w:t xml:space="preserve"> הבריאות</w:t>
      </w:r>
      <w:r w:rsidRPr="0063446E">
        <w:rPr>
          <w:rFonts w:eastAsia="Calibri"/>
          <w:sz w:val="24"/>
          <w:rtl/>
        </w:rPr>
        <w:t xml:space="preserve"> ובחזרה</w:t>
      </w:r>
      <w:r w:rsidRPr="0063446E">
        <w:rPr>
          <w:rFonts w:eastAsia="Calibri" w:hint="cs"/>
          <w:sz w:val="24"/>
          <w:rtl/>
        </w:rPr>
        <w:t>.</w:t>
      </w:r>
    </w:p>
    <w:p w:rsidR="002272ED" w:rsidRPr="0063446E" w:rsidP="0019465C">
      <w:pPr>
        <w:spacing w:line="269" w:lineRule="auto"/>
        <w:rPr>
          <w:rFonts w:eastAsia="Calibri"/>
          <w:b/>
          <w:bCs/>
          <w:u w:val="single"/>
          <w:rtl/>
        </w:rPr>
      </w:pPr>
    </w:p>
    <w:p w:rsidR="0063446E" w:rsidRPr="0063446E" w:rsidP="0019465C">
      <w:pPr>
        <w:spacing w:line="269" w:lineRule="auto"/>
        <w:rPr>
          <w:rFonts w:eastAsia="Calibri"/>
          <w:b/>
          <w:bCs/>
          <w:u w:val="single"/>
          <w:rtl/>
        </w:rPr>
      </w:pPr>
    </w:p>
    <w:p w:rsidR="0063446E" w:rsidRPr="0063446E" w:rsidP="0019465C">
      <w:pPr>
        <w:keepNext/>
        <w:keepLines/>
        <w:spacing w:line="269" w:lineRule="auto"/>
        <w:jc w:val="center"/>
        <w:outlineLvl w:val="1"/>
        <w:rPr>
          <w:rFonts w:eastAsia="Times New Roman"/>
          <w:bCs/>
          <w:szCs w:val="32"/>
          <w:rtl/>
        </w:rPr>
      </w:pPr>
      <w:r w:rsidRPr="0063446E">
        <w:rPr>
          <w:rFonts w:eastAsia="Times New Roman" w:hint="cs"/>
          <w:bCs/>
          <w:szCs w:val="32"/>
          <w:rtl/>
        </w:rPr>
        <w:t>תוכניות עבודה של משרד הפנים לקידום יישומה של הרפורמה</w:t>
      </w:r>
    </w:p>
    <w:p w:rsidR="0063446E" w:rsidRPr="0063446E" w:rsidP="0019465C">
      <w:pPr>
        <w:spacing w:line="269" w:lineRule="auto"/>
        <w:rPr>
          <w:rFonts w:eastAsia="Calibri"/>
          <w:rtl/>
        </w:rPr>
      </w:pPr>
    </w:p>
    <w:p w:rsidR="0063446E" w:rsidRPr="0063446E" w:rsidP="0019465C">
      <w:pPr>
        <w:keepNext/>
        <w:keepLines/>
        <w:spacing w:line="269" w:lineRule="auto"/>
        <w:outlineLvl w:val="2"/>
        <w:rPr>
          <w:rFonts w:eastAsia="Times New Roman"/>
          <w:bCs/>
          <w:szCs w:val="28"/>
          <w:u w:val="single"/>
          <w:rtl/>
        </w:rPr>
      </w:pPr>
      <w:r w:rsidRPr="0063446E">
        <w:rPr>
          <w:rFonts w:eastAsia="Times New Roman" w:hint="cs"/>
          <w:bCs/>
          <w:szCs w:val="28"/>
          <w:u w:val="single"/>
          <w:rtl/>
        </w:rPr>
        <w:t>הכשרות בנושא הרפורמה ברישוי עסקים</w:t>
      </w:r>
    </w:p>
    <w:p w:rsidR="0063446E" w:rsidRPr="0063446E" w:rsidP="0019465C">
      <w:pPr>
        <w:spacing w:line="269" w:lineRule="auto"/>
        <w:rPr>
          <w:rFonts w:eastAsia="Calibri"/>
          <w:rtl/>
        </w:rPr>
      </w:pPr>
    </w:p>
    <w:p w:rsidR="0063446E" w:rsidRPr="0063446E" w:rsidP="0019465C">
      <w:pPr>
        <w:autoSpaceDE w:val="0"/>
        <w:autoSpaceDN w:val="0"/>
        <w:adjustRightInd w:val="0"/>
        <w:spacing w:line="269" w:lineRule="auto"/>
        <w:rPr>
          <w:rFonts w:ascii="David" w:eastAsia="Calibri" w:hAnsi="David"/>
          <w:rtl/>
        </w:rPr>
      </w:pPr>
      <w:r w:rsidRPr="0063446E">
        <w:rPr>
          <w:rFonts w:ascii="David" w:eastAsia="Calibri" w:hAnsi="David"/>
          <w:rtl/>
        </w:rPr>
        <w:t xml:space="preserve">תחום רישוי </w:t>
      </w:r>
      <w:r w:rsidRPr="0063446E">
        <w:rPr>
          <w:rFonts w:ascii="David" w:eastAsia="Calibri" w:hAnsi="David" w:hint="cs"/>
          <w:rtl/>
        </w:rPr>
        <w:t>ה</w:t>
      </w:r>
      <w:r w:rsidRPr="0063446E">
        <w:rPr>
          <w:rFonts w:ascii="David" w:eastAsia="Calibri" w:hAnsi="David"/>
          <w:rtl/>
        </w:rPr>
        <w:t xml:space="preserve">עסקים </w:t>
      </w:r>
      <w:r w:rsidRPr="0063446E">
        <w:rPr>
          <w:rFonts w:ascii="David" w:eastAsia="Calibri" w:hAnsi="David" w:hint="cs"/>
          <w:rtl/>
        </w:rPr>
        <w:t xml:space="preserve">הוא תחום מורכב, ויש לגביו הוראות שונות המעוגנות בחקיקה ראשית, בתקנות ובצווים. </w:t>
      </w:r>
      <w:r w:rsidRPr="0063446E">
        <w:rPr>
          <w:rFonts w:eastAsia="Calibri" w:hint="cs"/>
          <w:rtl/>
        </w:rPr>
        <w:t>אחד הנדבכים החשובים ביותר להבטחת הצלחת הרפורמה ברישוי עסקים הוא הכשרתם של בעלי התפקידים בשלטון המקומי האמונים על יישומה, בין היתר, כדי להבטיח</w:t>
      </w:r>
      <w:r w:rsidRPr="0063446E">
        <w:rPr>
          <w:rFonts w:ascii="David" w:eastAsia="Calibri" w:hAnsi="David"/>
          <w:rtl/>
        </w:rPr>
        <w:t xml:space="preserve"> </w:t>
      </w:r>
      <w:r w:rsidRPr="0063446E">
        <w:rPr>
          <w:rFonts w:ascii="David" w:eastAsia="Calibri" w:hAnsi="David" w:hint="cs"/>
          <w:rtl/>
        </w:rPr>
        <w:t>שיעמדו בהוראות הדין בכלל, ויישום הוראות הרפורמה ברישוי עסקים בפרט</w:t>
      </w:r>
      <w:r w:rsidRPr="0063446E">
        <w:rPr>
          <w:rFonts w:eastAsia="Calibri" w:hint="cs"/>
          <w:rtl/>
        </w:rPr>
        <w:t>,</w:t>
      </w:r>
      <w:r w:rsidRPr="0063446E">
        <w:rPr>
          <w:rFonts w:eastAsia="Calibri" w:hint="cs"/>
          <w:b/>
          <w:bCs/>
          <w:rtl/>
        </w:rPr>
        <w:t xml:space="preserve"> </w:t>
      </w:r>
      <w:r w:rsidRPr="0063446E">
        <w:rPr>
          <w:rFonts w:ascii="David" w:eastAsia="Calibri" w:hAnsi="David" w:hint="cs"/>
          <w:rtl/>
        </w:rPr>
        <w:t>גם ללא השינויים הרבים שהביאה עימה הרפורמה.</w:t>
      </w:r>
    </w:p>
    <w:p w:rsidR="0063446E" w:rsidRPr="0063446E" w:rsidP="0019465C">
      <w:pPr>
        <w:autoSpaceDE w:val="0"/>
        <w:autoSpaceDN w:val="0"/>
        <w:adjustRightInd w:val="0"/>
        <w:spacing w:line="269" w:lineRule="auto"/>
        <w:rPr>
          <w:rFonts w:ascii="David" w:eastAsia="Calibri" w:hAnsi="David"/>
          <w:rtl/>
        </w:rPr>
      </w:pPr>
    </w:p>
    <w:p w:rsidR="0063446E" w:rsidRPr="0063446E" w:rsidP="0019465C">
      <w:pPr>
        <w:spacing w:line="269" w:lineRule="auto"/>
        <w:rPr>
          <w:rFonts w:eastAsia="Calibri"/>
          <w:rtl/>
        </w:rPr>
      </w:pPr>
      <w:r w:rsidRPr="0063446E">
        <w:rPr>
          <w:rFonts w:eastAsia="Calibri" w:hint="cs"/>
          <w:rtl/>
        </w:rPr>
        <w:t>על פי תוכנית העבודה של משרד הפנים לשנת 2019, הוגדרה, למשרד הפנים, בין היתר, משימה מרכזית "הטמעת הרפורמה ברישוי עסקים ברשויות המקומיות", זאת, בין היתר, באמצעות השגת יעד של תשעה ימי עיון מחוזיים להטמעת הרפורמה בשנת 2019; הדרכת 180 רשויות מקומיות בשנת 2019 להטעמת הרפורמה; השקת תוכנית מנטורים להטמעת הרפורמה ברשויות המקומיות. בתוכניות עבודה לשנים 2022</w:t>
      </w:r>
      <w:r>
        <w:rPr>
          <w:rFonts w:eastAsia="Calibri"/>
          <w:vertAlign w:val="superscript"/>
          <w:rtl/>
        </w:rPr>
        <w:footnoteReference w:id="143"/>
      </w:r>
      <w:r w:rsidRPr="0063446E">
        <w:rPr>
          <w:rFonts w:eastAsia="Calibri" w:hint="cs"/>
          <w:rtl/>
        </w:rPr>
        <w:t xml:space="preserve"> - 2025 לא נקבעו יעדים דומים בתחום ההכשרות.</w:t>
      </w:r>
    </w:p>
    <w:p w:rsidR="0063446E" w:rsidRPr="0063446E" w:rsidP="0019465C">
      <w:pPr>
        <w:spacing w:line="269" w:lineRule="auto"/>
        <w:rPr>
          <w:rFonts w:eastAsia="Calibri"/>
          <w:rtl/>
        </w:rPr>
      </w:pPr>
    </w:p>
    <w:p w:rsidR="0063446E" w:rsidRPr="0063446E" w:rsidP="0019465C">
      <w:pPr>
        <w:spacing w:line="269" w:lineRule="auto"/>
        <w:rPr>
          <w:rFonts w:eastAsia="Calibri"/>
          <w:rtl/>
        </w:rPr>
      </w:pPr>
      <w:r w:rsidRPr="0063446E">
        <w:rPr>
          <w:rFonts w:eastAsia="Calibri" w:hint="cs"/>
          <w:rtl/>
        </w:rPr>
        <w:t>הועלה כי משרד הפנים פרסם שש מהדורות של "מדריך יישומי להטמעת תיקון 34 לחוק רישוי עסקים", המהדורה השישית היא מדצמבר 2021</w:t>
      </w:r>
      <w:r>
        <w:rPr>
          <w:rFonts w:eastAsia="Calibri"/>
          <w:vertAlign w:val="superscript"/>
          <w:rtl/>
        </w:rPr>
        <w:footnoteReference w:id="144"/>
      </w:r>
      <w:r w:rsidRPr="0063446E">
        <w:rPr>
          <w:rFonts w:eastAsia="Calibri" w:hint="cs"/>
          <w:rtl/>
        </w:rPr>
        <w:t>.</w:t>
      </w:r>
    </w:p>
    <w:p w:rsidR="0063446E" w:rsidRPr="0063446E" w:rsidP="0019465C">
      <w:pPr>
        <w:spacing w:line="269" w:lineRule="auto"/>
        <w:rPr>
          <w:rFonts w:eastAsia="Calibri"/>
          <w:rtl/>
        </w:rPr>
      </w:pPr>
    </w:p>
    <w:p w:rsidR="0063446E" w:rsidP="0019465C">
      <w:pPr>
        <w:spacing w:line="269" w:lineRule="auto"/>
        <w:rPr>
          <w:rFonts w:eastAsia="Calibri"/>
          <w:rtl/>
        </w:rPr>
      </w:pPr>
      <w:r w:rsidRPr="0063446E">
        <w:rPr>
          <w:rFonts w:eastAsia="Calibri" w:hint="cs"/>
          <w:rtl/>
        </w:rPr>
        <w:t xml:space="preserve">במהלך הביקורת, בנובמבר 2025, ביקש משרד מבקר המדינה לקבל ממשרד הפנים רשימה של </w:t>
      </w:r>
      <w:r w:rsidRPr="0063446E">
        <w:rPr>
          <w:rFonts w:eastAsia="Calibri"/>
          <w:rtl/>
          <w:lang w:val="en-GB"/>
        </w:rPr>
        <w:t xml:space="preserve">ההשתלמויות, ההדרכות והכנסים </w:t>
      </w:r>
      <w:r w:rsidRPr="0063446E">
        <w:rPr>
          <w:rFonts w:eastAsia="Calibri" w:hint="cs"/>
          <w:rtl/>
          <w:lang w:val="en-GB"/>
        </w:rPr>
        <w:t xml:space="preserve">שקיים משרד הפנים </w:t>
      </w:r>
      <w:r w:rsidRPr="0063446E">
        <w:rPr>
          <w:rFonts w:eastAsia="Calibri"/>
          <w:rtl/>
          <w:lang w:val="en-GB"/>
        </w:rPr>
        <w:t xml:space="preserve">לבעלי תפקידים ברשויות המקומיות </w:t>
      </w:r>
      <w:r w:rsidRPr="0063446E">
        <w:rPr>
          <w:rFonts w:eastAsia="Calibri" w:hint="cs"/>
          <w:rtl/>
          <w:lang w:val="en-GB"/>
        </w:rPr>
        <w:t xml:space="preserve">על </w:t>
      </w:r>
      <w:r w:rsidRPr="0063446E">
        <w:rPr>
          <w:rFonts w:eastAsia="Calibri"/>
          <w:rtl/>
          <w:lang w:val="en-GB"/>
        </w:rPr>
        <w:t xml:space="preserve">אודות הרפורמה ברישוי עסקים בין השנים </w:t>
      </w:r>
      <w:r w:rsidRPr="0063446E">
        <w:rPr>
          <w:rFonts w:eastAsia="Calibri" w:hint="cs"/>
          <w:rtl/>
          <w:lang w:val="en-GB"/>
        </w:rPr>
        <w:t>2018 - 2025, לרבות פירוט של רשויות מקומיות שבעלי תפקידים בהן השתתפו בהדרכות הללו</w:t>
      </w:r>
      <w:r w:rsidRPr="0063446E">
        <w:rPr>
          <w:rFonts w:eastAsia="Calibri" w:hint="cs"/>
          <w:rtl/>
        </w:rPr>
        <w:t>. בתשובתו של משרד הפנים מאותו החודש נאמר כי מדובר ב</w:t>
      </w:r>
      <w:r w:rsidRPr="0063446E">
        <w:rPr>
          <w:rFonts w:eastAsia="Calibri"/>
          <w:rtl/>
        </w:rPr>
        <w:t xml:space="preserve">בקשה </w:t>
      </w:r>
      <w:r w:rsidRPr="0063446E">
        <w:rPr>
          <w:rFonts w:eastAsia="Calibri" w:hint="cs"/>
          <w:rtl/>
        </w:rPr>
        <w:t>ה</w:t>
      </w:r>
      <w:r w:rsidRPr="0063446E">
        <w:rPr>
          <w:rFonts w:eastAsia="Calibri"/>
          <w:rtl/>
        </w:rPr>
        <w:t xml:space="preserve">מצריכה </w:t>
      </w:r>
      <w:r w:rsidRPr="0063446E">
        <w:rPr>
          <w:rFonts w:eastAsia="Calibri" w:hint="cs"/>
          <w:rtl/>
        </w:rPr>
        <w:t>ממנו</w:t>
      </w:r>
      <w:r w:rsidRPr="0063446E">
        <w:rPr>
          <w:rFonts w:eastAsia="Calibri"/>
          <w:rtl/>
        </w:rPr>
        <w:t xml:space="preserve"> תשומות </w:t>
      </w:r>
      <w:r w:rsidRPr="0063446E">
        <w:rPr>
          <w:rFonts w:eastAsia="Calibri" w:hint="cs"/>
          <w:rtl/>
        </w:rPr>
        <w:t>רבות; וכי לא יוכל לספק את</w:t>
      </w:r>
      <w:r w:rsidRPr="0063446E">
        <w:rPr>
          <w:rFonts w:eastAsia="Calibri"/>
          <w:rtl/>
        </w:rPr>
        <w:t xml:space="preserve"> רשימת </w:t>
      </w:r>
      <w:r w:rsidRPr="0063446E">
        <w:rPr>
          <w:rFonts w:eastAsia="Calibri" w:hint="cs"/>
          <w:rtl/>
        </w:rPr>
        <w:t>ה</w:t>
      </w:r>
      <w:r w:rsidRPr="0063446E">
        <w:rPr>
          <w:rFonts w:eastAsia="Calibri"/>
          <w:rtl/>
        </w:rPr>
        <w:t xml:space="preserve">רשויות ובעלי </w:t>
      </w:r>
      <w:r w:rsidRPr="0063446E">
        <w:rPr>
          <w:rFonts w:eastAsia="Calibri" w:hint="cs"/>
          <w:rtl/>
        </w:rPr>
        <w:t>ה</w:t>
      </w:r>
      <w:r w:rsidRPr="0063446E">
        <w:rPr>
          <w:rFonts w:eastAsia="Calibri"/>
          <w:rtl/>
        </w:rPr>
        <w:t>תפקידי</w:t>
      </w:r>
      <w:r w:rsidRPr="0063446E">
        <w:rPr>
          <w:rFonts w:eastAsia="Calibri" w:hint="cs"/>
          <w:rtl/>
        </w:rPr>
        <w:t>ם שהשתתפו בפעילויות.</w:t>
      </w:r>
    </w:p>
    <w:p w:rsidR="0063446E" w:rsidRPr="0063446E" w:rsidP="0019465C">
      <w:pPr>
        <w:spacing w:line="269" w:lineRule="auto"/>
        <w:rPr>
          <w:rFonts w:eastAsia="Calibri"/>
          <w:b/>
          <w:bCs/>
          <w:rtl/>
          <w:lang w:val="en-GB"/>
        </w:rPr>
      </w:pPr>
      <w:r w:rsidRPr="0063446E">
        <w:rPr>
          <w:rFonts w:eastAsia="Calibri" w:hint="cs"/>
          <w:b/>
          <w:bCs/>
          <w:rtl/>
          <w:lang w:val="en-GB"/>
        </w:rPr>
        <w:t>נמצא כי משרד הפנים לא ריכז נתונים על הכנסים, ההשתלמויות וההדרכות שקיים בנושא רישוי עסקים לבעלי התפקידים ברשויות המקומיות בשנים 2018 - 2025, לרבות פירוט של רשויות מקומיות שבעלי תפקידים בהן השתתפו בהדרכות הללו. לפיכך הוא אינו מסוגל לקיים תהליך של מעקב, בקרה ושיפור באמצעות ניתוח נתונים.</w:t>
      </w:r>
    </w:p>
    <w:p w:rsidR="0063446E" w:rsidRPr="0063446E" w:rsidP="0019465C">
      <w:pPr>
        <w:spacing w:line="269" w:lineRule="auto"/>
        <w:rPr>
          <w:rFonts w:eastAsia="Calibri"/>
          <w:b/>
          <w:bCs/>
          <w:rtl/>
          <w:lang w:val="en-GB"/>
        </w:rPr>
      </w:pPr>
    </w:p>
    <w:p w:rsidR="0063446E" w:rsidRPr="0063446E" w:rsidP="0019465C">
      <w:pPr>
        <w:spacing w:line="269" w:lineRule="auto"/>
        <w:rPr>
          <w:rFonts w:eastAsia="Calibri"/>
          <w:b/>
          <w:bCs/>
          <w:rtl/>
          <w:lang w:val="en-GB"/>
        </w:rPr>
      </w:pPr>
      <w:r w:rsidRPr="0063446E">
        <w:rPr>
          <w:rFonts w:ascii="David" w:eastAsia="Calibri" w:hAnsi="David" w:hint="cs"/>
          <w:b/>
          <w:bCs/>
          <w:rtl/>
        </w:rPr>
        <w:t>כדי שמשרד הפנים יוכל לתכנן באופן מושכל את פעולות ההדרכה וההכשרה לבעלי התפקידים ברשויות המקומיות, העוסקים בתחום רישוי העסקים, חיוני כי מידע על ההכשרות ועל זהות המשתתפים בהן לאורך השנים יהיה מאורגן באופן מרוכז ויהיה זמין לניתוח נתונים.</w:t>
      </w:r>
    </w:p>
    <w:p w:rsidR="0063446E" w:rsidRPr="0063446E" w:rsidP="0019465C">
      <w:pPr>
        <w:spacing w:line="269" w:lineRule="auto"/>
        <w:rPr>
          <w:rFonts w:eastAsia="Calibri"/>
          <w:b/>
          <w:bCs/>
          <w:rtl/>
          <w:lang w:val="en-GB"/>
        </w:rPr>
      </w:pPr>
    </w:p>
    <w:p w:rsidR="0063446E" w:rsidRPr="0063446E" w:rsidP="0019465C">
      <w:pPr>
        <w:spacing w:line="269" w:lineRule="auto"/>
        <w:rPr>
          <w:rFonts w:eastAsia="Calibri"/>
          <w:b/>
          <w:bCs/>
          <w:rtl/>
          <w:lang w:val="en-GB"/>
        </w:rPr>
      </w:pPr>
      <w:r w:rsidRPr="0063446E">
        <w:rPr>
          <w:rFonts w:eastAsia="Calibri" w:hint="cs"/>
          <w:rtl/>
        </w:rPr>
        <w:t>משרד הפנים מסר בתשובתו למשרד מבקר המדינה כי גיבוש מידע נוסף לגבי כל בעלי התפקידים שהשתתפו בפעולות ההדרכה בשנים האחרונות דורש תשומות נוספות.</w:t>
      </w:r>
    </w:p>
    <w:p w:rsidR="0063446E" w:rsidRPr="0063446E" w:rsidP="0019465C">
      <w:pPr>
        <w:spacing w:line="269" w:lineRule="auto"/>
        <w:rPr>
          <w:rFonts w:eastAsia="Calibri"/>
          <w:b/>
          <w:bCs/>
          <w:rtl/>
          <w:lang w:val="en-GB"/>
        </w:rPr>
      </w:pPr>
    </w:p>
    <w:p w:rsidR="0063446E" w:rsidP="002272ED">
      <w:pPr>
        <w:spacing w:after="120" w:line="269" w:lineRule="auto"/>
        <w:rPr>
          <w:rFonts w:eastAsia="Calibri"/>
          <w:b/>
          <w:bCs/>
          <w:rtl/>
        </w:rPr>
      </w:pPr>
      <w:r w:rsidRPr="0063446E">
        <w:rPr>
          <w:rFonts w:eastAsia="Calibri" w:hint="cs"/>
          <w:b/>
          <w:bCs/>
          <w:rtl/>
        </w:rPr>
        <w:t>משרד מבקר המדינה ממליץ למשרד הפנים לנהל מעקב מסודר אחר פעולות ההכשרה - כנסים, השתלמויות והדרכות - שהוא מקיים, תוך ניהול רשימות עם זהות רשויות מקומיות ובעלי התפקידים בהן המשתתפים בהם. ללא המעקב כאמור, אי אפשר לתכנן באופן מושכל את פעולות ההכשרה הללו.</w:t>
      </w:r>
    </w:p>
    <w:p w:rsidR="009E03F1" w:rsidRPr="009E03F1" w:rsidP="0019465C">
      <w:pPr>
        <w:spacing w:line="269" w:lineRule="auto"/>
        <w:rPr>
          <w:rFonts w:eastAsia="Calibri"/>
          <w:b/>
          <w:bCs/>
          <w:rtl/>
        </w:rPr>
      </w:pPr>
    </w:p>
    <w:p w:rsidR="0063446E" w:rsidP="0019465C">
      <w:pPr>
        <w:keepNext/>
        <w:keepLines/>
        <w:spacing w:line="269" w:lineRule="auto"/>
        <w:outlineLvl w:val="2"/>
        <w:rPr>
          <w:rFonts w:eastAsia="Times New Roman"/>
          <w:bCs/>
          <w:szCs w:val="28"/>
          <w:u w:val="single"/>
          <w:rtl/>
        </w:rPr>
      </w:pPr>
      <w:bookmarkStart w:id="29" w:name="_Hlk215391164"/>
      <w:r w:rsidRPr="0063446E">
        <w:rPr>
          <w:rFonts w:eastAsia="Times New Roman" w:hint="cs"/>
          <w:bCs/>
          <w:szCs w:val="28"/>
          <w:u w:val="single"/>
          <w:rtl/>
        </w:rPr>
        <w:t>יעדים לקידום הרפורמה ברישוי העסקים</w:t>
      </w:r>
    </w:p>
    <w:p w:rsidR="009E03F1" w:rsidRPr="009E03F1" w:rsidP="0019465C">
      <w:pPr>
        <w:keepNext/>
        <w:keepLines/>
        <w:spacing w:line="269" w:lineRule="auto"/>
        <w:outlineLvl w:val="2"/>
        <w:rPr>
          <w:rFonts w:eastAsia="Times New Roman"/>
          <w:bCs/>
          <w:szCs w:val="28"/>
          <w:u w:val="single"/>
          <w:rtl/>
        </w:rPr>
      </w:pPr>
    </w:p>
    <w:p w:rsidR="0063446E" w:rsidP="0019465C">
      <w:pPr>
        <w:spacing w:line="269" w:lineRule="auto"/>
        <w:rPr>
          <w:rFonts w:eastAsia="Calibri"/>
          <w:highlight w:val="yellow"/>
          <w:rtl/>
        </w:rPr>
      </w:pPr>
      <w:r w:rsidRPr="0063446E">
        <w:rPr>
          <w:rFonts w:eastAsia="Calibri" w:hint="cs"/>
          <w:rtl/>
        </w:rPr>
        <w:t>על פי תוכניות העבודה של משרד הפנים לשנים 2022 - 2025, הוגדר למשרד הפנים, בין היתר, יעד של "יישום הרפורמה ברישוי עסקים והטמעתה וחיזוק רשויות הרישוי"</w:t>
      </w:r>
      <w:r>
        <w:rPr>
          <w:rFonts w:eastAsia="Calibri"/>
          <w:vertAlign w:val="superscript"/>
          <w:rtl/>
        </w:rPr>
        <w:footnoteReference w:id="145"/>
      </w:r>
      <w:r w:rsidRPr="0063446E">
        <w:rPr>
          <w:rFonts w:eastAsia="Calibri" w:hint="cs"/>
          <w:rtl/>
        </w:rPr>
        <w:t>, המדדים להשגתו הוגדרו כמפורט בלוח שלהלן, והם לא היו רצופים לאורך כל התקופה.</w:t>
      </w:r>
    </w:p>
    <w:p w:rsidR="009E03F1" w:rsidRPr="0063446E" w:rsidP="0019465C">
      <w:pPr>
        <w:spacing w:line="269" w:lineRule="auto"/>
        <w:rPr>
          <w:rFonts w:eastAsia="Calibri"/>
          <w:highlight w:val="yellow"/>
          <w:rtl/>
        </w:rPr>
      </w:pPr>
    </w:p>
    <w:p w:rsidR="009E03F1" w:rsidP="0019465C">
      <w:pPr>
        <w:bidi w:val="0"/>
        <w:spacing w:line="269" w:lineRule="auto"/>
        <w:rPr>
          <w:rFonts w:eastAsia="Times New Roman"/>
          <w:b/>
          <w:sz w:val="18"/>
          <w:rtl/>
        </w:rPr>
      </w:pPr>
      <w:r>
        <w:rPr>
          <w:rFonts w:eastAsia="Times New Roman"/>
          <w:b/>
          <w:sz w:val="18"/>
          <w:rtl/>
        </w:rPr>
        <w:br w:type="page"/>
      </w:r>
    </w:p>
    <w:p w:rsidR="0063446E" w:rsidRPr="0063446E" w:rsidP="0019465C">
      <w:pPr>
        <w:keepNext/>
        <w:keepLines/>
        <w:spacing w:line="269" w:lineRule="auto"/>
        <w:jc w:val="center"/>
        <w:outlineLvl w:val="3"/>
        <w:rPr>
          <w:rFonts w:eastAsia="Times New Roman"/>
          <w:bCs/>
          <w:szCs w:val="26"/>
        </w:rPr>
      </w:pPr>
      <w:r w:rsidRPr="0063446E">
        <w:rPr>
          <w:rFonts w:eastAsia="Times New Roman" w:hint="cs"/>
          <w:b/>
          <w:sz w:val="18"/>
          <w:rtl/>
        </w:rPr>
        <w:t>לוח 9:</w:t>
      </w:r>
      <w:r w:rsidRPr="0063446E">
        <w:rPr>
          <w:rFonts w:eastAsia="Times New Roman" w:hint="cs"/>
          <w:bCs/>
          <w:sz w:val="18"/>
          <w:rtl/>
        </w:rPr>
        <w:t xml:space="preserve"> המדדים שנקבעו למילוי יעד "יישום הרפורמה ברישוי עסקים והטמעתה וחיזוק רשויות הרישוי" בתוכנית העבודה של משרד הפנים, לפי שנים, 2022 - 2024 (במספרי ימים ובאחוזים)</w:t>
      </w:r>
    </w:p>
    <w:tbl>
      <w:tblPr>
        <w:tblStyle w:val="26"/>
        <w:bidiVisual/>
        <w:tblW w:w="8212" w:type="dxa"/>
        <w:jc w:val="center"/>
        <w:tblLayout w:type="fixed"/>
        <w:tblLook w:val="04A0"/>
      </w:tblPr>
      <w:tblGrid>
        <w:gridCol w:w="1505"/>
        <w:gridCol w:w="2861"/>
        <w:gridCol w:w="865"/>
        <w:gridCol w:w="996"/>
        <w:gridCol w:w="992"/>
        <w:gridCol w:w="993"/>
      </w:tblGrid>
      <w:tr w:rsidTr="00B3421F">
        <w:tblPrEx>
          <w:tblW w:w="8212" w:type="dxa"/>
          <w:jc w:val="center"/>
          <w:tblLayout w:type="fixed"/>
          <w:tblLook w:val="04A0"/>
        </w:tblPrEx>
        <w:trPr>
          <w:jc w:val="center"/>
        </w:trPr>
        <w:tc>
          <w:tcPr>
            <w:tcW w:w="4366" w:type="dxa"/>
            <w:gridSpan w:val="2"/>
          </w:tcPr>
          <w:p w:rsidR="0063446E" w:rsidRPr="0063446E" w:rsidP="0019465C">
            <w:pPr>
              <w:spacing w:line="269" w:lineRule="auto"/>
              <w:jc w:val="center"/>
              <w:rPr>
                <w:rFonts w:eastAsia="Calibri"/>
                <w:bCs/>
                <w:sz w:val="18"/>
                <w:szCs w:val="22"/>
                <w:rtl/>
              </w:rPr>
            </w:pPr>
            <w:r w:rsidRPr="0063446E">
              <w:rPr>
                <w:rFonts w:eastAsia="Calibri" w:hint="eastAsia"/>
                <w:bCs/>
                <w:sz w:val="18"/>
                <w:szCs w:val="22"/>
                <w:rtl/>
                <w:lang w:val="en-GB"/>
              </w:rPr>
              <w:t>שנת</w:t>
            </w:r>
            <w:r w:rsidRPr="0063446E">
              <w:rPr>
                <w:rFonts w:eastAsia="Calibri"/>
                <w:bCs/>
                <w:sz w:val="18"/>
                <w:szCs w:val="22"/>
                <w:rtl/>
                <w:lang w:val="en-GB"/>
              </w:rPr>
              <w:t xml:space="preserve"> </w:t>
            </w:r>
            <w:r w:rsidRPr="0063446E">
              <w:rPr>
                <w:rFonts w:eastAsia="Calibri" w:hint="eastAsia"/>
                <w:bCs/>
                <w:sz w:val="18"/>
                <w:szCs w:val="22"/>
                <w:rtl/>
                <w:lang w:val="en-GB"/>
              </w:rPr>
              <w:t>תוכנית</w:t>
            </w:r>
            <w:r w:rsidRPr="0063446E">
              <w:rPr>
                <w:rFonts w:eastAsia="Calibri"/>
                <w:bCs/>
                <w:sz w:val="18"/>
                <w:szCs w:val="22"/>
                <w:rtl/>
                <w:lang w:val="en-GB"/>
              </w:rPr>
              <w:t xml:space="preserve"> </w:t>
            </w:r>
            <w:r w:rsidRPr="0063446E">
              <w:rPr>
                <w:rFonts w:eastAsia="Calibri" w:hint="eastAsia"/>
                <w:bCs/>
                <w:sz w:val="18"/>
                <w:szCs w:val="22"/>
                <w:rtl/>
                <w:lang w:val="en-GB"/>
              </w:rPr>
              <w:t>העבודה</w:t>
            </w:r>
          </w:p>
        </w:tc>
        <w:tc>
          <w:tcPr>
            <w:tcW w:w="865" w:type="dxa"/>
          </w:tcPr>
          <w:p w:rsidR="0063446E" w:rsidRPr="0063446E" w:rsidP="0019465C">
            <w:pPr>
              <w:spacing w:line="269" w:lineRule="auto"/>
              <w:jc w:val="center"/>
              <w:rPr>
                <w:rFonts w:eastAsia="Calibri"/>
                <w:bCs/>
                <w:sz w:val="18"/>
                <w:szCs w:val="22"/>
                <w:rtl/>
              </w:rPr>
            </w:pPr>
            <w:r w:rsidRPr="0063446E">
              <w:rPr>
                <w:rFonts w:eastAsia="Calibri"/>
                <w:bCs/>
                <w:sz w:val="18"/>
                <w:szCs w:val="22"/>
                <w:rtl/>
              </w:rPr>
              <w:t>2022</w:t>
            </w:r>
          </w:p>
        </w:tc>
        <w:tc>
          <w:tcPr>
            <w:tcW w:w="996" w:type="dxa"/>
          </w:tcPr>
          <w:p w:rsidR="0063446E" w:rsidRPr="0063446E" w:rsidP="0019465C">
            <w:pPr>
              <w:spacing w:line="269" w:lineRule="auto"/>
              <w:jc w:val="center"/>
              <w:rPr>
                <w:rFonts w:eastAsia="Calibri"/>
                <w:bCs/>
                <w:sz w:val="18"/>
                <w:szCs w:val="22"/>
                <w:rtl/>
              </w:rPr>
            </w:pPr>
            <w:r w:rsidRPr="0063446E">
              <w:rPr>
                <w:rFonts w:eastAsia="Calibri"/>
                <w:bCs/>
                <w:sz w:val="18"/>
                <w:szCs w:val="22"/>
                <w:rtl/>
              </w:rPr>
              <w:t>2023</w:t>
            </w:r>
          </w:p>
        </w:tc>
        <w:tc>
          <w:tcPr>
            <w:tcW w:w="992" w:type="dxa"/>
          </w:tcPr>
          <w:p w:rsidR="0063446E" w:rsidRPr="0063446E" w:rsidP="0019465C">
            <w:pPr>
              <w:spacing w:line="269" w:lineRule="auto"/>
              <w:jc w:val="center"/>
              <w:rPr>
                <w:rFonts w:eastAsia="Calibri"/>
                <w:bCs/>
                <w:sz w:val="18"/>
                <w:szCs w:val="22"/>
                <w:rtl/>
              </w:rPr>
            </w:pPr>
            <w:r w:rsidRPr="0063446E">
              <w:rPr>
                <w:rFonts w:eastAsia="Calibri"/>
                <w:bCs/>
                <w:sz w:val="18"/>
                <w:szCs w:val="22"/>
                <w:rtl/>
              </w:rPr>
              <w:t>2024</w:t>
            </w:r>
          </w:p>
        </w:tc>
        <w:tc>
          <w:tcPr>
            <w:tcW w:w="993" w:type="dxa"/>
          </w:tcPr>
          <w:p w:rsidR="0063446E" w:rsidRPr="0063446E" w:rsidP="0019465C">
            <w:pPr>
              <w:spacing w:line="269" w:lineRule="auto"/>
              <w:jc w:val="center"/>
              <w:rPr>
                <w:rFonts w:eastAsia="Calibri"/>
                <w:bCs/>
                <w:sz w:val="18"/>
                <w:szCs w:val="22"/>
                <w:rtl/>
              </w:rPr>
            </w:pPr>
            <w:r w:rsidRPr="0063446E">
              <w:rPr>
                <w:rFonts w:eastAsia="Calibri"/>
                <w:bCs/>
                <w:sz w:val="18"/>
                <w:szCs w:val="22"/>
                <w:rtl/>
              </w:rPr>
              <w:t>2025</w:t>
            </w:r>
          </w:p>
        </w:tc>
      </w:tr>
      <w:tr w:rsidTr="00B3421F">
        <w:tblPrEx>
          <w:tblW w:w="8212" w:type="dxa"/>
          <w:jc w:val="center"/>
          <w:tblLayout w:type="fixed"/>
          <w:tblLook w:val="04A0"/>
        </w:tblPrEx>
        <w:trPr>
          <w:jc w:val="center"/>
        </w:trPr>
        <w:tc>
          <w:tcPr>
            <w:tcW w:w="1505" w:type="dxa"/>
            <w:vMerge w:val="restart"/>
          </w:tcPr>
          <w:p w:rsidR="0063446E" w:rsidRPr="0063446E" w:rsidP="0019465C">
            <w:pPr>
              <w:spacing w:line="269" w:lineRule="auto"/>
              <w:jc w:val="left"/>
              <w:rPr>
                <w:rFonts w:eastAsia="Calibri"/>
                <w:sz w:val="22"/>
                <w:szCs w:val="22"/>
                <w:rtl/>
              </w:rPr>
            </w:pPr>
            <w:r w:rsidRPr="0063446E">
              <w:rPr>
                <w:rFonts w:eastAsia="Calibri" w:hint="cs"/>
                <w:sz w:val="22"/>
                <w:szCs w:val="22"/>
                <w:rtl/>
              </w:rPr>
              <w:t xml:space="preserve">מדד 1: שיעור העסקים בעלי רישיון עסק </w:t>
            </w:r>
          </w:p>
        </w:tc>
        <w:tc>
          <w:tcPr>
            <w:tcW w:w="2861" w:type="dxa"/>
          </w:tcPr>
          <w:p w:rsidR="0063446E" w:rsidRPr="0063446E" w:rsidP="0019465C">
            <w:pPr>
              <w:spacing w:line="269" w:lineRule="auto"/>
              <w:jc w:val="left"/>
              <w:rPr>
                <w:rFonts w:eastAsia="Calibri"/>
                <w:sz w:val="22"/>
                <w:szCs w:val="22"/>
                <w:rtl/>
              </w:rPr>
            </w:pPr>
            <w:r w:rsidRPr="0063446E">
              <w:rPr>
                <w:rFonts w:eastAsia="Calibri" w:hint="cs"/>
                <w:sz w:val="22"/>
                <w:szCs w:val="22"/>
                <w:rtl/>
              </w:rPr>
              <w:t>שיעור העסקים בעלי רישיון עסק בשנה הקודמת על פי תוכנית העבודה</w:t>
            </w:r>
          </w:p>
        </w:tc>
        <w:tc>
          <w:tcPr>
            <w:tcW w:w="865" w:type="dxa"/>
          </w:tcPr>
          <w:p w:rsidR="0063446E" w:rsidRPr="0063446E" w:rsidP="0019465C">
            <w:pPr>
              <w:spacing w:line="269" w:lineRule="auto"/>
              <w:jc w:val="left"/>
              <w:rPr>
                <w:rFonts w:eastAsia="Calibri"/>
                <w:sz w:val="22"/>
                <w:szCs w:val="22"/>
                <w:rtl/>
              </w:rPr>
            </w:pPr>
            <w:r w:rsidRPr="0063446E">
              <w:rPr>
                <w:rFonts w:eastAsia="Calibri" w:hint="cs"/>
                <w:sz w:val="22"/>
                <w:szCs w:val="22"/>
                <w:rtl/>
              </w:rPr>
              <w:t>72%</w:t>
            </w:r>
          </w:p>
          <w:p w:rsidR="0063446E" w:rsidRPr="0063446E" w:rsidP="0019465C">
            <w:pPr>
              <w:spacing w:line="269" w:lineRule="auto"/>
              <w:jc w:val="left"/>
              <w:rPr>
                <w:rFonts w:eastAsia="Calibri"/>
                <w:sz w:val="22"/>
                <w:szCs w:val="22"/>
                <w:rtl/>
              </w:rPr>
            </w:pPr>
            <w:r w:rsidRPr="0063446E">
              <w:rPr>
                <w:rFonts w:eastAsia="Calibri" w:hint="cs"/>
                <w:sz w:val="22"/>
                <w:szCs w:val="22"/>
                <w:rtl/>
              </w:rPr>
              <w:t>(2021)</w:t>
            </w:r>
          </w:p>
        </w:tc>
        <w:tc>
          <w:tcPr>
            <w:tcW w:w="996" w:type="dxa"/>
          </w:tcPr>
          <w:p w:rsidR="0063446E" w:rsidRPr="0063446E" w:rsidP="0019465C">
            <w:pPr>
              <w:spacing w:line="269" w:lineRule="auto"/>
              <w:jc w:val="left"/>
              <w:rPr>
                <w:rFonts w:eastAsia="Calibri"/>
                <w:sz w:val="22"/>
                <w:szCs w:val="22"/>
                <w:rtl/>
              </w:rPr>
            </w:pPr>
            <w:r w:rsidRPr="0063446E">
              <w:rPr>
                <w:rFonts w:eastAsia="Calibri" w:hint="cs"/>
                <w:sz w:val="22"/>
                <w:szCs w:val="22"/>
                <w:rtl/>
              </w:rPr>
              <w:t>אינו משמש מדד</w:t>
            </w:r>
          </w:p>
        </w:tc>
        <w:tc>
          <w:tcPr>
            <w:tcW w:w="992" w:type="dxa"/>
          </w:tcPr>
          <w:p w:rsidR="0063446E" w:rsidRPr="0063446E" w:rsidP="0019465C">
            <w:pPr>
              <w:spacing w:line="269" w:lineRule="auto"/>
              <w:jc w:val="left"/>
              <w:rPr>
                <w:rFonts w:eastAsia="Calibri"/>
                <w:sz w:val="22"/>
                <w:szCs w:val="22"/>
                <w:rtl/>
                <w:lang w:val="en-GB"/>
              </w:rPr>
            </w:pPr>
            <w:r w:rsidRPr="0063446E">
              <w:rPr>
                <w:rFonts w:eastAsia="Calibri" w:hint="cs"/>
                <w:sz w:val="22"/>
                <w:szCs w:val="22"/>
                <w:rtl/>
                <w:lang w:val="en-GB"/>
              </w:rPr>
              <w:t>75%</w:t>
            </w:r>
          </w:p>
          <w:p w:rsidR="0063446E" w:rsidRPr="0063446E" w:rsidP="0019465C">
            <w:pPr>
              <w:spacing w:line="269" w:lineRule="auto"/>
              <w:jc w:val="left"/>
              <w:rPr>
                <w:rFonts w:eastAsia="Calibri"/>
                <w:sz w:val="22"/>
                <w:szCs w:val="22"/>
                <w:rtl/>
                <w:lang w:val="en-GB"/>
              </w:rPr>
            </w:pPr>
            <w:r w:rsidRPr="0063446E">
              <w:rPr>
                <w:rFonts w:eastAsia="Calibri" w:hint="cs"/>
                <w:sz w:val="22"/>
                <w:szCs w:val="22"/>
                <w:rtl/>
                <w:lang w:val="en-GB"/>
              </w:rPr>
              <w:t>(2023)</w:t>
            </w:r>
          </w:p>
        </w:tc>
        <w:tc>
          <w:tcPr>
            <w:tcW w:w="993" w:type="dxa"/>
          </w:tcPr>
          <w:p w:rsidR="0063446E" w:rsidRPr="0063446E" w:rsidP="0019465C">
            <w:pPr>
              <w:spacing w:line="269" w:lineRule="auto"/>
              <w:jc w:val="left"/>
              <w:rPr>
                <w:rFonts w:eastAsia="Calibri"/>
                <w:sz w:val="22"/>
                <w:szCs w:val="22"/>
                <w:rtl/>
              </w:rPr>
            </w:pPr>
            <w:r w:rsidRPr="0063446E">
              <w:rPr>
                <w:rFonts w:eastAsia="Calibri" w:hint="cs"/>
                <w:sz w:val="22"/>
                <w:szCs w:val="22"/>
                <w:rtl/>
              </w:rPr>
              <w:t>אינו משמש מדד</w:t>
            </w:r>
          </w:p>
        </w:tc>
      </w:tr>
      <w:tr w:rsidTr="00B3421F">
        <w:tblPrEx>
          <w:tblW w:w="8212" w:type="dxa"/>
          <w:jc w:val="center"/>
          <w:tblLayout w:type="fixed"/>
          <w:tblLook w:val="04A0"/>
        </w:tblPrEx>
        <w:trPr>
          <w:jc w:val="center"/>
        </w:trPr>
        <w:tc>
          <w:tcPr>
            <w:tcW w:w="1505" w:type="dxa"/>
            <w:vMerge/>
          </w:tcPr>
          <w:p w:rsidR="0063446E" w:rsidRPr="0063446E" w:rsidP="0019465C">
            <w:pPr>
              <w:spacing w:line="269" w:lineRule="auto"/>
              <w:jc w:val="left"/>
              <w:rPr>
                <w:rFonts w:eastAsia="Calibri"/>
                <w:sz w:val="22"/>
                <w:szCs w:val="22"/>
                <w:rtl/>
              </w:rPr>
            </w:pPr>
          </w:p>
        </w:tc>
        <w:tc>
          <w:tcPr>
            <w:tcW w:w="2861" w:type="dxa"/>
          </w:tcPr>
          <w:p w:rsidR="0063446E" w:rsidRPr="0063446E" w:rsidP="0019465C">
            <w:pPr>
              <w:spacing w:line="269" w:lineRule="auto"/>
              <w:jc w:val="left"/>
              <w:rPr>
                <w:rFonts w:eastAsia="Calibri"/>
                <w:sz w:val="22"/>
                <w:szCs w:val="22"/>
                <w:rtl/>
              </w:rPr>
            </w:pPr>
            <w:r w:rsidRPr="0063446E">
              <w:rPr>
                <w:rFonts w:eastAsia="Calibri" w:hint="cs"/>
                <w:sz w:val="22"/>
                <w:szCs w:val="22"/>
                <w:rtl/>
              </w:rPr>
              <w:t xml:space="preserve">יעד לשנה של תוכנית העבודה על אודות שיעור העסקים בעלי רישיון עסק </w:t>
            </w:r>
          </w:p>
        </w:tc>
        <w:tc>
          <w:tcPr>
            <w:tcW w:w="865" w:type="dxa"/>
          </w:tcPr>
          <w:p w:rsidR="0063446E" w:rsidRPr="0063446E" w:rsidP="0019465C">
            <w:pPr>
              <w:spacing w:line="269" w:lineRule="auto"/>
              <w:jc w:val="left"/>
              <w:rPr>
                <w:rFonts w:eastAsia="Calibri"/>
                <w:sz w:val="22"/>
                <w:szCs w:val="22"/>
                <w:rtl/>
              </w:rPr>
            </w:pPr>
            <w:r w:rsidRPr="0063446E">
              <w:rPr>
                <w:rFonts w:eastAsia="Calibri" w:hint="cs"/>
                <w:sz w:val="22"/>
                <w:szCs w:val="22"/>
                <w:rtl/>
              </w:rPr>
              <w:t>72.5%</w:t>
            </w:r>
          </w:p>
          <w:p w:rsidR="0063446E" w:rsidRPr="0063446E" w:rsidP="0019465C">
            <w:pPr>
              <w:spacing w:line="269" w:lineRule="auto"/>
              <w:jc w:val="left"/>
              <w:rPr>
                <w:rFonts w:eastAsia="Calibri"/>
                <w:sz w:val="22"/>
                <w:szCs w:val="22"/>
                <w:rtl/>
              </w:rPr>
            </w:pPr>
          </w:p>
        </w:tc>
        <w:tc>
          <w:tcPr>
            <w:tcW w:w="996" w:type="dxa"/>
          </w:tcPr>
          <w:p w:rsidR="0063446E" w:rsidRPr="0063446E" w:rsidP="0019465C">
            <w:pPr>
              <w:spacing w:line="269" w:lineRule="auto"/>
              <w:jc w:val="left"/>
              <w:rPr>
                <w:rFonts w:eastAsia="Calibri"/>
                <w:sz w:val="22"/>
                <w:szCs w:val="22"/>
                <w:rtl/>
              </w:rPr>
            </w:pPr>
            <w:r w:rsidRPr="0063446E">
              <w:rPr>
                <w:rFonts w:eastAsia="Calibri" w:hint="cs"/>
                <w:sz w:val="22"/>
                <w:szCs w:val="22"/>
                <w:rtl/>
              </w:rPr>
              <w:t>אינו משמש מדד</w:t>
            </w:r>
          </w:p>
        </w:tc>
        <w:tc>
          <w:tcPr>
            <w:tcW w:w="992" w:type="dxa"/>
          </w:tcPr>
          <w:p w:rsidR="0063446E" w:rsidRPr="0063446E" w:rsidP="0019465C">
            <w:pPr>
              <w:spacing w:line="269" w:lineRule="auto"/>
              <w:jc w:val="left"/>
              <w:rPr>
                <w:rFonts w:eastAsia="Calibri"/>
                <w:sz w:val="22"/>
                <w:szCs w:val="22"/>
                <w:rtl/>
              </w:rPr>
            </w:pPr>
            <w:r w:rsidRPr="0063446E">
              <w:rPr>
                <w:rFonts w:eastAsia="Calibri" w:hint="cs"/>
                <w:sz w:val="22"/>
                <w:szCs w:val="22"/>
                <w:rtl/>
              </w:rPr>
              <w:t>78%</w:t>
            </w:r>
          </w:p>
        </w:tc>
        <w:tc>
          <w:tcPr>
            <w:tcW w:w="993" w:type="dxa"/>
          </w:tcPr>
          <w:p w:rsidR="0063446E" w:rsidRPr="0063446E" w:rsidP="0019465C">
            <w:pPr>
              <w:spacing w:line="269" w:lineRule="auto"/>
              <w:jc w:val="left"/>
              <w:rPr>
                <w:rFonts w:eastAsia="Calibri"/>
                <w:sz w:val="22"/>
                <w:szCs w:val="22"/>
                <w:rtl/>
              </w:rPr>
            </w:pPr>
            <w:r w:rsidRPr="0063446E">
              <w:rPr>
                <w:rFonts w:eastAsia="Calibri" w:hint="cs"/>
                <w:sz w:val="22"/>
                <w:szCs w:val="22"/>
                <w:rtl/>
              </w:rPr>
              <w:t>אינו משמש מדד</w:t>
            </w:r>
          </w:p>
        </w:tc>
      </w:tr>
      <w:tr w:rsidTr="00B3421F">
        <w:tblPrEx>
          <w:tblW w:w="8212" w:type="dxa"/>
          <w:jc w:val="center"/>
          <w:tblLayout w:type="fixed"/>
          <w:tblLook w:val="04A0"/>
        </w:tblPrEx>
        <w:trPr>
          <w:jc w:val="center"/>
        </w:trPr>
        <w:tc>
          <w:tcPr>
            <w:tcW w:w="1505" w:type="dxa"/>
            <w:vMerge w:val="restart"/>
          </w:tcPr>
          <w:p w:rsidR="0063446E" w:rsidRPr="0063446E" w:rsidP="0019465C">
            <w:pPr>
              <w:spacing w:line="269" w:lineRule="auto"/>
              <w:jc w:val="left"/>
              <w:rPr>
                <w:rFonts w:eastAsia="Calibri"/>
                <w:sz w:val="22"/>
                <w:szCs w:val="22"/>
                <w:rtl/>
              </w:rPr>
            </w:pPr>
            <w:r w:rsidRPr="0063446E">
              <w:rPr>
                <w:rFonts w:eastAsia="Calibri" w:hint="cs"/>
                <w:sz w:val="22"/>
                <w:szCs w:val="22"/>
                <w:rtl/>
              </w:rPr>
              <w:t>מדד 2: ממוצע משך הזמן בימים להנפקת רישיון עסק</w:t>
            </w:r>
          </w:p>
        </w:tc>
        <w:tc>
          <w:tcPr>
            <w:tcW w:w="2861" w:type="dxa"/>
          </w:tcPr>
          <w:p w:rsidR="0063446E" w:rsidRPr="0063446E" w:rsidP="0019465C">
            <w:pPr>
              <w:spacing w:line="269" w:lineRule="auto"/>
              <w:jc w:val="left"/>
              <w:rPr>
                <w:rFonts w:eastAsia="Calibri"/>
                <w:sz w:val="22"/>
                <w:szCs w:val="22"/>
                <w:rtl/>
              </w:rPr>
            </w:pPr>
            <w:r w:rsidRPr="0063446E">
              <w:rPr>
                <w:rFonts w:eastAsia="Calibri" w:hint="cs"/>
                <w:sz w:val="22"/>
                <w:szCs w:val="22"/>
                <w:rtl/>
              </w:rPr>
              <w:t>ממוצע משך הזמן בימים להנפקת רישיון עסק בשנה הקודמת על פי תוכנית העבודה</w:t>
            </w:r>
          </w:p>
        </w:tc>
        <w:tc>
          <w:tcPr>
            <w:tcW w:w="865" w:type="dxa"/>
          </w:tcPr>
          <w:p w:rsidR="0063446E" w:rsidRPr="0063446E" w:rsidP="0019465C">
            <w:pPr>
              <w:spacing w:line="269" w:lineRule="auto"/>
              <w:jc w:val="left"/>
              <w:rPr>
                <w:rFonts w:eastAsia="Calibri"/>
                <w:sz w:val="22"/>
                <w:szCs w:val="22"/>
                <w:rtl/>
              </w:rPr>
            </w:pPr>
            <w:r w:rsidRPr="0063446E">
              <w:rPr>
                <w:rFonts w:eastAsia="Calibri" w:hint="cs"/>
                <w:sz w:val="22"/>
                <w:szCs w:val="22"/>
                <w:rtl/>
              </w:rPr>
              <w:t>אינו משמש מדד</w:t>
            </w:r>
          </w:p>
        </w:tc>
        <w:tc>
          <w:tcPr>
            <w:tcW w:w="996" w:type="dxa"/>
          </w:tcPr>
          <w:p w:rsidR="0063446E" w:rsidRPr="0063446E" w:rsidP="0019465C">
            <w:pPr>
              <w:spacing w:line="269" w:lineRule="auto"/>
              <w:jc w:val="left"/>
              <w:rPr>
                <w:rFonts w:eastAsia="Calibri"/>
                <w:sz w:val="22"/>
                <w:szCs w:val="22"/>
                <w:rtl/>
              </w:rPr>
            </w:pPr>
            <w:r w:rsidRPr="0063446E">
              <w:rPr>
                <w:rFonts w:eastAsia="Calibri" w:hint="cs"/>
                <w:sz w:val="22"/>
                <w:szCs w:val="22"/>
                <w:rtl/>
              </w:rPr>
              <w:t>98 ימים</w:t>
            </w:r>
          </w:p>
          <w:p w:rsidR="0063446E" w:rsidRPr="0063446E" w:rsidP="0019465C">
            <w:pPr>
              <w:spacing w:line="269" w:lineRule="auto"/>
              <w:jc w:val="left"/>
              <w:rPr>
                <w:rFonts w:eastAsia="Calibri"/>
                <w:sz w:val="22"/>
                <w:szCs w:val="22"/>
                <w:rtl/>
              </w:rPr>
            </w:pPr>
            <w:r w:rsidRPr="0063446E">
              <w:rPr>
                <w:rFonts w:eastAsia="Calibri" w:hint="cs"/>
                <w:sz w:val="22"/>
                <w:szCs w:val="22"/>
                <w:rtl/>
              </w:rPr>
              <w:t>(2022)</w:t>
            </w:r>
          </w:p>
        </w:tc>
        <w:tc>
          <w:tcPr>
            <w:tcW w:w="992" w:type="dxa"/>
          </w:tcPr>
          <w:p w:rsidR="0063446E" w:rsidRPr="0063446E" w:rsidP="0019465C">
            <w:pPr>
              <w:spacing w:line="269" w:lineRule="auto"/>
              <w:jc w:val="left"/>
              <w:rPr>
                <w:rFonts w:eastAsia="Calibri"/>
                <w:sz w:val="22"/>
                <w:szCs w:val="22"/>
                <w:rtl/>
              </w:rPr>
            </w:pPr>
            <w:r w:rsidRPr="0063446E">
              <w:rPr>
                <w:rFonts w:eastAsia="Calibri" w:hint="cs"/>
                <w:sz w:val="22"/>
                <w:szCs w:val="22"/>
                <w:rtl/>
              </w:rPr>
              <w:t>94 ימים</w:t>
            </w:r>
          </w:p>
          <w:p w:rsidR="0063446E" w:rsidRPr="0063446E" w:rsidP="0019465C">
            <w:pPr>
              <w:spacing w:line="269" w:lineRule="auto"/>
              <w:jc w:val="left"/>
              <w:rPr>
                <w:rFonts w:eastAsia="Calibri"/>
                <w:sz w:val="22"/>
                <w:szCs w:val="22"/>
                <w:rtl/>
              </w:rPr>
            </w:pPr>
            <w:r w:rsidRPr="0063446E">
              <w:rPr>
                <w:rFonts w:eastAsia="Calibri" w:hint="cs"/>
                <w:sz w:val="22"/>
                <w:szCs w:val="22"/>
                <w:rtl/>
              </w:rPr>
              <w:t>(2023)</w:t>
            </w:r>
          </w:p>
        </w:tc>
        <w:tc>
          <w:tcPr>
            <w:tcW w:w="993" w:type="dxa"/>
          </w:tcPr>
          <w:p w:rsidR="0063446E" w:rsidRPr="0063446E" w:rsidP="0019465C">
            <w:pPr>
              <w:spacing w:line="269" w:lineRule="auto"/>
              <w:jc w:val="left"/>
              <w:rPr>
                <w:rFonts w:eastAsia="Calibri"/>
                <w:sz w:val="22"/>
                <w:szCs w:val="22"/>
                <w:rtl/>
              </w:rPr>
            </w:pPr>
            <w:r w:rsidRPr="0063446E">
              <w:rPr>
                <w:rFonts w:eastAsia="Calibri" w:hint="cs"/>
                <w:sz w:val="22"/>
                <w:szCs w:val="22"/>
                <w:rtl/>
              </w:rPr>
              <w:t>90 ימים</w:t>
            </w:r>
          </w:p>
          <w:p w:rsidR="0063446E" w:rsidRPr="0063446E" w:rsidP="0019465C">
            <w:pPr>
              <w:spacing w:line="269" w:lineRule="auto"/>
              <w:jc w:val="left"/>
              <w:rPr>
                <w:rFonts w:eastAsia="Calibri"/>
                <w:sz w:val="22"/>
                <w:szCs w:val="22"/>
                <w:rtl/>
              </w:rPr>
            </w:pPr>
            <w:r w:rsidRPr="0063446E">
              <w:rPr>
                <w:rFonts w:eastAsia="Calibri" w:hint="cs"/>
                <w:sz w:val="22"/>
                <w:szCs w:val="22"/>
                <w:rtl/>
              </w:rPr>
              <w:t>(2024)</w:t>
            </w:r>
          </w:p>
        </w:tc>
      </w:tr>
      <w:tr w:rsidTr="00B3421F">
        <w:tblPrEx>
          <w:tblW w:w="8212" w:type="dxa"/>
          <w:jc w:val="center"/>
          <w:tblLayout w:type="fixed"/>
          <w:tblLook w:val="04A0"/>
        </w:tblPrEx>
        <w:trPr>
          <w:jc w:val="center"/>
        </w:trPr>
        <w:tc>
          <w:tcPr>
            <w:tcW w:w="1505" w:type="dxa"/>
            <w:vMerge/>
          </w:tcPr>
          <w:p w:rsidR="0063446E" w:rsidRPr="0063446E" w:rsidP="0019465C">
            <w:pPr>
              <w:spacing w:line="269" w:lineRule="auto"/>
              <w:jc w:val="left"/>
              <w:rPr>
                <w:rFonts w:eastAsia="Calibri"/>
                <w:sz w:val="22"/>
                <w:szCs w:val="22"/>
                <w:rtl/>
              </w:rPr>
            </w:pPr>
          </w:p>
        </w:tc>
        <w:tc>
          <w:tcPr>
            <w:tcW w:w="2861" w:type="dxa"/>
          </w:tcPr>
          <w:p w:rsidR="0063446E" w:rsidRPr="0063446E" w:rsidP="0019465C">
            <w:pPr>
              <w:spacing w:line="269" w:lineRule="auto"/>
              <w:jc w:val="left"/>
              <w:rPr>
                <w:rFonts w:eastAsia="Calibri"/>
                <w:sz w:val="22"/>
                <w:szCs w:val="22"/>
                <w:rtl/>
              </w:rPr>
            </w:pPr>
            <w:r w:rsidRPr="0063446E">
              <w:rPr>
                <w:rFonts w:eastAsia="Calibri" w:hint="cs"/>
                <w:sz w:val="22"/>
                <w:szCs w:val="22"/>
                <w:rtl/>
              </w:rPr>
              <w:t>יעד לשנה של תוכנית העבודה על אודות הממוצע של משך הזמן בימים להנפקת רישיון עסק</w:t>
            </w:r>
          </w:p>
        </w:tc>
        <w:tc>
          <w:tcPr>
            <w:tcW w:w="865" w:type="dxa"/>
          </w:tcPr>
          <w:p w:rsidR="0063446E" w:rsidRPr="0063446E" w:rsidP="0019465C">
            <w:pPr>
              <w:spacing w:line="269" w:lineRule="auto"/>
              <w:jc w:val="left"/>
              <w:rPr>
                <w:rFonts w:eastAsia="Calibri"/>
                <w:sz w:val="22"/>
                <w:szCs w:val="22"/>
                <w:rtl/>
              </w:rPr>
            </w:pPr>
            <w:r w:rsidRPr="0063446E">
              <w:rPr>
                <w:rFonts w:eastAsia="Calibri" w:hint="cs"/>
                <w:sz w:val="22"/>
                <w:szCs w:val="22"/>
                <w:rtl/>
              </w:rPr>
              <w:t>אינו משמש מדד</w:t>
            </w:r>
          </w:p>
        </w:tc>
        <w:tc>
          <w:tcPr>
            <w:tcW w:w="996" w:type="dxa"/>
          </w:tcPr>
          <w:p w:rsidR="0063446E" w:rsidRPr="0063446E" w:rsidP="0019465C">
            <w:pPr>
              <w:spacing w:line="269" w:lineRule="auto"/>
              <w:jc w:val="left"/>
              <w:rPr>
                <w:rFonts w:eastAsia="Calibri"/>
                <w:sz w:val="22"/>
                <w:szCs w:val="22"/>
                <w:rtl/>
              </w:rPr>
            </w:pPr>
            <w:r w:rsidRPr="0063446E">
              <w:rPr>
                <w:rFonts w:eastAsia="Calibri" w:hint="cs"/>
                <w:sz w:val="22"/>
                <w:szCs w:val="22"/>
                <w:rtl/>
              </w:rPr>
              <w:t>90 ימים</w:t>
            </w:r>
          </w:p>
        </w:tc>
        <w:tc>
          <w:tcPr>
            <w:tcW w:w="992" w:type="dxa"/>
          </w:tcPr>
          <w:p w:rsidR="0063446E" w:rsidRPr="0063446E" w:rsidP="0019465C">
            <w:pPr>
              <w:spacing w:line="269" w:lineRule="auto"/>
              <w:jc w:val="left"/>
              <w:rPr>
                <w:rFonts w:eastAsia="Calibri"/>
                <w:sz w:val="22"/>
                <w:szCs w:val="22"/>
                <w:rtl/>
              </w:rPr>
            </w:pPr>
            <w:r w:rsidRPr="0063446E">
              <w:rPr>
                <w:rFonts w:eastAsia="Calibri" w:hint="cs"/>
                <w:sz w:val="22"/>
                <w:szCs w:val="22"/>
                <w:rtl/>
              </w:rPr>
              <w:t>90 ימים</w:t>
            </w:r>
          </w:p>
        </w:tc>
        <w:tc>
          <w:tcPr>
            <w:tcW w:w="993" w:type="dxa"/>
          </w:tcPr>
          <w:p w:rsidR="0063446E" w:rsidRPr="0063446E" w:rsidP="0019465C">
            <w:pPr>
              <w:spacing w:line="269" w:lineRule="auto"/>
              <w:jc w:val="left"/>
              <w:rPr>
                <w:rFonts w:eastAsia="Calibri"/>
                <w:sz w:val="22"/>
                <w:szCs w:val="22"/>
                <w:rtl/>
              </w:rPr>
            </w:pPr>
            <w:r w:rsidRPr="0063446E">
              <w:rPr>
                <w:rFonts w:eastAsia="Calibri" w:hint="cs"/>
                <w:sz w:val="22"/>
                <w:szCs w:val="22"/>
                <w:rtl/>
              </w:rPr>
              <w:t>88 ימים</w:t>
            </w:r>
          </w:p>
        </w:tc>
      </w:tr>
      <w:tr w:rsidTr="00B3421F">
        <w:tblPrEx>
          <w:tblW w:w="8212" w:type="dxa"/>
          <w:jc w:val="center"/>
          <w:tblLayout w:type="fixed"/>
          <w:tblLook w:val="04A0"/>
        </w:tblPrEx>
        <w:trPr>
          <w:jc w:val="center"/>
        </w:trPr>
        <w:tc>
          <w:tcPr>
            <w:tcW w:w="1505" w:type="dxa"/>
            <w:vMerge w:val="restart"/>
          </w:tcPr>
          <w:p w:rsidR="0063446E" w:rsidRPr="0063446E" w:rsidP="0019465C">
            <w:pPr>
              <w:spacing w:line="269" w:lineRule="auto"/>
              <w:jc w:val="left"/>
              <w:rPr>
                <w:rFonts w:eastAsia="Calibri"/>
                <w:sz w:val="22"/>
                <w:szCs w:val="22"/>
                <w:rtl/>
              </w:rPr>
            </w:pPr>
            <w:r w:rsidRPr="0063446E">
              <w:rPr>
                <w:rFonts w:eastAsia="Calibri" w:hint="cs"/>
                <w:sz w:val="22"/>
                <w:szCs w:val="22"/>
                <w:rtl/>
              </w:rPr>
              <w:t>מדד 3: השיעור של הנפקת רישיונות עסק באמצעות המסלולים המקוצרים</w:t>
            </w:r>
          </w:p>
        </w:tc>
        <w:tc>
          <w:tcPr>
            <w:tcW w:w="2861" w:type="dxa"/>
          </w:tcPr>
          <w:p w:rsidR="0063446E" w:rsidRPr="0063446E" w:rsidP="0019465C">
            <w:pPr>
              <w:spacing w:line="269" w:lineRule="auto"/>
              <w:jc w:val="left"/>
              <w:rPr>
                <w:rFonts w:eastAsia="Calibri"/>
                <w:sz w:val="22"/>
                <w:szCs w:val="22"/>
                <w:rtl/>
              </w:rPr>
            </w:pPr>
            <w:r w:rsidRPr="0063446E">
              <w:rPr>
                <w:rFonts w:eastAsia="Calibri" w:hint="cs"/>
                <w:sz w:val="22"/>
                <w:szCs w:val="22"/>
                <w:rtl/>
              </w:rPr>
              <w:t>השיעור של הנפקת רישיונות עסק באמצעות המסלולים המקוצרים בשנה הקודמת על פי תוכנית העבודה</w:t>
            </w:r>
          </w:p>
        </w:tc>
        <w:tc>
          <w:tcPr>
            <w:tcW w:w="865" w:type="dxa"/>
          </w:tcPr>
          <w:p w:rsidR="0063446E" w:rsidRPr="0063446E" w:rsidP="0019465C">
            <w:pPr>
              <w:spacing w:line="269" w:lineRule="auto"/>
              <w:jc w:val="left"/>
              <w:rPr>
                <w:rFonts w:eastAsia="Calibri"/>
                <w:sz w:val="22"/>
                <w:szCs w:val="22"/>
                <w:rtl/>
              </w:rPr>
            </w:pPr>
            <w:r w:rsidRPr="0063446E">
              <w:rPr>
                <w:rFonts w:eastAsia="Calibri" w:hint="cs"/>
                <w:sz w:val="22"/>
                <w:szCs w:val="22"/>
                <w:rtl/>
              </w:rPr>
              <w:t>אינו משמש מדד</w:t>
            </w:r>
          </w:p>
        </w:tc>
        <w:tc>
          <w:tcPr>
            <w:tcW w:w="996" w:type="dxa"/>
          </w:tcPr>
          <w:p w:rsidR="0063446E" w:rsidRPr="0063446E" w:rsidP="0019465C">
            <w:pPr>
              <w:spacing w:line="269" w:lineRule="auto"/>
              <w:jc w:val="left"/>
              <w:rPr>
                <w:rFonts w:eastAsia="Calibri"/>
                <w:sz w:val="22"/>
                <w:szCs w:val="22"/>
                <w:rtl/>
              </w:rPr>
            </w:pPr>
            <w:r w:rsidRPr="0063446E">
              <w:rPr>
                <w:rFonts w:eastAsia="Calibri" w:hint="cs"/>
                <w:sz w:val="22"/>
                <w:szCs w:val="22"/>
                <w:rtl/>
              </w:rPr>
              <w:t>אינו משמש מדד</w:t>
            </w:r>
          </w:p>
        </w:tc>
        <w:tc>
          <w:tcPr>
            <w:tcW w:w="992" w:type="dxa"/>
          </w:tcPr>
          <w:p w:rsidR="0063446E" w:rsidRPr="0063446E" w:rsidP="0019465C">
            <w:pPr>
              <w:spacing w:line="269" w:lineRule="auto"/>
              <w:jc w:val="left"/>
              <w:rPr>
                <w:rFonts w:eastAsia="Calibri"/>
                <w:sz w:val="22"/>
                <w:szCs w:val="22"/>
                <w:rtl/>
              </w:rPr>
            </w:pPr>
            <w:r w:rsidRPr="0063446E">
              <w:rPr>
                <w:rFonts w:eastAsia="Calibri" w:hint="cs"/>
                <w:sz w:val="22"/>
                <w:szCs w:val="22"/>
                <w:rtl/>
              </w:rPr>
              <w:t>46%</w:t>
            </w:r>
          </w:p>
          <w:p w:rsidR="0063446E" w:rsidRPr="0063446E" w:rsidP="0019465C">
            <w:pPr>
              <w:spacing w:line="269" w:lineRule="auto"/>
              <w:jc w:val="left"/>
              <w:rPr>
                <w:rFonts w:eastAsia="Calibri"/>
                <w:sz w:val="22"/>
                <w:szCs w:val="22"/>
                <w:rtl/>
              </w:rPr>
            </w:pPr>
            <w:r w:rsidRPr="0063446E">
              <w:rPr>
                <w:rFonts w:eastAsia="Calibri" w:hint="cs"/>
                <w:sz w:val="22"/>
                <w:szCs w:val="22"/>
                <w:rtl/>
              </w:rPr>
              <w:t>(2023)</w:t>
            </w:r>
          </w:p>
        </w:tc>
        <w:tc>
          <w:tcPr>
            <w:tcW w:w="993" w:type="dxa"/>
          </w:tcPr>
          <w:p w:rsidR="0063446E" w:rsidRPr="0063446E" w:rsidP="0019465C">
            <w:pPr>
              <w:spacing w:line="269" w:lineRule="auto"/>
              <w:jc w:val="left"/>
              <w:rPr>
                <w:rFonts w:eastAsia="Calibri"/>
                <w:sz w:val="22"/>
                <w:szCs w:val="22"/>
                <w:rtl/>
              </w:rPr>
            </w:pPr>
            <w:r w:rsidRPr="0063446E">
              <w:rPr>
                <w:rFonts w:eastAsia="Calibri" w:hint="cs"/>
                <w:sz w:val="22"/>
                <w:szCs w:val="22"/>
                <w:rtl/>
              </w:rPr>
              <w:t>אינו משמש מדד</w:t>
            </w:r>
          </w:p>
        </w:tc>
      </w:tr>
      <w:tr w:rsidTr="00B3421F">
        <w:tblPrEx>
          <w:tblW w:w="8212" w:type="dxa"/>
          <w:jc w:val="center"/>
          <w:tblLayout w:type="fixed"/>
          <w:tblLook w:val="04A0"/>
        </w:tblPrEx>
        <w:trPr>
          <w:jc w:val="center"/>
        </w:trPr>
        <w:tc>
          <w:tcPr>
            <w:tcW w:w="1505" w:type="dxa"/>
            <w:vMerge/>
          </w:tcPr>
          <w:p w:rsidR="0063446E" w:rsidRPr="0063446E" w:rsidP="0019465C">
            <w:pPr>
              <w:spacing w:line="269" w:lineRule="auto"/>
              <w:jc w:val="left"/>
              <w:rPr>
                <w:rFonts w:eastAsia="Calibri"/>
                <w:sz w:val="22"/>
                <w:szCs w:val="22"/>
                <w:rtl/>
              </w:rPr>
            </w:pPr>
          </w:p>
        </w:tc>
        <w:tc>
          <w:tcPr>
            <w:tcW w:w="2861" w:type="dxa"/>
          </w:tcPr>
          <w:p w:rsidR="0063446E" w:rsidRPr="0063446E" w:rsidP="0019465C">
            <w:pPr>
              <w:spacing w:line="269" w:lineRule="auto"/>
              <w:jc w:val="left"/>
              <w:rPr>
                <w:rFonts w:eastAsia="Calibri"/>
                <w:sz w:val="22"/>
                <w:szCs w:val="22"/>
                <w:rtl/>
              </w:rPr>
            </w:pPr>
            <w:r w:rsidRPr="0063446E">
              <w:rPr>
                <w:rFonts w:eastAsia="Calibri" w:hint="cs"/>
                <w:sz w:val="22"/>
                <w:szCs w:val="22"/>
                <w:rtl/>
              </w:rPr>
              <w:t>יעד לשנה של תוכנית העבודה על אודות השיעור של הנפקת רישיונות עסק באמצעות המסלולים המקוצרים</w:t>
            </w:r>
          </w:p>
        </w:tc>
        <w:tc>
          <w:tcPr>
            <w:tcW w:w="865" w:type="dxa"/>
          </w:tcPr>
          <w:p w:rsidR="0063446E" w:rsidRPr="0063446E" w:rsidP="0019465C">
            <w:pPr>
              <w:spacing w:line="269" w:lineRule="auto"/>
              <w:jc w:val="left"/>
              <w:rPr>
                <w:rFonts w:eastAsia="Calibri"/>
                <w:sz w:val="22"/>
                <w:szCs w:val="22"/>
                <w:rtl/>
              </w:rPr>
            </w:pPr>
            <w:r w:rsidRPr="0063446E">
              <w:rPr>
                <w:rFonts w:eastAsia="Calibri" w:hint="cs"/>
                <w:sz w:val="22"/>
                <w:szCs w:val="22"/>
                <w:rtl/>
              </w:rPr>
              <w:t>אינו משמש מדד</w:t>
            </w:r>
          </w:p>
        </w:tc>
        <w:tc>
          <w:tcPr>
            <w:tcW w:w="996" w:type="dxa"/>
          </w:tcPr>
          <w:p w:rsidR="0063446E" w:rsidRPr="0063446E" w:rsidP="0019465C">
            <w:pPr>
              <w:spacing w:line="269" w:lineRule="auto"/>
              <w:jc w:val="left"/>
              <w:rPr>
                <w:rFonts w:eastAsia="Calibri"/>
                <w:sz w:val="22"/>
                <w:szCs w:val="22"/>
                <w:rtl/>
              </w:rPr>
            </w:pPr>
            <w:r w:rsidRPr="0063446E">
              <w:rPr>
                <w:rFonts w:eastAsia="Calibri" w:hint="cs"/>
                <w:sz w:val="22"/>
                <w:szCs w:val="22"/>
                <w:rtl/>
              </w:rPr>
              <w:t>אינו משמש מדד</w:t>
            </w:r>
          </w:p>
        </w:tc>
        <w:tc>
          <w:tcPr>
            <w:tcW w:w="992" w:type="dxa"/>
          </w:tcPr>
          <w:p w:rsidR="0063446E" w:rsidRPr="0063446E" w:rsidP="0019465C">
            <w:pPr>
              <w:spacing w:line="269" w:lineRule="auto"/>
              <w:jc w:val="left"/>
              <w:rPr>
                <w:rFonts w:eastAsia="Calibri"/>
                <w:sz w:val="22"/>
                <w:szCs w:val="22"/>
                <w:rtl/>
              </w:rPr>
            </w:pPr>
            <w:r w:rsidRPr="0063446E">
              <w:rPr>
                <w:rFonts w:eastAsia="Calibri" w:hint="cs"/>
                <w:sz w:val="22"/>
                <w:szCs w:val="22"/>
                <w:rtl/>
              </w:rPr>
              <w:t>50%</w:t>
            </w:r>
          </w:p>
        </w:tc>
        <w:tc>
          <w:tcPr>
            <w:tcW w:w="993" w:type="dxa"/>
          </w:tcPr>
          <w:p w:rsidR="0063446E" w:rsidRPr="0063446E" w:rsidP="0019465C">
            <w:pPr>
              <w:spacing w:line="269" w:lineRule="auto"/>
              <w:jc w:val="left"/>
              <w:rPr>
                <w:rFonts w:eastAsia="Calibri"/>
                <w:sz w:val="22"/>
                <w:szCs w:val="22"/>
                <w:rtl/>
              </w:rPr>
            </w:pPr>
            <w:r w:rsidRPr="0063446E">
              <w:rPr>
                <w:rFonts w:eastAsia="Calibri" w:hint="cs"/>
                <w:sz w:val="22"/>
                <w:szCs w:val="22"/>
                <w:rtl/>
              </w:rPr>
              <w:t>אינו משמש מדד</w:t>
            </w:r>
          </w:p>
        </w:tc>
      </w:tr>
    </w:tbl>
    <w:p w:rsidR="0063446E" w:rsidRPr="0063446E" w:rsidP="0019465C">
      <w:pPr>
        <w:spacing w:line="269" w:lineRule="auto"/>
        <w:rPr>
          <w:rFonts w:eastAsia="Calibri"/>
          <w:b/>
          <w:bCs/>
          <w:rtl/>
          <w:lang w:val="en-GB"/>
        </w:rPr>
      </w:pPr>
    </w:p>
    <w:p w:rsidR="0063446E" w:rsidRPr="0063446E" w:rsidP="0019465C">
      <w:pPr>
        <w:spacing w:line="269" w:lineRule="auto"/>
        <w:rPr>
          <w:rFonts w:eastAsia="Calibri"/>
          <w:b/>
          <w:bCs/>
          <w:rtl/>
          <w:lang w:val="en-GB"/>
        </w:rPr>
      </w:pPr>
      <w:r w:rsidRPr="0063446E">
        <w:rPr>
          <w:rFonts w:eastAsia="Calibri" w:hint="cs"/>
          <w:b/>
          <w:bCs/>
          <w:rtl/>
          <w:lang w:val="en-GB"/>
        </w:rPr>
        <w:t>נמצא כי משרד הפנים אוסף מהרשויות המקומיות נתונים על שיעור השימוש במסלולים מקוצרים בהליך הנפקת רישיונות עסק, אולם משרד הפנים לא קבע מדד רציף להצלחת הרפורמה ברישוי עסקים כתלות בשיעור השימוש במסלולים המקוצרים. כפי שעלה בפרקים קודמים, משרד הפנים גם אינו אוסף נתונים על עמידה בלוחות הזמנים למתן רישיונות עסק, הן של הרשויות המקומיות והן של נותני האישור.</w:t>
      </w:r>
    </w:p>
    <w:p w:rsidR="0063446E" w:rsidRPr="0063446E" w:rsidP="0019465C">
      <w:pPr>
        <w:spacing w:line="269" w:lineRule="auto"/>
        <w:rPr>
          <w:rFonts w:eastAsia="Calibri"/>
          <w:b/>
          <w:bCs/>
          <w:lang w:val="en-GB"/>
        </w:rPr>
      </w:pPr>
    </w:p>
    <w:p w:rsidR="0063446E" w:rsidRPr="0063446E" w:rsidP="0019465C">
      <w:pPr>
        <w:spacing w:line="269" w:lineRule="auto"/>
        <w:rPr>
          <w:rFonts w:eastAsia="Calibri"/>
          <w:b/>
          <w:bCs/>
          <w:rtl/>
          <w:lang w:val="en-GB"/>
        </w:rPr>
      </w:pPr>
      <w:r w:rsidRPr="0063446E">
        <w:rPr>
          <w:rFonts w:eastAsia="Calibri" w:hint="cs"/>
          <w:b/>
          <w:bCs/>
          <w:rtl/>
          <w:lang w:val="en-GB"/>
        </w:rPr>
        <w:t>אי-איסוף נתונים על אודות יישום הרפורמה לרישוי עסקים ואי-קביעת מדדים רציפים להצלחתה שיוכלו להציג קשר ישיר ומשמעותי בין המדד הנבדק ליישום הרפורמה ברישוי עסקים, אינו מאפשר להעריך את הצלחת הרפורמה, לאתר את כשליה ולבצע הליך של הסקת מסקנות.</w:t>
      </w:r>
    </w:p>
    <w:p w:rsidR="0063446E" w:rsidRPr="0063446E" w:rsidP="0019465C">
      <w:pPr>
        <w:spacing w:line="269" w:lineRule="auto"/>
        <w:rPr>
          <w:rFonts w:eastAsia="Calibri"/>
          <w:b/>
          <w:bCs/>
          <w:rtl/>
          <w:lang w:val="en-GB"/>
        </w:rPr>
      </w:pPr>
    </w:p>
    <w:bookmarkEnd w:id="29"/>
    <w:p w:rsidR="0063446E" w:rsidRPr="0063446E" w:rsidP="0019465C">
      <w:pPr>
        <w:spacing w:line="269" w:lineRule="auto"/>
        <w:rPr>
          <w:rFonts w:eastAsia="Calibri"/>
          <w:b/>
          <w:bCs/>
          <w:rtl/>
        </w:rPr>
      </w:pPr>
      <w:r w:rsidRPr="0063446E">
        <w:rPr>
          <w:rFonts w:eastAsia="Calibri" w:hint="cs"/>
          <w:b/>
          <w:bCs/>
          <w:rtl/>
        </w:rPr>
        <w:t>על משרד הפנים לפעול לאיסוף מלוא הנתונים הדרושים למעקב אחר יישום הרפורמה ברישוי עסקים וכן לקבוע מדדים רציפים שיאפשרו בחינה עקבית של הצלחתה ולפעול בהתאם להסרת חסמים בקידומה.</w:t>
      </w:r>
    </w:p>
    <w:p w:rsidR="0063446E" w:rsidRPr="0063446E" w:rsidP="0019465C">
      <w:pPr>
        <w:spacing w:line="269" w:lineRule="auto"/>
        <w:rPr>
          <w:rFonts w:eastAsia="Calibri"/>
          <w:b/>
          <w:bCs/>
          <w:rtl/>
        </w:rPr>
      </w:pPr>
    </w:p>
    <w:p w:rsidR="0063446E" w:rsidRPr="0063446E" w:rsidP="0019465C">
      <w:pPr>
        <w:spacing w:line="269" w:lineRule="auto"/>
        <w:rPr>
          <w:rFonts w:eastAsia="Calibri"/>
          <w:rtl/>
        </w:rPr>
      </w:pPr>
      <w:r w:rsidRPr="0063446E">
        <w:rPr>
          <w:rFonts w:eastAsia="Calibri" w:hint="cs"/>
          <w:rtl/>
        </w:rPr>
        <w:t>משרד הפנים מסר בתשובתו למשרד מבקר המדינה כי הוא אוסף נתונים רבים, ובכלל זה מידע מהרשויות המקומיות על ביקורות בעסקים, שימוש במסלולים המקוצרים ו"אחוז רישיונות עסק". עוד מסר משרד הפנים כי יבחן את הסוגיות שעלו בדוח הביקורת.</w:t>
      </w:r>
    </w:p>
    <w:p w:rsidR="009E03F1" w:rsidP="0019465C">
      <w:pPr>
        <w:bidi w:val="0"/>
        <w:spacing w:line="269" w:lineRule="auto"/>
        <w:rPr>
          <w:rFonts w:eastAsia="Calibri"/>
          <w:rtl/>
        </w:rPr>
      </w:pPr>
      <w:r>
        <w:rPr>
          <w:rFonts w:eastAsia="Calibri"/>
          <w:rtl/>
        </w:rPr>
        <w:br w:type="page"/>
      </w:r>
    </w:p>
    <w:p w:rsidR="0063446E" w:rsidRPr="0063446E" w:rsidP="0019465C">
      <w:pPr>
        <w:keepNext/>
        <w:keepLines/>
        <w:spacing w:line="269" w:lineRule="auto"/>
        <w:outlineLvl w:val="2"/>
        <w:rPr>
          <w:rFonts w:eastAsia="Times New Roman"/>
          <w:bCs/>
          <w:szCs w:val="28"/>
          <w:u w:val="single"/>
          <w:rtl/>
        </w:rPr>
      </w:pPr>
      <w:r w:rsidRPr="0063446E">
        <w:rPr>
          <w:rFonts w:eastAsia="Times New Roman" w:hint="cs"/>
          <w:bCs/>
          <w:szCs w:val="28"/>
          <w:u w:val="single"/>
          <w:rtl/>
        </w:rPr>
        <w:t>סיכום</w:t>
      </w:r>
    </w:p>
    <w:p w:rsidR="0063446E" w:rsidRPr="0063446E" w:rsidP="0019465C">
      <w:pPr>
        <w:spacing w:line="269" w:lineRule="auto"/>
        <w:rPr>
          <w:rFonts w:eastAsia="Calibri"/>
          <w:rtl/>
        </w:rPr>
      </w:pPr>
    </w:p>
    <w:p w:rsidR="0063446E" w:rsidRPr="0063446E" w:rsidP="0019465C">
      <w:pPr>
        <w:spacing w:line="269" w:lineRule="auto"/>
        <w:rPr>
          <w:rFonts w:eastAsia="Calibri"/>
          <w:b/>
          <w:bCs/>
          <w:szCs w:val="20"/>
          <w:rtl/>
        </w:rPr>
      </w:pPr>
      <w:bookmarkStart w:id="30" w:name="_Hlk215562848"/>
      <w:r w:rsidRPr="0063446E">
        <w:rPr>
          <w:rFonts w:eastAsia="Calibri" w:hint="cs"/>
          <w:b/>
          <w:bCs/>
          <w:rtl/>
        </w:rPr>
        <w:t>בשנת 2024 היו בישראל 711,000 עסקים פעילים, ומהם 138,034 עסקים טעוני רישוי. כ-20.5% מהעסקים טעוני הרישוי (</w:t>
      </w:r>
      <w:r w:rsidRPr="0063446E">
        <w:rPr>
          <w:rFonts w:eastAsia="Calibri"/>
          <w:b/>
          <w:bCs/>
          <w:rtl/>
        </w:rPr>
        <w:t>28,351 עסקים</w:t>
      </w:r>
      <w:r w:rsidRPr="0063446E">
        <w:rPr>
          <w:rFonts w:eastAsia="Calibri" w:hint="cs"/>
          <w:b/>
          <w:bCs/>
          <w:rtl/>
        </w:rPr>
        <w:t xml:space="preserve">) פעלו ללא אישור פתיחת עסק, בניגוד </w:t>
      </w:r>
      <w:r w:rsidRPr="0063446E">
        <w:rPr>
          <w:rFonts w:eastAsia="Calibri" w:hint="eastAsia"/>
          <w:b/>
          <w:bCs/>
          <w:rtl/>
        </w:rPr>
        <w:t>ל</w:t>
      </w:r>
      <w:r w:rsidRPr="0063446E">
        <w:rPr>
          <w:rFonts w:eastAsia="Calibri" w:hint="cs"/>
          <w:b/>
          <w:bCs/>
          <w:rtl/>
        </w:rPr>
        <w:t>נדרש ב</w:t>
      </w:r>
      <w:r w:rsidRPr="0063446E">
        <w:rPr>
          <w:rFonts w:eastAsia="Calibri" w:hint="eastAsia"/>
          <w:b/>
          <w:bCs/>
          <w:rtl/>
        </w:rPr>
        <w:t>ח</w:t>
      </w:r>
      <w:bookmarkEnd w:id="30"/>
      <w:r w:rsidRPr="0063446E">
        <w:rPr>
          <w:rFonts w:eastAsia="Calibri" w:hint="cs"/>
          <w:b/>
          <w:bCs/>
          <w:rtl/>
        </w:rPr>
        <w:t>וק</w:t>
      </w:r>
      <w:r w:rsidRPr="0063446E">
        <w:rPr>
          <w:rFonts w:eastAsia="Calibri"/>
          <w:b/>
          <w:bCs/>
          <w:rtl/>
        </w:rPr>
        <w:t>.</w:t>
      </w:r>
      <w:r w:rsidRPr="0063446E">
        <w:rPr>
          <w:rFonts w:eastAsia="Calibri" w:hint="cs"/>
          <w:b/>
          <w:bCs/>
          <w:rtl/>
        </w:rPr>
        <w:t xml:space="preserve"> </w:t>
      </w:r>
      <w:r w:rsidRPr="0063446E">
        <w:rPr>
          <w:rFonts w:eastAsia="Calibri"/>
          <w:b/>
          <w:bCs/>
          <w:rtl/>
        </w:rPr>
        <w:t>הרשות המקומית מתכלל</w:t>
      </w:r>
      <w:r w:rsidRPr="0063446E">
        <w:rPr>
          <w:rFonts w:eastAsia="Calibri" w:hint="cs"/>
          <w:b/>
          <w:bCs/>
          <w:rtl/>
        </w:rPr>
        <w:t>ת</w:t>
      </w:r>
      <w:r w:rsidRPr="0063446E">
        <w:rPr>
          <w:rFonts w:eastAsia="Calibri" w:hint="eastAsia"/>
          <w:b/>
          <w:bCs/>
          <w:rtl/>
        </w:rPr>
        <w:t xml:space="preserve"> </w:t>
      </w:r>
      <w:r w:rsidRPr="0063446E">
        <w:rPr>
          <w:rFonts w:eastAsia="Calibri" w:hint="cs"/>
          <w:b/>
          <w:bCs/>
          <w:rtl/>
        </w:rPr>
        <w:t>את</w:t>
      </w:r>
      <w:r w:rsidRPr="0063446E">
        <w:rPr>
          <w:rFonts w:eastAsia="Calibri"/>
          <w:b/>
          <w:bCs/>
          <w:rtl/>
        </w:rPr>
        <w:t xml:space="preserve"> הליך הרישוי</w:t>
      </w:r>
      <w:r w:rsidRPr="0063446E">
        <w:rPr>
          <w:rFonts w:eastAsia="Calibri" w:hint="cs"/>
          <w:b/>
          <w:bCs/>
          <w:rtl/>
        </w:rPr>
        <w:t>, והיא משמשת החוליה המקשרת בין בעל העסק לנותני האישור</w:t>
      </w:r>
      <w:r>
        <w:rPr>
          <w:rFonts w:eastAsia="Calibri"/>
          <w:b/>
          <w:bCs/>
          <w:vertAlign w:val="superscript"/>
          <w:rtl/>
        </w:rPr>
        <w:footnoteReference w:id="146"/>
      </w:r>
      <w:r w:rsidRPr="0063446E">
        <w:rPr>
          <w:rFonts w:eastAsia="Calibri" w:hint="cs"/>
          <w:b/>
          <w:bCs/>
          <w:rtl/>
        </w:rPr>
        <w:t xml:space="preserve"> וכן</w:t>
      </w:r>
      <w:r w:rsidRPr="0063446E">
        <w:rPr>
          <w:rFonts w:eastAsia="Calibri"/>
          <w:b/>
          <w:bCs/>
          <w:rtl/>
        </w:rPr>
        <w:t xml:space="preserve"> הגורם </w:t>
      </w:r>
      <w:r w:rsidRPr="0063446E">
        <w:rPr>
          <w:rFonts w:eastAsia="Calibri" w:hint="cs"/>
          <w:b/>
          <w:bCs/>
          <w:rtl/>
        </w:rPr>
        <w:t>ה</w:t>
      </w:r>
      <w:r w:rsidRPr="0063446E">
        <w:rPr>
          <w:rFonts w:eastAsia="Calibri"/>
          <w:b/>
          <w:bCs/>
          <w:rtl/>
        </w:rPr>
        <w:t xml:space="preserve">מנפיק בסופו של </w:t>
      </w:r>
      <w:r w:rsidRPr="0063446E">
        <w:rPr>
          <w:rFonts w:eastAsia="Calibri" w:hint="cs"/>
          <w:b/>
          <w:bCs/>
          <w:rtl/>
        </w:rPr>
        <w:t xml:space="preserve">דבר את רישיון העסק. </w:t>
      </w:r>
      <w:r w:rsidRPr="0063446E">
        <w:rPr>
          <w:rFonts w:eastAsia="Calibri"/>
          <w:b/>
          <w:bCs/>
          <w:rtl/>
        </w:rPr>
        <w:t xml:space="preserve">שר הפנים </w:t>
      </w:r>
      <w:r w:rsidRPr="0063446E">
        <w:rPr>
          <w:rFonts w:eastAsia="Calibri" w:hint="cs"/>
          <w:b/>
          <w:bCs/>
          <w:rtl/>
        </w:rPr>
        <w:t>הוא הגורם ה</w:t>
      </w:r>
      <w:r w:rsidRPr="0063446E">
        <w:rPr>
          <w:rFonts w:eastAsia="Calibri"/>
          <w:b/>
          <w:bCs/>
          <w:rtl/>
        </w:rPr>
        <w:t xml:space="preserve">ממונה על ביצוע חוק </w:t>
      </w:r>
      <w:r w:rsidRPr="0063446E">
        <w:rPr>
          <w:rFonts w:eastAsia="Calibri" w:hint="cs"/>
          <w:b/>
          <w:bCs/>
          <w:rtl/>
        </w:rPr>
        <w:t>רישוי עסקים. כדי לקצר ולייעל את הליך רישוי העסקים וכדי להפחית את עלות הנטל הבירוקרטי, קידמה הממשלה משנת 2005 כמה תיקוני חקיקה, וביולי 2018 חוקק תיקון מספר 34 לחוק רישוי עסקים, שכלל רפורמה ברישוי עסקים באמצעות קביעת רישוי עסקים דיפרנציאלי. לפי תהליך רישוי זה ייקבעו מסלולי רישוי בהתאם למורכבות העסק, כדי לקצר את משך הזמן בין הגשת הבקשה לקבלת רישיון העסק למועד שבעליו יוכל להפעילו.</w:t>
      </w:r>
    </w:p>
    <w:p w:rsidR="0063446E" w:rsidRPr="0063446E" w:rsidP="0019465C">
      <w:pPr>
        <w:spacing w:line="269" w:lineRule="auto"/>
        <w:rPr>
          <w:rFonts w:eastAsia="Calibri"/>
          <w:b/>
          <w:bCs/>
          <w:szCs w:val="20"/>
          <w:rtl/>
        </w:rPr>
      </w:pPr>
    </w:p>
    <w:p w:rsidR="0063446E" w:rsidRPr="0063446E" w:rsidP="0019465C">
      <w:pPr>
        <w:spacing w:line="269" w:lineRule="auto"/>
        <w:rPr>
          <w:rFonts w:eastAsia="Calibri"/>
          <w:b/>
          <w:bCs/>
          <w:rtl/>
        </w:rPr>
      </w:pPr>
      <w:r w:rsidRPr="0063446E">
        <w:rPr>
          <w:rFonts w:eastAsia="Calibri" w:hint="cs"/>
          <w:b/>
          <w:bCs/>
          <w:rtl/>
        </w:rPr>
        <w:t>בביקורת עלה כי ב</w:t>
      </w:r>
      <w:r w:rsidRPr="0063446E">
        <w:rPr>
          <w:rFonts w:eastAsia="Calibri"/>
          <w:b/>
          <w:bCs/>
          <w:rtl/>
        </w:rPr>
        <w:t xml:space="preserve">שנים 2017 - 2024 שיעור העסקים </w:t>
      </w:r>
      <w:r w:rsidRPr="0063446E">
        <w:rPr>
          <w:rFonts w:eastAsia="Calibri" w:hint="cs"/>
          <w:b/>
          <w:bCs/>
          <w:rtl/>
        </w:rPr>
        <w:t>שפעלו ללא אישור פתיחת עסק</w:t>
      </w:r>
      <w:r w:rsidRPr="0063446E">
        <w:rPr>
          <w:rFonts w:eastAsia="Calibri"/>
          <w:b/>
          <w:bCs/>
          <w:rtl/>
        </w:rPr>
        <w:t xml:space="preserve"> היה גבוה - מעל 20%</w:t>
      </w:r>
      <w:r w:rsidRPr="0063446E">
        <w:rPr>
          <w:rFonts w:eastAsia="Calibri" w:hint="cs"/>
          <w:b/>
          <w:bCs/>
          <w:rtl/>
        </w:rPr>
        <w:t xml:space="preserve"> (בשנת 2017 36,354 מתוך </w:t>
      </w:r>
      <w:r w:rsidRPr="0063446E">
        <w:rPr>
          <w:rFonts w:eastAsia="Calibri"/>
          <w:b/>
          <w:bCs/>
          <w:rtl/>
        </w:rPr>
        <w:t>132,325</w:t>
      </w:r>
      <w:r w:rsidRPr="0063446E">
        <w:rPr>
          <w:rFonts w:eastAsia="Calibri" w:hint="cs"/>
          <w:b/>
          <w:bCs/>
          <w:rtl/>
        </w:rPr>
        <w:t xml:space="preserve"> </w:t>
      </w:r>
      <w:r w:rsidRPr="0063446E">
        <w:rPr>
          <w:rFonts w:eastAsia="Calibri" w:hint="eastAsia"/>
          <w:b/>
          <w:bCs/>
          <w:rtl/>
        </w:rPr>
        <w:t>עסקים</w:t>
      </w:r>
      <w:r w:rsidRPr="0063446E">
        <w:rPr>
          <w:rFonts w:eastAsia="Calibri"/>
          <w:b/>
          <w:bCs/>
          <w:rtl/>
        </w:rPr>
        <w:t xml:space="preserve"> </w:t>
      </w:r>
      <w:r w:rsidRPr="0063446E">
        <w:rPr>
          <w:rFonts w:eastAsia="Calibri" w:hint="eastAsia"/>
          <w:b/>
          <w:bCs/>
          <w:rtl/>
        </w:rPr>
        <w:t>טעוני</w:t>
      </w:r>
      <w:r w:rsidRPr="0063446E">
        <w:rPr>
          <w:rFonts w:eastAsia="Calibri"/>
          <w:b/>
          <w:bCs/>
          <w:rtl/>
        </w:rPr>
        <w:t xml:space="preserve"> רישוי (כ-27.5%) </w:t>
      </w:r>
      <w:r w:rsidRPr="0063446E">
        <w:rPr>
          <w:rFonts w:eastAsia="Calibri" w:hint="eastAsia"/>
          <w:b/>
          <w:bCs/>
          <w:rtl/>
        </w:rPr>
        <w:t>פעלו</w:t>
      </w:r>
      <w:r w:rsidRPr="0063446E">
        <w:rPr>
          <w:rFonts w:eastAsia="Calibri"/>
          <w:b/>
          <w:bCs/>
          <w:rtl/>
        </w:rPr>
        <w:t xml:space="preserve"> ללא האישור ואילו </w:t>
      </w:r>
      <w:r w:rsidRPr="0063446E">
        <w:rPr>
          <w:rFonts w:eastAsia="Calibri" w:hint="eastAsia"/>
          <w:b/>
          <w:bCs/>
          <w:rtl/>
        </w:rPr>
        <w:t>בשנת</w:t>
      </w:r>
      <w:r w:rsidRPr="0063446E">
        <w:rPr>
          <w:rFonts w:eastAsia="Calibri"/>
          <w:b/>
          <w:bCs/>
          <w:rtl/>
        </w:rPr>
        <w:t xml:space="preserve"> 2024 28,351 עסקים </w:t>
      </w:r>
      <w:r w:rsidRPr="0063446E">
        <w:rPr>
          <w:rFonts w:eastAsia="Calibri" w:hint="eastAsia"/>
          <w:b/>
          <w:bCs/>
          <w:rtl/>
        </w:rPr>
        <w:t>מתוך</w:t>
      </w:r>
      <w:r w:rsidRPr="0063446E">
        <w:rPr>
          <w:rFonts w:eastAsia="Calibri"/>
          <w:b/>
          <w:bCs/>
          <w:rtl/>
        </w:rPr>
        <w:t xml:space="preserve"> 138,034 עסקים</w:t>
      </w:r>
      <w:r w:rsidRPr="0063446E">
        <w:rPr>
          <w:rFonts w:eastAsia="Calibri" w:hint="cs"/>
          <w:b/>
          <w:bCs/>
          <w:rtl/>
        </w:rPr>
        <w:t xml:space="preserve"> (כ-20.5%) פעלו ללא אישור כאמור), ו</w:t>
      </w:r>
      <w:r w:rsidRPr="0063446E">
        <w:rPr>
          <w:rFonts w:eastAsia="Calibri"/>
          <w:b/>
          <w:bCs/>
          <w:rtl/>
        </w:rPr>
        <w:t>בשנים 2023 - 2024</w:t>
      </w:r>
      <w:r w:rsidRPr="0063446E">
        <w:rPr>
          <w:rFonts w:eastAsia="Calibri" w:hint="cs"/>
          <w:b/>
          <w:bCs/>
          <w:rtl/>
        </w:rPr>
        <w:t>, לאחר שהרפורמה נכנסה במלואה לתוקף,</w:t>
      </w:r>
      <w:r w:rsidRPr="0063446E">
        <w:rPr>
          <w:rFonts w:eastAsia="Calibri"/>
          <w:b/>
          <w:bCs/>
          <w:rtl/>
        </w:rPr>
        <w:t xml:space="preserve"> פחות ממחצית העסקים במדינה שעמדו בתנאי הסף להשתתפות במסלולים המקוצרים הגישו בקשה במסלולים אלה</w:t>
      </w:r>
      <w:r w:rsidRPr="0063446E">
        <w:rPr>
          <w:rFonts w:eastAsia="Calibri" w:hint="cs"/>
          <w:b/>
          <w:bCs/>
          <w:rtl/>
        </w:rPr>
        <w:t xml:space="preserve">. עד למועד סיום הביקורת, אוקטובר 2025, </w:t>
      </w:r>
      <w:r w:rsidRPr="0063446E">
        <w:rPr>
          <w:rFonts w:eastAsia="Calibri"/>
          <w:b/>
          <w:bCs/>
          <w:rtl/>
        </w:rPr>
        <w:t>כ-15 שנה לאחר תיקון</w:t>
      </w:r>
      <w:r w:rsidRPr="0063446E">
        <w:rPr>
          <w:rFonts w:eastAsia="Calibri" w:hint="cs"/>
          <w:b/>
          <w:bCs/>
          <w:rtl/>
        </w:rPr>
        <w:t xml:space="preserve"> </w:t>
      </w:r>
      <w:r w:rsidRPr="0063446E">
        <w:rPr>
          <w:rFonts w:eastAsia="Calibri"/>
          <w:b/>
          <w:bCs/>
          <w:rtl/>
        </w:rPr>
        <w:t>27</w:t>
      </w:r>
      <w:r w:rsidRPr="0063446E">
        <w:rPr>
          <w:rFonts w:eastAsia="Calibri" w:hint="cs"/>
          <w:b/>
          <w:bCs/>
          <w:rtl/>
        </w:rPr>
        <w:t>,</w:t>
      </w:r>
      <w:r w:rsidRPr="0063446E">
        <w:rPr>
          <w:rFonts w:eastAsia="Calibri"/>
          <w:b/>
          <w:bCs/>
          <w:rtl/>
        </w:rPr>
        <w:t xml:space="preserve"> שקבע את הצורך בפרסום מפרטים אחידים </w:t>
      </w:r>
      <w:r w:rsidRPr="0063446E">
        <w:rPr>
          <w:rFonts w:eastAsia="Calibri" w:hint="cs"/>
          <w:b/>
          <w:bCs/>
          <w:rtl/>
        </w:rPr>
        <w:t xml:space="preserve">לרישוי עסקים במטרה לסייע למבקשים לקבל רישיון עסק באמצעות החלת אחידות, שקיפות, ודאות ונגישות אודות הדרישות לקבלת רישיון עסק, </w:t>
      </w:r>
      <w:r w:rsidRPr="0063446E">
        <w:rPr>
          <w:rFonts w:eastAsia="Calibri"/>
          <w:b/>
          <w:bCs/>
          <w:rtl/>
        </w:rPr>
        <w:t>טרם פורסמו כ-</w:t>
      </w:r>
      <w:r w:rsidRPr="0063446E">
        <w:rPr>
          <w:rFonts w:eastAsia="Calibri" w:hint="cs"/>
          <w:b/>
          <w:bCs/>
          <w:rtl/>
        </w:rPr>
        <w:t>56</w:t>
      </w:r>
      <w:r w:rsidRPr="0063446E">
        <w:rPr>
          <w:rFonts w:eastAsia="Calibri"/>
          <w:b/>
          <w:bCs/>
          <w:rtl/>
        </w:rPr>
        <w:t xml:space="preserve">% </w:t>
      </w:r>
      <w:r w:rsidRPr="0063446E">
        <w:rPr>
          <w:rFonts w:eastAsia="Calibri" w:hint="cs"/>
          <w:b/>
          <w:bCs/>
          <w:rtl/>
        </w:rPr>
        <w:t>מהם,</w:t>
      </w:r>
      <w:r w:rsidRPr="0063446E">
        <w:rPr>
          <w:rFonts w:eastAsia="Calibri"/>
          <w:b/>
          <w:bCs/>
          <w:rtl/>
        </w:rPr>
        <w:t xml:space="preserve"> </w:t>
      </w:r>
      <w:r w:rsidRPr="0063446E">
        <w:rPr>
          <w:rFonts w:eastAsia="Calibri" w:hint="cs"/>
          <w:b/>
          <w:bCs/>
          <w:rtl/>
        </w:rPr>
        <w:t>דבר ה</w:t>
      </w:r>
      <w:r w:rsidRPr="0063446E">
        <w:rPr>
          <w:rFonts w:eastAsia="Calibri"/>
          <w:b/>
          <w:bCs/>
          <w:rtl/>
        </w:rPr>
        <w:t xml:space="preserve">משפיע על 22.8% </w:t>
      </w:r>
      <w:r w:rsidRPr="0063446E">
        <w:rPr>
          <w:rFonts w:eastAsia="Calibri" w:hint="cs"/>
          <w:b/>
          <w:bCs/>
          <w:rtl/>
        </w:rPr>
        <w:t xml:space="preserve">מכלל </w:t>
      </w:r>
      <w:r w:rsidRPr="0063446E">
        <w:rPr>
          <w:rFonts w:eastAsia="Calibri"/>
          <w:b/>
          <w:bCs/>
          <w:rtl/>
        </w:rPr>
        <w:t xml:space="preserve">העסקים </w:t>
      </w:r>
      <w:r w:rsidRPr="0063446E">
        <w:rPr>
          <w:rFonts w:eastAsia="Calibri" w:hint="cs"/>
          <w:b/>
          <w:bCs/>
          <w:rtl/>
        </w:rPr>
        <w:t xml:space="preserve">טעוני הרישוי </w:t>
      </w:r>
      <w:r w:rsidRPr="0063446E">
        <w:rPr>
          <w:rFonts w:eastAsia="Calibri"/>
          <w:b/>
          <w:bCs/>
          <w:rtl/>
        </w:rPr>
        <w:t>במשק</w:t>
      </w:r>
      <w:r w:rsidRPr="0063446E">
        <w:rPr>
          <w:rFonts w:eastAsia="Calibri"/>
          <w:b/>
          <w:bCs/>
        </w:rPr>
        <w:t xml:space="preserve"> </w:t>
      </w:r>
      <w:r w:rsidRPr="0063446E">
        <w:rPr>
          <w:rFonts w:eastAsia="Calibri" w:hint="cs"/>
          <w:b/>
          <w:bCs/>
          <w:rtl/>
        </w:rPr>
        <w:t xml:space="preserve">ופוגע ברמת השקיפות והוודאות. יתרה מזאת, לא פורסמו מפרטים אחידים לגבי 10% מהעסקים במסלולים המקוצרים. דבר זה פוגע ביישום מרכיב בסיסי של </w:t>
      </w:r>
      <w:r w:rsidRPr="0063446E">
        <w:rPr>
          <w:rFonts w:eastAsia="Calibri"/>
          <w:b/>
          <w:bCs/>
          <w:rtl/>
        </w:rPr>
        <w:t xml:space="preserve">הרפורמה </w:t>
      </w:r>
      <w:r w:rsidRPr="0063446E">
        <w:rPr>
          <w:rFonts w:eastAsia="Calibri" w:hint="cs"/>
          <w:b/>
          <w:bCs/>
          <w:rtl/>
        </w:rPr>
        <w:t>לגבי עסקים אלה.</w:t>
      </w:r>
      <w:r w:rsidRPr="0063446E">
        <w:rPr>
          <w:rFonts w:eastAsia="Calibri"/>
          <w:b/>
          <w:bCs/>
          <w:rtl/>
        </w:rPr>
        <w:t xml:space="preserve"> מפברואר 2023 </w:t>
      </w:r>
      <w:r w:rsidRPr="0063446E">
        <w:rPr>
          <w:rFonts w:eastAsia="Calibri" w:hint="cs"/>
          <w:b/>
          <w:bCs/>
          <w:rtl/>
        </w:rPr>
        <w:t xml:space="preserve">(מועד הקמתה) </w:t>
      </w:r>
      <w:r w:rsidRPr="0063446E">
        <w:rPr>
          <w:rFonts w:eastAsia="Calibri"/>
          <w:b/>
          <w:bCs/>
          <w:rtl/>
        </w:rPr>
        <w:t xml:space="preserve">ועד </w:t>
      </w:r>
      <w:r w:rsidRPr="0063446E">
        <w:rPr>
          <w:rFonts w:eastAsia="Calibri" w:hint="cs"/>
          <w:b/>
          <w:bCs/>
          <w:rtl/>
        </w:rPr>
        <w:t>ל</w:t>
      </w:r>
      <w:r w:rsidRPr="0063446E">
        <w:rPr>
          <w:rFonts w:eastAsia="Calibri"/>
          <w:b/>
          <w:bCs/>
          <w:rtl/>
        </w:rPr>
        <w:t>אוקטובר 2025 דנה ועדת האסדרה בגיבוש מפרט אחיד חדש אחד בלבד</w:t>
      </w:r>
      <w:r w:rsidRPr="0063446E">
        <w:rPr>
          <w:rFonts w:eastAsia="Calibri" w:hint="cs"/>
          <w:b/>
          <w:bCs/>
          <w:rtl/>
        </w:rPr>
        <w:t xml:space="preserve"> ולא פרסמה אף מפרט אחיד חדש.</w:t>
      </w:r>
    </w:p>
    <w:p w:rsidR="0063446E" w:rsidRPr="0063446E" w:rsidP="0019465C">
      <w:pPr>
        <w:spacing w:line="269" w:lineRule="auto"/>
        <w:rPr>
          <w:rFonts w:eastAsia="Calibri"/>
          <w:b/>
          <w:bCs/>
          <w:rtl/>
        </w:rPr>
      </w:pPr>
    </w:p>
    <w:p w:rsidR="0063446E" w:rsidRPr="0063446E" w:rsidP="0019465C">
      <w:pPr>
        <w:spacing w:line="269" w:lineRule="auto"/>
        <w:rPr>
          <w:rFonts w:eastAsia="Calibri"/>
          <w:b/>
          <w:bCs/>
          <w:rtl/>
        </w:rPr>
      </w:pPr>
      <w:r w:rsidRPr="0063446E">
        <w:rPr>
          <w:rFonts w:eastAsia="Calibri" w:hint="cs"/>
          <w:b/>
          <w:bCs/>
          <w:rtl/>
        </w:rPr>
        <w:t xml:space="preserve">עוד עלה בביקורת כי </w:t>
      </w:r>
      <w:r w:rsidRPr="0063446E">
        <w:rPr>
          <w:rFonts w:eastAsia="Calibri"/>
          <w:b/>
          <w:bCs/>
          <w:rtl/>
        </w:rPr>
        <w:t xml:space="preserve">משרד הפנים </w:t>
      </w:r>
      <w:r w:rsidRPr="0063446E">
        <w:rPr>
          <w:rFonts w:eastAsia="Calibri" w:hint="cs"/>
          <w:b/>
          <w:bCs/>
          <w:rtl/>
        </w:rPr>
        <w:t xml:space="preserve">לא פרסם </w:t>
      </w:r>
      <w:r w:rsidRPr="0063446E">
        <w:rPr>
          <w:rFonts w:eastAsia="Calibri"/>
          <w:b/>
          <w:bCs/>
          <w:rtl/>
        </w:rPr>
        <w:t>דיווחים שנתיים לשנים 2023 ו-2024</w:t>
      </w:r>
      <w:r w:rsidRPr="0063446E">
        <w:rPr>
          <w:rFonts w:eastAsia="Calibri" w:hint="cs"/>
          <w:b/>
          <w:bCs/>
          <w:rtl/>
        </w:rPr>
        <w:t xml:space="preserve"> בנושא מצב רישוי העסקים בישראל, זאת לצד הירידה ב</w:t>
      </w:r>
      <w:r w:rsidRPr="0063446E">
        <w:rPr>
          <w:rFonts w:eastAsia="Calibri"/>
          <w:b/>
          <w:bCs/>
          <w:rtl/>
        </w:rPr>
        <w:t>מספרן של הרשויות</w:t>
      </w:r>
      <w:r w:rsidRPr="0063446E">
        <w:rPr>
          <w:rFonts w:eastAsia="Calibri" w:hint="cs"/>
          <w:b/>
          <w:bCs/>
          <w:rtl/>
        </w:rPr>
        <w:t xml:space="preserve"> המקומיות</w:t>
      </w:r>
      <w:r w:rsidRPr="0063446E">
        <w:rPr>
          <w:rFonts w:eastAsia="Calibri"/>
          <w:b/>
          <w:bCs/>
          <w:rtl/>
        </w:rPr>
        <w:t xml:space="preserve"> שהעבירו </w:t>
      </w:r>
      <w:r w:rsidRPr="0063446E">
        <w:rPr>
          <w:rFonts w:eastAsia="Calibri" w:hint="cs"/>
          <w:b/>
          <w:bCs/>
          <w:rtl/>
        </w:rPr>
        <w:t xml:space="preserve">לו </w:t>
      </w:r>
      <w:r w:rsidRPr="0063446E">
        <w:rPr>
          <w:rFonts w:eastAsia="Calibri"/>
          <w:b/>
          <w:bCs/>
          <w:rtl/>
        </w:rPr>
        <w:t xml:space="preserve">את הדוחות </w:t>
      </w:r>
      <w:r w:rsidRPr="0063446E">
        <w:rPr>
          <w:rFonts w:eastAsia="Calibri" w:hint="cs"/>
          <w:b/>
          <w:bCs/>
          <w:rtl/>
        </w:rPr>
        <w:t>בנושא</w:t>
      </w:r>
      <w:r w:rsidRPr="0063446E">
        <w:rPr>
          <w:rFonts w:eastAsia="Calibri"/>
          <w:b/>
          <w:bCs/>
          <w:rtl/>
        </w:rPr>
        <w:t xml:space="preserve"> בשנים 2022 - 2024 </w:t>
      </w:r>
      <w:r w:rsidRPr="0063446E">
        <w:rPr>
          <w:rFonts w:eastAsia="Calibri" w:hint="cs"/>
          <w:b/>
          <w:bCs/>
          <w:rtl/>
        </w:rPr>
        <w:t>(</w:t>
      </w:r>
      <w:r w:rsidRPr="0063446E">
        <w:rPr>
          <w:rFonts w:eastAsia="Calibri"/>
          <w:b/>
          <w:bCs/>
          <w:rtl/>
        </w:rPr>
        <w:t>ירידה של כ-8.8%</w:t>
      </w:r>
      <w:r w:rsidRPr="0063446E">
        <w:rPr>
          <w:rFonts w:eastAsia="Calibri" w:hint="cs"/>
          <w:b/>
          <w:bCs/>
          <w:rtl/>
        </w:rPr>
        <w:t>). למשרד הפנים אין</w:t>
      </w:r>
      <w:r w:rsidRPr="0063446E">
        <w:rPr>
          <w:rFonts w:eastAsia="Calibri"/>
          <w:b/>
          <w:bCs/>
          <w:rtl/>
        </w:rPr>
        <w:t xml:space="preserve"> מידע </w:t>
      </w:r>
      <w:r w:rsidRPr="0063446E">
        <w:rPr>
          <w:rFonts w:eastAsia="Calibri" w:hint="cs"/>
          <w:b/>
          <w:bCs/>
          <w:rtl/>
        </w:rPr>
        <w:t>ש</w:t>
      </w:r>
      <w:r w:rsidRPr="0063446E">
        <w:rPr>
          <w:rFonts w:eastAsia="Calibri"/>
          <w:b/>
          <w:bCs/>
          <w:rtl/>
        </w:rPr>
        <w:t xml:space="preserve">ממנו </w:t>
      </w:r>
      <w:r w:rsidRPr="0063446E">
        <w:rPr>
          <w:rFonts w:eastAsia="Calibri" w:hint="cs"/>
          <w:b/>
          <w:bCs/>
          <w:rtl/>
        </w:rPr>
        <w:t>אפשר</w:t>
      </w:r>
      <w:r w:rsidRPr="0063446E">
        <w:rPr>
          <w:rFonts w:eastAsia="Calibri"/>
          <w:b/>
          <w:bCs/>
          <w:rtl/>
        </w:rPr>
        <w:t xml:space="preserve"> ללמוד על עמידת</w:t>
      </w:r>
      <w:r w:rsidRPr="0063446E">
        <w:rPr>
          <w:rFonts w:eastAsia="Calibri" w:hint="cs"/>
          <w:b/>
          <w:bCs/>
          <w:rtl/>
        </w:rPr>
        <w:t xml:space="preserve">ם של </w:t>
      </w:r>
      <w:r w:rsidRPr="0063446E">
        <w:rPr>
          <w:rFonts w:eastAsia="Calibri"/>
          <w:b/>
          <w:bCs/>
          <w:rtl/>
        </w:rPr>
        <w:t>מוסדות הרישוי, בהם הרשויות המקומיות ונותני האישורים, בלוחות הזמנים שקבע החוק על מסלולי הרישוי השונים</w:t>
      </w:r>
      <w:r w:rsidRPr="0063446E">
        <w:rPr>
          <w:rFonts w:eastAsia="Calibri" w:hint="cs"/>
          <w:b/>
          <w:bCs/>
          <w:rtl/>
        </w:rPr>
        <w:t>.</w:t>
      </w:r>
      <w:r w:rsidRPr="0063446E">
        <w:rPr>
          <w:rFonts w:eastAsia="Calibri"/>
          <w:b/>
          <w:bCs/>
          <w:rtl/>
        </w:rPr>
        <w:t xml:space="preserve"> </w:t>
      </w:r>
      <w:r w:rsidRPr="0063446E">
        <w:rPr>
          <w:rFonts w:eastAsia="Calibri" w:hint="cs"/>
          <w:b/>
          <w:bCs/>
          <w:rtl/>
        </w:rPr>
        <w:t xml:space="preserve">כמו כן </w:t>
      </w:r>
      <w:r w:rsidRPr="0063446E">
        <w:rPr>
          <w:rFonts w:eastAsia="Calibri"/>
          <w:b/>
          <w:bCs/>
          <w:rtl/>
        </w:rPr>
        <w:t xml:space="preserve">משרד הפנים לא ריכז נתונים </w:t>
      </w:r>
      <w:r w:rsidRPr="0063446E">
        <w:rPr>
          <w:rFonts w:eastAsia="Calibri" w:hint="cs"/>
          <w:b/>
          <w:bCs/>
          <w:rtl/>
        </w:rPr>
        <w:t xml:space="preserve">על </w:t>
      </w:r>
      <w:r w:rsidRPr="0063446E">
        <w:rPr>
          <w:rFonts w:eastAsia="Calibri"/>
          <w:b/>
          <w:bCs/>
          <w:rtl/>
        </w:rPr>
        <w:t xml:space="preserve">כנסים, </w:t>
      </w:r>
      <w:r w:rsidRPr="0063446E">
        <w:rPr>
          <w:rFonts w:eastAsia="Calibri" w:hint="cs"/>
          <w:b/>
          <w:bCs/>
          <w:rtl/>
        </w:rPr>
        <w:t xml:space="preserve">על </w:t>
      </w:r>
      <w:r w:rsidRPr="0063446E">
        <w:rPr>
          <w:rFonts w:eastAsia="Calibri"/>
          <w:b/>
          <w:bCs/>
          <w:rtl/>
        </w:rPr>
        <w:t>השתלמויות ו</w:t>
      </w:r>
      <w:r w:rsidRPr="0063446E">
        <w:rPr>
          <w:rFonts w:eastAsia="Calibri" w:hint="cs"/>
          <w:b/>
          <w:bCs/>
          <w:rtl/>
        </w:rPr>
        <w:t xml:space="preserve">על </w:t>
      </w:r>
      <w:r w:rsidRPr="0063446E">
        <w:rPr>
          <w:rFonts w:eastAsia="Calibri"/>
          <w:b/>
          <w:bCs/>
          <w:rtl/>
        </w:rPr>
        <w:t xml:space="preserve">הדרכות שקיים בנושא רישוי עסקים לבעלי התפקידים ברשויות המקומיות בשנים 2018 - 2025, </w:t>
      </w:r>
      <w:r w:rsidRPr="0063446E">
        <w:rPr>
          <w:rFonts w:eastAsia="Calibri" w:hint="cs"/>
          <w:b/>
          <w:bCs/>
          <w:rtl/>
        </w:rPr>
        <w:t>ו</w:t>
      </w:r>
      <w:r w:rsidRPr="0063446E">
        <w:rPr>
          <w:rFonts w:eastAsia="Calibri"/>
          <w:b/>
          <w:bCs/>
          <w:rtl/>
        </w:rPr>
        <w:t>לא קבע מדד</w:t>
      </w:r>
      <w:r w:rsidRPr="0063446E">
        <w:rPr>
          <w:rFonts w:eastAsia="Calibri" w:hint="cs"/>
          <w:b/>
          <w:bCs/>
          <w:rtl/>
        </w:rPr>
        <w:t>ים</w:t>
      </w:r>
      <w:r w:rsidRPr="0063446E">
        <w:rPr>
          <w:rFonts w:eastAsia="Calibri"/>
          <w:b/>
          <w:bCs/>
          <w:rtl/>
        </w:rPr>
        <w:t xml:space="preserve"> רצי</w:t>
      </w:r>
      <w:r w:rsidRPr="0063446E">
        <w:rPr>
          <w:rFonts w:eastAsia="Calibri" w:hint="cs"/>
          <w:b/>
          <w:bCs/>
          <w:rtl/>
        </w:rPr>
        <w:t>פים במשך השנים לבחינה של</w:t>
      </w:r>
      <w:r w:rsidRPr="0063446E">
        <w:rPr>
          <w:rFonts w:eastAsia="Calibri"/>
          <w:b/>
          <w:bCs/>
          <w:rtl/>
        </w:rPr>
        <w:t xml:space="preserve"> הצלחת הרפורמה ברישוי עסקים כתלות בשיעור השימוש במסלולים המקוצרים.</w:t>
      </w:r>
    </w:p>
    <w:p w:rsidR="0063446E" w:rsidRPr="0063446E" w:rsidP="0019465C">
      <w:pPr>
        <w:spacing w:line="269" w:lineRule="auto"/>
        <w:rPr>
          <w:rFonts w:eastAsia="Calibri"/>
          <w:b/>
          <w:bCs/>
          <w:rtl/>
        </w:rPr>
      </w:pPr>
    </w:p>
    <w:p w:rsidR="0063446E" w:rsidRPr="0063446E" w:rsidP="0019465C">
      <w:pPr>
        <w:spacing w:line="269" w:lineRule="auto"/>
        <w:rPr>
          <w:rFonts w:eastAsia="Calibri"/>
          <w:b/>
          <w:bCs/>
          <w:rtl/>
        </w:rPr>
      </w:pPr>
      <w:bookmarkStart w:id="31" w:name="_Hlk218691036"/>
      <w:r w:rsidRPr="0063446E">
        <w:rPr>
          <w:rFonts w:eastAsia="Calibri"/>
          <w:b/>
          <w:bCs/>
          <w:rtl/>
        </w:rPr>
        <w:t>בנובמבר 2025 פעלו בישראל 16 מרכזי</w:t>
      </w:r>
      <w:r w:rsidRPr="0063446E">
        <w:rPr>
          <w:rFonts w:eastAsia="Calibri" w:hint="cs"/>
          <w:b/>
          <w:bCs/>
          <w:rtl/>
        </w:rPr>
        <w:t xml:space="preserve"> שירות</w:t>
      </w:r>
      <w:r w:rsidRPr="0063446E">
        <w:rPr>
          <w:rFonts w:eastAsia="Calibri"/>
          <w:b/>
          <w:bCs/>
          <w:rtl/>
        </w:rPr>
        <w:t xml:space="preserve"> משותפים</w:t>
      </w:r>
      <w:r w:rsidRPr="0063446E">
        <w:rPr>
          <w:rFonts w:eastAsia="Calibri" w:hint="cs"/>
          <w:b/>
          <w:bCs/>
          <w:rtl/>
        </w:rPr>
        <w:t>,</w:t>
      </w:r>
      <w:r w:rsidRPr="0063446E">
        <w:rPr>
          <w:rFonts w:eastAsia="Calibri"/>
          <w:b/>
          <w:bCs/>
          <w:rtl/>
        </w:rPr>
        <w:t xml:space="preserve"> </w:t>
      </w:r>
      <w:r w:rsidRPr="0063446E">
        <w:rPr>
          <w:rFonts w:eastAsia="Calibri" w:hint="cs"/>
          <w:b/>
          <w:bCs/>
          <w:rtl/>
        </w:rPr>
        <w:t>ש</w:t>
      </w:r>
      <w:r w:rsidRPr="0063446E">
        <w:rPr>
          <w:rFonts w:eastAsia="Calibri"/>
          <w:b/>
          <w:bCs/>
          <w:rtl/>
        </w:rPr>
        <w:t>כלל</w:t>
      </w:r>
      <w:r w:rsidRPr="0063446E">
        <w:rPr>
          <w:rFonts w:eastAsia="Calibri" w:hint="cs"/>
          <w:b/>
          <w:bCs/>
          <w:rtl/>
        </w:rPr>
        <w:t>ו</w:t>
      </w:r>
      <w:r w:rsidRPr="0063446E">
        <w:rPr>
          <w:rFonts w:eastAsia="Calibri"/>
          <w:b/>
          <w:bCs/>
          <w:rtl/>
        </w:rPr>
        <w:t xml:space="preserve"> </w:t>
      </w:r>
      <w:r w:rsidRPr="0063446E">
        <w:rPr>
          <w:rFonts w:eastAsia="Calibri" w:hint="eastAsia"/>
          <w:b/>
          <w:bCs/>
          <w:rtl/>
        </w:rPr>
        <w:t>רק</w:t>
      </w:r>
      <w:r w:rsidRPr="0063446E">
        <w:rPr>
          <w:rFonts w:eastAsia="Calibri"/>
          <w:b/>
          <w:bCs/>
          <w:rtl/>
        </w:rPr>
        <w:t xml:space="preserve"> 48 רשויות מקומיות מתוך 259 רשויות (כ-18.5%).</w:t>
      </w:r>
      <w:r w:rsidRPr="0063446E">
        <w:rPr>
          <w:rFonts w:eastAsia="Calibri" w:hint="cs"/>
          <w:b/>
          <w:bCs/>
          <w:rtl/>
        </w:rPr>
        <w:t xml:space="preserve"> </w:t>
      </w:r>
      <w:r w:rsidRPr="0063446E">
        <w:rPr>
          <w:rFonts w:eastAsia="Calibri"/>
          <w:b/>
          <w:bCs/>
          <w:rtl/>
        </w:rPr>
        <w:t>מיעוט הקמת מרכזי השירות</w:t>
      </w:r>
      <w:r w:rsidRPr="0063446E">
        <w:rPr>
          <w:rFonts w:eastAsia="Calibri" w:hint="cs"/>
          <w:b/>
          <w:bCs/>
          <w:rtl/>
        </w:rPr>
        <w:t>, שבהם ירוכזו כלל נציגי רשות הרישוי ונותני האישור לשם ייעול הליכי הרישוי,</w:t>
      </w:r>
      <w:r w:rsidRPr="0063446E">
        <w:rPr>
          <w:rFonts w:eastAsia="Calibri"/>
          <w:b/>
          <w:bCs/>
          <w:rtl/>
        </w:rPr>
        <w:t xml:space="preserve"> מצביע על כך שרשויות הרישוי המקומיות לא מימשו את המסגרת החדשה</w:t>
      </w:r>
      <w:r w:rsidRPr="0063446E">
        <w:rPr>
          <w:rFonts w:eastAsia="Calibri"/>
          <w:rtl/>
        </w:rPr>
        <w:t xml:space="preserve"> </w:t>
      </w:r>
      <w:r w:rsidRPr="0063446E">
        <w:rPr>
          <w:rFonts w:eastAsia="Calibri"/>
          <w:b/>
          <w:bCs/>
          <w:rtl/>
        </w:rPr>
        <w:t>שנועדה לשמש "נקודת שירות אחת" לכלל נותני האישור, דבר שסביר להניח שיש לו השפעה על אופן יישום הרפורמה.</w:t>
      </w:r>
      <w:r w:rsidRPr="0063446E">
        <w:rPr>
          <w:rFonts w:eastAsia="Calibri" w:hint="cs"/>
          <w:b/>
          <w:bCs/>
          <w:rtl/>
        </w:rPr>
        <w:t xml:space="preserve"> יתרה מזו, </w:t>
      </w:r>
      <w:r w:rsidRPr="0063446E">
        <w:rPr>
          <w:rFonts w:eastAsia="Calibri"/>
          <w:b/>
          <w:bCs/>
          <w:rtl/>
        </w:rPr>
        <w:t xml:space="preserve">המשרד להגנת הסביבה לא השתתף בישיבות של אף </w:t>
      </w:r>
      <w:r w:rsidRPr="0063446E">
        <w:rPr>
          <w:rFonts w:eastAsia="Calibri" w:hint="cs"/>
          <w:b/>
          <w:bCs/>
          <w:rtl/>
        </w:rPr>
        <w:t xml:space="preserve">לא </w:t>
      </w:r>
      <w:r w:rsidRPr="0063446E">
        <w:rPr>
          <w:rFonts w:eastAsia="Calibri"/>
          <w:b/>
          <w:bCs/>
          <w:rtl/>
        </w:rPr>
        <w:t>אחד ממרכזי השירות המשותפים שהוזמן אליה</w:t>
      </w:r>
      <w:r w:rsidRPr="0063446E">
        <w:rPr>
          <w:rFonts w:eastAsia="Calibri" w:hint="cs"/>
          <w:b/>
          <w:bCs/>
          <w:rtl/>
        </w:rPr>
        <w:t>ן</w:t>
      </w:r>
      <w:r w:rsidRPr="0063446E">
        <w:rPr>
          <w:rFonts w:eastAsia="Calibri"/>
          <w:b/>
          <w:bCs/>
          <w:rtl/>
        </w:rPr>
        <w:t>. אף ש</w:t>
      </w:r>
      <w:r w:rsidRPr="0063446E">
        <w:rPr>
          <w:rFonts w:eastAsia="Calibri" w:hint="cs"/>
          <w:b/>
          <w:bCs/>
          <w:rtl/>
        </w:rPr>
        <w:t>יש</w:t>
      </w:r>
      <w:r w:rsidRPr="0063446E">
        <w:rPr>
          <w:rFonts w:eastAsia="Calibri"/>
          <w:b/>
          <w:bCs/>
          <w:rtl/>
        </w:rPr>
        <w:t xml:space="preserve"> חשיבות מהותית לקיומה של מערכת מידע </w:t>
      </w:r>
      <w:r w:rsidRPr="0063446E">
        <w:rPr>
          <w:rFonts w:eastAsia="Calibri" w:hint="cs"/>
          <w:b/>
          <w:bCs/>
          <w:rtl/>
        </w:rPr>
        <w:t>ב</w:t>
      </w:r>
      <w:r w:rsidRPr="0063446E">
        <w:rPr>
          <w:rFonts w:eastAsia="Calibri"/>
          <w:b/>
          <w:bCs/>
          <w:rtl/>
        </w:rPr>
        <w:t xml:space="preserve">נושא רישוי עסקים שתאפשר בקרה, שליפה וניתוח </w:t>
      </w:r>
      <w:r w:rsidRPr="0063446E">
        <w:rPr>
          <w:rFonts w:eastAsia="Calibri" w:hint="cs"/>
          <w:b/>
          <w:bCs/>
          <w:rtl/>
        </w:rPr>
        <w:t xml:space="preserve">של </w:t>
      </w:r>
      <w:r w:rsidRPr="0063446E">
        <w:rPr>
          <w:rFonts w:eastAsia="Calibri"/>
          <w:b/>
          <w:bCs/>
          <w:rtl/>
        </w:rPr>
        <w:t>נתונים, ב-</w:t>
      </w:r>
      <w:r w:rsidRPr="0063446E">
        <w:rPr>
          <w:rFonts w:eastAsia="Calibri" w:hint="cs"/>
          <w:b/>
          <w:bCs/>
          <w:rtl/>
        </w:rPr>
        <w:t>16</w:t>
      </w:r>
      <w:r w:rsidRPr="0063446E">
        <w:rPr>
          <w:rFonts w:eastAsia="Calibri"/>
          <w:b/>
          <w:bCs/>
          <w:rtl/>
        </w:rPr>
        <w:t xml:space="preserve"> מ</w:t>
      </w:r>
      <w:r w:rsidRPr="0063446E">
        <w:rPr>
          <w:rFonts w:eastAsia="Calibri" w:hint="cs"/>
          <w:b/>
          <w:bCs/>
          <w:rtl/>
        </w:rPr>
        <w:t>-</w:t>
      </w:r>
      <w:r w:rsidRPr="0063446E">
        <w:rPr>
          <w:rFonts w:eastAsia="Calibri"/>
          <w:b/>
          <w:bCs/>
          <w:rtl/>
        </w:rPr>
        <w:t>259 רשויות מקומיות (כ-</w:t>
      </w:r>
      <w:r w:rsidRPr="0063446E">
        <w:rPr>
          <w:rFonts w:eastAsia="Calibri" w:hint="cs"/>
          <w:b/>
          <w:bCs/>
          <w:rtl/>
        </w:rPr>
        <w:t>6.2</w:t>
      </w:r>
      <w:r w:rsidRPr="0063446E">
        <w:rPr>
          <w:rFonts w:eastAsia="Calibri"/>
          <w:b/>
          <w:bCs/>
          <w:rtl/>
        </w:rPr>
        <w:t xml:space="preserve">%) לא </w:t>
      </w:r>
      <w:r w:rsidRPr="0063446E">
        <w:rPr>
          <w:rFonts w:eastAsia="Calibri" w:hint="cs"/>
          <w:b/>
          <w:bCs/>
          <w:rtl/>
        </w:rPr>
        <w:t>מופעל</w:t>
      </w:r>
      <w:r w:rsidRPr="0063446E">
        <w:rPr>
          <w:rFonts w:eastAsia="Calibri"/>
          <w:b/>
          <w:bCs/>
          <w:rtl/>
        </w:rPr>
        <w:t>ת מערכת מידע לניהול רישוי העסקים.</w:t>
      </w:r>
      <w:r w:rsidRPr="0063446E">
        <w:rPr>
          <w:rFonts w:eastAsia="Calibri" w:hint="cs"/>
          <w:b/>
          <w:bCs/>
          <w:rtl/>
        </w:rPr>
        <w:t xml:space="preserve"> כמו כן,</w:t>
      </w:r>
      <w:r w:rsidRPr="0063446E">
        <w:rPr>
          <w:rFonts w:eastAsia="Calibri"/>
          <w:b/>
          <w:bCs/>
          <w:rtl/>
        </w:rPr>
        <w:t xml:space="preserve"> </w:t>
      </w:r>
      <w:r w:rsidRPr="0063446E">
        <w:rPr>
          <w:rFonts w:eastAsia="Calibri" w:hint="cs"/>
          <w:b/>
          <w:bCs/>
          <w:rtl/>
        </w:rPr>
        <w:t>אף שעברו</w:t>
      </w:r>
      <w:r w:rsidRPr="0063446E">
        <w:rPr>
          <w:rFonts w:eastAsia="Calibri"/>
          <w:b/>
          <w:bCs/>
          <w:rtl/>
        </w:rPr>
        <w:t xml:space="preserve"> שמונה עד עשר שנים מקבלת החלטות ממשלה על הקמת מערכת ארצית בתחום רישוי עסקים המערכת שהקים מערך הדיגיטל הלאומי נמצאת בשלבי הטמעה</w:t>
      </w:r>
      <w:r w:rsidRPr="0063446E">
        <w:rPr>
          <w:rFonts w:eastAsia="Calibri" w:hint="cs"/>
          <w:b/>
          <w:bCs/>
          <w:rtl/>
        </w:rPr>
        <w:t>,</w:t>
      </w:r>
      <w:r w:rsidRPr="0063446E">
        <w:rPr>
          <w:rFonts w:eastAsia="Calibri"/>
          <w:b/>
          <w:bCs/>
          <w:rtl/>
        </w:rPr>
        <w:t xml:space="preserve"> וחוברו אליה באופן מלא רק ש</w:t>
      </w:r>
      <w:r w:rsidRPr="0063446E">
        <w:rPr>
          <w:rFonts w:eastAsia="Calibri" w:hint="cs"/>
          <w:b/>
          <w:bCs/>
          <w:rtl/>
        </w:rPr>
        <w:t>לושה</w:t>
      </w:r>
      <w:r w:rsidRPr="0063446E">
        <w:rPr>
          <w:rFonts w:eastAsia="Calibri"/>
          <w:b/>
          <w:bCs/>
          <w:rtl/>
        </w:rPr>
        <w:t xml:space="preserve"> מששת נותני האישור - משרד הבריאות</w:t>
      </w:r>
      <w:r w:rsidRPr="0063446E">
        <w:rPr>
          <w:rFonts w:eastAsia="Calibri" w:hint="cs"/>
          <w:b/>
          <w:bCs/>
          <w:rtl/>
        </w:rPr>
        <w:t>, משטרת ישראל</w:t>
      </w:r>
      <w:r w:rsidRPr="0063446E">
        <w:rPr>
          <w:rFonts w:eastAsia="Calibri"/>
          <w:b/>
          <w:bCs/>
          <w:rtl/>
        </w:rPr>
        <w:t xml:space="preserve"> ומשרד העבודה. יתרה מכך, רק 13 מ</w:t>
      </w:r>
      <w:r w:rsidRPr="0063446E">
        <w:rPr>
          <w:rFonts w:eastAsia="Calibri" w:hint="cs"/>
          <w:b/>
          <w:bCs/>
          <w:rtl/>
        </w:rPr>
        <w:t>-</w:t>
      </w:r>
      <w:r w:rsidRPr="0063446E">
        <w:rPr>
          <w:rFonts w:eastAsia="Calibri"/>
          <w:b/>
          <w:bCs/>
          <w:rtl/>
        </w:rPr>
        <w:t>259 רשויות הרישוי (כ-5%)</w:t>
      </w:r>
      <w:r w:rsidRPr="0063446E">
        <w:rPr>
          <w:rFonts w:eastAsia="Calibri" w:hint="cs"/>
          <w:b/>
          <w:bCs/>
          <w:rtl/>
        </w:rPr>
        <w:t xml:space="preserve"> </w:t>
      </w:r>
      <w:r w:rsidRPr="0063446E">
        <w:rPr>
          <w:rFonts w:eastAsia="Calibri"/>
          <w:b/>
          <w:bCs/>
          <w:rtl/>
        </w:rPr>
        <w:t>חוברו למערכת האמורה.</w:t>
      </w:r>
    </w:p>
    <w:p w:rsidR="0063446E" w:rsidRPr="0063446E" w:rsidP="0019465C">
      <w:pPr>
        <w:spacing w:line="269" w:lineRule="auto"/>
        <w:rPr>
          <w:rFonts w:eastAsia="Calibri"/>
          <w:b/>
          <w:bCs/>
          <w:rtl/>
        </w:rPr>
      </w:pPr>
    </w:p>
    <w:bookmarkEnd w:id="31"/>
    <w:p w:rsidR="0063446E" w:rsidRPr="0063446E" w:rsidP="0019465C">
      <w:pPr>
        <w:spacing w:line="269" w:lineRule="auto"/>
        <w:rPr>
          <w:rFonts w:eastAsia="Calibri"/>
          <w:b/>
          <w:bCs/>
          <w:rtl/>
        </w:rPr>
      </w:pPr>
      <w:r w:rsidRPr="0063446E">
        <w:rPr>
          <w:rFonts w:eastAsia="Calibri" w:hint="cs"/>
          <w:b/>
          <w:bCs/>
          <w:rtl/>
        </w:rPr>
        <w:t>בקבצ</w:t>
      </w:r>
      <w:r w:rsidRPr="0063446E">
        <w:rPr>
          <w:rFonts w:eastAsia="Calibri"/>
          <w:b/>
          <w:bCs/>
          <w:rtl/>
        </w:rPr>
        <w:t>ים שהעבירו העיריות נתניה, קריית ביאליק ורהט לא ת</w:t>
      </w:r>
      <w:r w:rsidRPr="0063446E">
        <w:rPr>
          <w:rFonts w:eastAsia="Calibri" w:hint="cs"/>
          <w:b/>
          <w:bCs/>
          <w:rtl/>
        </w:rPr>
        <w:t>ו</w:t>
      </w:r>
      <w:r w:rsidRPr="0063446E">
        <w:rPr>
          <w:rFonts w:eastAsia="Calibri"/>
          <w:b/>
          <w:bCs/>
          <w:rtl/>
        </w:rPr>
        <w:t>עד</w:t>
      </w:r>
      <w:r w:rsidRPr="0063446E">
        <w:rPr>
          <w:rFonts w:eastAsia="Calibri" w:hint="cs"/>
          <w:b/>
          <w:bCs/>
          <w:rtl/>
        </w:rPr>
        <w:t>ו</w:t>
      </w:r>
      <w:r w:rsidRPr="0063446E">
        <w:rPr>
          <w:rFonts w:eastAsia="Calibri"/>
          <w:b/>
          <w:bCs/>
          <w:rtl/>
        </w:rPr>
        <w:t xml:space="preserve"> </w:t>
      </w:r>
      <w:r w:rsidRPr="0063446E">
        <w:rPr>
          <w:rFonts w:eastAsia="Calibri" w:hint="cs"/>
          <w:b/>
          <w:bCs/>
          <w:rtl/>
        </w:rPr>
        <w:t>ה</w:t>
      </w:r>
      <w:r w:rsidRPr="0063446E">
        <w:rPr>
          <w:rFonts w:eastAsia="Calibri"/>
          <w:b/>
          <w:bCs/>
          <w:rtl/>
        </w:rPr>
        <w:t>מועדים שקבע החוק לעמידת</w:t>
      </w:r>
      <w:r w:rsidRPr="0063446E">
        <w:rPr>
          <w:rFonts w:eastAsia="Calibri" w:hint="cs"/>
          <w:b/>
          <w:bCs/>
          <w:rtl/>
        </w:rPr>
        <w:t xml:space="preserve">ן </w:t>
      </w:r>
      <w:r w:rsidRPr="0063446E">
        <w:rPr>
          <w:rFonts w:eastAsia="Calibri"/>
          <w:b/>
          <w:bCs/>
          <w:rtl/>
        </w:rPr>
        <w:t>בלוחות הזמנים במסלולים המקוצרים</w:t>
      </w:r>
      <w:r w:rsidRPr="0063446E">
        <w:rPr>
          <w:rFonts w:eastAsia="Calibri" w:hint="cs"/>
          <w:b/>
          <w:bCs/>
          <w:rtl/>
        </w:rPr>
        <w:t xml:space="preserve">, ובעיריית קריית ביאליק </w:t>
      </w:r>
      <w:r w:rsidRPr="0063446E">
        <w:rPr>
          <w:rFonts w:eastAsia="Calibri"/>
          <w:b/>
          <w:bCs/>
          <w:rtl/>
        </w:rPr>
        <w:t xml:space="preserve">בשנים 2022 - 2024 משכי הזמן הממוצעים למתן רישיון </w:t>
      </w:r>
      <w:r w:rsidRPr="0063446E">
        <w:rPr>
          <w:rFonts w:eastAsia="Calibri" w:hint="cs"/>
          <w:b/>
          <w:bCs/>
          <w:rtl/>
        </w:rPr>
        <w:t xml:space="preserve">עסק </w:t>
      </w:r>
      <w:r w:rsidRPr="0063446E">
        <w:rPr>
          <w:rFonts w:eastAsia="Calibri"/>
          <w:b/>
          <w:bCs/>
          <w:rtl/>
        </w:rPr>
        <w:t xml:space="preserve">במסלול הרגיל היו נמוכים ממשכי הזמנים למתן היתרים במסלולים המזורזים א' ו-ב ולמתן הרישיון במסלול על יסוד </w:t>
      </w:r>
      <w:r w:rsidRPr="0063446E">
        <w:rPr>
          <w:rFonts w:eastAsia="Calibri" w:hint="cs"/>
          <w:b/>
          <w:bCs/>
          <w:rtl/>
        </w:rPr>
        <w:t>תצהיר.</w:t>
      </w:r>
    </w:p>
    <w:p w:rsidR="0063446E" w:rsidRPr="0063446E" w:rsidP="0019465C">
      <w:pPr>
        <w:spacing w:line="269" w:lineRule="auto"/>
        <w:rPr>
          <w:rFonts w:eastAsia="Calibri"/>
          <w:b/>
          <w:bCs/>
          <w:rtl/>
        </w:rPr>
      </w:pPr>
    </w:p>
    <w:p w:rsidR="0063446E" w:rsidRPr="0063446E" w:rsidP="0019465C">
      <w:pPr>
        <w:spacing w:line="269" w:lineRule="auto"/>
        <w:rPr>
          <w:rFonts w:eastAsia="Calibri"/>
          <w:szCs w:val="20"/>
          <w:rtl/>
        </w:rPr>
      </w:pPr>
      <w:bookmarkStart w:id="32" w:name="_Hlk218692111"/>
      <w:r w:rsidRPr="0063446E">
        <w:rPr>
          <w:rFonts w:eastAsia="Calibri" w:hint="cs"/>
          <w:b/>
          <w:bCs/>
          <w:rtl/>
        </w:rPr>
        <w:t xml:space="preserve">כדי לממש את מטרות הליבה של הרפורמה ברישוי עסקים - צמצום הנטל הבירוקרטי, קיצור הליכי רישוי העסקים וצמצום היקף העסקים הפועלים ללא אישור פתיחת עסק - על כלל הגורמים המעורבים בהליך הרישוי ובקידום הרפורמה - משרד הפנים, משרד ראש הממשלה ורשות האסדרה, הרשויות המקומיות, נותני האישור ומערך הדיגיטל הלאומי - לשלב ידיים בקידום הרפורמה ולהסיר חסמים המונעים את יישומה המלא, לאסוף באופן שוטף מידע רלוונטי לקיום מעקב ובקרה לגבי הליכי הרישוי והעמידה של גורמי הרישוי בזמנים שקבע החוק, לפרסם את כל המפרטים האחידים הנדרשים ולשפר במידה ניכרת את השירות שניתן לבעלי העסקים, כולל מימוש של מסלולי הרישוי הדיפרנציאלי. </w:t>
      </w:r>
      <w:bookmarkStart w:id="33" w:name="_Hlk219801995"/>
      <w:r w:rsidRPr="0063446E">
        <w:rPr>
          <w:rFonts w:eastAsia="Calibri" w:hint="cs"/>
          <w:b/>
          <w:bCs/>
          <w:rtl/>
        </w:rPr>
        <w:t>מתוך הבנה כי נגישותו ואיכותו המרביות של השירות ללקוח - במקרה זה, בעלי העסקים - הן תנאי חשוב להצלחת הרפורמה ולהגדלת מספר העסקים שפועלים ברישיון, על כלל המעורבים בתהליך לפתח כלים ולנקוט פעולות שישדרגו במידה ניכרת את תחום רישוי העסקים בישראל. במתן רישיון עסק לעסקים יש כדי להבטיח שמירה על בריאותו ובטיחותו של הציבור וקיום שלטון החוק.</w:t>
      </w:r>
      <w:bookmarkEnd w:id="0"/>
      <w:bookmarkEnd w:id="1"/>
      <w:bookmarkEnd w:id="32"/>
      <w:bookmarkEnd w:id="33"/>
    </w:p>
    <w:p w:rsidR="00FA7500" w:rsidP="0019465C">
      <w:pPr>
        <w:tabs>
          <w:tab w:val="left" w:pos="6518"/>
          <w:tab w:val="left" w:pos="7568"/>
        </w:tabs>
        <w:spacing w:line="269" w:lineRule="auto"/>
        <w:jc w:val="left"/>
        <w:rPr>
          <w:rFonts w:ascii="Calibri" w:hAnsi="Calibri" w:cstheme="minorBidi"/>
          <w:color w:val="002060"/>
          <w:sz w:val="22"/>
          <w:szCs w:val="22"/>
        </w:rPr>
      </w:pPr>
    </w:p>
    <w:p w:rsidR="00FA7500" w:rsidP="0019465C">
      <w:pPr>
        <w:tabs>
          <w:tab w:val="left" w:pos="6518"/>
          <w:tab w:val="left" w:pos="7568"/>
        </w:tabs>
        <w:spacing w:line="269" w:lineRule="auto"/>
        <w:jc w:val="left"/>
        <w:rPr>
          <w:rFonts w:ascii="Calibri" w:hAnsi="Calibri" w:cstheme="minorBidi"/>
          <w:color w:val="002060"/>
          <w:sz w:val="22"/>
          <w:szCs w:val="22"/>
        </w:rPr>
      </w:pPr>
    </w:p>
    <w:p w:rsidR="00FA7500" w:rsidP="0019465C">
      <w:pPr>
        <w:tabs>
          <w:tab w:val="left" w:pos="6518"/>
          <w:tab w:val="left" w:pos="7568"/>
        </w:tabs>
        <w:spacing w:line="269" w:lineRule="auto"/>
        <w:jc w:val="left"/>
        <w:rPr>
          <w:rFonts w:ascii="Calibri" w:hAnsi="Calibri" w:cstheme="minorBidi"/>
          <w:color w:val="002060"/>
          <w:sz w:val="22"/>
          <w:szCs w:val="22"/>
        </w:rPr>
      </w:pPr>
    </w:p>
    <w:p w:rsidR="00FA7500" w:rsidP="0019465C">
      <w:pPr>
        <w:tabs>
          <w:tab w:val="left" w:pos="6518"/>
          <w:tab w:val="left" w:pos="7568"/>
        </w:tabs>
        <w:spacing w:line="269" w:lineRule="auto"/>
        <w:jc w:val="left"/>
        <w:rPr>
          <w:rFonts w:ascii="Calibri" w:hAnsi="Calibri" w:cstheme="minorBidi"/>
          <w:color w:val="002060"/>
          <w:sz w:val="22"/>
          <w:szCs w:val="22"/>
        </w:rPr>
      </w:pPr>
    </w:p>
    <w:p w:rsidR="00FA7500" w:rsidP="0019465C">
      <w:pPr>
        <w:tabs>
          <w:tab w:val="left" w:pos="6518"/>
          <w:tab w:val="left" w:pos="7568"/>
        </w:tabs>
        <w:spacing w:line="269" w:lineRule="auto"/>
        <w:jc w:val="left"/>
        <w:rPr>
          <w:rFonts w:ascii="Calibri" w:hAnsi="Calibri" w:cstheme="minorBidi"/>
          <w:color w:val="002060"/>
          <w:sz w:val="22"/>
          <w:szCs w:val="22"/>
        </w:rPr>
      </w:pPr>
    </w:p>
    <w:p w:rsidR="00FA7500" w:rsidP="0019465C">
      <w:pPr>
        <w:tabs>
          <w:tab w:val="left" w:pos="6518"/>
          <w:tab w:val="left" w:pos="7568"/>
        </w:tabs>
        <w:spacing w:line="269" w:lineRule="auto"/>
        <w:jc w:val="left"/>
        <w:rPr>
          <w:rFonts w:ascii="Calibri" w:hAnsi="Calibri" w:cstheme="minorBidi"/>
          <w:color w:val="002060"/>
          <w:sz w:val="22"/>
          <w:szCs w:val="22"/>
        </w:rPr>
      </w:pPr>
    </w:p>
    <w:p w:rsidR="00FA7500" w:rsidP="0019465C">
      <w:pPr>
        <w:tabs>
          <w:tab w:val="left" w:pos="6518"/>
          <w:tab w:val="left" w:pos="7568"/>
        </w:tabs>
        <w:spacing w:line="269" w:lineRule="auto"/>
        <w:jc w:val="left"/>
        <w:rPr>
          <w:rFonts w:ascii="Calibri" w:hAnsi="Calibri" w:cstheme="minorBidi"/>
          <w:color w:val="002060"/>
          <w:sz w:val="22"/>
          <w:szCs w:val="22"/>
        </w:rPr>
      </w:pPr>
    </w:p>
    <w:p w:rsidR="00FA7500" w:rsidP="0019465C">
      <w:pPr>
        <w:tabs>
          <w:tab w:val="left" w:pos="6518"/>
          <w:tab w:val="left" w:pos="7568"/>
        </w:tabs>
        <w:spacing w:line="269" w:lineRule="auto"/>
        <w:jc w:val="left"/>
        <w:rPr>
          <w:rFonts w:ascii="Calibri" w:hAnsi="Calibri" w:cstheme="minorBidi"/>
          <w:color w:val="002060"/>
          <w:sz w:val="22"/>
          <w:szCs w:val="22"/>
        </w:rPr>
      </w:pPr>
    </w:p>
    <w:p w:rsidR="00FA7500" w:rsidP="0019465C">
      <w:pPr>
        <w:tabs>
          <w:tab w:val="left" w:pos="6518"/>
          <w:tab w:val="left" w:pos="7568"/>
        </w:tabs>
        <w:spacing w:line="269" w:lineRule="auto"/>
        <w:jc w:val="left"/>
        <w:rPr>
          <w:rFonts w:ascii="Calibri" w:hAnsi="Calibri" w:cstheme="minorBidi"/>
          <w:color w:val="002060"/>
          <w:sz w:val="22"/>
          <w:szCs w:val="22"/>
        </w:rPr>
      </w:pPr>
    </w:p>
    <w:p w:rsidR="00FA7500" w:rsidP="0019465C">
      <w:pPr>
        <w:tabs>
          <w:tab w:val="left" w:pos="6518"/>
          <w:tab w:val="left" w:pos="7568"/>
        </w:tabs>
        <w:spacing w:line="269" w:lineRule="auto"/>
        <w:jc w:val="left"/>
        <w:rPr>
          <w:rFonts w:ascii="Calibri" w:hAnsi="Calibri" w:cstheme="minorBidi"/>
          <w:color w:val="002060"/>
          <w:sz w:val="22"/>
          <w:szCs w:val="22"/>
        </w:rPr>
      </w:pPr>
    </w:p>
    <w:p w:rsidR="00FA7500" w:rsidP="0019465C">
      <w:pPr>
        <w:tabs>
          <w:tab w:val="left" w:pos="6518"/>
          <w:tab w:val="left" w:pos="7568"/>
        </w:tabs>
        <w:spacing w:line="269" w:lineRule="auto"/>
        <w:jc w:val="left"/>
        <w:rPr>
          <w:rFonts w:ascii="Calibri" w:hAnsi="Calibri" w:cstheme="minorBidi"/>
          <w:color w:val="002060"/>
          <w:sz w:val="22"/>
          <w:szCs w:val="22"/>
        </w:rPr>
      </w:pPr>
    </w:p>
    <w:p w:rsidR="00FA7500" w:rsidP="0019465C">
      <w:pPr>
        <w:tabs>
          <w:tab w:val="left" w:pos="6518"/>
          <w:tab w:val="left" w:pos="7568"/>
        </w:tabs>
        <w:spacing w:line="269" w:lineRule="auto"/>
        <w:jc w:val="left"/>
        <w:rPr>
          <w:rFonts w:ascii="Calibri" w:hAnsi="Calibri" w:cstheme="minorBidi"/>
          <w:color w:val="002060"/>
          <w:sz w:val="22"/>
          <w:szCs w:val="22"/>
        </w:rPr>
      </w:pPr>
    </w:p>
    <w:p w:rsidR="00FA7500" w:rsidP="0019465C">
      <w:pPr>
        <w:tabs>
          <w:tab w:val="left" w:pos="6518"/>
          <w:tab w:val="left" w:pos="7568"/>
        </w:tabs>
        <w:spacing w:line="269" w:lineRule="auto"/>
        <w:jc w:val="left"/>
        <w:rPr>
          <w:rFonts w:ascii="Calibri" w:hAnsi="Calibri" w:cstheme="minorBidi"/>
          <w:color w:val="002060"/>
          <w:sz w:val="22"/>
          <w:szCs w:val="22"/>
        </w:rPr>
      </w:pPr>
    </w:p>
    <w:p w:rsidR="00FA7500" w:rsidP="0019465C">
      <w:pPr>
        <w:tabs>
          <w:tab w:val="left" w:pos="6518"/>
          <w:tab w:val="left" w:pos="7568"/>
        </w:tabs>
        <w:spacing w:line="269" w:lineRule="auto"/>
        <w:jc w:val="left"/>
        <w:rPr>
          <w:rFonts w:ascii="Calibri" w:hAnsi="Calibri" w:cstheme="minorBidi"/>
          <w:color w:val="002060"/>
          <w:sz w:val="22"/>
          <w:szCs w:val="22"/>
        </w:rPr>
      </w:pPr>
    </w:p>
    <w:p w:rsidR="00FA7500" w:rsidP="0019465C">
      <w:pPr>
        <w:tabs>
          <w:tab w:val="left" w:pos="6518"/>
          <w:tab w:val="left" w:pos="7568"/>
        </w:tabs>
        <w:spacing w:line="269" w:lineRule="auto"/>
        <w:jc w:val="left"/>
        <w:rPr>
          <w:rFonts w:ascii="Calibri" w:hAnsi="Calibri" w:cstheme="minorBidi"/>
          <w:color w:val="002060"/>
          <w:sz w:val="22"/>
          <w:szCs w:val="22"/>
        </w:rPr>
      </w:pPr>
    </w:p>
    <w:p w:rsidR="00FA7500" w:rsidP="0019465C">
      <w:pPr>
        <w:tabs>
          <w:tab w:val="left" w:pos="6518"/>
          <w:tab w:val="left" w:pos="7568"/>
        </w:tabs>
        <w:spacing w:line="269" w:lineRule="auto"/>
        <w:jc w:val="left"/>
        <w:rPr>
          <w:rFonts w:ascii="Calibri" w:hAnsi="Calibri" w:cstheme="minorBidi"/>
          <w:color w:val="002060"/>
          <w:sz w:val="22"/>
          <w:szCs w:val="22"/>
        </w:rPr>
      </w:pPr>
    </w:p>
    <w:p w:rsidR="00FA7500" w:rsidP="0019465C">
      <w:pPr>
        <w:tabs>
          <w:tab w:val="left" w:pos="6518"/>
          <w:tab w:val="left" w:pos="7568"/>
        </w:tabs>
        <w:spacing w:line="269" w:lineRule="auto"/>
        <w:jc w:val="left"/>
        <w:rPr>
          <w:rFonts w:ascii="Calibri" w:hAnsi="Calibri" w:cstheme="minorBidi"/>
          <w:color w:val="002060"/>
          <w:sz w:val="22"/>
          <w:szCs w:val="22"/>
        </w:rPr>
      </w:pPr>
    </w:p>
    <w:p w:rsidR="00FA7500" w:rsidP="0019465C">
      <w:pPr>
        <w:tabs>
          <w:tab w:val="left" w:pos="6518"/>
          <w:tab w:val="left" w:pos="7568"/>
        </w:tabs>
        <w:spacing w:line="269" w:lineRule="auto"/>
        <w:jc w:val="left"/>
        <w:rPr>
          <w:rFonts w:ascii="Calibri" w:hAnsi="Calibri" w:cstheme="minorBidi"/>
          <w:color w:val="002060"/>
          <w:sz w:val="22"/>
          <w:szCs w:val="22"/>
        </w:rPr>
      </w:pPr>
    </w:p>
    <w:p w:rsidR="00FA7500" w:rsidP="0019465C">
      <w:pPr>
        <w:tabs>
          <w:tab w:val="left" w:pos="6518"/>
          <w:tab w:val="left" w:pos="7568"/>
        </w:tabs>
        <w:spacing w:line="269" w:lineRule="auto"/>
        <w:jc w:val="left"/>
        <w:rPr>
          <w:rFonts w:ascii="Calibri" w:hAnsi="Calibri" w:cstheme="minorBidi"/>
          <w:color w:val="002060"/>
          <w:sz w:val="22"/>
          <w:szCs w:val="22"/>
        </w:rPr>
      </w:pPr>
    </w:p>
    <w:p w:rsidR="00FA7500" w:rsidP="0019465C">
      <w:pPr>
        <w:tabs>
          <w:tab w:val="left" w:pos="6518"/>
          <w:tab w:val="left" w:pos="7568"/>
        </w:tabs>
        <w:spacing w:line="269" w:lineRule="auto"/>
        <w:jc w:val="left"/>
        <w:rPr>
          <w:rFonts w:ascii="Calibri" w:hAnsi="Calibri" w:cstheme="minorBidi"/>
          <w:color w:val="002060"/>
          <w:sz w:val="22"/>
          <w:szCs w:val="22"/>
        </w:rPr>
      </w:pPr>
    </w:p>
    <w:p w:rsidR="00FA7500" w:rsidP="0019465C">
      <w:pPr>
        <w:tabs>
          <w:tab w:val="left" w:pos="6518"/>
          <w:tab w:val="left" w:pos="7568"/>
        </w:tabs>
        <w:spacing w:line="269" w:lineRule="auto"/>
        <w:jc w:val="left"/>
        <w:rPr>
          <w:rFonts w:ascii="Calibri" w:hAnsi="Calibri" w:cstheme="minorBidi"/>
          <w:color w:val="002060"/>
          <w:sz w:val="22"/>
          <w:szCs w:val="22"/>
        </w:rPr>
      </w:pPr>
    </w:p>
    <w:p w:rsidR="00FA7500" w:rsidP="0019465C">
      <w:pPr>
        <w:tabs>
          <w:tab w:val="left" w:pos="6518"/>
          <w:tab w:val="left" w:pos="7568"/>
        </w:tabs>
        <w:spacing w:line="269" w:lineRule="auto"/>
        <w:jc w:val="left"/>
        <w:rPr>
          <w:rFonts w:ascii="Calibri" w:hAnsi="Calibri" w:cstheme="minorBidi"/>
          <w:color w:val="002060"/>
          <w:sz w:val="22"/>
          <w:szCs w:val="22"/>
        </w:rPr>
      </w:pPr>
    </w:p>
    <w:p w:rsidR="00FA7500" w:rsidP="0019465C">
      <w:pPr>
        <w:tabs>
          <w:tab w:val="left" w:pos="6518"/>
          <w:tab w:val="left" w:pos="7568"/>
        </w:tabs>
        <w:spacing w:line="269" w:lineRule="auto"/>
        <w:jc w:val="left"/>
        <w:rPr>
          <w:rFonts w:ascii="Calibri" w:hAnsi="Calibri" w:cstheme="minorBidi"/>
          <w:color w:val="002060"/>
          <w:sz w:val="22"/>
          <w:szCs w:val="22"/>
        </w:rPr>
      </w:pPr>
    </w:p>
    <w:p w:rsidR="00FA7500" w:rsidP="0019465C">
      <w:pPr>
        <w:tabs>
          <w:tab w:val="left" w:pos="6518"/>
          <w:tab w:val="left" w:pos="7568"/>
        </w:tabs>
        <w:spacing w:line="269" w:lineRule="auto"/>
        <w:jc w:val="left"/>
        <w:rPr>
          <w:rFonts w:ascii="Calibri" w:hAnsi="Calibri" w:cstheme="minorBidi"/>
          <w:color w:val="002060"/>
          <w:sz w:val="22"/>
          <w:szCs w:val="22"/>
        </w:rPr>
      </w:pPr>
    </w:p>
    <w:p w:rsidR="00FA7500" w:rsidP="0019465C">
      <w:pPr>
        <w:tabs>
          <w:tab w:val="left" w:pos="6518"/>
          <w:tab w:val="left" w:pos="7568"/>
        </w:tabs>
        <w:spacing w:line="269" w:lineRule="auto"/>
        <w:jc w:val="left"/>
        <w:rPr>
          <w:rFonts w:ascii="Calibri" w:hAnsi="Calibri" w:cstheme="minorBidi"/>
          <w:color w:val="002060"/>
          <w:sz w:val="22"/>
          <w:szCs w:val="22"/>
        </w:rPr>
      </w:pPr>
    </w:p>
    <w:p w:rsidR="001E204F" w:rsidRPr="00B4321D" w:rsidP="0019465C">
      <w:pPr>
        <w:tabs>
          <w:tab w:val="left" w:pos="6518"/>
          <w:tab w:val="left" w:pos="7568"/>
        </w:tabs>
        <w:spacing w:line="269" w:lineRule="auto"/>
        <w:jc w:val="left"/>
        <w:rPr>
          <w:rFonts w:ascii="Calibri" w:hAnsi="Calibri" w:cstheme="minorBidi"/>
          <w:color w:val="002060"/>
          <w:sz w:val="22"/>
          <w:szCs w:val="22"/>
        </w:rPr>
      </w:pPr>
      <w:r>
        <w:rPr>
          <w:rFonts w:ascii="Calibri" w:hAnsi="Calibri" w:cstheme="minorBidi"/>
          <w:color w:val="002060"/>
          <w:sz w:val="22"/>
          <w:szCs w:val="22"/>
        </w:rPr>
        <w:tab/>
      </w:r>
    </w:p>
    <w:sectPr w:rsidSect="0099692E">
      <w:headerReference w:type="first" r:id="rId38"/>
      <w:pgSz w:w="11906" w:h="16838"/>
      <w:pgMar w:top="1701" w:right="1985" w:bottom="1588" w:left="1701"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Narkisim">
    <w:altName w:val="Arial"/>
    <w:charset w:val="B1"/>
    <w:family w:val="swiss"/>
    <w:pitch w:val="variable"/>
    <w:sig w:usb0="00000801" w:usb1="00000000" w:usb2="00000000" w:usb3="00000000" w:csb0="00000020" w:csb1="00000000"/>
  </w:font>
  <w:font w:name="HadasaMFOMedium">
    <w:altName w:val="Arial"/>
    <w:panose1 w:val="00000000000000000000"/>
    <w:charset w:val="B1"/>
    <w:family w:val="auto"/>
    <w:notTrueType/>
    <w:pitch w:val="default"/>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7882">
    <w:pPr>
      <w:pStyle w:val="Footer"/>
    </w:pPr>
    <w:r>
      <w:rPr>
        <w:noProof/>
      </w:rPr>
      <mc:AlternateContent>
        <mc:Choice Requires="wps">
          <w:drawing>
            <wp:anchor distT="0" distB="0" distL="114300" distR="114300" simplePos="0" relativeHeight="251658240" behindDoc="0" locked="0" layoutInCell="1" allowOverlap="1">
              <wp:simplePos x="0" y="0"/>
              <wp:positionH relativeFrom="page">
                <wp:align>center</wp:align>
              </wp:positionH>
              <wp:positionV relativeFrom="paragraph">
                <wp:posOffset>-1106656</wp:posOffset>
              </wp:positionV>
              <wp:extent cx="2959100" cy="273050"/>
              <wp:effectExtent l="0" t="0" r="0" b="0"/>
              <wp:wrapNone/>
              <wp:docPr id="10" name="תיבת טקסט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9100" cy="273050"/>
                      </a:xfrm>
                      <a:prstGeom prst="rect">
                        <a:avLst/>
                      </a:prstGeom>
                      <a:noFill/>
                      <a:ln w="6350">
                        <a:noFill/>
                      </a:ln>
                    </wps:spPr>
                    <wps:txbx>
                      <w:txbxContent>
                        <w:p w:rsidR="00857882" w:rsidRPr="00A222E2" w:rsidP="00A222E2">
                          <w:pPr>
                            <w:jc w:val="center"/>
                            <w:rPr>
                              <w:rFonts w:ascii="Calibri" w:hAnsi="Calibri" w:cs="Calibri"/>
                              <w:color w:val="FFFFFF" w:themeColor="background1"/>
                              <w:spacing w:val="8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10" o:spid="_x0000_s2068" type="#_x0000_t202" style="width:233pt;height:21.5pt;margin-top:-87.15pt;margin-left:0;mso-position-horizontal:center;mso-position-horizontal-relative:page;mso-wrap-distance-bottom:0;mso-wrap-distance-left:9pt;mso-wrap-distance-right:9pt;mso-wrap-distance-top:0;mso-wrap-style:square;position:absolute;visibility:visible;v-text-anchor:top;z-index:251659264" filled="f" stroked="f" strokeweight="0.5pt">
              <v:textbox>
                <w:txbxContent>
                  <w:p w:rsidR="00857882" w:rsidRPr="00A222E2" w:rsidP="00A222E2">
                    <w:pPr>
                      <w:jc w:val="center"/>
                      <w:rPr>
                        <w:rFonts w:ascii="Calibri" w:hAnsi="Calibri" w:cs="Calibri"/>
                        <w:color w:val="FFFFFF" w:themeColor="background1"/>
                        <w:spacing w:val="80"/>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857882" w:rsidP="00C23CC9">
      <w:pPr>
        <w:spacing w:line="240" w:lineRule="auto"/>
      </w:pPr>
      <w:r>
        <w:separator/>
      </w:r>
    </w:p>
  </w:footnote>
  <w:footnote w:type="continuationSeparator" w:id="1">
    <w:p w:rsidR="00857882" w:rsidP="00C23CC9">
      <w:pPr>
        <w:spacing w:line="240" w:lineRule="auto"/>
      </w:pPr>
      <w:r>
        <w:continuationSeparator/>
      </w:r>
    </w:p>
  </w:footnote>
  <w:footnote w:id="2">
    <w:p w:rsidR="00857882" w:rsidP="0063446E">
      <w:pPr>
        <w:pStyle w:val="FootnoteText"/>
      </w:pPr>
      <w:r>
        <w:rPr>
          <w:rStyle w:val="FootnoteReference1"/>
        </w:rPr>
        <w:footnoteRef/>
      </w:r>
      <w:r>
        <w:rPr>
          <w:rtl/>
        </w:rPr>
        <w:t xml:space="preserve"> </w:t>
      </w:r>
      <w:r>
        <w:rPr>
          <w:rtl/>
        </w:rPr>
        <w:tab/>
      </w:r>
      <w:r>
        <w:rPr>
          <w:rFonts w:hint="cs"/>
          <w:rtl/>
        </w:rPr>
        <w:t>לפי סעיף 1(א) לחוק רישוי עסקים, התשכ"ח-1968, בסמכות שר הפנים לקבוע בצווים עסקים טעוני רישוי ולהגדירם. בהתאם לכך קבע שר הפנים צו רישוי עסקים (עסקים טעוני רישוי), התשע"ג-2013, ובו פירוט של העסקים הטעונים רישוי.</w:t>
      </w:r>
    </w:p>
  </w:footnote>
  <w:footnote w:id="3">
    <w:p w:rsidR="00857882" w:rsidP="0063446E">
      <w:pPr>
        <w:pStyle w:val="FootnoteText"/>
      </w:pPr>
      <w:r>
        <w:rPr>
          <w:rStyle w:val="FootnoteReference1"/>
        </w:rPr>
        <w:footnoteRef/>
      </w:r>
      <w:r>
        <w:rPr>
          <w:rtl/>
        </w:rPr>
        <w:t xml:space="preserve"> </w:t>
      </w:r>
      <w:r>
        <w:rPr>
          <w:rtl/>
        </w:rPr>
        <w:tab/>
      </w:r>
      <w:r>
        <w:rPr>
          <w:rFonts w:hint="cs"/>
          <w:rtl/>
        </w:rPr>
        <w:t xml:space="preserve">סעיף </w:t>
      </w:r>
      <w:r w:rsidRPr="007806CD">
        <w:rPr>
          <w:rFonts w:hint="cs"/>
          <w:rtl/>
        </w:rPr>
        <w:t xml:space="preserve">4 לחוק </w:t>
      </w:r>
      <w:r w:rsidRPr="007806CD">
        <w:rPr>
          <w:rFonts w:hint="eastAsia"/>
          <w:rtl/>
        </w:rPr>
        <w:t>רישוי</w:t>
      </w:r>
      <w:r w:rsidRPr="007806CD">
        <w:rPr>
          <w:rtl/>
        </w:rPr>
        <w:t xml:space="preserve"> </w:t>
      </w:r>
      <w:r w:rsidRPr="007806CD">
        <w:rPr>
          <w:rFonts w:hint="eastAsia"/>
          <w:rtl/>
        </w:rPr>
        <w:t>עסקים</w:t>
      </w:r>
      <w:r w:rsidRPr="007806CD">
        <w:rPr>
          <w:rFonts w:hint="cs"/>
          <w:rtl/>
        </w:rPr>
        <w:t>.</w:t>
      </w:r>
    </w:p>
  </w:footnote>
  <w:footnote w:id="4">
    <w:p w:rsidR="00857882" w:rsidP="0063446E">
      <w:pPr>
        <w:pStyle w:val="FootnoteText"/>
        <w:rPr>
          <w:rtl/>
        </w:rPr>
      </w:pPr>
      <w:r>
        <w:rPr>
          <w:rStyle w:val="FootnoteReference1"/>
        </w:rPr>
        <w:footnoteRef/>
      </w:r>
      <w:r>
        <w:rPr>
          <w:rtl/>
        </w:rPr>
        <w:t xml:space="preserve"> </w:t>
      </w:r>
      <w:r>
        <w:rPr>
          <w:rtl/>
        </w:rPr>
        <w:tab/>
      </w:r>
      <w:r w:rsidRPr="000C386D">
        <w:rPr>
          <w:rFonts w:hint="cs"/>
          <w:rtl/>
        </w:rPr>
        <w:t xml:space="preserve">משרד ראש הממשלה, </w:t>
      </w:r>
      <w:r w:rsidRPr="008F5170">
        <w:rPr>
          <w:rFonts w:hint="cs"/>
          <w:b/>
          <w:bCs/>
          <w:rtl/>
        </w:rPr>
        <w:t>דוח הערכת השפעות רגולציה (</w:t>
      </w:r>
      <w:r w:rsidRPr="008F5170">
        <w:rPr>
          <w:b/>
          <w:bCs/>
        </w:rPr>
        <w:t>RIA</w:t>
      </w:r>
      <w:r w:rsidRPr="008F5170">
        <w:rPr>
          <w:rFonts w:hint="cs"/>
          <w:b/>
          <w:bCs/>
          <w:rtl/>
        </w:rPr>
        <w:t>), חוק רישוי עסקים - מסלולי רישוי דיפרנציאליים</w:t>
      </w:r>
      <w:r w:rsidRPr="000C386D">
        <w:rPr>
          <w:rFonts w:hint="cs"/>
          <w:rtl/>
        </w:rPr>
        <w:t xml:space="preserve"> (</w:t>
      </w:r>
      <w:r>
        <w:rPr>
          <w:rFonts w:hint="cs"/>
          <w:rtl/>
        </w:rPr>
        <w:t>2018</w:t>
      </w:r>
      <w:r w:rsidRPr="000C386D">
        <w:rPr>
          <w:rFonts w:hint="cs"/>
          <w:rtl/>
        </w:rPr>
        <w:t>)</w:t>
      </w:r>
      <w:r>
        <w:rPr>
          <w:rFonts w:hint="cs"/>
          <w:rtl/>
        </w:rPr>
        <w:t>.</w:t>
      </w:r>
    </w:p>
  </w:footnote>
  <w:footnote w:id="5">
    <w:p w:rsidR="00857882" w:rsidP="0063446E">
      <w:pPr>
        <w:pStyle w:val="FootnoteText"/>
        <w:rPr>
          <w:rtl/>
        </w:rPr>
      </w:pPr>
      <w:r>
        <w:rPr>
          <w:rStyle w:val="FootnoteReference1"/>
        </w:rPr>
        <w:footnoteRef/>
      </w:r>
      <w:r>
        <w:rPr>
          <w:rtl/>
        </w:rPr>
        <w:t xml:space="preserve"> </w:t>
      </w:r>
      <w:r>
        <w:rPr>
          <w:rtl/>
        </w:rPr>
        <w:tab/>
      </w:r>
      <w:r>
        <w:rPr>
          <w:rFonts w:hint="cs"/>
          <w:rtl/>
        </w:rPr>
        <w:t xml:space="preserve">בהתאם לסעיף 39 לחוק. </w:t>
      </w:r>
      <w:r>
        <w:rPr>
          <w:rFonts w:hint="cs"/>
          <w:color w:val="000000"/>
          <w:rtl/>
        </w:rPr>
        <w:t>על פי הסעיף, הדבר ייעשה בכפוף לסעיפים 10 עד 11ב לחוק.</w:t>
      </w:r>
    </w:p>
  </w:footnote>
  <w:footnote w:id="6">
    <w:p w:rsidR="00857882" w:rsidP="0063446E">
      <w:pPr>
        <w:pStyle w:val="FootnoteText"/>
      </w:pPr>
      <w:r w:rsidRPr="006F0018">
        <w:rPr>
          <w:rStyle w:val="FootnoteReference1"/>
        </w:rPr>
        <w:footnoteRef/>
      </w:r>
      <w:r w:rsidRPr="006F0018">
        <w:rPr>
          <w:rtl/>
        </w:rPr>
        <w:t xml:space="preserve"> </w:t>
      </w:r>
      <w:r w:rsidRPr="006F0018">
        <w:rPr>
          <w:rtl/>
        </w:rPr>
        <w:tab/>
        <w:t xml:space="preserve">מבקר המדינה, </w:t>
      </w:r>
      <w:r w:rsidRPr="00323ABC">
        <w:rPr>
          <w:b/>
          <w:bCs/>
          <w:rtl/>
        </w:rPr>
        <w:t>דוח שנתי 70א</w:t>
      </w:r>
      <w:r>
        <w:rPr>
          <w:rFonts w:hint="cs"/>
          <w:rtl/>
        </w:rPr>
        <w:t xml:space="preserve"> (</w:t>
      </w:r>
      <w:r w:rsidRPr="006F0018">
        <w:rPr>
          <w:rtl/>
        </w:rPr>
        <w:t>2020</w:t>
      </w:r>
      <w:r>
        <w:rPr>
          <w:rFonts w:hint="cs"/>
          <w:rtl/>
        </w:rPr>
        <w:t>), ״</w:t>
      </w:r>
      <w:r w:rsidRPr="006F0018">
        <w:rPr>
          <w:rtl/>
        </w:rPr>
        <w:t>פעולות הממשלה לצמצום הנטל הבירוקרטי המוטל על עסקים</w:t>
      </w:r>
      <w:r>
        <w:rPr>
          <w:rFonts w:hint="cs"/>
          <w:rtl/>
        </w:rPr>
        <w:t>".</w:t>
      </w:r>
    </w:p>
  </w:footnote>
  <w:footnote w:id="7">
    <w:p w:rsidR="00857882" w:rsidP="0063446E">
      <w:pPr>
        <w:pStyle w:val="FootnoteText"/>
      </w:pPr>
      <w:r>
        <w:rPr>
          <w:rStyle w:val="FootnoteReference1"/>
        </w:rPr>
        <w:footnoteRef/>
      </w:r>
      <w:r>
        <w:rPr>
          <w:rtl/>
        </w:rPr>
        <w:t xml:space="preserve"> </w:t>
      </w:r>
      <w:r>
        <w:rPr>
          <w:rtl/>
        </w:rPr>
        <w:tab/>
      </w:r>
      <w:r>
        <w:rPr>
          <w:rFonts w:hint="cs"/>
          <w:rtl/>
        </w:rPr>
        <w:t>סעיף 1(א) לחוק רישוי עסקים.</w:t>
      </w:r>
    </w:p>
  </w:footnote>
  <w:footnote w:id="8">
    <w:p w:rsidR="00857882" w:rsidP="0063446E">
      <w:pPr>
        <w:pStyle w:val="FootnoteText"/>
      </w:pPr>
      <w:r>
        <w:rPr>
          <w:rStyle w:val="FootnoteReference1"/>
        </w:rPr>
        <w:footnoteRef/>
      </w:r>
      <w:r>
        <w:rPr>
          <w:rtl/>
        </w:rPr>
        <w:t xml:space="preserve"> </w:t>
      </w:r>
      <w:r>
        <w:rPr>
          <w:rtl/>
        </w:rPr>
        <w:tab/>
      </w:r>
      <w:r>
        <w:rPr>
          <w:rFonts w:hint="cs"/>
          <w:rtl/>
        </w:rPr>
        <w:t>סעיף 14(א) לחוק רישוי עסקים.</w:t>
      </w:r>
    </w:p>
  </w:footnote>
  <w:footnote w:id="9">
    <w:p w:rsidR="00857882" w:rsidP="0063446E">
      <w:pPr>
        <w:pStyle w:val="FootnoteText"/>
        <w:rPr>
          <w:rtl/>
        </w:rPr>
      </w:pPr>
      <w:r w:rsidRPr="007A1313">
        <w:rPr>
          <w:vertAlign w:val="superscript"/>
        </w:rPr>
        <w:footnoteRef/>
      </w:r>
      <w:r w:rsidRPr="007A1313">
        <w:rPr>
          <w:rtl/>
        </w:rPr>
        <w:t xml:space="preserve"> </w:t>
      </w:r>
      <w:r w:rsidRPr="007A1313">
        <w:rPr>
          <w:rtl/>
        </w:rPr>
        <w:tab/>
      </w:r>
      <w:r w:rsidRPr="007A1313">
        <w:rPr>
          <w:rFonts w:hint="cs"/>
          <w:rtl/>
        </w:rPr>
        <w:t xml:space="preserve">הלשכה המרכזית לסטטיסטיקה, </w:t>
      </w:r>
      <w:r w:rsidRPr="008F5170">
        <w:rPr>
          <w:rFonts w:hint="eastAsia"/>
          <w:b/>
          <w:bCs/>
          <w:rtl/>
        </w:rPr>
        <w:t>הודעה</w:t>
      </w:r>
      <w:r w:rsidRPr="008F5170">
        <w:rPr>
          <w:b/>
          <w:bCs/>
          <w:rtl/>
        </w:rPr>
        <w:t xml:space="preserve"> לתקשורת, דמוגרפיה של עסקים - שרידות ותנועות של עסקים</w:t>
      </w:r>
      <w:r w:rsidRPr="007A1313">
        <w:rPr>
          <w:b/>
          <w:bCs/>
          <w:rtl/>
        </w:rPr>
        <w:t xml:space="preserve"> </w:t>
      </w:r>
      <w:r w:rsidRPr="00612EA4">
        <w:rPr>
          <w:rFonts w:hint="cs"/>
          <w:rtl/>
        </w:rPr>
        <w:t>(</w:t>
      </w:r>
      <w:r w:rsidRPr="007A1313">
        <w:rPr>
          <w:rFonts w:hint="cs"/>
          <w:rtl/>
        </w:rPr>
        <w:t>2022 - 2024), עמ' 1.</w:t>
      </w:r>
    </w:p>
  </w:footnote>
  <w:footnote w:id="10">
    <w:p w:rsidR="00857882" w:rsidP="0063446E">
      <w:pPr>
        <w:pStyle w:val="FootnoteText"/>
        <w:rPr>
          <w:rtl/>
        </w:rPr>
      </w:pPr>
      <w:r>
        <w:rPr>
          <w:rStyle w:val="FootnoteReference1"/>
        </w:rPr>
        <w:footnoteRef/>
      </w:r>
      <w:r>
        <w:rPr>
          <w:rtl/>
        </w:rPr>
        <w:t xml:space="preserve"> </w:t>
      </w:r>
      <w:r>
        <w:rPr>
          <w:rtl/>
        </w:rPr>
        <w:tab/>
      </w:r>
      <w:r>
        <w:rPr>
          <w:rFonts w:hint="cs"/>
          <w:rtl/>
        </w:rPr>
        <w:t>הנתון מבוסס על דיווח של 83.8% מהרשויות המקומיות שהיו קיימות בשנת 2024 - סך של 217 רשויות מקומיות.</w:t>
      </w:r>
    </w:p>
  </w:footnote>
  <w:footnote w:id="11">
    <w:p w:rsidR="00857882" w:rsidP="0063446E">
      <w:pPr>
        <w:pStyle w:val="FootnoteText"/>
        <w:rPr>
          <w:rtl/>
        </w:rPr>
      </w:pPr>
      <w:r>
        <w:rPr>
          <w:rStyle w:val="FootnoteReference1"/>
        </w:rPr>
        <w:footnoteRef/>
      </w:r>
      <w:r>
        <w:rPr>
          <w:rtl/>
        </w:rPr>
        <w:t xml:space="preserve"> </w:t>
      </w:r>
      <w:r>
        <w:rPr>
          <w:rtl/>
        </w:rPr>
        <w:tab/>
      </w:r>
      <w:r w:rsidRPr="008F5170">
        <w:rPr>
          <w:rFonts w:hint="eastAsia"/>
          <w:b/>
          <w:bCs/>
          <w:rtl/>
        </w:rPr>
        <w:t>דו</w:t>
      </w:r>
      <w:r w:rsidRPr="008F5170">
        <w:rPr>
          <w:b/>
          <w:bCs/>
          <w:rtl/>
        </w:rPr>
        <w:t xml:space="preserve">"ח </w:t>
      </w:r>
      <w:r w:rsidRPr="008F5170">
        <w:rPr>
          <w:rFonts w:hint="eastAsia"/>
          <w:b/>
          <w:bCs/>
          <w:rtl/>
        </w:rPr>
        <w:t>הוועדה</w:t>
      </w:r>
      <w:r w:rsidRPr="008F5170">
        <w:rPr>
          <w:b/>
          <w:bCs/>
          <w:rtl/>
        </w:rPr>
        <w:t xml:space="preserve"> </w:t>
      </w:r>
      <w:r w:rsidRPr="008F5170">
        <w:rPr>
          <w:rFonts w:hint="eastAsia"/>
          <w:b/>
          <w:bCs/>
          <w:rtl/>
        </w:rPr>
        <w:t>לבחינת</w:t>
      </w:r>
      <w:r w:rsidRPr="008F5170">
        <w:rPr>
          <w:b/>
          <w:bCs/>
          <w:rtl/>
        </w:rPr>
        <w:t xml:space="preserve"> </w:t>
      </w:r>
      <w:r w:rsidRPr="008F5170">
        <w:rPr>
          <w:rFonts w:hint="eastAsia"/>
          <w:b/>
          <w:bCs/>
          <w:rtl/>
        </w:rPr>
        <w:t>רישוי</w:t>
      </w:r>
      <w:r w:rsidRPr="008F5170">
        <w:rPr>
          <w:b/>
          <w:bCs/>
          <w:rtl/>
        </w:rPr>
        <w:t xml:space="preserve"> </w:t>
      </w:r>
      <w:r w:rsidRPr="008F5170">
        <w:rPr>
          <w:rFonts w:hint="eastAsia"/>
          <w:b/>
          <w:bCs/>
          <w:rtl/>
        </w:rPr>
        <w:t>עסקים</w:t>
      </w:r>
      <w:r w:rsidRPr="008F5170">
        <w:rPr>
          <w:b/>
          <w:bCs/>
          <w:rtl/>
        </w:rPr>
        <w:t xml:space="preserve"> </w:t>
      </w:r>
      <w:r w:rsidRPr="008F5170">
        <w:rPr>
          <w:rFonts w:hint="eastAsia"/>
          <w:b/>
          <w:bCs/>
          <w:rtl/>
        </w:rPr>
        <w:t>בישראל</w:t>
      </w:r>
      <w:r w:rsidRPr="00804F0E">
        <w:rPr>
          <w:rFonts w:hint="cs"/>
          <w:rtl/>
        </w:rPr>
        <w:t xml:space="preserve"> </w:t>
      </w:r>
      <w:r>
        <w:rPr>
          <w:rFonts w:hint="cs"/>
          <w:rtl/>
        </w:rPr>
        <w:t>(דצמבר 2006).</w:t>
      </w:r>
    </w:p>
  </w:footnote>
  <w:footnote w:id="12">
    <w:p w:rsidR="00857882" w:rsidRPr="005355DD" w:rsidP="0063446E">
      <w:pPr>
        <w:pStyle w:val="FootnoteText"/>
        <w:rPr>
          <w:rtl/>
        </w:rPr>
      </w:pPr>
      <w:r w:rsidRPr="005355DD">
        <w:rPr>
          <w:rStyle w:val="FootnoteReference1"/>
        </w:rPr>
        <w:footnoteRef/>
      </w:r>
      <w:r w:rsidRPr="005355DD">
        <w:rPr>
          <w:rtl/>
        </w:rPr>
        <w:t xml:space="preserve"> </w:t>
      </w:r>
      <w:r w:rsidRPr="005355DD">
        <w:rPr>
          <w:rtl/>
        </w:rPr>
        <w:tab/>
      </w:r>
      <w:r w:rsidRPr="008F5170">
        <w:rPr>
          <w:rFonts w:hint="cs"/>
          <w:rtl/>
        </w:rPr>
        <w:t>החלטת ממשלה 4152</w:t>
      </w:r>
      <w:r>
        <w:rPr>
          <w:rFonts w:hint="cs"/>
          <w:rtl/>
        </w:rPr>
        <w:t xml:space="preserve"> בנושא "ייעול תהליכי רישוי עסקים" (9.8.05).</w:t>
      </w:r>
    </w:p>
  </w:footnote>
  <w:footnote w:id="13">
    <w:p w:rsidR="00857882" w:rsidP="0063446E">
      <w:pPr>
        <w:pStyle w:val="FootnoteText"/>
      </w:pPr>
      <w:r>
        <w:rPr>
          <w:rStyle w:val="FootnoteReference1"/>
        </w:rPr>
        <w:footnoteRef/>
      </w:r>
      <w:r>
        <w:rPr>
          <w:rtl/>
        </w:rPr>
        <w:t xml:space="preserve"> </w:t>
      </w:r>
      <w:r>
        <w:rPr>
          <w:rtl/>
        </w:rPr>
        <w:tab/>
      </w:r>
      <w:r w:rsidRPr="008F5170">
        <w:rPr>
          <w:rFonts w:hint="eastAsia"/>
          <w:b/>
          <w:bCs/>
          <w:rtl/>
        </w:rPr>
        <w:t>דו</w:t>
      </w:r>
      <w:r w:rsidRPr="008F5170">
        <w:rPr>
          <w:b/>
          <w:bCs/>
          <w:rtl/>
        </w:rPr>
        <w:t xml:space="preserve">"ח </w:t>
      </w:r>
      <w:r w:rsidRPr="008F5170">
        <w:rPr>
          <w:rFonts w:hint="eastAsia"/>
          <w:b/>
          <w:bCs/>
          <w:rtl/>
        </w:rPr>
        <w:t>הועדה</w:t>
      </w:r>
      <w:r w:rsidRPr="008F5170">
        <w:rPr>
          <w:b/>
          <w:bCs/>
          <w:rtl/>
        </w:rPr>
        <w:t xml:space="preserve"> </w:t>
      </w:r>
      <w:r w:rsidRPr="008F5170">
        <w:rPr>
          <w:rFonts w:hint="eastAsia"/>
          <w:b/>
          <w:bCs/>
          <w:rtl/>
        </w:rPr>
        <w:t>לבחינת</w:t>
      </w:r>
      <w:r w:rsidRPr="008F5170">
        <w:rPr>
          <w:b/>
          <w:bCs/>
          <w:rtl/>
        </w:rPr>
        <w:t xml:space="preserve"> </w:t>
      </w:r>
      <w:r w:rsidRPr="008F5170">
        <w:rPr>
          <w:rFonts w:hint="eastAsia"/>
          <w:b/>
          <w:bCs/>
          <w:rtl/>
        </w:rPr>
        <w:t>רישוי</w:t>
      </w:r>
      <w:r w:rsidRPr="008F5170">
        <w:rPr>
          <w:b/>
          <w:bCs/>
          <w:rtl/>
        </w:rPr>
        <w:t xml:space="preserve"> </w:t>
      </w:r>
      <w:r w:rsidRPr="008F5170">
        <w:rPr>
          <w:rFonts w:hint="eastAsia"/>
          <w:b/>
          <w:bCs/>
          <w:rtl/>
        </w:rPr>
        <w:t>עסקים</w:t>
      </w:r>
      <w:r w:rsidRPr="008F5170">
        <w:rPr>
          <w:b/>
          <w:bCs/>
          <w:rtl/>
        </w:rPr>
        <w:t xml:space="preserve"> </w:t>
      </w:r>
      <w:r w:rsidRPr="008F5170">
        <w:rPr>
          <w:rFonts w:hint="eastAsia"/>
          <w:b/>
          <w:bCs/>
          <w:rtl/>
        </w:rPr>
        <w:t>בישראל</w:t>
      </w:r>
      <w:r>
        <w:rPr>
          <w:rFonts w:hint="cs"/>
          <w:rtl/>
        </w:rPr>
        <w:t xml:space="preserve"> (2006).</w:t>
      </w:r>
    </w:p>
  </w:footnote>
  <w:footnote w:id="14">
    <w:p w:rsidR="00857882" w:rsidP="0063446E">
      <w:pPr>
        <w:pStyle w:val="FootnoteText"/>
        <w:rPr>
          <w:rtl/>
        </w:rPr>
      </w:pPr>
      <w:r>
        <w:rPr>
          <w:rStyle w:val="FootnoteReference1"/>
        </w:rPr>
        <w:footnoteRef/>
      </w:r>
      <w:r>
        <w:rPr>
          <w:rtl/>
        </w:rPr>
        <w:t xml:space="preserve"> </w:t>
      </w:r>
      <w:r>
        <w:rPr>
          <w:rtl/>
        </w:rPr>
        <w:tab/>
      </w:r>
      <w:r>
        <w:rPr>
          <w:rFonts w:hint="cs"/>
          <w:rtl/>
        </w:rPr>
        <w:t xml:space="preserve">בין היתר, המליצה הוועדה על גיבוש מפרט ארצי לרישוי עסקים, על יצירת "מסלול ירוק" לרישוי עסקים, על הגבלת פרק הזמן לתגובה של רשויות הרישוי ועל הגברת השקיפות והנגישות למידע. כמו כן, הוועדה החליטה להטיל על שר הפנים למנות עובד שירכז את תהליך יישום ההמלצות ויוודא את ביצועם, וכן החליטה כי שר הפנים ידווח אחת לשישה חודשים לממשלה על התקדמות יישום ההמלצות. </w:t>
      </w:r>
      <w:r w:rsidRPr="008F5170">
        <w:rPr>
          <w:rFonts w:hint="eastAsia"/>
          <w:b/>
          <w:bCs/>
          <w:rtl/>
        </w:rPr>
        <w:t>דו</w:t>
      </w:r>
      <w:r w:rsidRPr="008F5170">
        <w:rPr>
          <w:b/>
          <w:bCs/>
          <w:rtl/>
        </w:rPr>
        <w:t xml:space="preserve">"ח </w:t>
      </w:r>
      <w:r w:rsidRPr="008F5170">
        <w:rPr>
          <w:rFonts w:hint="eastAsia"/>
          <w:b/>
          <w:bCs/>
          <w:rtl/>
        </w:rPr>
        <w:t>הועדה</w:t>
      </w:r>
      <w:r w:rsidRPr="008F5170">
        <w:rPr>
          <w:b/>
          <w:bCs/>
          <w:rtl/>
        </w:rPr>
        <w:t xml:space="preserve"> </w:t>
      </w:r>
      <w:r w:rsidRPr="008F5170">
        <w:rPr>
          <w:rFonts w:hint="eastAsia"/>
          <w:b/>
          <w:bCs/>
          <w:rtl/>
        </w:rPr>
        <w:t>לבחינת</w:t>
      </w:r>
      <w:r w:rsidRPr="008F5170">
        <w:rPr>
          <w:b/>
          <w:bCs/>
          <w:rtl/>
        </w:rPr>
        <w:t xml:space="preserve"> </w:t>
      </w:r>
      <w:r w:rsidRPr="008F5170">
        <w:rPr>
          <w:rFonts w:hint="eastAsia"/>
          <w:b/>
          <w:bCs/>
          <w:rtl/>
        </w:rPr>
        <w:t>רישוי</w:t>
      </w:r>
      <w:r w:rsidRPr="008F5170">
        <w:rPr>
          <w:b/>
          <w:bCs/>
          <w:rtl/>
        </w:rPr>
        <w:t xml:space="preserve"> </w:t>
      </w:r>
      <w:r w:rsidRPr="008F5170">
        <w:rPr>
          <w:rFonts w:hint="eastAsia"/>
          <w:b/>
          <w:bCs/>
          <w:rtl/>
        </w:rPr>
        <w:t>עסקים</w:t>
      </w:r>
      <w:r w:rsidRPr="008F5170">
        <w:rPr>
          <w:b/>
          <w:bCs/>
          <w:rtl/>
        </w:rPr>
        <w:t xml:space="preserve"> </w:t>
      </w:r>
      <w:r w:rsidRPr="008F5170">
        <w:rPr>
          <w:rFonts w:hint="eastAsia"/>
          <w:b/>
          <w:bCs/>
          <w:rtl/>
        </w:rPr>
        <w:t>בישראל</w:t>
      </w:r>
      <w:r w:rsidRPr="00E04AD1">
        <w:rPr>
          <w:rFonts w:hint="cs"/>
          <w:rtl/>
        </w:rPr>
        <w:t xml:space="preserve"> </w:t>
      </w:r>
      <w:r>
        <w:rPr>
          <w:rFonts w:hint="cs"/>
          <w:rtl/>
        </w:rPr>
        <w:t>(</w:t>
      </w:r>
      <w:r w:rsidRPr="00E04AD1">
        <w:rPr>
          <w:rFonts w:hint="cs"/>
          <w:rtl/>
        </w:rPr>
        <w:t>ד</w:t>
      </w:r>
      <w:r>
        <w:rPr>
          <w:rFonts w:hint="cs"/>
          <w:rtl/>
        </w:rPr>
        <w:t>צמבר 2006).</w:t>
      </w:r>
    </w:p>
  </w:footnote>
  <w:footnote w:id="15">
    <w:p w:rsidR="00857882" w:rsidRPr="005355DD" w:rsidP="0063446E">
      <w:pPr>
        <w:pStyle w:val="FootnoteText"/>
        <w:rPr>
          <w:rtl/>
        </w:rPr>
      </w:pPr>
      <w:r w:rsidRPr="005355DD">
        <w:rPr>
          <w:rStyle w:val="FootnoteReference1"/>
        </w:rPr>
        <w:footnoteRef/>
      </w:r>
      <w:r w:rsidRPr="005355DD">
        <w:rPr>
          <w:rtl/>
        </w:rPr>
        <w:t xml:space="preserve"> </w:t>
      </w:r>
      <w:r w:rsidRPr="005355DD">
        <w:rPr>
          <w:rtl/>
        </w:rPr>
        <w:tab/>
      </w:r>
      <w:r w:rsidRPr="008F5170">
        <w:rPr>
          <w:rFonts w:hint="cs"/>
          <w:rtl/>
        </w:rPr>
        <w:t xml:space="preserve">החלטת </w:t>
      </w:r>
      <w:r>
        <w:rPr>
          <w:rFonts w:hint="cs"/>
          <w:rtl/>
        </w:rPr>
        <w:t>ה</w:t>
      </w:r>
      <w:r w:rsidRPr="008F5170">
        <w:rPr>
          <w:rFonts w:hint="cs"/>
          <w:rtl/>
        </w:rPr>
        <w:t>ממשלה 1264</w:t>
      </w:r>
      <w:r>
        <w:rPr>
          <w:rFonts w:hint="cs"/>
          <w:rtl/>
        </w:rPr>
        <w:t>, "שיפור וייעול תהליכי רישוי העסקים בישראל" (25.2.07).</w:t>
      </w:r>
    </w:p>
  </w:footnote>
  <w:footnote w:id="16">
    <w:p w:rsidR="00857882" w:rsidRPr="006F6D75" w:rsidP="0063446E">
      <w:pPr>
        <w:pStyle w:val="FootnoteText"/>
      </w:pPr>
      <w:r>
        <w:rPr>
          <w:rStyle w:val="FootnoteReference1"/>
        </w:rPr>
        <w:footnoteRef/>
      </w:r>
      <w:r>
        <w:rPr>
          <w:rtl/>
        </w:rPr>
        <w:t xml:space="preserve"> </w:t>
      </w:r>
      <w:r>
        <w:rPr>
          <w:rtl/>
        </w:rPr>
        <w:tab/>
      </w:r>
      <w:r w:rsidRPr="006F6D75">
        <w:rPr>
          <w:rFonts w:hint="eastAsia"/>
          <w:rtl/>
        </w:rPr>
        <w:t>חוק</w:t>
      </w:r>
      <w:r w:rsidRPr="006F6D75">
        <w:rPr>
          <w:rtl/>
        </w:rPr>
        <w:t xml:space="preserve"> </w:t>
      </w:r>
      <w:r w:rsidRPr="006F6D75">
        <w:rPr>
          <w:rFonts w:hint="eastAsia"/>
          <w:rtl/>
        </w:rPr>
        <w:t>רישוי</w:t>
      </w:r>
      <w:r w:rsidRPr="006F6D75">
        <w:rPr>
          <w:rtl/>
        </w:rPr>
        <w:t xml:space="preserve"> </w:t>
      </w:r>
      <w:r w:rsidRPr="006F6D75">
        <w:rPr>
          <w:rFonts w:hint="eastAsia"/>
          <w:rtl/>
        </w:rPr>
        <w:t>עסקים</w:t>
      </w:r>
      <w:r w:rsidRPr="006F6D75">
        <w:rPr>
          <w:rtl/>
        </w:rPr>
        <w:t xml:space="preserve"> (תיקון </w:t>
      </w:r>
      <w:r w:rsidRPr="006F6D75">
        <w:rPr>
          <w:rFonts w:hint="eastAsia"/>
          <w:rtl/>
        </w:rPr>
        <w:t>מס</w:t>
      </w:r>
      <w:r w:rsidRPr="006F6D75">
        <w:rPr>
          <w:rtl/>
        </w:rPr>
        <w:t xml:space="preserve">' 27), </w:t>
      </w:r>
      <w:r w:rsidRPr="006F6D75">
        <w:rPr>
          <w:rFonts w:hint="eastAsia"/>
          <w:rtl/>
        </w:rPr>
        <w:t>התשע</w:t>
      </w:r>
      <w:r w:rsidRPr="006F6D75">
        <w:rPr>
          <w:rtl/>
        </w:rPr>
        <w:t xml:space="preserve">"א-2010, </w:t>
      </w:r>
      <w:r w:rsidRPr="006F6D75">
        <w:rPr>
          <w:rFonts w:hint="eastAsia"/>
          <w:rtl/>
        </w:rPr>
        <w:t>ס</w:t>
      </w:r>
      <w:r w:rsidRPr="006F6D75">
        <w:rPr>
          <w:rtl/>
        </w:rPr>
        <w:t>"ח 240.</w:t>
      </w:r>
    </w:p>
  </w:footnote>
  <w:footnote w:id="17">
    <w:p w:rsidR="00857882" w:rsidRPr="006F6D75" w:rsidP="0063446E">
      <w:pPr>
        <w:pStyle w:val="FootnoteText"/>
        <w:spacing w:line="269" w:lineRule="auto"/>
        <w:rPr>
          <w:rtl/>
        </w:rPr>
      </w:pPr>
      <w:r w:rsidRPr="006F6D75">
        <w:rPr>
          <w:rStyle w:val="FootnoteReference1"/>
        </w:rPr>
        <w:footnoteRef/>
      </w:r>
      <w:r w:rsidRPr="006F6D75">
        <w:rPr>
          <w:rtl/>
        </w:rPr>
        <w:t xml:space="preserve"> </w:t>
      </w:r>
      <w:r w:rsidRPr="006F6D75">
        <w:rPr>
          <w:rtl/>
        </w:rPr>
        <w:tab/>
      </w:r>
      <w:r w:rsidRPr="006F6D75">
        <w:rPr>
          <w:rFonts w:hint="cs"/>
          <w:rtl/>
        </w:rPr>
        <w:t xml:space="preserve">על פי סעיף 12 לתיקון 27 לחוק רישוי עסקים </w:t>
      </w:r>
      <w:r w:rsidRPr="006F6D75">
        <w:rPr>
          <w:rFonts w:hint="eastAsia"/>
          <w:rtl/>
        </w:rPr>
        <w:t>שהוסיף</w:t>
      </w:r>
      <w:r w:rsidRPr="006F6D75">
        <w:rPr>
          <w:rtl/>
        </w:rPr>
        <w:t xml:space="preserve"> </w:t>
      </w:r>
      <w:r w:rsidRPr="006F6D75">
        <w:rPr>
          <w:rFonts w:hint="eastAsia"/>
          <w:rtl/>
        </w:rPr>
        <w:t>את</w:t>
      </w:r>
      <w:r w:rsidRPr="006F6D75">
        <w:rPr>
          <w:rtl/>
        </w:rPr>
        <w:t xml:space="preserve"> </w:t>
      </w:r>
      <w:r w:rsidRPr="006F6D75">
        <w:rPr>
          <w:rFonts w:hint="eastAsia"/>
          <w:rtl/>
        </w:rPr>
        <w:t>סעיף</w:t>
      </w:r>
      <w:r w:rsidRPr="006F6D75">
        <w:rPr>
          <w:rtl/>
        </w:rPr>
        <w:t xml:space="preserve"> 7ג1 </w:t>
      </w:r>
      <w:r w:rsidRPr="006F6D75">
        <w:rPr>
          <w:rFonts w:hint="eastAsia"/>
          <w:rtl/>
        </w:rPr>
        <w:t>לחוק</w:t>
      </w:r>
      <w:r w:rsidRPr="006F6D75">
        <w:rPr>
          <w:rFonts w:hint="cs"/>
          <w:rtl/>
        </w:rPr>
        <w:t>,</w:t>
      </w:r>
      <w:r w:rsidRPr="006F6D75">
        <w:rPr>
          <w:rtl/>
        </w:rPr>
        <w:t xml:space="preserve"> </w:t>
      </w:r>
      <w:r w:rsidRPr="006F6D75">
        <w:rPr>
          <w:rFonts w:hint="cs"/>
          <w:rtl/>
        </w:rPr>
        <w:t xml:space="preserve">מפרט אחיד הוא מפרט המאחד את כל המסמכים והתנאים הנדרשים מטעם נותני האישור, לפי סוגי העסקים. נותני האישור רשאים לקבוע </w:t>
      </w:r>
      <w:r w:rsidRPr="006F6D75">
        <w:rPr>
          <w:rFonts w:hint="eastAsia"/>
          <w:rtl/>
        </w:rPr>
        <w:t>מסמכים</w:t>
      </w:r>
      <w:r w:rsidRPr="006F6D75">
        <w:rPr>
          <w:rtl/>
        </w:rPr>
        <w:t xml:space="preserve"> או תנאים שונים לאזורים שונים בארץ או לעסקים בנסיבות מיוחדות אחרות המצדיקות זאת.</w:t>
      </w:r>
    </w:p>
  </w:footnote>
  <w:footnote w:id="18">
    <w:p w:rsidR="00857882" w:rsidRPr="006F6D75" w:rsidP="0063446E">
      <w:pPr>
        <w:pStyle w:val="FootnoteText"/>
      </w:pPr>
      <w:r w:rsidRPr="006F6D75">
        <w:rPr>
          <w:rStyle w:val="FootnoteReference1"/>
        </w:rPr>
        <w:footnoteRef/>
      </w:r>
      <w:r w:rsidRPr="006F6D75">
        <w:rPr>
          <w:rtl/>
        </w:rPr>
        <w:t xml:space="preserve"> </w:t>
      </w:r>
      <w:r w:rsidRPr="006F6D75">
        <w:rPr>
          <w:rtl/>
        </w:rPr>
        <w:tab/>
      </w:r>
      <w:r w:rsidRPr="006F6D75">
        <w:rPr>
          <w:rFonts w:hint="cs"/>
          <w:rtl/>
        </w:rPr>
        <w:t>על פי סעיף 9(ב)(1) לצו רישוי עסקים (עסקים טעוני רישוי) התשע"ג-2013. הסמכות לקבוע בצו סוגי עסקים טעוני אישור במסלול היתר מזורז נקבעה בסעיף 6א1 לחוק רישוי עסקים.</w:t>
      </w:r>
    </w:p>
  </w:footnote>
  <w:footnote w:id="19">
    <w:p w:rsidR="00857882" w:rsidP="0063446E">
      <w:pPr>
        <w:pStyle w:val="FootnoteText"/>
        <w:rPr>
          <w:rtl/>
        </w:rPr>
      </w:pPr>
      <w:r w:rsidRPr="006F6D75">
        <w:rPr>
          <w:rStyle w:val="FootnoteReference1"/>
        </w:rPr>
        <w:footnoteRef/>
      </w:r>
      <w:r w:rsidRPr="006F6D75">
        <w:rPr>
          <w:rtl/>
        </w:rPr>
        <w:t xml:space="preserve"> </w:t>
      </w:r>
      <w:r w:rsidRPr="006F6D75">
        <w:rPr>
          <w:rtl/>
        </w:rPr>
        <w:tab/>
      </w:r>
      <w:r w:rsidRPr="006F6D75">
        <w:rPr>
          <w:rFonts w:hint="cs"/>
          <w:rtl/>
        </w:rPr>
        <w:t xml:space="preserve">על פי סעיף 10 לתיקון 27 לחוק רישוי עסקים </w:t>
      </w:r>
      <w:r w:rsidRPr="006F6D75">
        <w:rPr>
          <w:rFonts w:hint="eastAsia"/>
          <w:rtl/>
        </w:rPr>
        <w:t>שהוסיף</w:t>
      </w:r>
      <w:r w:rsidRPr="006F6D75">
        <w:rPr>
          <w:rtl/>
        </w:rPr>
        <w:t xml:space="preserve"> </w:t>
      </w:r>
      <w:r w:rsidRPr="006F6D75">
        <w:rPr>
          <w:rFonts w:hint="eastAsia"/>
          <w:rtl/>
        </w:rPr>
        <w:t>את</w:t>
      </w:r>
      <w:r w:rsidRPr="006F6D75">
        <w:rPr>
          <w:rtl/>
        </w:rPr>
        <w:t xml:space="preserve"> </w:t>
      </w:r>
      <w:r w:rsidRPr="006F6D75">
        <w:rPr>
          <w:rFonts w:hint="eastAsia"/>
          <w:rtl/>
        </w:rPr>
        <w:t>סעיף</w:t>
      </w:r>
      <w:r w:rsidRPr="006F6D75">
        <w:rPr>
          <w:rtl/>
        </w:rPr>
        <w:t xml:space="preserve"> 7ב1 </w:t>
      </w:r>
      <w:r w:rsidRPr="006F6D75">
        <w:rPr>
          <w:rFonts w:hint="eastAsia"/>
          <w:rtl/>
        </w:rPr>
        <w:t>לחוק</w:t>
      </w:r>
      <w:r w:rsidRPr="006F6D75">
        <w:rPr>
          <w:rFonts w:hint="cs"/>
          <w:rtl/>
        </w:rPr>
        <w:t>, תוקף</w:t>
      </w:r>
      <w:r>
        <w:rPr>
          <w:rFonts w:hint="cs"/>
          <w:rtl/>
        </w:rPr>
        <w:t xml:space="preserve"> היתר מזורז יהיה עד לשנה ממועד נתינתו או עד להחלטת רשות הרישוי לעניין מתן רישיון לאותו עסק. אם במשך שנה מנתינת ההיתר לא נמסרה הודעה לעניין מתן הרישיון, ובעל ההיתר העביר הצהרה, ההיתר יעמוד בתוקפו עוד שנה. אם עברה עוד שנה מנתינת ההיתר, ולא נמסרה הודעה לעניין מתן הרישיון, ובעל ההיתר העביר הצהרה, תיתן רשות הרישוי לבעל ההיתר רישיון לאותו עסק. סמכות שר הפנים עוגנה בסעיף 3 </w:t>
      </w:r>
      <w:r w:rsidRPr="001304F6">
        <w:rPr>
          <w:rFonts w:hint="cs"/>
          <w:rtl/>
        </w:rPr>
        <w:t>לתיקון 27 לחוק רישוי עסקי</w:t>
      </w:r>
      <w:r>
        <w:rPr>
          <w:rFonts w:hint="cs"/>
          <w:rtl/>
        </w:rPr>
        <w:t>ם.</w:t>
      </w:r>
    </w:p>
  </w:footnote>
  <w:footnote w:id="20">
    <w:p w:rsidR="00857882" w:rsidP="0063446E">
      <w:pPr>
        <w:pStyle w:val="FootnoteText"/>
      </w:pPr>
      <w:r>
        <w:rPr>
          <w:rStyle w:val="FootnoteReference1"/>
        </w:rPr>
        <w:footnoteRef/>
      </w:r>
      <w:r>
        <w:rPr>
          <w:rtl/>
        </w:rPr>
        <w:t xml:space="preserve"> </w:t>
      </w:r>
      <w:r>
        <w:rPr>
          <w:rtl/>
        </w:rPr>
        <w:tab/>
      </w:r>
      <w:r w:rsidRPr="00B040B6">
        <w:rPr>
          <w:rFonts w:hint="cs"/>
          <w:rtl/>
        </w:rPr>
        <w:t xml:space="preserve">על פי </w:t>
      </w:r>
      <w:r>
        <w:rPr>
          <w:rFonts w:hint="cs"/>
          <w:rtl/>
        </w:rPr>
        <w:t>סעיף 3</w:t>
      </w:r>
      <w:r w:rsidRPr="00B040B6">
        <w:rPr>
          <w:rFonts w:hint="cs"/>
          <w:rtl/>
        </w:rPr>
        <w:t xml:space="preserve"> </w:t>
      </w:r>
      <w:r w:rsidRPr="001304F6">
        <w:rPr>
          <w:rFonts w:hint="cs"/>
          <w:rtl/>
        </w:rPr>
        <w:t xml:space="preserve">לתיקון 27 לחוק רישוי </w:t>
      </w:r>
      <w:r w:rsidRPr="006F6D75">
        <w:rPr>
          <w:rFonts w:hint="cs"/>
          <w:rtl/>
        </w:rPr>
        <w:t xml:space="preserve">עסקים </w:t>
      </w:r>
      <w:r w:rsidRPr="006F6D75">
        <w:rPr>
          <w:rFonts w:hint="eastAsia"/>
          <w:rtl/>
        </w:rPr>
        <w:t>שהוסיף</w:t>
      </w:r>
      <w:r w:rsidRPr="006F6D75">
        <w:rPr>
          <w:rtl/>
        </w:rPr>
        <w:t xml:space="preserve"> </w:t>
      </w:r>
      <w:r w:rsidRPr="006F6D75">
        <w:rPr>
          <w:rFonts w:hint="eastAsia"/>
          <w:rtl/>
        </w:rPr>
        <w:t>לחוק</w:t>
      </w:r>
      <w:r w:rsidRPr="006F6D75">
        <w:rPr>
          <w:rtl/>
        </w:rPr>
        <w:t xml:space="preserve"> </w:t>
      </w:r>
      <w:r w:rsidRPr="006F6D75">
        <w:rPr>
          <w:rFonts w:hint="eastAsia"/>
          <w:rtl/>
        </w:rPr>
        <w:t>את</w:t>
      </w:r>
      <w:r w:rsidRPr="00BB3DFD">
        <w:rPr>
          <w:rtl/>
        </w:rPr>
        <w:t xml:space="preserve"> </w:t>
      </w:r>
      <w:r w:rsidRPr="006F6D75">
        <w:rPr>
          <w:rFonts w:hint="eastAsia"/>
          <w:rtl/>
        </w:rPr>
        <w:t>סעיף</w:t>
      </w:r>
      <w:r w:rsidRPr="006F6D75">
        <w:rPr>
          <w:rtl/>
        </w:rPr>
        <w:t xml:space="preserve"> 6א1, </w:t>
      </w:r>
      <w:r w:rsidRPr="006F6D75">
        <w:rPr>
          <w:rFonts w:hint="cs"/>
          <w:rtl/>
        </w:rPr>
        <w:t>רשות הרישוי</w:t>
      </w:r>
      <w:r>
        <w:rPr>
          <w:rFonts w:hint="cs"/>
          <w:rtl/>
        </w:rPr>
        <w:t xml:space="preserve"> תודיע למבקש ההיתר המזורז בתוך 21 ימים מיום הגשת הבקשה על אחד מאלה: לא ניתן לתת היתר מזורז; על המבקש להשלים מסמכים חסרים; על המבקש להגיש מסמכים ולמלא אחר תנאים נדרשים מטעם רשות הרישוי. אם רשות הרישוי לא מסרה הודעה בתום 21 יום, ירואה כאילו לא דרשה מסמכים ומילוי תנאים מטעמה. בתום 21 יום או לאחר שרשות הרישוי הודיעה למבקש ההיתר על המסמכים הנדרשים, ימסור מבקש הבקשה תצהיר ואת המסמכים הנדרשים. רשות הרישוי תיתן למבקש הבקשה היתר מזורז בתוך 7 ימים, אלא אם מצאה כי הדבר לא ניתן. בקשה לקבלת היתר מזורז - יראו אותה כבקשה לקבלת רישיון עסק. ניתן היתר מזורז, יימשכו ההליכים לבדיקת הבקשה לקבלת הרישיון לגביו.</w:t>
      </w:r>
    </w:p>
  </w:footnote>
  <w:footnote w:id="21">
    <w:p w:rsidR="00857882" w:rsidRPr="005355DD" w:rsidP="0063446E">
      <w:pPr>
        <w:pStyle w:val="FootnoteText"/>
        <w:rPr>
          <w:rtl/>
        </w:rPr>
      </w:pPr>
      <w:r w:rsidRPr="005355DD">
        <w:rPr>
          <w:rStyle w:val="FootnoteReference1"/>
        </w:rPr>
        <w:footnoteRef/>
      </w:r>
      <w:r w:rsidRPr="005355DD">
        <w:rPr>
          <w:rtl/>
        </w:rPr>
        <w:t xml:space="preserve"> </w:t>
      </w:r>
      <w:r w:rsidRPr="005355DD">
        <w:rPr>
          <w:rtl/>
        </w:rPr>
        <w:tab/>
      </w:r>
      <w:r w:rsidRPr="008F5170">
        <w:rPr>
          <w:rFonts w:hint="cs"/>
          <w:rtl/>
        </w:rPr>
        <w:t>החלטת ממשלה 2118</w:t>
      </w:r>
      <w:r>
        <w:rPr>
          <w:rFonts w:hint="cs"/>
          <w:rtl/>
        </w:rPr>
        <w:t xml:space="preserve"> בנושא: "הפחתת הנטל הרגולטורי - דיון בהחלטת ועדת שרים לענייני חברה וכלכלה מס חכ/39 מיום 14.9.2014" (22.10.14).</w:t>
      </w:r>
    </w:p>
  </w:footnote>
  <w:footnote w:id="22">
    <w:p w:rsidR="00857882" w:rsidP="0063446E">
      <w:pPr>
        <w:pStyle w:val="FootnoteText"/>
      </w:pPr>
      <w:r>
        <w:rPr>
          <w:rStyle w:val="FootnoteReference1"/>
        </w:rPr>
        <w:footnoteRef/>
      </w:r>
      <w:r>
        <w:rPr>
          <w:rtl/>
        </w:rPr>
        <w:t xml:space="preserve"> </w:t>
      </w:r>
      <w:r>
        <w:rPr>
          <w:rtl/>
        </w:rPr>
        <w:tab/>
      </w:r>
      <w:r w:rsidRPr="008F5170">
        <w:rPr>
          <w:rFonts w:hint="cs"/>
          <w:rtl/>
        </w:rPr>
        <w:t>החלטת ממשלה 3214</w:t>
      </w:r>
      <w:r>
        <w:rPr>
          <w:rFonts w:hint="cs"/>
          <w:rtl/>
        </w:rPr>
        <w:t xml:space="preserve"> בנושא: "רישוי עסקים דיפרנציאלי - הקלה לעסקים קטנים ובינוניים ותיקון החלטת ממשלה" (3.12.17).</w:t>
      </w:r>
    </w:p>
  </w:footnote>
  <w:footnote w:id="23">
    <w:p w:rsidR="00857882" w:rsidP="0063446E">
      <w:pPr>
        <w:pStyle w:val="FootnoteText"/>
        <w:rPr>
          <w:rtl/>
        </w:rPr>
      </w:pPr>
      <w:r>
        <w:rPr>
          <w:rStyle w:val="FootnoteReference1"/>
        </w:rPr>
        <w:footnoteRef/>
      </w:r>
      <w:r>
        <w:rPr>
          <w:rtl/>
        </w:rPr>
        <w:t xml:space="preserve"> </w:t>
      </w:r>
      <w:r>
        <w:rPr>
          <w:rtl/>
        </w:rPr>
        <w:tab/>
      </w:r>
      <w:r>
        <w:rPr>
          <w:rFonts w:hint="cs"/>
          <w:rtl/>
        </w:rPr>
        <w:t>חוק רישוי עסקים (תיקון מס' 34), התשע"ח-2018, עמ' 778.</w:t>
      </w:r>
    </w:p>
  </w:footnote>
  <w:footnote w:id="24">
    <w:p w:rsidR="00857882" w:rsidP="0063446E">
      <w:pPr>
        <w:pStyle w:val="FootnoteText"/>
        <w:rPr>
          <w:rtl/>
        </w:rPr>
      </w:pPr>
      <w:r>
        <w:rPr>
          <w:rStyle w:val="FootnoteReference1"/>
        </w:rPr>
        <w:footnoteRef/>
      </w:r>
      <w:r>
        <w:rPr>
          <w:rtl/>
        </w:rPr>
        <w:t xml:space="preserve"> </w:t>
      </w:r>
      <w:r>
        <w:rPr>
          <w:rtl/>
        </w:rPr>
        <w:tab/>
      </w:r>
      <w:r>
        <w:rPr>
          <w:rFonts w:hint="cs"/>
          <w:rtl/>
        </w:rPr>
        <w:t xml:space="preserve">קיים מסלול "רישוי ללא אישור" לפי סעיף 6א לחוק רישוי עסקים בנוגע לעסקים טעוני רישוי </w:t>
      </w:r>
      <w:r w:rsidRPr="00DB7764">
        <w:rPr>
          <w:rtl/>
        </w:rPr>
        <w:t>שלגביהם מתן הר</w:t>
      </w:r>
      <w:r>
        <w:rPr>
          <w:rFonts w:hint="cs"/>
          <w:rtl/>
        </w:rPr>
        <w:t>י</w:t>
      </w:r>
      <w:r w:rsidRPr="00DB7764">
        <w:rPr>
          <w:rtl/>
        </w:rPr>
        <w:t>שיון או ההיתר הזמני או חידושם אינם טעונים אישורם של נותני האישור, כולם או מקצתם</w:t>
      </w:r>
      <w:r>
        <w:rPr>
          <w:rFonts w:hint="cs"/>
          <w:rtl/>
        </w:rPr>
        <w:t>.</w:t>
      </w:r>
    </w:p>
  </w:footnote>
  <w:footnote w:id="25">
    <w:p w:rsidR="00857882" w:rsidP="0063446E">
      <w:pPr>
        <w:pStyle w:val="FootnoteText"/>
      </w:pPr>
      <w:r>
        <w:rPr>
          <w:rStyle w:val="FootnoteReference1"/>
        </w:rPr>
        <w:footnoteRef/>
      </w:r>
      <w:r>
        <w:rPr>
          <w:rtl/>
        </w:rPr>
        <w:t xml:space="preserve"> </w:t>
      </w:r>
      <w:r>
        <w:rPr>
          <w:rtl/>
        </w:rPr>
        <w:tab/>
      </w:r>
      <w:r>
        <w:rPr>
          <w:rFonts w:hint="cs"/>
          <w:rtl/>
        </w:rPr>
        <w:t xml:space="preserve">על פי סעיף 6(ג)(1) לחוק רישוי עסקים, בעל העסק נדרש להגיש תצהיר מאומת, ולפיו </w:t>
      </w:r>
      <w:r w:rsidRPr="00512849">
        <w:rPr>
          <w:rFonts w:hint="cs"/>
          <w:rtl/>
        </w:rPr>
        <w:t>מתקיימים התנאים למתן רישיון</w:t>
      </w:r>
      <w:r>
        <w:rPr>
          <w:rFonts w:hint="cs"/>
          <w:rtl/>
        </w:rPr>
        <w:t xml:space="preserve">; </w:t>
      </w:r>
      <w:r w:rsidRPr="009078A1">
        <w:rPr>
          <w:rFonts w:hint="cs"/>
          <w:rtl/>
        </w:rPr>
        <w:t>הסייגים המונעים מתן אישור על יסוד תצהיר</w:t>
      </w:r>
      <w:r>
        <w:rPr>
          <w:rFonts w:hint="cs"/>
          <w:rtl/>
        </w:rPr>
        <w:t xml:space="preserve"> אינם מתקיימים; למצהיר ידועה חובתו להבטיח כי התנאים ברישיון שהתנה נותן האישור יתקיימו בעסק בכל עת.</w:t>
      </w:r>
    </w:p>
  </w:footnote>
  <w:footnote w:id="26">
    <w:p w:rsidR="00857882" w:rsidP="0063446E">
      <w:pPr>
        <w:pStyle w:val="FootnoteText"/>
      </w:pPr>
      <w:r>
        <w:rPr>
          <w:rStyle w:val="FootnoteReference1"/>
        </w:rPr>
        <w:footnoteRef/>
      </w:r>
      <w:r>
        <w:rPr>
          <w:rtl/>
        </w:rPr>
        <w:t xml:space="preserve"> </w:t>
      </w:r>
      <w:r>
        <w:rPr>
          <w:rtl/>
        </w:rPr>
        <w:tab/>
      </w:r>
      <w:r>
        <w:rPr>
          <w:rFonts w:hint="cs"/>
          <w:rtl/>
        </w:rPr>
        <w:t>עם אפשרות הארכה ל-90 ימים נוספים.</w:t>
      </w:r>
    </w:p>
  </w:footnote>
  <w:footnote w:id="27">
    <w:p w:rsidR="00857882" w:rsidP="0063446E">
      <w:pPr>
        <w:pStyle w:val="FootnoteText"/>
        <w:rPr>
          <w:rtl/>
        </w:rPr>
      </w:pPr>
      <w:r>
        <w:rPr>
          <w:rStyle w:val="FootnoteReference1"/>
        </w:rPr>
        <w:footnoteRef/>
      </w:r>
      <w:r>
        <w:rPr>
          <w:rtl/>
        </w:rPr>
        <w:t xml:space="preserve"> </w:t>
      </w:r>
      <w:r>
        <w:rPr>
          <w:rtl/>
        </w:rPr>
        <w:tab/>
      </w:r>
      <w:r>
        <w:rPr>
          <w:rFonts w:hint="cs"/>
          <w:rtl/>
        </w:rPr>
        <w:t xml:space="preserve">סעיף 6א1(ג)-6א1(ז) </w:t>
      </w:r>
      <w:r w:rsidRPr="008F5170">
        <w:rPr>
          <w:rFonts w:hint="cs"/>
          <w:rtl/>
        </w:rPr>
        <w:t xml:space="preserve">לחוק רישוי עסקים, </w:t>
      </w:r>
      <w:r>
        <w:rPr>
          <w:rFonts w:hint="cs"/>
          <w:rtl/>
        </w:rPr>
        <w:t>ה</w:t>
      </w:r>
      <w:r w:rsidRPr="008F5170">
        <w:rPr>
          <w:rFonts w:hint="cs"/>
          <w:rtl/>
        </w:rPr>
        <w:t>תשכ"ח-1968</w:t>
      </w:r>
      <w:r>
        <w:rPr>
          <w:rFonts w:hint="cs"/>
          <w:rtl/>
        </w:rPr>
        <w:t>.</w:t>
      </w:r>
    </w:p>
  </w:footnote>
  <w:footnote w:id="28">
    <w:p w:rsidR="00857882" w:rsidP="0063446E">
      <w:pPr>
        <w:pStyle w:val="FootnoteText"/>
      </w:pPr>
      <w:r>
        <w:rPr>
          <w:rStyle w:val="FootnoteReference1"/>
        </w:rPr>
        <w:footnoteRef/>
      </w:r>
      <w:r>
        <w:rPr>
          <w:rtl/>
        </w:rPr>
        <w:t xml:space="preserve"> </w:t>
      </w:r>
      <w:r>
        <w:rPr>
          <w:rtl/>
        </w:rPr>
        <w:tab/>
      </w:r>
      <w:r>
        <w:rPr>
          <w:rFonts w:hint="cs"/>
          <w:rtl/>
        </w:rPr>
        <w:t>עם אפשרות הארכה ל-90 ימים נוספים.</w:t>
      </w:r>
    </w:p>
  </w:footnote>
  <w:footnote w:id="29">
    <w:p w:rsidR="00857882" w:rsidP="0063446E">
      <w:pPr>
        <w:pStyle w:val="FootnoteText"/>
      </w:pPr>
      <w:r>
        <w:rPr>
          <w:rStyle w:val="FootnoteReference1"/>
        </w:rPr>
        <w:footnoteRef/>
      </w:r>
      <w:r>
        <w:rPr>
          <w:rtl/>
        </w:rPr>
        <w:t xml:space="preserve"> </w:t>
      </w:r>
      <w:r>
        <w:rPr>
          <w:rtl/>
        </w:rPr>
        <w:tab/>
      </w:r>
      <w:r>
        <w:rPr>
          <w:rFonts w:hint="cs"/>
          <w:rtl/>
        </w:rPr>
        <w:t xml:space="preserve">סעיף 6א1(ז1) </w:t>
      </w:r>
      <w:r w:rsidRPr="008F5170">
        <w:rPr>
          <w:rFonts w:hint="cs"/>
          <w:rtl/>
        </w:rPr>
        <w:t xml:space="preserve">לחוק רישוי עסקים, </w:t>
      </w:r>
      <w:r>
        <w:rPr>
          <w:rFonts w:hint="cs"/>
          <w:rtl/>
        </w:rPr>
        <w:t>ה</w:t>
      </w:r>
      <w:r w:rsidRPr="008F5170">
        <w:rPr>
          <w:rFonts w:hint="cs"/>
          <w:rtl/>
        </w:rPr>
        <w:t>תשכ"ח-1968</w:t>
      </w:r>
      <w:r>
        <w:rPr>
          <w:rFonts w:hint="cs"/>
          <w:rtl/>
        </w:rPr>
        <w:t>.</w:t>
      </w:r>
    </w:p>
  </w:footnote>
  <w:footnote w:id="30">
    <w:p w:rsidR="00857882" w:rsidP="0063446E">
      <w:pPr>
        <w:pStyle w:val="FootnoteText"/>
      </w:pPr>
      <w:r>
        <w:rPr>
          <w:rStyle w:val="FootnoteReference1"/>
        </w:rPr>
        <w:footnoteRef/>
      </w:r>
      <w:r>
        <w:rPr>
          <w:rtl/>
        </w:rPr>
        <w:t xml:space="preserve"> </w:t>
      </w:r>
      <w:r>
        <w:rPr>
          <w:rtl/>
        </w:rPr>
        <w:tab/>
      </w:r>
      <w:r>
        <w:rPr>
          <w:rFonts w:hint="cs"/>
          <w:rtl/>
        </w:rPr>
        <w:t xml:space="preserve">סעיף 43א(ב) </w:t>
      </w:r>
      <w:r w:rsidRPr="008F5170">
        <w:rPr>
          <w:rFonts w:hint="cs"/>
          <w:rtl/>
        </w:rPr>
        <w:t xml:space="preserve">לחוק רישוי עסקים, </w:t>
      </w:r>
      <w:r>
        <w:rPr>
          <w:rFonts w:hint="cs"/>
          <w:rtl/>
        </w:rPr>
        <w:t>ה</w:t>
      </w:r>
      <w:r w:rsidRPr="008F5170">
        <w:rPr>
          <w:rFonts w:hint="cs"/>
          <w:rtl/>
        </w:rPr>
        <w:t>תשכ"ח-1968</w:t>
      </w:r>
      <w:r>
        <w:rPr>
          <w:rFonts w:hint="cs"/>
          <w:rtl/>
        </w:rPr>
        <w:t xml:space="preserve">; </w:t>
      </w:r>
      <w:r w:rsidRPr="008F5170">
        <w:rPr>
          <w:rFonts w:hint="cs"/>
          <w:rtl/>
        </w:rPr>
        <w:t xml:space="preserve">מדריך </w:t>
      </w:r>
      <w:r w:rsidRPr="008F5170">
        <w:rPr>
          <w:rtl/>
        </w:rPr>
        <w:t>יישומי לרפורמה ברישוי עסקים</w:t>
      </w:r>
      <w:r w:rsidRPr="008F5170">
        <w:rPr>
          <w:rFonts w:hint="cs"/>
          <w:rtl/>
        </w:rPr>
        <w:t>,</w:t>
      </w:r>
      <w:r w:rsidRPr="008F5170">
        <w:rPr>
          <w:rtl/>
        </w:rPr>
        <w:t xml:space="preserve"> מהדורה שישית </w:t>
      </w:r>
      <w:r w:rsidRPr="008F5170">
        <w:rPr>
          <w:rFonts w:hint="cs"/>
          <w:rtl/>
        </w:rPr>
        <w:t>(</w:t>
      </w:r>
      <w:r w:rsidRPr="008F5170">
        <w:rPr>
          <w:rtl/>
        </w:rPr>
        <w:t>דצמבר</w:t>
      </w:r>
      <w:r w:rsidRPr="008F5170">
        <w:rPr>
          <w:rFonts w:hint="cs"/>
          <w:rtl/>
        </w:rPr>
        <w:t xml:space="preserve"> 2021</w:t>
      </w:r>
      <w:r>
        <w:rPr>
          <w:rFonts w:hint="cs"/>
          <w:rtl/>
        </w:rPr>
        <w:t>).</w:t>
      </w:r>
    </w:p>
  </w:footnote>
  <w:footnote w:id="31">
    <w:p w:rsidR="00857882" w:rsidP="0063446E">
      <w:pPr>
        <w:pStyle w:val="FootnoteText"/>
      </w:pPr>
      <w:r>
        <w:rPr>
          <w:rStyle w:val="FootnoteReference1"/>
        </w:rPr>
        <w:footnoteRef/>
      </w:r>
      <w:r>
        <w:rPr>
          <w:rtl/>
        </w:rPr>
        <w:t xml:space="preserve"> </w:t>
      </w:r>
      <w:r>
        <w:rPr>
          <w:rtl/>
        </w:rPr>
        <w:tab/>
      </w:r>
      <w:r>
        <w:rPr>
          <w:rFonts w:hint="cs"/>
          <w:rtl/>
        </w:rPr>
        <w:t xml:space="preserve">סעיף 6א2 </w:t>
      </w:r>
      <w:r w:rsidRPr="008F5170">
        <w:rPr>
          <w:rFonts w:hint="cs"/>
          <w:rtl/>
        </w:rPr>
        <w:t>לחוק רישוי עסקים</w:t>
      </w:r>
      <w:r>
        <w:rPr>
          <w:rFonts w:hint="cs"/>
          <w:rtl/>
        </w:rPr>
        <w:t>.</w:t>
      </w:r>
    </w:p>
  </w:footnote>
  <w:footnote w:id="32">
    <w:p w:rsidR="00857882" w:rsidP="0063446E">
      <w:pPr>
        <w:pStyle w:val="FootnoteText"/>
      </w:pPr>
      <w:r>
        <w:rPr>
          <w:rStyle w:val="FootnoteReference1"/>
        </w:rPr>
        <w:footnoteRef/>
      </w:r>
      <w:r>
        <w:rPr>
          <w:rtl/>
        </w:rPr>
        <w:t xml:space="preserve"> </w:t>
      </w:r>
      <w:r>
        <w:rPr>
          <w:rtl/>
        </w:rPr>
        <w:tab/>
      </w:r>
      <w:r>
        <w:rPr>
          <w:rFonts w:hint="cs"/>
          <w:rtl/>
        </w:rPr>
        <w:t xml:space="preserve">סעיף 6א2 </w:t>
      </w:r>
      <w:r w:rsidRPr="008F5170">
        <w:rPr>
          <w:rFonts w:hint="cs"/>
          <w:rtl/>
        </w:rPr>
        <w:t>לחוק רישוי עסקים</w:t>
      </w:r>
      <w:r>
        <w:rPr>
          <w:rFonts w:hint="cs"/>
          <w:rtl/>
        </w:rPr>
        <w:t>.</w:t>
      </w:r>
    </w:p>
  </w:footnote>
  <w:footnote w:id="33">
    <w:p w:rsidR="00857882" w:rsidP="0063446E">
      <w:pPr>
        <w:pStyle w:val="FootnoteText"/>
        <w:rPr>
          <w:rtl/>
        </w:rPr>
      </w:pPr>
      <w:r>
        <w:rPr>
          <w:rStyle w:val="FootnoteReference1"/>
        </w:rPr>
        <w:footnoteRef/>
      </w:r>
      <w:r>
        <w:rPr>
          <w:rtl/>
        </w:rPr>
        <w:t xml:space="preserve"> </w:t>
      </w:r>
      <w:r>
        <w:rPr>
          <w:rtl/>
        </w:rPr>
        <w:tab/>
      </w:r>
      <w:r>
        <w:rPr>
          <w:rFonts w:hint="cs"/>
          <w:rtl/>
        </w:rPr>
        <w:t xml:space="preserve">הגדרת </w:t>
      </w:r>
      <w:r w:rsidRPr="000D3460">
        <w:rPr>
          <w:rtl/>
        </w:rPr>
        <w:t>מסלולי הרישוי הדיפרנציאלי לסוגי העסקים השונים</w:t>
      </w:r>
      <w:r>
        <w:rPr>
          <w:rFonts w:hint="cs"/>
          <w:rtl/>
        </w:rPr>
        <w:t xml:space="preserve"> בוצעה באמצעות שינוי </w:t>
      </w:r>
      <w:r w:rsidRPr="00D47FF0">
        <w:rPr>
          <w:rtl/>
        </w:rPr>
        <w:t>תקנות רישוי עסקים (הוראות כלליות)</w:t>
      </w:r>
      <w:r>
        <w:rPr>
          <w:rFonts w:hint="cs"/>
          <w:rtl/>
        </w:rPr>
        <w:t>, התשס"א-2000</w:t>
      </w:r>
      <w:r w:rsidRPr="00D47FF0">
        <w:rPr>
          <w:rtl/>
        </w:rPr>
        <w:t xml:space="preserve"> </w:t>
      </w:r>
      <w:r>
        <w:rPr>
          <w:rFonts w:hint="cs"/>
          <w:rtl/>
        </w:rPr>
        <w:t xml:space="preserve">במסגרת </w:t>
      </w:r>
      <w:r w:rsidRPr="008F5170">
        <w:rPr>
          <w:rtl/>
        </w:rPr>
        <w:t>תקנות רישוי עסקים (הוראות כלליות) (תיקון), התשפ"</w:t>
      </w:r>
      <w:r w:rsidRPr="008F5170">
        <w:rPr>
          <w:rFonts w:hint="cs"/>
          <w:rtl/>
        </w:rPr>
        <w:t>א-</w:t>
      </w:r>
      <w:r w:rsidRPr="008F5170">
        <w:rPr>
          <w:rtl/>
        </w:rPr>
        <w:t>2021</w:t>
      </w:r>
      <w:r>
        <w:rPr>
          <w:rFonts w:hint="cs"/>
          <w:rtl/>
        </w:rPr>
        <w:t>.</w:t>
      </w:r>
      <w:r w:rsidRPr="000D3460">
        <w:rPr>
          <w:rtl/>
        </w:rPr>
        <w:t xml:space="preserve"> </w:t>
      </w:r>
      <w:r>
        <w:rPr>
          <w:rFonts w:hint="cs"/>
          <w:rtl/>
        </w:rPr>
        <w:t xml:space="preserve">שינויים אלו בהגדרות נכנס לתוקפם באפריל 2021 כאמור בסעיף 31(א)(1) </w:t>
      </w:r>
      <w:r w:rsidRPr="008F5170">
        <w:rPr>
          <w:rFonts w:hint="cs"/>
          <w:rtl/>
        </w:rPr>
        <w:t>ל</w:t>
      </w:r>
      <w:r w:rsidRPr="008F5170">
        <w:rPr>
          <w:rtl/>
        </w:rPr>
        <w:t>תקנות רישוי עסקים (הוראות כלליות) (תיקון), התשפ"</w:t>
      </w:r>
      <w:r w:rsidRPr="008F5170">
        <w:rPr>
          <w:rFonts w:hint="cs"/>
          <w:rtl/>
        </w:rPr>
        <w:t>א-</w:t>
      </w:r>
      <w:r w:rsidRPr="008F5170">
        <w:rPr>
          <w:rtl/>
        </w:rPr>
        <w:t>2021</w:t>
      </w:r>
      <w:r>
        <w:rPr>
          <w:rFonts w:hint="cs"/>
          <w:rtl/>
        </w:rPr>
        <w:t>.</w:t>
      </w:r>
    </w:p>
  </w:footnote>
  <w:footnote w:id="34">
    <w:p w:rsidR="00857882" w:rsidRPr="005355DD" w:rsidP="0063446E">
      <w:pPr>
        <w:pStyle w:val="FootnoteText"/>
        <w:rPr>
          <w:rtl/>
        </w:rPr>
      </w:pPr>
      <w:r w:rsidRPr="005355DD">
        <w:rPr>
          <w:rStyle w:val="FootnoteReference1"/>
        </w:rPr>
        <w:footnoteRef/>
      </w:r>
      <w:r w:rsidRPr="005355DD">
        <w:rPr>
          <w:rtl/>
        </w:rPr>
        <w:t xml:space="preserve"> </w:t>
      </w:r>
      <w:r w:rsidRPr="005355DD">
        <w:rPr>
          <w:rtl/>
        </w:rPr>
        <w:tab/>
      </w:r>
      <w:r w:rsidRPr="005355DD">
        <w:rPr>
          <w:rFonts w:hint="cs"/>
          <w:rtl/>
        </w:rPr>
        <w:t>סעיף 7ב, לחוק רישוי עסקים</w:t>
      </w:r>
      <w:r>
        <w:rPr>
          <w:rFonts w:hint="cs"/>
          <w:rtl/>
        </w:rPr>
        <w:t xml:space="preserve">. הסעיף נכנס לתוקף מיום 1.1.19. </w:t>
      </w:r>
      <w:hyperlink r:id="rId1" w:history="1">
        <w:r w:rsidRPr="004E5D9A">
          <w:rPr>
            <w:rFonts w:hint="cs"/>
            <w:rtl/>
          </w:rPr>
          <w:t xml:space="preserve">על פי סעיף 44 </w:t>
        </w:r>
        <w:r>
          <w:rPr>
            <w:rFonts w:hint="cs"/>
            <w:rtl/>
          </w:rPr>
          <w:t>לת</w:t>
        </w:r>
        <w:r w:rsidRPr="00A40A2D">
          <w:rPr>
            <w:rFonts w:hint="eastAsia"/>
            <w:rtl/>
          </w:rPr>
          <w:t>יקון</w:t>
        </w:r>
        <w:r w:rsidRPr="00A40A2D">
          <w:rPr>
            <w:rtl/>
          </w:rPr>
          <w:t xml:space="preserve"> 34</w:t>
        </w:r>
      </w:hyperlink>
      <w:r>
        <w:rPr>
          <w:rFonts w:hint="cs"/>
          <w:rtl/>
        </w:rPr>
        <w:t>.</w:t>
      </w:r>
    </w:p>
  </w:footnote>
  <w:footnote w:id="35">
    <w:p w:rsidR="00857882" w:rsidRPr="005355DD" w:rsidP="0063446E">
      <w:pPr>
        <w:pStyle w:val="FootnoteText"/>
        <w:rPr>
          <w:rtl/>
        </w:rPr>
      </w:pPr>
      <w:r w:rsidRPr="005355DD">
        <w:rPr>
          <w:rStyle w:val="FootnoteReference1"/>
        </w:rPr>
        <w:footnoteRef/>
      </w:r>
      <w:r w:rsidRPr="005355DD">
        <w:rPr>
          <w:rtl/>
        </w:rPr>
        <w:t xml:space="preserve"> </w:t>
      </w:r>
      <w:r w:rsidRPr="005355DD">
        <w:rPr>
          <w:rtl/>
        </w:rPr>
        <w:tab/>
      </w:r>
      <w:r>
        <w:rPr>
          <w:rFonts w:hint="cs"/>
          <w:rtl/>
        </w:rPr>
        <w:t xml:space="preserve">לשלושים ימים, ובעסקים מסוימים לשישים ימים. לעסקים מסוימים יקבע השר תקופה ארוכה יותר, ועל עסק שיש לפרסם לגביו מפרט אחיד התקופה לא תעלה על 90 ימים. אם לא קבע השר תקופה, עורכי הביקורת רשאים להאריך את תקופת הדוח ב-15 ימים נוספים בנסיבות מיוחדות. </w:t>
      </w:r>
      <w:r w:rsidRPr="005355DD">
        <w:rPr>
          <w:rFonts w:hint="cs"/>
          <w:rtl/>
        </w:rPr>
        <w:t>סעיף 8ד לחוק רישוי עסקים</w:t>
      </w:r>
      <w:r>
        <w:rPr>
          <w:rFonts w:hint="cs"/>
          <w:rtl/>
        </w:rPr>
        <w:t xml:space="preserve">. הסעיף נכנס לתוקף מיום 1.1.19. </w:t>
      </w:r>
      <w:hyperlink r:id="rId1" w:history="1">
        <w:r w:rsidRPr="004E5D9A">
          <w:rPr>
            <w:rFonts w:hint="cs"/>
            <w:rtl/>
          </w:rPr>
          <w:t>על פי סעיף 44</w:t>
        </w:r>
        <w:r>
          <w:rPr>
            <w:rFonts w:hint="cs"/>
            <w:rtl/>
          </w:rPr>
          <w:t xml:space="preserve"> לתיקון 34</w:t>
        </w:r>
      </w:hyperlink>
      <w:r>
        <w:rPr>
          <w:rFonts w:hint="cs"/>
          <w:rtl/>
        </w:rPr>
        <w:t>.</w:t>
      </w:r>
    </w:p>
  </w:footnote>
  <w:footnote w:id="36">
    <w:p w:rsidR="00857882" w:rsidRPr="005355DD" w:rsidP="0063446E">
      <w:pPr>
        <w:pStyle w:val="FootnoteText"/>
        <w:rPr>
          <w:rtl/>
        </w:rPr>
      </w:pPr>
      <w:r w:rsidRPr="005355DD">
        <w:rPr>
          <w:rStyle w:val="FootnoteReference1"/>
        </w:rPr>
        <w:footnoteRef/>
      </w:r>
      <w:r w:rsidRPr="005355DD">
        <w:rPr>
          <w:rtl/>
        </w:rPr>
        <w:t xml:space="preserve"> </w:t>
      </w:r>
      <w:r w:rsidRPr="005355DD">
        <w:rPr>
          <w:rtl/>
        </w:rPr>
        <w:tab/>
      </w:r>
      <w:r w:rsidRPr="005355DD">
        <w:rPr>
          <w:rFonts w:hint="cs"/>
          <w:rtl/>
        </w:rPr>
        <w:t>סעיף 8א1 לחוק רישוי עסקים</w:t>
      </w:r>
      <w:r>
        <w:rPr>
          <w:rFonts w:hint="cs"/>
          <w:rtl/>
        </w:rPr>
        <w:t>. הסעיף נכנס לתוקף מיום 1.1.19.</w:t>
      </w:r>
    </w:p>
  </w:footnote>
  <w:footnote w:id="37">
    <w:p w:rsidR="00857882" w:rsidP="0063446E">
      <w:pPr>
        <w:pStyle w:val="FootnoteText"/>
        <w:rPr>
          <w:rtl/>
        </w:rPr>
      </w:pPr>
      <w:r>
        <w:rPr>
          <w:rStyle w:val="FootnoteReference1"/>
        </w:rPr>
        <w:footnoteRef/>
      </w:r>
      <w:r>
        <w:rPr>
          <w:rtl/>
        </w:rPr>
        <w:t xml:space="preserve"> </w:t>
      </w:r>
      <w:r>
        <w:rPr>
          <w:rtl/>
        </w:rPr>
        <w:tab/>
      </w:r>
      <w:r w:rsidRPr="005355DD">
        <w:rPr>
          <w:rFonts w:hint="cs"/>
          <w:rtl/>
        </w:rPr>
        <w:t>סעיף 7ג6 לחוק רישוי עסקים</w:t>
      </w:r>
      <w:r>
        <w:rPr>
          <w:rFonts w:hint="cs"/>
          <w:rtl/>
        </w:rPr>
        <w:t>.</w:t>
      </w:r>
      <w:r w:rsidRPr="00FC483C">
        <w:rPr>
          <w:rFonts w:hint="cs"/>
          <w:rtl/>
        </w:rPr>
        <w:t xml:space="preserve"> </w:t>
      </w:r>
      <w:r>
        <w:rPr>
          <w:rFonts w:hint="cs"/>
          <w:rtl/>
        </w:rPr>
        <w:t xml:space="preserve">הסעיף נכנס לתוקף מיום 1.1.19. על פי הסעיף, מ-1.1.19 </w:t>
      </w:r>
      <w:r w:rsidRPr="00B61ED9">
        <w:rPr>
          <w:rFonts w:hint="cs"/>
          <w:rtl/>
        </w:rPr>
        <w:t>רשות מקומית רשאית להקים מרכז שירות</w:t>
      </w:r>
      <w:r>
        <w:rPr>
          <w:rFonts w:hint="cs"/>
          <w:rtl/>
        </w:rPr>
        <w:t>. מ</w:t>
      </w:r>
      <w:r w:rsidRPr="00B61ED9">
        <w:rPr>
          <w:rtl/>
        </w:rPr>
        <w:t xml:space="preserve">-1.1.20, </w:t>
      </w:r>
      <w:r w:rsidRPr="00B61ED9">
        <w:rPr>
          <w:rFonts w:hint="eastAsia"/>
          <w:rtl/>
        </w:rPr>
        <w:t>אם</w:t>
      </w:r>
      <w:r w:rsidRPr="00B61ED9">
        <w:rPr>
          <w:rtl/>
        </w:rPr>
        <w:t xml:space="preserve"> רשות </w:t>
      </w:r>
      <w:r>
        <w:rPr>
          <w:rFonts w:hint="cs"/>
          <w:rtl/>
        </w:rPr>
        <w:t xml:space="preserve">מקומית או כמה רשויות מקומיות, </w:t>
      </w:r>
      <w:r w:rsidRPr="00B61ED9">
        <w:rPr>
          <w:rtl/>
        </w:rPr>
        <w:t>שמספר תושביה</w:t>
      </w:r>
      <w:r>
        <w:rPr>
          <w:rFonts w:hint="cs"/>
          <w:rtl/>
        </w:rPr>
        <w:t>ן</w:t>
      </w:r>
      <w:r w:rsidRPr="00B61ED9">
        <w:rPr>
          <w:rtl/>
        </w:rPr>
        <w:t xml:space="preserve"> עולה על 100,000 </w:t>
      </w:r>
      <w:r w:rsidRPr="00B61ED9">
        <w:rPr>
          <w:rFonts w:hint="eastAsia"/>
          <w:rtl/>
        </w:rPr>
        <w:t>תושבים</w:t>
      </w:r>
      <w:r>
        <w:rPr>
          <w:rFonts w:hint="cs"/>
          <w:rtl/>
        </w:rPr>
        <w:t>,</w:t>
      </w:r>
      <w:r w:rsidRPr="00B61ED9">
        <w:rPr>
          <w:rtl/>
        </w:rPr>
        <w:t xml:space="preserve"> החליטו להקים מרכז שירות, נותני האישור מחויבים להתייצב במרכז זה </w:t>
      </w:r>
      <w:r>
        <w:rPr>
          <w:rFonts w:hint="cs"/>
          <w:rtl/>
        </w:rPr>
        <w:t>לפחות 12 פעמים בשנה</w:t>
      </w:r>
      <w:r w:rsidRPr="00B61ED9">
        <w:rPr>
          <w:rtl/>
        </w:rPr>
        <w:t>.</w:t>
      </w:r>
    </w:p>
  </w:footnote>
  <w:footnote w:id="38">
    <w:p w:rsidR="00857882" w:rsidRPr="006F6D75" w:rsidP="0063446E">
      <w:pPr>
        <w:pStyle w:val="FootnoteText"/>
        <w:rPr>
          <w:rtl/>
        </w:rPr>
      </w:pPr>
      <w:r w:rsidRPr="005355DD">
        <w:rPr>
          <w:rStyle w:val="FootnoteReference1"/>
        </w:rPr>
        <w:footnoteRef/>
      </w:r>
      <w:r w:rsidRPr="005355DD">
        <w:rPr>
          <w:rtl/>
        </w:rPr>
        <w:t xml:space="preserve"> </w:t>
      </w:r>
      <w:r w:rsidRPr="005355DD">
        <w:rPr>
          <w:rtl/>
        </w:rPr>
        <w:tab/>
      </w:r>
      <w:r w:rsidRPr="00841200">
        <w:rPr>
          <w:rFonts w:hint="eastAsia"/>
          <w:rtl/>
        </w:rPr>
        <w:t>ב</w:t>
      </w:r>
      <w:r>
        <w:rPr>
          <w:rFonts w:hint="cs"/>
          <w:rtl/>
        </w:rPr>
        <w:t>וועדה י</w:t>
      </w:r>
      <w:r w:rsidRPr="00841200">
        <w:rPr>
          <w:rFonts w:hint="eastAsia"/>
          <w:rtl/>
        </w:rPr>
        <w:t>ה</w:t>
      </w:r>
      <w:r>
        <w:rPr>
          <w:rFonts w:hint="cs"/>
          <w:rtl/>
        </w:rPr>
        <w:t>יו</w:t>
      </w:r>
      <w:r w:rsidRPr="00841200">
        <w:rPr>
          <w:rtl/>
        </w:rPr>
        <w:t xml:space="preserve"> </w:t>
      </w:r>
      <w:r w:rsidRPr="00841200">
        <w:rPr>
          <w:rFonts w:hint="eastAsia"/>
          <w:rtl/>
        </w:rPr>
        <w:t>חברים</w:t>
      </w:r>
      <w:r w:rsidRPr="00841200">
        <w:rPr>
          <w:rtl/>
        </w:rPr>
        <w:t xml:space="preserve"> </w:t>
      </w:r>
      <w:r w:rsidRPr="00841200">
        <w:rPr>
          <w:rFonts w:hint="eastAsia"/>
          <w:rtl/>
        </w:rPr>
        <w:t>נציג</w:t>
      </w:r>
      <w:r w:rsidRPr="00841200">
        <w:rPr>
          <w:rtl/>
        </w:rPr>
        <w:t xml:space="preserve"> </w:t>
      </w:r>
      <w:r w:rsidRPr="00841200">
        <w:rPr>
          <w:rFonts w:hint="eastAsia"/>
          <w:rtl/>
        </w:rPr>
        <w:t>ממשרד</w:t>
      </w:r>
      <w:r w:rsidRPr="00841200">
        <w:rPr>
          <w:rtl/>
        </w:rPr>
        <w:t xml:space="preserve"> </w:t>
      </w:r>
      <w:r w:rsidRPr="00841200">
        <w:rPr>
          <w:rFonts w:hint="eastAsia"/>
          <w:rtl/>
        </w:rPr>
        <w:t>ראש</w:t>
      </w:r>
      <w:r w:rsidRPr="00841200">
        <w:rPr>
          <w:rtl/>
        </w:rPr>
        <w:t xml:space="preserve"> </w:t>
      </w:r>
      <w:r w:rsidRPr="00841200">
        <w:rPr>
          <w:rFonts w:hint="eastAsia"/>
          <w:rtl/>
        </w:rPr>
        <w:t>הממשלה</w:t>
      </w:r>
      <w:r w:rsidRPr="00841200">
        <w:rPr>
          <w:rtl/>
        </w:rPr>
        <w:t xml:space="preserve">, </w:t>
      </w:r>
      <w:r>
        <w:rPr>
          <w:rFonts w:hint="cs"/>
          <w:rtl/>
        </w:rPr>
        <w:t>מ</w:t>
      </w:r>
      <w:r w:rsidRPr="00841200">
        <w:rPr>
          <w:rFonts w:hint="eastAsia"/>
          <w:rtl/>
        </w:rPr>
        <w:t>משרד</w:t>
      </w:r>
      <w:r w:rsidRPr="00841200">
        <w:rPr>
          <w:rtl/>
        </w:rPr>
        <w:t xml:space="preserve"> </w:t>
      </w:r>
      <w:r w:rsidRPr="00841200">
        <w:rPr>
          <w:rFonts w:hint="eastAsia"/>
          <w:rtl/>
        </w:rPr>
        <w:t>הפנים</w:t>
      </w:r>
      <w:r w:rsidRPr="00841200">
        <w:rPr>
          <w:rtl/>
        </w:rPr>
        <w:t xml:space="preserve">, </w:t>
      </w:r>
      <w:r>
        <w:rPr>
          <w:rFonts w:hint="cs"/>
          <w:rtl/>
        </w:rPr>
        <w:t>מ</w:t>
      </w:r>
      <w:r w:rsidRPr="00841200">
        <w:rPr>
          <w:rFonts w:hint="eastAsia"/>
          <w:rtl/>
        </w:rPr>
        <w:t>משרד</w:t>
      </w:r>
      <w:r w:rsidRPr="00841200">
        <w:rPr>
          <w:rtl/>
        </w:rPr>
        <w:t xml:space="preserve"> </w:t>
      </w:r>
      <w:r w:rsidRPr="00841200">
        <w:rPr>
          <w:rFonts w:hint="eastAsia"/>
          <w:rtl/>
        </w:rPr>
        <w:t>האוצר</w:t>
      </w:r>
      <w:r w:rsidRPr="00841200">
        <w:rPr>
          <w:rtl/>
        </w:rPr>
        <w:t xml:space="preserve">, </w:t>
      </w:r>
      <w:r>
        <w:rPr>
          <w:rFonts w:hint="cs"/>
          <w:rtl/>
        </w:rPr>
        <w:t>מ</w:t>
      </w:r>
      <w:r w:rsidRPr="00841200">
        <w:rPr>
          <w:rFonts w:hint="eastAsia"/>
          <w:rtl/>
        </w:rPr>
        <w:t>משרד</w:t>
      </w:r>
      <w:r w:rsidRPr="00841200">
        <w:rPr>
          <w:rtl/>
        </w:rPr>
        <w:t xml:space="preserve"> </w:t>
      </w:r>
      <w:r w:rsidRPr="00841200">
        <w:rPr>
          <w:rFonts w:hint="eastAsia"/>
          <w:rtl/>
        </w:rPr>
        <w:t>הכלכלה</w:t>
      </w:r>
      <w:r w:rsidRPr="00841200">
        <w:rPr>
          <w:rtl/>
        </w:rPr>
        <w:t xml:space="preserve">, </w:t>
      </w:r>
      <w:r w:rsidRPr="00841200">
        <w:rPr>
          <w:rFonts w:hint="eastAsia"/>
          <w:rtl/>
        </w:rPr>
        <w:t>ומשרד</w:t>
      </w:r>
      <w:r w:rsidRPr="00841200">
        <w:rPr>
          <w:rtl/>
        </w:rPr>
        <w:t xml:space="preserve"> </w:t>
      </w:r>
      <w:r w:rsidRPr="006F6D75">
        <w:rPr>
          <w:rFonts w:hint="eastAsia"/>
          <w:rtl/>
        </w:rPr>
        <w:t>נותן</w:t>
      </w:r>
      <w:r w:rsidRPr="006F6D75">
        <w:rPr>
          <w:rtl/>
        </w:rPr>
        <w:t xml:space="preserve"> </w:t>
      </w:r>
      <w:r w:rsidRPr="006F6D75">
        <w:rPr>
          <w:rFonts w:hint="eastAsia"/>
          <w:rtl/>
        </w:rPr>
        <w:t>האישור</w:t>
      </w:r>
      <w:r w:rsidRPr="006F6D75">
        <w:rPr>
          <w:rFonts w:hint="cs"/>
          <w:rtl/>
        </w:rPr>
        <w:t xml:space="preserve">. סעיף 12ב </w:t>
      </w:r>
      <w:r w:rsidRPr="006F6D75">
        <w:rPr>
          <w:rFonts w:hint="eastAsia"/>
          <w:rtl/>
        </w:rPr>
        <w:t>לחוק</w:t>
      </w:r>
      <w:r w:rsidRPr="006F6D75">
        <w:rPr>
          <w:rtl/>
        </w:rPr>
        <w:t xml:space="preserve"> </w:t>
      </w:r>
      <w:r w:rsidRPr="006F6D75">
        <w:rPr>
          <w:rFonts w:hint="eastAsia"/>
          <w:rtl/>
        </w:rPr>
        <w:t>רישוי</w:t>
      </w:r>
      <w:r w:rsidRPr="006F6D75">
        <w:rPr>
          <w:rtl/>
        </w:rPr>
        <w:t xml:space="preserve"> </w:t>
      </w:r>
      <w:r w:rsidRPr="006F6D75">
        <w:rPr>
          <w:rFonts w:hint="eastAsia"/>
          <w:rtl/>
        </w:rPr>
        <w:t>עסקי</w:t>
      </w:r>
      <w:r w:rsidRPr="006F6D75">
        <w:rPr>
          <w:rFonts w:hint="cs"/>
          <w:rtl/>
        </w:rPr>
        <w:t>ם.</w:t>
      </w:r>
    </w:p>
  </w:footnote>
  <w:footnote w:id="39">
    <w:p w:rsidR="00857882" w:rsidRPr="00911328" w:rsidP="0063446E">
      <w:pPr>
        <w:pStyle w:val="FootnoteText"/>
        <w:rPr>
          <w:rtl/>
        </w:rPr>
      </w:pPr>
      <w:r w:rsidRPr="006F6D75">
        <w:rPr>
          <w:rStyle w:val="FootnoteReference1"/>
        </w:rPr>
        <w:footnoteRef/>
      </w:r>
      <w:r w:rsidRPr="006F6D75">
        <w:rPr>
          <w:rtl/>
        </w:rPr>
        <w:t xml:space="preserve"> </w:t>
      </w:r>
      <w:r w:rsidRPr="006F6D75">
        <w:rPr>
          <w:rtl/>
        </w:rPr>
        <w:tab/>
      </w:r>
      <w:r w:rsidRPr="006F6D75">
        <w:rPr>
          <w:rFonts w:hint="eastAsia"/>
          <w:rtl/>
        </w:rPr>
        <w:t>תיקון</w:t>
      </w:r>
      <w:r w:rsidRPr="006F6D75">
        <w:rPr>
          <w:rtl/>
        </w:rPr>
        <w:t xml:space="preserve"> </w:t>
      </w:r>
      <w:r w:rsidRPr="006F6D75">
        <w:rPr>
          <w:rFonts w:hint="cs"/>
          <w:rtl/>
        </w:rPr>
        <w:t xml:space="preserve">משנת </w:t>
      </w:r>
      <w:r w:rsidRPr="006F6D75">
        <w:rPr>
          <w:rFonts w:hint="eastAsia"/>
          <w:rtl/>
        </w:rPr>
        <w:t>התשפ</w:t>
      </w:r>
      <w:r w:rsidRPr="006F6D75">
        <w:rPr>
          <w:rtl/>
        </w:rPr>
        <w:t>"א</w:t>
      </w:r>
      <w:r w:rsidRPr="006F6D75">
        <w:rPr>
          <w:rFonts w:hint="cs"/>
          <w:rtl/>
        </w:rPr>
        <w:t xml:space="preserve">-2021 </w:t>
      </w:r>
      <w:r w:rsidRPr="00864623">
        <w:rPr>
          <w:rFonts w:hint="eastAsia"/>
          <w:rtl/>
        </w:rPr>
        <w:t>ל</w:t>
      </w:r>
      <w:r w:rsidRPr="00864623">
        <w:rPr>
          <w:rtl/>
        </w:rPr>
        <w:t>תקנות רישוי עסקים (הוראות כלליות), התש</w:t>
      </w:r>
      <w:r w:rsidRPr="00864623">
        <w:rPr>
          <w:rFonts w:hint="eastAsia"/>
          <w:rtl/>
        </w:rPr>
        <w:t>ס</w:t>
      </w:r>
      <w:r w:rsidRPr="00864623">
        <w:rPr>
          <w:rtl/>
        </w:rPr>
        <w:t>"א 2000</w:t>
      </w:r>
      <w:r w:rsidRPr="006F6D75">
        <w:rPr>
          <w:rFonts w:hint="cs"/>
          <w:rtl/>
        </w:rPr>
        <w:t>,</w:t>
      </w:r>
      <w:r w:rsidRPr="006F6D75">
        <w:rPr>
          <w:rtl/>
        </w:rPr>
        <w:t xml:space="preserve"> </w:t>
      </w:r>
      <w:r w:rsidRPr="006F6D75">
        <w:rPr>
          <w:rFonts w:hint="eastAsia"/>
          <w:rtl/>
        </w:rPr>
        <w:t>בו</w:t>
      </w:r>
      <w:r w:rsidRPr="006F6D75">
        <w:rPr>
          <w:rtl/>
        </w:rPr>
        <w:t xml:space="preserve"> </w:t>
      </w:r>
      <w:r w:rsidRPr="006F6D75">
        <w:rPr>
          <w:rFonts w:hint="eastAsia"/>
          <w:rtl/>
        </w:rPr>
        <w:t>הוסף</w:t>
      </w:r>
      <w:r w:rsidRPr="006F6D75">
        <w:rPr>
          <w:rFonts w:hint="cs"/>
          <w:rtl/>
        </w:rPr>
        <w:t xml:space="preserve"> סעיף</w:t>
      </w:r>
      <w:r>
        <w:rPr>
          <w:rFonts w:hint="cs"/>
          <w:rtl/>
        </w:rPr>
        <w:t xml:space="preserve"> 38א לתקנות.</w:t>
      </w:r>
    </w:p>
  </w:footnote>
  <w:footnote w:id="40">
    <w:p w:rsidR="00857882" w:rsidP="0063446E">
      <w:pPr>
        <w:pStyle w:val="FootnoteText"/>
        <w:rPr>
          <w:rtl/>
        </w:rPr>
      </w:pPr>
      <w:r>
        <w:rPr>
          <w:rStyle w:val="FootnoteReference1"/>
        </w:rPr>
        <w:footnoteRef/>
      </w:r>
      <w:r>
        <w:rPr>
          <w:rtl/>
        </w:rPr>
        <w:t xml:space="preserve"> </w:t>
      </w:r>
      <w:r>
        <w:rPr>
          <w:rtl/>
        </w:rPr>
        <w:tab/>
      </w:r>
      <w:r>
        <w:rPr>
          <w:rFonts w:hint="cs"/>
          <w:rtl/>
        </w:rPr>
        <w:t xml:space="preserve">הוועדה הוקמה מכוח סעיף 12ב </w:t>
      </w:r>
      <w:r w:rsidRPr="002450E0">
        <w:rPr>
          <w:rtl/>
        </w:rPr>
        <w:t>לחוק</w:t>
      </w:r>
      <w:r>
        <w:rPr>
          <w:rFonts w:hint="cs"/>
          <w:rtl/>
        </w:rPr>
        <w:t xml:space="preserve"> רישוי עסקים</w:t>
      </w:r>
      <w:r w:rsidRPr="002450E0">
        <w:rPr>
          <w:rtl/>
        </w:rPr>
        <w:t>,</w:t>
      </w:r>
      <w:r>
        <w:rPr>
          <w:rFonts w:hint="cs"/>
          <w:rtl/>
        </w:rPr>
        <w:t xml:space="preserve"> ותפקידה הוא לגבש הצעות לפרסום מפרטים אחידים ולשינויים </w:t>
      </w:r>
      <w:r w:rsidRPr="0014207F">
        <w:rPr>
          <w:rFonts w:hint="cs"/>
          <w:rtl/>
        </w:rPr>
        <w:t>שיובאו לפני ראש הממשלה</w:t>
      </w:r>
      <w:r>
        <w:rPr>
          <w:rFonts w:hint="cs"/>
          <w:rtl/>
        </w:rPr>
        <w:t>. ראו פירוט בהמשך הדוח.</w:t>
      </w:r>
    </w:p>
  </w:footnote>
  <w:footnote w:id="41">
    <w:p w:rsidR="00857882" w:rsidRPr="00AE06F8" w:rsidP="0063446E">
      <w:pPr>
        <w:pStyle w:val="FootnoteText"/>
        <w:rPr>
          <w:rtl/>
        </w:rPr>
      </w:pPr>
      <w:r>
        <w:rPr>
          <w:rStyle w:val="FootnoteReference1"/>
        </w:rPr>
        <w:footnoteRef/>
      </w:r>
      <w:r>
        <w:rPr>
          <w:rtl/>
        </w:rPr>
        <w:t xml:space="preserve"> </w:t>
      </w:r>
      <w:r>
        <w:rPr>
          <w:rtl/>
        </w:rPr>
        <w:tab/>
      </w:r>
      <w:r w:rsidRPr="008F5170">
        <w:rPr>
          <w:rFonts w:hint="cs"/>
          <w:rtl/>
        </w:rPr>
        <w:t>חוזר מנכ"ל משרד הפנים 6/2008, עמ' 8</w:t>
      </w:r>
      <w:r w:rsidRPr="00AE06F8">
        <w:rPr>
          <w:rFonts w:hint="cs"/>
          <w:rtl/>
        </w:rPr>
        <w:t>.</w:t>
      </w:r>
    </w:p>
  </w:footnote>
  <w:footnote w:id="42">
    <w:p w:rsidR="00857882" w:rsidRPr="00EF1D20" w:rsidP="0063446E">
      <w:pPr>
        <w:pStyle w:val="FootnoteText"/>
        <w:rPr>
          <w:rtl/>
        </w:rPr>
      </w:pPr>
      <w:r w:rsidRPr="00AE06F8">
        <w:rPr>
          <w:rStyle w:val="FootnoteReference1"/>
        </w:rPr>
        <w:footnoteRef/>
      </w:r>
      <w:r w:rsidRPr="00AE06F8">
        <w:rPr>
          <w:rtl/>
        </w:rPr>
        <w:t xml:space="preserve"> </w:t>
      </w:r>
      <w:r w:rsidRPr="00AE06F8">
        <w:rPr>
          <w:rtl/>
        </w:rPr>
        <w:tab/>
      </w:r>
      <w:r w:rsidRPr="00AE06F8">
        <w:rPr>
          <w:rFonts w:hint="cs"/>
          <w:rtl/>
        </w:rPr>
        <w:t xml:space="preserve">משרד הפנים, </w:t>
      </w:r>
      <w:r w:rsidRPr="008F5170">
        <w:rPr>
          <w:rFonts w:hint="eastAsia"/>
          <w:b/>
          <w:bCs/>
          <w:rtl/>
        </w:rPr>
        <w:t>נתונים</w:t>
      </w:r>
      <w:r w:rsidRPr="008F5170">
        <w:rPr>
          <w:b/>
          <w:bCs/>
          <w:rtl/>
        </w:rPr>
        <w:t xml:space="preserve"> </w:t>
      </w:r>
      <w:r w:rsidRPr="008F5170">
        <w:rPr>
          <w:rFonts w:hint="eastAsia"/>
          <w:b/>
          <w:bCs/>
          <w:rtl/>
        </w:rPr>
        <w:t>סטטיסטיים</w:t>
      </w:r>
      <w:r w:rsidRPr="008F5170">
        <w:rPr>
          <w:b/>
          <w:bCs/>
          <w:rtl/>
        </w:rPr>
        <w:t xml:space="preserve"> </w:t>
      </w:r>
      <w:r w:rsidRPr="008F5170">
        <w:rPr>
          <w:rFonts w:hint="eastAsia"/>
          <w:b/>
          <w:bCs/>
          <w:rtl/>
        </w:rPr>
        <w:t>ברישוי</w:t>
      </w:r>
      <w:r w:rsidRPr="008F5170">
        <w:rPr>
          <w:b/>
          <w:bCs/>
          <w:rtl/>
        </w:rPr>
        <w:t xml:space="preserve"> </w:t>
      </w:r>
      <w:r w:rsidRPr="008F5170">
        <w:rPr>
          <w:rFonts w:hint="eastAsia"/>
          <w:b/>
          <w:bCs/>
          <w:rtl/>
        </w:rPr>
        <w:t>עסקים</w:t>
      </w:r>
      <w:r w:rsidRPr="008F5170">
        <w:rPr>
          <w:b/>
          <w:bCs/>
          <w:rtl/>
        </w:rPr>
        <w:t xml:space="preserve"> </w:t>
      </w:r>
      <w:r w:rsidRPr="008F5170">
        <w:rPr>
          <w:rFonts w:hint="eastAsia"/>
          <w:b/>
          <w:bCs/>
          <w:rtl/>
        </w:rPr>
        <w:t>לשנת</w:t>
      </w:r>
      <w:r w:rsidRPr="008F5170">
        <w:rPr>
          <w:b/>
          <w:bCs/>
          <w:rtl/>
        </w:rPr>
        <w:t xml:space="preserve"> 2022</w:t>
      </w:r>
      <w:r w:rsidRPr="008F5170">
        <w:rPr>
          <w:rFonts w:hint="cs"/>
          <w:rtl/>
        </w:rPr>
        <w:t>,</w:t>
      </w:r>
      <w:r w:rsidRPr="008F5170">
        <w:rPr>
          <w:rtl/>
        </w:rPr>
        <w:t xml:space="preserve"> עמ' 4</w:t>
      </w:r>
      <w:r w:rsidRPr="00AE06F8">
        <w:rPr>
          <w:rFonts w:hint="cs"/>
          <w:rtl/>
        </w:rPr>
        <w:t xml:space="preserve">. צו רישוי עסקים מחייב רישיון עסק ברמת פריט רישוי ולא ברמת עסק. פריט רישוי הוא הפעילות העסקית בתוך העסק. </w:t>
      </w:r>
      <w:r w:rsidRPr="00AE06F8">
        <w:rPr>
          <w:rtl/>
        </w:rPr>
        <w:t>לדוגמה</w:t>
      </w:r>
      <w:r>
        <w:rPr>
          <w:rFonts w:hint="cs"/>
          <w:rtl/>
        </w:rPr>
        <w:t>,</w:t>
      </w:r>
      <w:r w:rsidRPr="00AE06F8">
        <w:rPr>
          <w:rtl/>
        </w:rPr>
        <w:t xml:space="preserve"> מרכול שקיים בו אטליז וגם חניון תת</w:t>
      </w:r>
      <w:r>
        <w:rPr>
          <w:rFonts w:hint="cs"/>
          <w:rtl/>
        </w:rPr>
        <w:t>-</w:t>
      </w:r>
      <w:r w:rsidRPr="00AE06F8">
        <w:rPr>
          <w:rtl/>
        </w:rPr>
        <w:t>קרקעי</w:t>
      </w:r>
      <w:r>
        <w:rPr>
          <w:rFonts w:hint="cs"/>
          <w:rtl/>
        </w:rPr>
        <w:t>,</w:t>
      </w:r>
      <w:r w:rsidRPr="00AE06F8">
        <w:rPr>
          <w:rtl/>
        </w:rPr>
        <w:t xml:space="preserve"> ושטח המכירה בו הוא </w:t>
      </w:r>
      <w:r>
        <w:rPr>
          <w:rFonts w:hint="cs"/>
          <w:rtl/>
        </w:rPr>
        <w:t>יותר מ-</w:t>
      </w:r>
      <w:r w:rsidRPr="00AE06F8">
        <w:rPr>
          <w:rtl/>
        </w:rPr>
        <w:t xml:space="preserve">800 מ"ר, נספר </w:t>
      </w:r>
      <w:r>
        <w:rPr>
          <w:rFonts w:hint="cs"/>
          <w:rtl/>
        </w:rPr>
        <w:t xml:space="preserve">כארבעה </w:t>
      </w:r>
      <w:r w:rsidRPr="00AE06F8">
        <w:rPr>
          <w:rtl/>
        </w:rPr>
        <w:t>עסקים נפרדים</w:t>
      </w:r>
      <w:r w:rsidRPr="00AE06F8">
        <w:t>.</w:t>
      </w:r>
    </w:p>
  </w:footnote>
  <w:footnote w:id="43">
    <w:p w:rsidR="00857882" w:rsidP="0063446E">
      <w:pPr>
        <w:pStyle w:val="FootnoteText"/>
      </w:pPr>
      <w:r>
        <w:rPr>
          <w:rStyle w:val="FootnoteReference1"/>
        </w:rPr>
        <w:footnoteRef/>
      </w:r>
      <w:r>
        <w:rPr>
          <w:rtl/>
        </w:rPr>
        <w:t xml:space="preserve"> </w:t>
      </w:r>
      <w:r>
        <w:rPr>
          <w:rtl/>
        </w:rPr>
        <w:tab/>
      </w:r>
      <w:r>
        <w:rPr>
          <w:rFonts w:hint="cs"/>
          <w:rtl/>
        </w:rPr>
        <w:t>דיווחים שנתיים לשנים 2017 - 2022.</w:t>
      </w:r>
    </w:p>
  </w:footnote>
  <w:footnote w:id="44">
    <w:p w:rsidR="00857882" w:rsidRPr="00320608" w:rsidP="0063446E">
      <w:pPr>
        <w:pStyle w:val="FootnoteText"/>
      </w:pPr>
      <w:r w:rsidRPr="00320608">
        <w:rPr>
          <w:rStyle w:val="FootnoteReference1"/>
        </w:rPr>
        <w:footnoteRef/>
      </w:r>
      <w:r w:rsidRPr="00320608">
        <w:rPr>
          <w:rtl/>
        </w:rPr>
        <w:t xml:space="preserve"> </w:t>
      </w:r>
      <w:r w:rsidRPr="00320608">
        <w:rPr>
          <w:rtl/>
        </w:rPr>
        <w:tab/>
        <w:t xml:space="preserve">הנתונים לגבי השנים 2017 - 2022 מבוססים על הדיווחים השנתיים </w:t>
      </w:r>
      <w:r w:rsidRPr="00320608">
        <w:rPr>
          <w:rFonts w:hint="cs"/>
          <w:rtl/>
        </w:rPr>
        <w:t xml:space="preserve">שפרסם משרד הפנים, </w:t>
      </w:r>
      <w:r w:rsidRPr="00320608">
        <w:rPr>
          <w:rtl/>
        </w:rPr>
        <w:t xml:space="preserve">והנתונים לגבי </w:t>
      </w:r>
      <w:r w:rsidRPr="00320608">
        <w:rPr>
          <w:rFonts w:hint="cs"/>
          <w:rtl/>
        </w:rPr>
        <w:t>ה</w:t>
      </w:r>
      <w:r w:rsidRPr="00320608">
        <w:rPr>
          <w:rtl/>
        </w:rPr>
        <w:t xml:space="preserve">שנים </w:t>
      </w:r>
      <w:r w:rsidRPr="008F5170">
        <w:rPr>
          <w:rtl/>
        </w:rPr>
        <w:t>2023</w:t>
      </w:r>
      <w:r w:rsidRPr="00320608">
        <w:rPr>
          <w:rtl/>
        </w:rPr>
        <w:t xml:space="preserve"> - </w:t>
      </w:r>
      <w:r w:rsidRPr="008F5170">
        <w:rPr>
          <w:rtl/>
        </w:rPr>
        <w:t>2024</w:t>
      </w:r>
      <w:r w:rsidRPr="00320608">
        <w:rPr>
          <w:rtl/>
        </w:rPr>
        <w:t xml:space="preserve"> </w:t>
      </w:r>
      <w:r w:rsidRPr="00320608">
        <w:rPr>
          <w:rFonts w:hint="eastAsia"/>
          <w:rtl/>
        </w:rPr>
        <w:t>מבוססים</w:t>
      </w:r>
      <w:r w:rsidRPr="00320608">
        <w:rPr>
          <w:rtl/>
        </w:rPr>
        <w:t xml:space="preserve"> </w:t>
      </w:r>
      <w:r w:rsidRPr="00320608">
        <w:rPr>
          <w:rFonts w:hint="eastAsia"/>
          <w:rtl/>
        </w:rPr>
        <w:t>על</w:t>
      </w:r>
      <w:r w:rsidRPr="00320608">
        <w:rPr>
          <w:rtl/>
        </w:rPr>
        <w:t xml:space="preserve"> </w:t>
      </w:r>
      <w:r w:rsidRPr="00320608">
        <w:rPr>
          <w:rFonts w:hint="eastAsia"/>
          <w:rtl/>
        </w:rPr>
        <w:t>נתונים</w:t>
      </w:r>
      <w:r w:rsidRPr="00320608">
        <w:rPr>
          <w:rtl/>
        </w:rPr>
        <w:t xml:space="preserve"> </w:t>
      </w:r>
      <w:r w:rsidRPr="00320608">
        <w:rPr>
          <w:rFonts w:hint="eastAsia"/>
          <w:rtl/>
        </w:rPr>
        <w:t>גולמיים</w:t>
      </w:r>
      <w:r w:rsidRPr="00320608">
        <w:rPr>
          <w:rtl/>
        </w:rPr>
        <w:t xml:space="preserve"> </w:t>
      </w:r>
      <w:r w:rsidRPr="00320608">
        <w:rPr>
          <w:rFonts w:hint="eastAsia"/>
          <w:rtl/>
        </w:rPr>
        <w:t>שמשרד</w:t>
      </w:r>
      <w:r w:rsidRPr="00320608">
        <w:rPr>
          <w:rtl/>
        </w:rPr>
        <w:t xml:space="preserve"> </w:t>
      </w:r>
      <w:r w:rsidRPr="00320608">
        <w:rPr>
          <w:rFonts w:hint="eastAsia"/>
          <w:rtl/>
        </w:rPr>
        <w:t>הפנים</w:t>
      </w:r>
      <w:r w:rsidRPr="00320608">
        <w:rPr>
          <w:rtl/>
        </w:rPr>
        <w:t xml:space="preserve"> </w:t>
      </w:r>
      <w:r w:rsidRPr="00320608">
        <w:rPr>
          <w:rFonts w:hint="eastAsia"/>
          <w:rtl/>
        </w:rPr>
        <w:t>מסר</w:t>
      </w:r>
      <w:r w:rsidRPr="00320608">
        <w:rPr>
          <w:rtl/>
        </w:rPr>
        <w:t xml:space="preserve"> </w:t>
      </w:r>
      <w:r w:rsidRPr="00320608">
        <w:rPr>
          <w:rFonts w:hint="eastAsia"/>
          <w:rtl/>
        </w:rPr>
        <w:t>לצוות</w:t>
      </w:r>
      <w:r w:rsidRPr="00320608">
        <w:rPr>
          <w:rtl/>
        </w:rPr>
        <w:t xml:space="preserve"> </w:t>
      </w:r>
      <w:r w:rsidRPr="00320608">
        <w:rPr>
          <w:rFonts w:hint="eastAsia"/>
          <w:rtl/>
        </w:rPr>
        <w:t>הביקורת</w:t>
      </w:r>
      <w:r w:rsidRPr="00320608">
        <w:rPr>
          <w:rFonts w:hint="cs"/>
          <w:rtl/>
        </w:rPr>
        <w:t>.</w:t>
      </w:r>
    </w:p>
  </w:footnote>
  <w:footnote w:id="45">
    <w:p w:rsidR="00857882" w:rsidP="0063446E">
      <w:pPr>
        <w:pStyle w:val="FootnoteText"/>
        <w:rPr>
          <w:rtl/>
        </w:rPr>
      </w:pPr>
      <w:r w:rsidRPr="00883F5A">
        <w:rPr>
          <w:rStyle w:val="FootnoteReference1"/>
        </w:rPr>
        <w:footnoteRef/>
      </w:r>
      <w:r w:rsidRPr="00883F5A">
        <w:rPr>
          <w:rtl/>
        </w:rPr>
        <w:t xml:space="preserve"> </w:t>
      </w:r>
      <w:r w:rsidRPr="00883F5A">
        <w:rPr>
          <w:rtl/>
        </w:rPr>
        <w:tab/>
      </w:r>
      <w:r w:rsidRPr="00883F5A">
        <w:rPr>
          <w:rFonts w:hint="eastAsia"/>
          <w:rtl/>
        </w:rPr>
        <w:t>הנתונים</w:t>
      </w:r>
      <w:r w:rsidRPr="00883F5A">
        <w:rPr>
          <w:rtl/>
        </w:rPr>
        <w:t xml:space="preserve"> </w:t>
      </w:r>
      <w:r w:rsidRPr="00883F5A">
        <w:rPr>
          <w:rFonts w:hint="cs"/>
          <w:rtl/>
        </w:rPr>
        <w:t>נוגעים רק</w:t>
      </w:r>
      <w:r w:rsidRPr="00883F5A">
        <w:rPr>
          <w:rtl/>
        </w:rPr>
        <w:t xml:space="preserve"> </w:t>
      </w:r>
      <w:r w:rsidRPr="00883F5A">
        <w:rPr>
          <w:rFonts w:hint="cs"/>
          <w:rtl/>
        </w:rPr>
        <w:t>ל</w:t>
      </w:r>
      <w:r w:rsidRPr="00883F5A">
        <w:rPr>
          <w:rtl/>
        </w:rPr>
        <w:t xml:space="preserve">רשויות שהעבירו מידע באותה </w:t>
      </w:r>
      <w:r w:rsidRPr="00883F5A">
        <w:rPr>
          <w:rFonts w:hint="eastAsia"/>
          <w:rtl/>
        </w:rPr>
        <w:t>שנה</w:t>
      </w:r>
      <w:r w:rsidRPr="00883F5A">
        <w:rPr>
          <w:rtl/>
        </w:rPr>
        <w:t>.</w:t>
      </w:r>
    </w:p>
  </w:footnote>
  <w:footnote w:id="46">
    <w:p w:rsidR="00857882" w:rsidP="0063446E">
      <w:pPr>
        <w:pStyle w:val="FootnoteText"/>
      </w:pPr>
      <w:r>
        <w:rPr>
          <w:rStyle w:val="FootnoteReference1"/>
        </w:rPr>
        <w:footnoteRef/>
      </w:r>
      <w:r>
        <w:rPr>
          <w:rtl/>
        </w:rPr>
        <w:t xml:space="preserve"> </w:t>
      </w:r>
      <w:r>
        <w:rPr>
          <w:rtl/>
        </w:rPr>
        <w:tab/>
      </w:r>
      <w:r w:rsidRPr="00B77E4D">
        <w:rPr>
          <w:rtl/>
        </w:rPr>
        <w:t>הנתונים לגבי השנים 2017 - 2022 מבוססים על הדיווחים השנתיים</w:t>
      </w:r>
      <w:r>
        <w:rPr>
          <w:rFonts w:hint="cs"/>
          <w:rtl/>
        </w:rPr>
        <w:t>,</w:t>
      </w:r>
      <w:r w:rsidRPr="00B77E4D">
        <w:rPr>
          <w:rtl/>
        </w:rPr>
        <w:t xml:space="preserve"> והנתונים לגבי שנים </w:t>
      </w:r>
      <w:r w:rsidRPr="008F5170">
        <w:rPr>
          <w:rtl/>
        </w:rPr>
        <w:t>2023</w:t>
      </w:r>
      <w:r w:rsidRPr="00B77E4D">
        <w:rPr>
          <w:rtl/>
        </w:rPr>
        <w:t xml:space="preserve"> - </w:t>
      </w:r>
      <w:r w:rsidRPr="008F5170">
        <w:rPr>
          <w:rtl/>
        </w:rPr>
        <w:t>2024</w:t>
      </w:r>
      <w:r w:rsidRPr="00B77E4D">
        <w:rPr>
          <w:rtl/>
        </w:rPr>
        <w:t xml:space="preserve"> </w:t>
      </w:r>
      <w:r w:rsidRPr="00B77E4D">
        <w:rPr>
          <w:rFonts w:hint="eastAsia"/>
          <w:rtl/>
        </w:rPr>
        <w:t>מבוססים</w:t>
      </w:r>
      <w:r w:rsidRPr="00B77E4D">
        <w:rPr>
          <w:rtl/>
        </w:rPr>
        <w:t xml:space="preserve"> </w:t>
      </w:r>
      <w:r w:rsidRPr="00B77E4D">
        <w:rPr>
          <w:rFonts w:hint="eastAsia"/>
          <w:rtl/>
        </w:rPr>
        <w:t>על</w:t>
      </w:r>
      <w:r w:rsidRPr="00B77E4D">
        <w:rPr>
          <w:rtl/>
        </w:rPr>
        <w:t xml:space="preserve"> </w:t>
      </w:r>
      <w:r w:rsidRPr="00B77E4D">
        <w:rPr>
          <w:rFonts w:hint="cs"/>
          <w:rtl/>
        </w:rPr>
        <w:t>הדוחות הרשותיים</w:t>
      </w:r>
      <w:r w:rsidRPr="00B77E4D">
        <w:rPr>
          <w:rtl/>
        </w:rPr>
        <w:t xml:space="preserve"> </w:t>
      </w:r>
      <w:r w:rsidRPr="00B77E4D">
        <w:rPr>
          <w:rFonts w:hint="eastAsia"/>
          <w:rtl/>
        </w:rPr>
        <w:t>שמשרד</w:t>
      </w:r>
      <w:r w:rsidRPr="00B77E4D">
        <w:rPr>
          <w:rtl/>
        </w:rPr>
        <w:t xml:space="preserve"> </w:t>
      </w:r>
      <w:r w:rsidRPr="00B77E4D">
        <w:rPr>
          <w:rFonts w:hint="eastAsia"/>
          <w:rtl/>
        </w:rPr>
        <w:t>הפנים</w:t>
      </w:r>
      <w:r w:rsidRPr="00B77E4D">
        <w:rPr>
          <w:rtl/>
        </w:rPr>
        <w:t xml:space="preserve"> </w:t>
      </w:r>
      <w:r w:rsidRPr="00B77E4D">
        <w:rPr>
          <w:rFonts w:hint="cs"/>
          <w:rtl/>
        </w:rPr>
        <w:t>העביר</w:t>
      </w:r>
      <w:r w:rsidRPr="00B77E4D">
        <w:rPr>
          <w:rtl/>
        </w:rPr>
        <w:t xml:space="preserve"> </w:t>
      </w:r>
      <w:r w:rsidRPr="00B77E4D">
        <w:rPr>
          <w:rFonts w:hint="cs"/>
          <w:rtl/>
        </w:rPr>
        <w:t>למשרד מבקר המדינה</w:t>
      </w:r>
      <w:r>
        <w:rPr>
          <w:rFonts w:hint="cs"/>
          <w:rtl/>
        </w:rPr>
        <w:t>. כאמור, משרד הפנים לא פרסם את מסמך הנתונים הסטטיסטיים בשנים 2023 - 2024.</w:t>
      </w:r>
    </w:p>
  </w:footnote>
  <w:footnote w:id="47">
    <w:p w:rsidR="00857882" w:rsidP="0063446E">
      <w:pPr>
        <w:pStyle w:val="FootnoteText"/>
        <w:rPr>
          <w:rtl/>
        </w:rPr>
      </w:pPr>
      <w:r>
        <w:rPr>
          <w:rStyle w:val="FootnoteReference1"/>
        </w:rPr>
        <w:footnoteRef/>
      </w:r>
      <w:r>
        <w:rPr>
          <w:rtl/>
        </w:rPr>
        <w:t xml:space="preserve"> </w:t>
      </w:r>
      <w:r>
        <w:rPr>
          <w:rtl/>
        </w:rPr>
        <w:tab/>
      </w:r>
      <w:r w:rsidRPr="008F5170">
        <w:rPr>
          <w:rFonts w:hint="cs"/>
          <w:rtl/>
        </w:rPr>
        <w:t>נתונים סטטיסטיים ברישוי עסקים לשנים 2017 - 2022</w:t>
      </w:r>
      <w:r>
        <w:rPr>
          <w:rFonts w:hint="cs"/>
          <w:rtl/>
        </w:rPr>
        <w:t>.</w:t>
      </w:r>
    </w:p>
  </w:footnote>
  <w:footnote w:id="48">
    <w:p w:rsidR="00857882" w:rsidP="0063446E">
      <w:pPr>
        <w:pStyle w:val="FootnoteText"/>
      </w:pPr>
      <w:r>
        <w:rPr>
          <w:rStyle w:val="FootnoteReference1"/>
        </w:rPr>
        <w:footnoteRef/>
      </w:r>
      <w:r>
        <w:rPr>
          <w:rtl/>
        </w:rPr>
        <w:t xml:space="preserve"> </w:t>
      </w:r>
      <w:r>
        <w:rPr>
          <w:rtl/>
        </w:rPr>
        <w:tab/>
      </w:r>
      <w:r w:rsidRPr="0096686D">
        <w:rPr>
          <w:rtl/>
        </w:rPr>
        <w:t xml:space="preserve">בפרק הזה </w:t>
      </w:r>
      <w:r>
        <w:rPr>
          <w:rFonts w:hint="cs"/>
          <w:rtl/>
        </w:rPr>
        <w:t>הנתונים נוגעים גם ל</w:t>
      </w:r>
      <w:r w:rsidRPr="0096686D">
        <w:rPr>
          <w:rtl/>
        </w:rPr>
        <w:t>שנת 2025</w:t>
      </w:r>
      <w:r>
        <w:rPr>
          <w:rFonts w:hint="cs"/>
          <w:rtl/>
        </w:rPr>
        <w:t xml:space="preserve">, מאחר שלא כמו </w:t>
      </w:r>
      <w:r w:rsidRPr="0096686D">
        <w:rPr>
          <w:rtl/>
        </w:rPr>
        <w:t>הנתונים הארציים</w:t>
      </w:r>
      <w:r>
        <w:rPr>
          <w:rFonts w:hint="cs"/>
          <w:rtl/>
        </w:rPr>
        <w:t>,</w:t>
      </w:r>
      <w:r w:rsidRPr="0096686D">
        <w:rPr>
          <w:rtl/>
        </w:rPr>
        <w:t xml:space="preserve"> </w:t>
      </w:r>
      <w:r>
        <w:rPr>
          <w:rFonts w:hint="cs"/>
          <w:rtl/>
        </w:rPr>
        <w:t>ה</w:t>
      </w:r>
      <w:r w:rsidRPr="0096686D">
        <w:rPr>
          <w:rtl/>
        </w:rPr>
        <w:t>נאספים על ידי משרד הפנים בתום השנה הקלנדרית, צוות הביקורת יכול היה לקבל מכל אחת מהרשויות המקומיות שנבדקו נתונים "בזמן אמת"</w:t>
      </w:r>
      <w:r>
        <w:rPr>
          <w:rFonts w:hint="cs"/>
          <w:rtl/>
        </w:rPr>
        <w:t>,</w:t>
      </w:r>
      <w:r w:rsidRPr="0096686D">
        <w:rPr>
          <w:rtl/>
        </w:rPr>
        <w:t xml:space="preserve"> </w:t>
      </w:r>
      <w:r>
        <w:rPr>
          <w:rFonts w:hint="cs"/>
          <w:rtl/>
        </w:rPr>
        <w:t>ובהם</w:t>
      </w:r>
      <w:r w:rsidRPr="0096686D">
        <w:rPr>
          <w:rtl/>
        </w:rPr>
        <w:t xml:space="preserve"> מידע על המצב בהן במועד העברתם, קרי במהלך שנת 2025.</w:t>
      </w:r>
    </w:p>
  </w:footnote>
  <w:footnote w:id="49">
    <w:p w:rsidR="00857882" w:rsidP="0063446E">
      <w:pPr>
        <w:pStyle w:val="FootnoteText"/>
        <w:rPr>
          <w:rtl/>
        </w:rPr>
      </w:pPr>
      <w:r>
        <w:rPr>
          <w:rStyle w:val="FootnoteReference1"/>
        </w:rPr>
        <w:footnoteRef/>
      </w:r>
      <w:r>
        <w:rPr>
          <w:rtl/>
        </w:rPr>
        <w:t xml:space="preserve"> </w:t>
      </w:r>
      <w:r>
        <w:rPr>
          <w:rtl/>
        </w:rPr>
        <w:tab/>
      </w:r>
      <w:r w:rsidRPr="0096686D">
        <w:rPr>
          <w:rtl/>
        </w:rPr>
        <w:t>יצוין כי א</w:t>
      </w:r>
      <w:r>
        <w:rPr>
          <w:rFonts w:hint="cs"/>
          <w:rtl/>
        </w:rPr>
        <w:t>ו</w:t>
      </w:r>
      <w:r w:rsidRPr="0096686D">
        <w:rPr>
          <w:rtl/>
        </w:rPr>
        <w:t xml:space="preserve">מנם היה הפרש של חודשיים עד שלושה בין מועדי העברת נתונים על עסקים טעוני הרישוי למועדי העברת </w:t>
      </w:r>
      <w:r>
        <w:rPr>
          <w:rFonts w:hint="cs"/>
          <w:rtl/>
        </w:rPr>
        <w:t>ה</w:t>
      </w:r>
      <w:r w:rsidRPr="0096686D">
        <w:rPr>
          <w:rtl/>
        </w:rPr>
        <w:t xml:space="preserve">נתונים על עסקים שאינם טעוני רישוי, אך בשל פרק זמן קצר יחסית שחלף בין המועדים, </w:t>
      </w:r>
      <w:r>
        <w:rPr>
          <w:rFonts w:hint="cs"/>
          <w:rtl/>
        </w:rPr>
        <w:t>אפשר</w:t>
      </w:r>
      <w:r w:rsidRPr="0096686D">
        <w:rPr>
          <w:rtl/>
        </w:rPr>
        <w:t xml:space="preserve"> להניח כי לא חלו שינויים רבים במצב העסקים ברשויות אלה</w:t>
      </w:r>
      <w:r>
        <w:rPr>
          <w:rFonts w:hint="cs"/>
          <w:rtl/>
        </w:rPr>
        <w:t>,</w:t>
      </w:r>
      <w:r w:rsidRPr="0096686D">
        <w:rPr>
          <w:rtl/>
        </w:rPr>
        <w:t xml:space="preserve"> לכן </w:t>
      </w:r>
      <w:r>
        <w:rPr>
          <w:rFonts w:hint="cs"/>
          <w:rtl/>
        </w:rPr>
        <w:t>אפשר</w:t>
      </w:r>
      <w:r w:rsidRPr="0096686D">
        <w:rPr>
          <w:rtl/>
        </w:rPr>
        <w:t xml:space="preserve"> לחבר בין הנתונים.</w:t>
      </w:r>
    </w:p>
  </w:footnote>
  <w:footnote w:id="50">
    <w:p w:rsidR="00857882" w:rsidP="0063446E">
      <w:pPr>
        <w:pStyle w:val="FootnoteText"/>
      </w:pPr>
      <w:r>
        <w:rPr>
          <w:rStyle w:val="FootnoteReference1"/>
        </w:rPr>
        <w:footnoteRef/>
      </w:r>
      <w:r>
        <w:rPr>
          <w:rtl/>
        </w:rPr>
        <w:t xml:space="preserve"> </w:t>
      </w:r>
      <w:r>
        <w:rPr>
          <w:rtl/>
        </w:rPr>
        <w:tab/>
      </w:r>
      <w:r w:rsidRPr="00B040B6">
        <w:rPr>
          <w:rFonts w:hint="cs"/>
          <w:rtl/>
        </w:rPr>
        <w:t xml:space="preserve">על פי </w:t>
      </w:r>
      <w:r>
        <w:rPr>
          <w:rFonts w:hint="cs"/>
          <w:rtl/>
        </w:rPr>
        <w:t xml:space="preserve">סעיף </w:t>
      </w:r>
      <w:r w:rsidRPr="00B040B6">
        <w:rPr>
          <w:rFonts w:hint="cs"/>
          <w:rtl/>
        </w:rPr>
        <w:t>1</w:t>
      </w:r>
      <w:r>
        <w:rPr>
          <w:rFonts w:hint="cs"/>
          <w:rtl/>
        </w:rPr>
        <w:t>2</w:t>
      </w:r>
      <w:r w:rsidRPr="00B040B6">
        <w:rPr>
          <w:rFonts w:hint="cs"/>
          <w:rtl/>
        </w:rPr>
        <w:t xml:space="preserve"> </w:t>
      </w:r>
      <w:r w:rsidRPr="002E2E37">
        <w:rPr>
          <w:rFonts w:hint="cs"/>
          <w:rtl/>
        </w:rPr>
        <w:t>לתיקון 27</w:t>
      </w:r>
      <w:r>
        <w:rPr>
          <w:rFonts w:hint="cs"/>
          <w:rtl/>
        </w:rPr>
        <w:t xml:space="preserve"> לחוק רישוי עסקים שהוסיף לחוק את סעיפים 7ג1- 7ג5.</w:t>
      </w:r>
    </w:p>
  </w:footnote>
  <w:footnote w:id="51">
    <w:p w:rsidR="00857882" w:rsidP="0063446E">
      <w:pPr>
        <w:pStyle w:val="FootnoteText"/>
        <w:rPr>
          <w:rtl/>
        </w:rPr>
      </w:pPr>
      <w:r>
        <w:rPr>
          <w:rStyle w:val="FootnoteReference1"/>
        </w:rPr>
        <w:footnoteRef/>
      </w:r>
      <w:r>
        <w:rPr>
          <w:rtl/>
        </w:rPr>
        <w:t xml:space="preserve"> </w:t>
      </w:r>
      <w:r>
        <w:rPr>
          <w:rtl/>
        </w:rPr>
        <w:tab/>
      </w:r>
      <w:r>
        <w:rPr>
          <w:rFonts w:hint="cs"/>
          <w:rtl/>
        </w:rPr>
        <w:t xml:space="preserve">אתר המרשתת של משרד הפנים: </w:t>
      </w:r>
      <w:hyperlink r:id="rId2" w:history="1">
        <w:r w:rsidRPr="00092528">
          <w:rPr>
            <w:rStyle w:val="Hyperlink"/>
          </w:rPr>
          <w:t>https://www.gov.il/he/pages/business-licensing-reform</w:t>
        </w:r>
      </w:hyperlink>
      <w:r>
        <w:rPr>
          <w:rFonts w:hint="cs"/>
          <w:rtl/>
        </w:rPr>
        <w:t>.</w:t>
      </w:r>
    </w:p>
  </w:footnote>
  <w:footnote w:id="52">
    <w:p w:rsidR="00857882" w:rsidP="0063446E">
      <w:pPr>
        <w:pStyle w:val="FootnoteText"/>
        <w:rPr>
          <w:rtl/>
        </w:rPr>
      </w:pPr>
      <w:r>
        <w:rPr>
          <w:rStyle w:val="FootnoteReference1"/>
        </w:rPr>
        <w:footnoteRef/>
      </w:r>
      <w:r>
        <w:rPr>
          <w:rtl/>
        </w:rPr>
        <w:t xml:space="preserve"> </w:t>
      </w:r>
      <w:r>
        <w:rPr>
          <w:rtl/>
        </w:rPr>
        <w:tab/>
      </w:r>
      <w:r>
        <w:rPr>
          <w:rFonts w:hint="cs"/>
          <w:rtl/>
        </w:rPr>
        <w:t xml:space="preserve">על פי סעיף 9(ב)(1) </w:t>
      </w:r>
      <w:r w:rsidRPr="005E364C">
        <w:rPr>
          <w:rFonts w:hint="eastAsia"/>
          <w:rtl/>
        </w:rPr>
        <w:t>לצו</w:t>
      </w:r>
      <w:r w:rsidRPr="005E364C">
        <w:rPr>
          <w:rtl/>
        </w:rPr>
        <w:t xml:space="preserve"> </w:t>
      </w:r>
      <w:r w:rsidRPr="005E364C">
        <w:rPr>
          <w:rFonts w:hint="eastAsia"/>
          <w:rtl/>
        </w:rPr>
        <w:t>רישוי</w:t>
      </w:r>
      <w:r w:rsidRPr="005E364C">
        <w:rPr>
          <w:rtl/>
        </w:rPr>
        <w:t xml:space="preserve"> </w:t>
      </w:r>
      <w:r w:rsidRPr="005E364C">
        <w:rPr>
          <w:rFonts w:hint="eastAsia"/>
          <w:rtl/>
        </w:rPr>
        <w:t>עסקים</w:t>
      </w:r>
      <w:r>
        <w:rPr>
          <w:rFonts w:hint="cs"/>
          <w:rtl/>
        </w:rPr>
        <w:t>. על פי סעיף 6א1 לחוק רישוי עסקים, לשר הפנים הסמכות לקבוע בצו סוגי עסקים טעוני רישוי שרשות הרישוי תיתן היתר לעסוק בהם בהליך מזורז.</w:t>
      </w:r>
    </w:p>
  </w:footnote>
  <w:footnote w:id="53">
    <w:p w:rsidR="00857882" w:rsidP="0063446E">
      <w:pPr>
        <w:pStyle w:val="FootnoteText"/>
      </w:pPr>
      <w:r>
        <w:rPr>
          <w:rStyle w:val="FootnoteReference1"/>
        </w:rPr>
        <w:footnoteRef/>
      </w:r>
      <w:r>
        <w:rPr>
          <w:rtl/>
        </w:rPr>
        <w:t xml:space="preserve"> </w:t>
      </w:r>
      <w:r>
        <w:rPr>
          <w:rtl/>
        </w:rPr>
        <w:tab/>
      </w:r>
      <w:r>
        <w:rPr>
          <w:rFonts w:hint="cs"/>
          <w:rtl/>
        </w:rPr>
        <w:t xml:space="preserve">נוסף על תחולת הוראות הצו על עסקים שלגביהם פורסם מפרט אחיד, הוראות הצו חלו גם על סוגי עסקים "חדשים", כלומר "סוגי עסקים שלא היו טעוני רישוי לפי צו רישוי עסקים (עסקים טעוני רישוי), התשנ"ה-1995". סעיף 9(ב)(2) </w:t>
      </w:r>
      <w:r w:rsidRPr="005E364C">
        <w:rPr>
          <w:rFonts w:hint="eastAsia"/>
          <w:rtl/>
        </w:rPr>
        <w:t>לצו</w:t>
      </w:r>
      <w:r w:rsidRPr="005E364C">
        <w:rPr>
          <w:rtl/>
        </w:rPr>
        <w:t xml:space="preserve"> </w:t>
      </w:r>
      <w:r w:rsidRPr="005E364C">
        <w:rPr>
          <w:rFonts w:hint="eastAsia"/>
          <w:rtl/>
        </w:rPr>
        <w:t>רישוי</w:t>
      </w:r>
      <w:r w:rsidRPr="005E364C">
        <w:rPr>
          <w:rtl/>
        </w:rPr>
        <w:t xml:space="preserve"> </w:t>
      </w:r>
      <w:r w:rsidRPr="005E364C">
        <w:rPr>
          <w:rFonts w:hint="eastAsia"/>
          <w:rtl/>
        </w:rPr>
        <w:t>עסקים</w:t>
      </w:r>
      <w:r>
        <w:rPr>
          <w:rFonts w:hint="cs"/>
          <w:rtl/>
        </w:rPr>
        <w:t xml:space="preserve">. </w:t>
      </w:r>
      <w:r w:rsidRPr="0040543A">
        <w:rPr>
          <w:rtl/>
        </w:rPr>
        <w:t>על פי סעיף 8 לצו רישוי עסקים</w:t>
      </w:r>
      <w:r>
        <w:rPr>
          <w:rFonts w:hint="cs"/>
          <w:rtl/>
        </w:rPr>
        <w:t>,</w:t>
      </w:r>
      <w:r w:rsidRPr="0040543A">
        <w:rPr>
          <w:rtl/>
        </w:rPr>
        <w:t xml:space="preserve"> במרץ 2013 בוטל צו רישוי עסקים (עסקים טעוני רישוי), התשנ"ה-1995</w:t>
      </w:r>
      <w:r>
        <w:rPr>
          <w:rFonts w:hint="cs"/>
          <w:rtl/>
        </w:rPr>
        <w:t xml:space="preserve">, </w:t>
      </w:r>
      <w:r w:rsidRPr="0040543A">
        <w:rPr>
          <w:rtl/>
        </w:rPr>
        <w:t>ובמקומו נכנס לתוקף צו רישוי עסקים</w:t>
      </w:r>
      <w:r>
        <w:rPr>
          <w:rFonts w:hint="cs"/>
          <w:rtl/>
        </w:rPr>
        <w:t>.</w:t>
      </w:r>
    </w:p>
  </w:footnote>
  <w:footnote w:id="54">
    <w:p w:rsidR="00857882" w:rsidP="0063446E">
      <w:pPr>
        <w:pStyle w:val="FootnoteText"/>
      </w:pPr>
      <w:r>
        <w:rPr>
          <w:rStyle w:val="FootnoteReference1"/>
        </w:rPr>
        <w:footnoteRef/>
      </w:r>
      <w:r>
        <w:rPr>
          <w:rtl/>
        </w:rPr>
        <w:t xml:space="preserve"> </w:t>
      </w:r>
      <w:r>
        <w:rPr>
          <w:rtl/>
        </w:rPr>
        <w:tab/>
      </w:r>
      <w:r>
        <w:rPr>
          <w:rFonts w:hint="cs"/>
          <w:rtl/>
        </w:rPr>
        <w:t xml:space="preserve">האמור על פי סעיפים 6 ו-9(ב)(2) </w:t>
      </w:r>
      <w:r w:rsidRPr="005E364C">
        <w:rPr>
          <w:rFonts w:hint="eastAsia"/>
          <w:rtl/>
        </w:rPr>
        <w:t>לצו</w:t>
      </w:r>
      <w:r w:rsidRPr="005E364C">
        <w:rPr>
          <w:rtl/>
        </w:rPr>
        <w:t xml:space="preserve"> </w:t>
      </w:r>
      <w:r w:rsidRPr="005E364C">
        <w:rPr>
          <w:rFonts w:hint="eastAsia"/>
          <w:rtl/>
        </w:rPr>
        <w:t>רישוי</w:t>
      </w:r>
      <w:r w:rsidRPr="005E364C">
        <w:rPr>
          <w:rtl/>
        </w:rPr>
        <w:t xml:space="preserve"> </w:t>
      </w:r>
      <w:r w:rsidRPr="005E364C">
        <w:rPr>
          <w:rFonts w:hint="eastAsia"/>
          <w:rtl/>
        </w:rPr>
        <w:t>עסקים</w:t>
      </w:r>
      <w:r>
        <w:rPr>
          <w:rFonts w:hint="cs"/>
          <w:rtl/>
        </w:rPr>
        <w:t>.</w:t>
      </w:r>
    </w:p>
  </w:footnote>
  <w:footnote w:id="55">
    <w:p w:rsidR="00857882" w:rsidRPr="006F6D75" w:rsidP="0063446E">
      <w:pPr>
        <w:pStyle w:val="FootnoteText"/>
      </w:pPr>
      <w:r>
        <w:rPr>
          <w:rStyle w:val="FootnoteReference1"/>
        </w:rPr>
        <w:footnoteRef/>
      </w:r>
      <w:r>
        <w:rPr>
          <w:rtl/>
        </w:rPr>
        <w:t xml:space="preserve"> </w:t>
      </w:r>
      <w:r>
        <w:rPr>
          <w:rtl/>
        </w:rPr>
        <w:tab/>
      </w:r>
      <w:r w:rsidRPr="00B040B6">
        <w:rPr>
          <w:rFonts w:hint="cs"/>
          <w:rtl/>
        </w:rPr>
        <w:t xml:space="preserve">על פי </w:t>
      </w:r>
      <w:r w:rsidRPr="006F6D75">
        <w:rPr>
          <w:rFonts w:hint="eastAsia"/>
          <w:rtl/>
        </w:rPr>
        <w:t>סעיפים</w:t>
      </w:r>
      <w:r w:rsidRPr="006F6D75">
        <w:rPr>
          <w:rtl/>
        </w:rPr>
        <w:t xml:space="preserve">7ג1(א) ו-7ג(א)2 </w:t>
      </w:r>
      <w:r w:rsidRPr="006F6D75">
        <w:rPr>
          <w:rFonts w:hint="eastAsia"/>
          <w:rtl/>
        </w:rPr>
        <w:t>שהוספו</w:t>
      </w:r>
      <w:r w:rsidRPr="006F6D75">
        <w:rPr>
          <w:rtl/>
        </w:rPr>
        <w:t xml:space="preserve"> </w:t>
      </w:r>
      <w:r w:rsidRPr="006F6D75">
        <w:rPr>
          <w:rFonts w:hint="eastAsia"/>
          <w:rtl/>
        </w:rPr>
        <w:t>לחוק</w:t>
      </w:r>
      <w:r w:rsidRPr="006F6D75">
        <w:rPr>
          <w:rtl/>
        </w:rPr>
        <w:t xml:space="preserve"> רישוי עסקים </w:t>
      </w:r>
      <w:r w:rsidRPr="006F6D75">
        <w:rPr>
          <w:rFonts w:hint="eastAsia"/>
          <w:rtl/>
        </w:rPr>
        <w:t>בתיקון</w:t>
      </w:r>
      <w:r w:rsidRPr="006F6D75">
        <w:rPr>
          <w:rtl/>
        </w:rPr>
        <w:t xml:space="preserve"> 27</w:t>
      </w:r>
      <w:r w:rsidRPr="006F6D75">
        <w:rPr>
          <w:rFonts w:hint="cs"/>
          <w:rtl/>
        </w:rPr>
        <w:t>.</w:t>
      </w:r>
    </w:p>
  </w:footnote>
  <w:footnote w:id="56">
    <w:p w:rsidR="00857882" w:rsidRPr="00883F5A" w:rsidP="0063446E">
      <w:pPr>
        <w:pStyle w:val="FootnoteText"/>
        <w:rPr>
          <w:rtl/>
        </w:rPr>
      </w:pPr>
      <w:r w:rsidRPr="006F6D75">
        <w:rPr>
          <w:rStyle w:val="FootnoteReference1"/>
        </w:rPr>
        <w:footnoteRef/>
      </w:r>
      <w:r w:rsidRPr="006F6D75">
        <w:rPr>
          <w:rtl/>
        </w:rPr>
        <w:t xml:space="preserve"> </w:t>
      </w:r>
      <w:r w:rsidRPr="006F6D75">
        <w:rPr>
          <w:rtl/>
        </w:rPr>
        <w:tab/>
      </w:r>
      <w:r w:rsidRPr="00883F5A">
        <w:rPr>
          <w:rFonts w:hint="eastAsia"/>
          <w:rtl/>
        </w:rPr>
        <w:t>סעיפים</w:t>
      </w:r>
      <w:r w:rsidRPr="00883F5A">
        <w:rPr>
          <w:rtl/>
        </w:rPr>
        <w:t xml:space="preserve"> 11א(ה) </w:t>
      </w:r>
      <w:r w:rsidRPr="00883F5A">
        <w:rPr>
          <w:rFonts w:hint="eastAsia"/>
          <w:rtl/>
        </w:rPr>
        <w:t>ו</w:t>
      </w:r>
      <w:r w:rsidRPr="00883F5A">
        <w:rPr>
          <w:rtl/>
        </w:rPr>
        <w:t xml:space="preserve">-11א(ו) </w:t>
      </w:r>
      <w:r w:rsidRPr="00883F5A">
        <w:rPr>
          <w:rFonts w:hint="eastAsia"/>
          <w:rtl/>
        </w:rPr>
        <w:t>לתקנות</w:t>
      </w:r>
      <w:r w:rsidRPr="00883F5A">
        <w:rPr>
          <w:rtl/>
        </w:rPr>
        <w:t xml:space="preserve"> </w:t>
      </w:r>
      <w:r w:rsidRPr="00883F5A">
        <w:rPr>
          <w:rFonts w:hint="eastAsia"/>
          <w:rtl/>
        </w:rPr>
        <w:t>רישוי</w:t>
      </w:r>
      <w:r w:rsidRPr="00883F5A">
        <w:rPr>
          <w:rtl/>
        </w:rPr>
        <w:t xml:space="preserve"> </w:t>
      </w:r>
      <w:r w:rsidRPr="00883F5A">
        <w:rPr>
          <w:rFonts w:hint="eastAsia"/>
          <w:rtl/>
        </w:rPr>
        <w:t>עסקים</w:t>
      </w:r>
      <w:r w:rsidRPr="00883F5A">
        <w:rPr>
          <w:rtl/>
        </w:rPr>
        <w:t xml:space="preserve">, </w:t>
      </w:r>
      <w:r w:rsidRPr="00883F5A">
        <w:rPr>
          <w:rFonts w:hint="eastAsia"/>
          <w:rtl/>
        </w:rPr>
        <w:t>שנוספו</w:t>
      </w:r>
      <w:r w:rsidRPr="00883F5A">
        <w:rPr>
          <w:rFonts w:hint="cs"/>
          <w:rtl/>
        </w:rPr>
        <w:t xml:space="preserve"> לתקנות רישוי עסקים (הוראות כלליות), התשס"א-2000.</w:t>
      </w:r>
    </w:p>
  </w:footnote>
  <w:footnote w:id="57">
    <w:p w:rsidR="00857882" w:rsidRPr="006F6D75" w:rsidP="0063446E">
      <w:pPr>
        <w:pStyle w:val="FootnoteText"/>
        <w:rPr>
          <w:rtl/>
        </w:rPr>
      </w:pPr>
      <w:r w:rsidRPr="00883F5A">
        <w:rPr>
          <w:rStyle w:val="FootnoteReference1"/>
        </w:rPr>
        <w:footnoteRef/>
      </w:r>
      <w:r w:rsidRPr="00883F5A">
        <w:rPr>
          <w:rtl/>
        </w:rPr>
        <w:t xml:space="preserve"> </w:t>
      </w:r>
      <w:r w:rsidRPr="00883F5A">
        <w:rPr>
          <w:rtl/>
        </w:rPr>
        <w:tab/>
      </w:r>
      <w:r w:rsidRPr="00883F5A">
        <w:rPr>
          <w:rFonts w:hint="cs"/>
          <w:rtl/>
        </w:rPr>
        <w:t>סעיף 11ב(ג) לתקנות</w:t>
      </w:r>
      <w:r w:rsidRPr="00883F5A">
        <w:rPr>
          <w:rtl/>
        </w:rPr>
        <w:t xml:space="preserve"> </w:t>
      </w:r>
      <w:r w:rsidRPr="00883F5A">
        <w:rPr>
          <w:rFonts w:hint="cs"/>
          <w:rtl/>
        </w:rPr>
        <w:t>רישוי</w:t>
      </w:r>
      <w:r w:rsidRPr="00883F5A">
        <w:rPr>
          <w:rtl/>
        </w:rPr>
        <w:t xml:space="preserve"> </w:t>
      </w:r>
      <w:r w:rsidRPr="00883F5A">
        <w:rPr>
          <w:rFonts w:hint="cs"/>
          <w:rtl/>
        </w:rPr>
        <w:t xml:space="preserve">עסקים. מנגנון ההכרעה שונה בהתאם לתיקון 36 לחוק רישוי עסקים שתוקן במסגרת </w:t>
      </w:r>
      <w:r w:rsidRPr="00883F5A">
        <w:rPr>
          <w:rFonts w:hint="eastAsia"/>
          <w:rtl/>
        </w:rPr>
        <w:t>פרק</w:t>
      </w:r>
      <w:r w:rsidRPr="00883F5A">
        <w:rPr>
          <w:rtl/>
        </w:rPr>
        <w:t xml:space="preserve"> </w:t>
      </w:r>
      <w:r w:rsidRPr="00883F5A">
        <w:rPr>
          <w:rFonts w:hint="eastAsia"/>
          <w:rtl/>
        </w:rPr>
        <w:t>י</w:t>
      </w:r>
      <w:r w:rsidRPr="00883F5A">
        <w:rPr>
          <w:rtl/>
        </w:rPr>
        <w:t xml:space="preserve">"ג </w:t>
      </w:r>
      <w:r w:rsidRPr="00883F5A">
        <w:rPr>
          <w:rFonts w:hint="cs"/>
          <w:rtl/>
        </w:rPr>
        <w:t>לחוק</w:t>
      </w:r>
      <w:r w:rsidRPr="00883F5A">
        <w:rPr>
          <w:rtl/>
        </w:rPr>
        <w:t xml:space="preserve"> התכנית הכלכלית (</w:t>
      </w:r>
      <w:r w:rsidRPr="006F6D75">
        <w:rPr>
          <w:rtl/>
        </w:rPr>
        <w:t>תיקוני חקיקה ליישום המדיניות הכלכלית לשנות התקציב 2021 ו-2022), התשפ"ב-2021</w:t>
      </w:r>
      <w:r w:rsidRPr="006F6D75">
        <w:rPr>
          <w:rFonts w:hint="cs"/>
          <w:rtl/>
        </w:rPr>
        <w:t xml:space="preserve"> - ראו להלן.</w:t>
      </w:r>
    </w:p>
  </w:footnote>
  <w:footnote w:id="58">
    <w:p w:rsidR="00857882" w:rsidP="0063446E">
      <w:pPr>
        <w:pStyle w:val="FootnoteText"/>
        <w:rPr>
          <w:rtl/>
        </w:rPr>
      </w:pPr>
      <w:r w:rsidRPr="006F6D75">
        <w:rPr>
          <w:rStyle w:val="FootnoteReference1"/>
        </w:rPr>
        <w:footnoteRef/>
      </w:r>
      <w:r w:rsidRPr="006F6D75">
        <w:rPr>
          <w:rtl/>
        </w:rPr>
        <w:t xml:space="preserve"> </w:t>
      </w:r>
      <w:r w:rsidRPr="006F6D75">
        <w:rPr>
          <w:rtl/>
        </w:rPr>
        <w:tab/>
      </w:r>
      <w:r w:rsidRPr="006F6D75">
        <w:rPr>
          <w:rFonts w:hint="cs"/>
          <w:rtl/>
        </w:rPr>
        <w:t>פרסום קבוצת המפרטים הבאים לאחר אוקטובר 2015</w:t>
      </w:r>
      <w:r>
        <w:rPr>
          <w:rFonts w:hint="cs"/>
          <w:rtl/>
        </w:rPr>
        <w:t xml:space="preserve"> היה ביולי 2019. לקוח מאתר המרשתת של משרד הפנים:</w:t>
      </w:r>
    </w:p>
    <w:p w:rsidR="00857882" w:rsidP="0063446E">
      <w:pPr>
        <w:pStyle w:val="FootnoteText"/>
        <w:ind w:firstLine="0"/>
      </w:pPr>
      <w:r>
        <w:rPr>
          <w:rFonts w:hint="cs"/>
          <w:rtl/>
        </w:rPr>
        <w:t xml:space="preserve"> </w:t>
      </w:r>
      <w:hyperlink r:id="rId3" w:history="1">
        <w:r w:rsidRPr="005469EA">
          <w:rPr>
            <w:rStyle w:val="Hyperlink"/>
          </w:rPr>
          <w:t>https://www.gov.il/he/Departments/DynamicCollectors/reform-search?skip=0&amp;date=0006</w:t>
        </w:r>
      </w:hyperlink>
      <w:r>
        <w:rPr>
          <w:rFonts w:hint="cs"/>
          <w:rtl/>
        </w:rPr>
        <w:t>.</w:t>
      </w:r>
    </w:p>
  </w:footnote>
  <w:footnote w:id="59">
    <w:p w:rsidR="00857882" w:rsidP="0063446E">
      <w:pPr>
        <w:pStyle w:val="FootnoteText"/>
        <w:rPr>
          <w:rtl/>
        </w:rPr>
      </w:pPr>
      <w:r>
        <w:rPr>
          <w:rStyle w:val="FootnoteReference1"/>
        </w:rPr>
        <w:footnoteRef/>
      </w:r>
      <w:r>
        <w:rPr>
          <w:rtl/>
        </w:rPr>
        <w:t xml:space="preserve"> </w:t>
      </w:r>
      <w:r>
        <w:rPr>
          <w:rtl/>
        </w:rPr>
        <w:tab/>
      </w:r>
      <w:r>
        <w:rPr>
          <w:rFonts w:hint="cs"/>
          <w:rtl/>
        </w:rPr>
        <w:t xml:space="preserve">המפרטים שפורסמו: 1.1 בית מרקחת; 2.1 ה' גז: תיקון מכלים; 2.2 א' דלק לסוגיו - תחנת דלק ותדלוק; 3.1 בית מטבחיים, בית נחירה, בית שחיטה; 3.4 ג' חומרי הדברה, חומרי רעל לשימוש חקלאי: מכירתם; 4.2 </w:t>
      </w:r>
      <w:r w:rsidRPr="005E1299">
        <w:rPr>
          <w:rtl/>
        </w:rPr>
        <w:t>א' מסעדה</w:t>
      </w:r>
      <w:r>
        <w:rPr>
          <w:rFonts w:hint="cs"/>
          <w:rtl/>
        </w:rPr>
        <w:t>,</w:t>
      </w:r>
      <w:r w:rsidRPr="005E1299">
        <w:rPr>
          <w:rtl/>
        </w:rPr>
        <w:t xml:space="preserve"> לרבות משלוח מזון ולרבות הגשת משקאות משכרים לצריכה במקום ושאינו עסק</w:t>
      </w:r>
      <w:r>
        <w:rPr>
          <w:rFonts w:hint="cs"/>
          <w:rtl/>
        </w:rPr>
        <w:t xml:space="preserve"> שעיקר </w:t>
      </w:r>
      <w:r w:rsidRPr="005E1299">
        <w:rPr>
          <w:rtl/>
        </w:rPr>
        <w:t>פעילותו הגשת משקאות משכרים לצורך צריכה במקום</w:t>
      </w:r>
      <w:r w:rsidRPr="005E1299">
        <w:rPr>
          <w:rFonts w:hint="cs"/>
          <w:rtl/>
        </w:rPr>
        <w:t xml:space="preserve"> ההגשה</w:t>
      </w:r>
      <w:r>
        <w:rPr>
          <w:rFonts w:hint="cs"/>
          <w:rtl/>
        </w:rPr>
        <w:t>,</w:t>
      </w:r>
      <w:r w:rsidRPr="005E1299">
        <w:rPr>
          <w:rFonts w:hint="cs"/>
          <w:rtl/>
        </w:rPr>
        <w:t xml:space="preserve"> כאמור בפריט 4.8</w:t>
      </w:r>
      <w:r>
        <w:rPr>
          <w:rFonts w:hint="cs"/>
          <w:rtl/>
        </w:rPr>
        <w:t xml:space="preserve">; 5.1 ב' </w:t>
      </w:r>
      <w:r w:rsidRPr="005E1299">
        <w:rPr>
          <w:rtl/>
        </w:rPr>
        <w:t>אשפה ופסולת, למעט פסולת חומרים מסוכנים: איסופה, הובלתה</w:t>
      </w:r>
      <w:r>
        <w:rPr>
          <w:rFonts w:hint="cs"/>
          <w:rtl/>
        </w:rPr>
        <w:t>; 5.3 ג' שפכים וקולחין: הובלתם במכליות; 8.4 ב' הסעת נוסעים: תחנה מרכזית כהגדרתה בפקודת התעבורה, תחנת רכבת מרכזית; 8.9 א' מוסך: מכונאות כללית, פחחות וצביעה, לרבות כלי רכב המונעים בגז; 10.8 ב' חומרי חיטוי. לקוח מאתר המרשתת של משרד הפנים:</w:t>
      </w:r>
    </w:p>
    <w:p w:rsidR="00857882" w:rsidRPr="005E1299" w:rsidP="0063446E">
      <w:pPr>
        <w:pStyle w:val="FootnoteText"/>
        <w:ind w:firstLine="0"/>
        <w:rPr>
          <w:rtl/>
        </w:rPr>
      </w:pPr>
      <w:r>
        <w:rPr>
          <w:rFonts w:hint="cs"/>
          <w:rtl/>
        </w:rPr>
        <w:t xml:space="preserve"> </w:t>
      </w:r>
      <w:hyperlink r:id="rId3" w:history="1">
        <w:r w:rsidRPr="005469EA">
          <w:rPr>
            <w:rStyle w:val="Hyperlink"/>
          </w:rPr>
          <w:t>https://www.gov.il/he/Departments/DynamicCollectors/reform-search?skip=0&amp;date=0006</w:t>
        </w:r>
      </w:hyperlink>
      <w:r>
        <w:rPr>
          <w:rFonts w:hint="cs"/>
          <w:rtl/>
        </w:rPr>
        <w:t>.</w:t>
      </w:r>
    </w:p>
  </w:footnote>
  <w:footnote w:id="60">
    <w:p w:rsidR="00857882" w:rsidP="0063446E">
      <w:pPr>
        <w:pStyle w:val="FootnoteText"/>
      </w:pPr>
      <w:r>
        <w:rPr>
          <w:rStyle w:val="FootnoteReference1"/>
        </w:rPr>
        <w:footnoteRef/>
      </w:r>
      <w:r>
        <w:rPr>
          <w:rtl/>
        </w:rPr>
        <w:t xml:space="preserve"> </w:t>
      </w:r>
      <w:r>
        <w:rPr>
          <w:rtl/>
        </w:rPr>
        <w:tab/>
      </w:r>
      <w:r w:rsidRPr="002E2E37">
        <w:rPr>
          <w:rFonts w:hint="cs"/>
          <w:rtl/>
        </w:rPr>
        <w:t>החלטת ממשלה 1007</w:t>
      </w:r>
      <w:r>
        <w:rPr>
          <w:rFonts w:hint="cs"/>
          <w:rtl/>
        </w:rPr>
        <w:t xml:space="preserve"> בנושא: "יישום הרפורמה ברישוי עסקים" (17.1.16).</w:t>
      </w:r>
    </w:p>
  </w:footnote>
  <w:footnote w:id="61">
    <w:p w:rsidR="00857882" w:rsidRPr="00952DDD" w:rsidP="0063446E">
      <w:pPr>
        <w:pStyle w:val="FootnoteText"/>
        <w:rPr>
          <w:rtl/>
        </w:rPr>
      </w:pPr>
      <w:r w:rsidRPr="00952DDD">
        <w:rPr>
          <w:rStyle w:val="FootnoteReference1"/>
        </w:rPr>
        <w:footnoteRef/>
      </w:r>
      <w:r w:rsidRPr="00952DDD">
        <w:rPr>
          <w:rtl/>
        </w:rPr>
        <w:t xml:space="preserve"> </w:t>
      </w:r>
      <w:r w:rsidRPr="00952DDD">
        <w:rPr>
          <w:rtl/>
        </w:rPr>
        <w:tab/>
      </w:r>
      <w:r w:rsidRPr="00952DDD">
        <w:rPr>
          <w:rFonts w:hint="cs"/>
          <w:rtl/>
        </w:rPr>
        <w:t xml:space="preserve">החישוב מתבסס על כך שלאחר פרסום של 11 מפרטים למועד ההחלטה, יתרת המפרטים לפרסום עמדה על 168 מפרטים. על פי ההוראה יפורסמו כ-30 מפרטים ביוני 2016. פעימות נוספות </w:t>
      </w:r>
      <w:r>
        <w:rPr>
          <w:rFonts w:hint="cs"/>
          <w:rtl/>
        </w:rPr>
        <w:t xml:space="preserve">יהיו </w:t>
      </w:r>
      <w:r w:rsidRPr="00952DDD">
        <w:rPr>
          <w:rFonts w:hint="cs"/>
          <w:rtl/>
        </w:rPr>
        <w:t>על פי ההחלטה באוקטובר 2016, בפברואר 2017, ביוני 2017, באוקטובר 2017 ו</w:t>
      </w:r>
      <w:r>
        <w:rPr>
          <w:rFonts w:hint="cs"/>
          <w:rtl/>
        </w:rPr>
        <w:t>ב</w:t>
      </w:r>
      <w:r w:rsidRPr="00952DDD">
        <w:rPr>
          <w:rFonts w:hint="cs"/>
          <w:rtl/>
        </w:rPr>
        <w:t>פברואר 2018.</w:t>
      </w:r>
    </w:p>
  </w:footnote>
  <w:footnote w:id="62">
    <w:p w:rsidR="00857882" w:rsidRPr="00952DDD" w:rsidP="0063446E">
      <w:pPr>
        <w:pStyle w:val="FootnoteText"/>
        <w:rPr>
          <w:rtl/>
        </w:rPr>
      </w:pPr>
      <w:r w:rsidRPr="00952DDD">
        <w:rPr>
          <w:rStyle w:val="FootnoteReference1"/>
        </w:rPr>
        <w:footnoteRef/>
      </w:r>
      <w:r w:rsidRPr="00952DDD">
        <w:rPr>
          <w:rtl/>
        </w:rPr>
        <w:t xml:space="preserve"> </w:t>
      </w:r>
      <w:r w:rsidRPr="00952DDD">
        <w:rPr>
          <w:rtl/>
        </w:rPr>
        <w:tab/>
      </w:r>
      <w:r w:rsidRPr="002E2E37">
        <w:rPr>
          <w:rFonts w:hint="cs"/>
          <w:rtl/>
        </w:rPr>
        <w:t>החלטת ממשלה 3214</w:t>
      </w:r>
      <w:r>
        <w:rPr>
          <w:rFonts w:hint="cs"/>
          <w:rtl/>
        </w:rPr>
        <w:t xml:space="preserve"> בנושא: "רישוי עסקים דיפרנציאלי - הקלה לעסקים קטנים ובינוניים ותיקון החלטת ממשלה" </w:t>
      </w:r>
      <w:r w:rsidRPr="00952DDD">
        <w:rPr>
          <w:rFonts w:hint="cs"/>
          <w:rtl/>
        </w:rPr>
        <w:t>(3.12.17).</w:t>
      </w:r>
    </w:p>
  </w:footnote>
  <w:footnote w:id="63">
    <w:p w:rsidR="00857882" w:rsidP="0063446E">
      <w:pPr>
        <w:pStyle w:val="FootnoteText"/>
      </w:pPr>
      <w:r w:rsidRPr="00952DDD">
        <w:rPr>
          <w:rStyle w:val="FootnoteReference1"/>
        </w:rPr>
        <w:footnoteRef/>
      </w:r>
      <w:r w:rsidRPr="00952DDD">
        <w:rPr>
          <w:rtl/>
        </w:rPr>
        <w:t xml:space="preserve"> </w:t>
      </w:r>
      <w:r w:rsidRPr="00952DDD">
        <w:rPr>
          <w:rtl/>
        </w:rPr>
        <w:tab/>
      </w:r>
      <w:r w:rsidRPr="00952DDD">
        <w:rPr>
          <w:rFonts w:hint="cs"/>
          <w:rtl/>
        </w:rPr>
        <w:t>על פי סעיף ו(2)</w:t>
      </w:r>
      <w:r w:rsidRPr="00952DDD">
        <w:rPr>
          <w:rFonts w:hint="cs"/>
        </w:rPr>
        <w:t xml:space="preserve"> </w:t>
      </w:r>
      <w:r w:rsidRPr="00952DDD">
        <w:rPr>
          <w:rFonts w:hint="cs"/>
          <w:rtl/>
        </w:rPr>
        <w:t>להחלטת ממשלה 3214, השרים נותני האישור יפעלו לפרסום הודעה ברשומות לגבי תחולת המפרטים האחידים המופיעים בנספח ו' להחלטה ב</w:t>
      </w:r>
      <w:r w:rsidRPr="00952DDD">
        <w:rPr>
          <w:rtl/>
        </w:rPr>
        <w:t>תוך 30 יום</w:t>
      </w:r>
      <w:r w:rsidRPr="00952DDD">
        <w:rPr>
          <w:rFonts w:hint="cs"/>
          <w:rtl/>
        </w:rPr>
        <w:t>.</w:t>
      </w:r>
    </w:p>
  </w:footnote>
  <w:footnote w:id="64">
    <w:p w:rsidR="00857882" w:rsidP="0063446E">
      <w:pPr>
        <w:pStyle w:val="FootnoteText"/>
        <w:rPr>
          <w:rtl/>
        </w:rPr>
      </w:pPr>
      <w:r>
        <w:rPr>
          <w:rStyle w:val="FootnoteReference1"/>
        </w:rPr>
        <w:footnoteRef/>
      </w:r>
      <w:r>
        <w:rPr>
          <w:rtl/>
        </w:rPr>
        <w:t xml:space="preserve"> </w:t>
      </w:r>
      <w:r>
        <w:rPr>
          <w:rtl/>
        </w:rPr>
        <w:tab/>
      </w:r>
      <w:r>
        <w:rPr>
          <w:rFonts w:hint="cs"/>
          <w:rtl/>
        </w:rPr>
        <w:t>על פי סעיף ו(5)</w:t>
      </w:r>
      <w:r>
        <w:rPr>
          <w:rFonts w:hint="cs"/>
        </w:rPr>
        <w:t xml:space="preserve"> </w:t>
      </w:r>
      <w:r>
        <w:rPr>
          <w:rFonts w:hint="cs"/>
          <w:rtl/>
        </w:rPr>
        <w:t xml:space="preserve">להחלטת ממשלה </w:t>
      </w:r>
      <w:r w:rsidRPr="00402038">
        <w:rPr>
          <w:rFonts w:hint="cs"/>
          <w:rtl/>
        </w:rPr>
        <w:t xml:space="preserve">3214, </w:t>
      </w:r>
      <w:r w:rsidRPr="00402038">
        <w:rPr>
          <w:rtl/>
        </w:rPr>
        <w:t xml:space="preserve">הפריטים הנפוצים ביותר </w:t>
      </w:r>
      <w:r>
        <w:rPr>
          <w:rFonts w:hint="cs"/>
          <w:rtl/>
        </w:rPr>
        <w:t>שטרם</w:t>
      </w:r>
      <w:r w:rsidRPr="00402038">
        <w:rPr>
          <w:rtl/>
        </w:rPr>
        <w:t xml:space="preserve"> נכתב לגביהם המפרט האחיד ומופיעים בנספח</w:t>
      </w:r>
      <w:r w:rsidRPr="00402038">
        <w:rPr>
          <w:rFonts w:hint="cs"/>
          <w:rtl/>
        </w:rPr>
        <w:t xml:space="preserve"> ז' להחלטה </w:t>
      </w:r>
      <w:r w:rsidRPr="00402038">
        <w:rPr>
          <w:rtl/>
        </w:rPr>
        <w:t>י</w:t>
      </w:r>
      <w:r w:rsidRPr="00402038">
        <w:rPr>
          <w:rFonts w:hint="cs"/>
          <w:rtl/>
        </w:rPr>
        <w:t>י</w:t>
      </w:r>
      <w:r w:rsidRPr="00402038">
        <w:rPr>
          <w:rtl/>
        </w:rPr>
        <w:t xml:space="preserve">כתבו ויפורסמו להערות הציבור </w:t>
      </w:r>
      <w:r w:rsidRPr="00402038">
        <w:rPr>
          <w:rFonts w:hint="cs"/>
          <w:rtl/>
        </w:rPr>
        <w:t>ב</w:t>
      </w:r>
      <w:r w:rsidRPr="00402038">
        <w:rPr>
          <w:rtl/>
        </w:rPr>
        <w:t xml:space="preserve">תוך </w:t>
      </w:r>
      <w:r w:rsidRPr="00402038">
        <w:rPr>
          <w:rFonts w:hint="cs"/>
          <w:rtl/>
        </w:rPr>
        <w:t>150</w:t>
      </w:r>
      <w:r w:rsidRPr="00402038">
        <w:rPr>
          <w:rtl/>
        </w:rPr>
        <w:t xml:space="preserve"> יום</w:t>
      </w:r>
      <w:r w:rsidRPr="00402038">
        <w:rPr>
          <w:rFonts w:hint="cs"/>
          <w:rtl/>
        </w:rPr>
        <w:t>.</w:t>
      </w:r>
    </w:p>
  </w:footnote>
  <w:footnote w:id="65">
    <w:p w:rsidR="00857882" w:rsidP="0063446E">
      <w:pPr>
        <w:pStyle w:val="FootnoteText"/>
        <w:rPr>
          <w:rtl/>
        </w:rPr>
      </w:pPr>
      <w:r>
        <w:rPr>
          <w:rStyle w:val="FootnoteReference1"/>
        </w:rPr>
        <w:footnoteRef/>
      </w:r>
      <w:r>
        <w:rPr>
          <w:rtl/>
        </w:rPr>
        <w:t xml:space="preserve"> </w:t>
      </w:r>
      <w:r>
        <w:rPr>
          <w:rtl/>
        </w:rPr>
        <w:tab/>
      </w:r>
      <w:r>
        <w:rPr>
          <w:rFonts w:hint="cs"/>
          <w:rtl/>
        </w:rPr>
        <w:t xml:space="preserve">על פי סעיף 9(ב)(3) </w:t>
      </w:r>
      <w:r w:rsidRPr="00C55A32">
        <w:rPr>
          <w:rFonts w:hint="eastAsia"/>
          <w:rtl/>
        </w:rPr>
        <w:t>לצו</w:t>
      </w:r>
      <w:r w:rsidRPr="00C55A32">
        <w:rPr>
          <w:rtl/>
        </w:rPr>
        <w:t xml:space="preserve"> </w:t>
      </w:r>
      <w:r w:rsidRPr="00C55A32">
        <w:rPr>
          <w:rFonts w:hint="eastAsia"/>
          <w:rtl/>
        </w:rPr>
        <w:t>רישוי</w:t>
      </w:r>
      <w:r w:rsidRPr="00C55A32">
        <w:rPr>
          <w:rtl/>
        </w:rPr>
        <w:t xml:space="preserve"> </w:t>
      </w:r>
      <w:r w:rsidRPr="00C55A32">
        <w:rPr>
          <w:rFonts w:hint="eastAsia"/>
          <w:rtl/>
        </w:rPr>
        <w:t>עסקים</w:t>
      </w:r>
      <w:r>
        <w:rPr>
          <w:rFonts w:hint="cs"/>
          <w:rtl/>
        </w:rPr>
        <w:t>.</w:t>
      </w:r>
    </w:p>
  </w:footnote>
  <w:footnote w:id="66">
    <w:p w:rsidR="00857882" w:rsidP="0063446E">
      <w:pPr>
        <w:pStyle w:val="FootnoteText"/>
      </w:pPr>
      <w:r>
        <w:rPr>
          <w:rStyle w:val="FootnoteReference1"/>
        </w:rPr>
        <w:footnoteRef/>
      </w:r>
      <w:r>
        <w:rPr>
          <w:rtl/>
        </w:rPr>
        <w:t xml:space="preserve"> </w:t>
      </w:r>
      <w:r>
        <w:rPr>
          <w:rtl/>
        </w:rPr>
        <w:tab/>
      </w:r>
      <w:r>
        <w:rPr>
          <w:rFonts w:hint="cs"/>
          <w:rtl/>
        </w:rPr>
        <w:t>סעיף 43א(ב</w:t>
      </w:r>
      <w:r w:rsidRPr="006F6D75">
        <w:rPr>
          <w:rFonts w:hint="cs"/>
          <w:rtl/>
        </w:rPr>
        <w:t xml:space="preserve">) </w:t>
      </w:r>
      <w:r w:rsidRPr="006F6D75">
        <w:rPr>
          <w:rFonts w:hint="eastAsia"/>
          <w:rtl/>
        </w:rPr>
        <w:t>שהוסף</w:t>
      </w:r>
      <w:r w:rsidRPr="006F6D75">
        <w:rPr>
          <w:rtl/>
        </w:rPr>
        <w:t xml:space="preserve"> </w:t>
      </w:r>
      <w:r w:rsidRPr="006F6D75">
        <w:rPr>
          <w:rFonts w:hint="eastAsia"/>
          <w:rtl/>
        </w:rPr>
        <w:t>בתיקון</w:t>
      </w:r>
      <w:r w:rsidRPr="006F6D75">
        <w:rPr>
          <w:rFonts w:hint="cs"/>
          <w:rtl/>
        </w:rPr>
        <w:t xml:space="preserve"> לחוק</w:t>
      </w:r>
      <w:r w:rsidRPr="002E2E37">
        <w:rPr>
          <w:rFonts w:hint="cs"/>
          <w:rtl/>
        </w:rPr>
        <w:t xml:space="preserve"> רישוי עסקים</w:t>
      </w:r>
      <w:r>
        <w:rPr>
          <w:rFonts w:hint="cs"/>
          <w:rtl/>
        </w:rPr>
        <w:t xml:space="preserve">; </w:t>
      </w:r>
      <w:r w:rsidRPr="002E2E37">
        <w:rPr>
          <w:rFonts w:hint="cs"/>
          <w:rtl/>
        </w:rPr>
        <w:t xml:space="preserve">מדריך </w:t>
      </w:r>
      <w:r w:rsidRPr="002E2E37">
        <w:rPr>
          <w:rtl/>
        </w:rPr>
        <w:t>יישומי לרפורמה ברישוי עסקים</w:t>
      </w:r>
      <w:r>
        <w:rPr>
          <w:rFonts w:hint="cs"/>
          <w:rtl/>
        </w:rPr>
        <w:t>,</w:t>
      </w:r>
      <w:r w:rsidRPr="002E2E37">
        <w:rPr>
          <w:rtl/>
        </w:rPr>
        <w:t xml:space="preserve"> מהדורה שישית </w:t>
      </w:r>
      <w:r>
        <w:rPr>
          <w:rFonts w:hint="cs"/>
          <w:rtl/>
        </w:rPr>
        <w:t>(</w:t>
      </w:r>
      <w:r w:rsidRPr="002E2E37">
        <w:rPr>
          <w:rtl/>
        </w:rPr>
        <w:t>דצמבר</w:t>
      </w:r>
      <w:r w:rsidRPr="002E2E37">
        <w:rPr>
          <w:rFonts w:hint="cs"/>
          <w:rtl/>
        </w:rPr>
        <w:t xml:space="preserve"> 2021</w:t>
      </w:r>
      <w:r>
        <w:rPr>
          <w:rFonts w:hint="cs"/>
          <w:rtl/>
        </w:rPr>
        <w:t>). הרפורמה ברישוי עסקים שינתה את סעיף 6א(1) שחוקק במסגרת תיקון 27 לחוק רישוי עסקים. בתיקון 27 לחוק רישוי עסקים קבע סעיף זה את האפשרות לקבל רישיון במסגרת היתר מזורז. לפי רפורמה ברישוי עסקים, סעיף זה הוחלף, והסעיף העדכני קבע במקום מסלול אחד של היתר מזורז שני מסלולים להיתר מזורז: היתר מזורז במסלול בלא תקופת בדיקה והיתר מזורז במסלול הכולל תקופת בדיקה.</w:t>
      </w:r>
    </w:p>
  </w:footnote>
  <w:footnote w:id="67">
    <w:p w:rsidR="00857882" w:rsidP="0063446E">
      <w:pPr>
        <w:pStyle w:val="FootnoteText"/>
      </w:pPr>
      <w:r>
        <w:rPr>
          <w:rStyle w:val="FootnoteReference1"/>
        </w:rPr>
        <w:footnoteRef/>
      </w:r>
      <w:r>
        <w:rPr>
          <w:rtl/>
        </w:rPr>
        <w:t xml:space="preserve"> </w:t>
      </w:r>
      <w:r>
        <w:rPr>
          <w:rtl/>
        </w:rPr>
        <w:tab/>
      </w:r>
      <w:hyperlink r:id="rId1" w:history="1">
        <w:r w:rsidRPr="005471C3">
          <w:rPr>
            <w:rFonts w:hint="cs"/>
            <w:rtl/>
          </w:rPr>
          <w:t>על פי סעיף 4</w:t>
        </w:r>
        <w:r>
          <w:rPr>
            <w:rFonts w:hint="cs"/>
            <w:rtl/>
          </w:rPr>
          <w:t>8(א) לתיקון 34</w:t>
        </w:r>
      </w:hyperlink>
      <w:r>
        <w:rPr>
          <w:rFonts w:hint="cs"/>
          <w:rtl/>
        </w:rPr>
        <w:t>.</w:t>
      </w:r>
    </w:p>
  </w:footnote>
  <w:footnote w:id="68">
    <w:p w:rsidR="00857882" w:rsidP="0063446E">
      <w:pPr>
        <w:pStyle w:val="FootnoteText"/>
        <w:rPr>
          <w:rtl/>
        </w:rPr>
      </w:pPr>
      <w:r>
        <w:rPr>
          <w:rStyle w:val="FootnoteReference1"/>
        </w:rPr>
        <w:footnoteRef/>
      </w:r>
      <w:r>
        <w:rPr>
          <w:rtl/>
        </w:rPr>
        <w:t xml:space="preserve"> </w:t>
      </w:r>
      <w:r>
        <w:rPr>
          <w:rtl/>
        </w:rPr>
        <w:tab/>
      </w:r>
      <w:hyperlink r:id="rId1" w:history="1">
        <w:r w:rsidRPr="005471C3">
          <w:rPr>
            <w:rFonts w:hint="cs"/>
            <w:rtl/>
          </w:rPr>
          <w:t>על פי סעיף 4</w:t>
        </w:r>
        <w:r>
          <w:rPr>
            <w:rFonts w:hint="cs"/>
            <w:rtl/>
          </w:rPr>
          <w:t>8(ג) לתיקון 34</w:t>
        </w:r>
      </w:hyperlink>
      <w:r>
        <w:rPr>
          <w:rFonts w:hint="cs"/>
          <w:rtl/>
        </w:rPr>
        <w:t>.</w:t>
      </w:r>
    </w:p>
  </w:footnote>
  <w:footnote w:id="69">
    <w:p w:rsidR="00857882" w:rsidP="0063446E">
      <w:pPr>
        <w:pStyle w:val="FootnoteText"/>
        <w:rPr>
          <w:rtl/>
        </w:rPr>
      </w:pPr>
      <w:r>
        <w:rPr>
          <w:rStyle w:val="FootnoteReference1"/>
        </w:rPr>
        <w:footnoteRef/>
      </w:r>
      <w:r>
        <w:rPr>
          <w:rtl/>
        </w:rPr>
        <w:t xml:space="preserve"> </w:t>
      </w:r>
      <w:r>
        <w:rPr>
          <w:rtl/>
        </w:rPr>
        <w:tab/>
      </w:r>
      <w:hyperlink r:id="rId1" w:history="1">
        <w:r w:rsidRPr="005471C3">
          <w:rPr>
            <w:rFonts w:hint="cs"/>
            <w:rtl/>
          </w:rPr>
          <w:t>על פי סעיף 4</w:t>
        </w:r>
        <w:r>
          <w:rPr>
            <w:rFonts w:hint="cs"/>
            <w:rtl/>
          </w:rPr>
          <w:t>8(ב) לתיקון 34</w:t>
        </w:r>
      </w:hyperlink>
      <w:r>
        <w:rPr>
          <w:rFonts w:hint="cs"/>
          <w:rtl/>
        </w:rPr>
        <w:t>.</w:t>
      </w:r>
    </w:p>
  </w:footnote>
  <w:footnote w:id="70">
    <w:p w:rsidR="00857882" w:rsidP="0063446E">
      <w:pPr>
        <w:pStyle w:val="FootnoteText"/>
        <w:rPr>
          <w:rtl/>
        </w:rPr>
      </w:pPr>
      <w:r>
        <w:rPr>
          <w:rStyle w:val="FootnoteReference1"/>
        </w:rPr>
        <w:footnoteRef/>
      </w:r>
      <w:r>
        <w:rPr>
          <w:rtl/>
        </w:rPr>
        <w:t xml:space="preserve"> </w:t>
      </w:r>
      <w:r>
        <w:rPr>
          <w:rtl/>
        </w:rPr>
        <w:tab/>
      </w:r>
      <w:bookmarkStart w:id="14" w:name="_Hlk188945484"/>
      <w:r w:rsidRPr="006018F1">
        <w:rPr>
          <w:rFonts w:ascii="David" w:hAnsi="David"/>
          <w:rtl/>
        </w:rPr>
        <w:t xml:space="preserve">מבקר המדינה, </w:t>
      </w:r>
      <w:r w:rsidRPr="006018F1">
        <w:rPr>
          <w:rFonts w:ascii="David" w:hAnsi="David"/>
          <w:b/>
          <w:bCs/>
          <w:rtl/>
        </w:rPr>
        <w:t xml:space="preserve">דוח </w:t>
      </w:r>
      <w:r>
        <w:rPr>
          <w:rFonts w:ascii="David" w:hAnsi="David" w:hint="cs"/>
          <w:b/>
          <w:bCs/>
          <w:rtl/>
        </w:rPr>
        <w:t>שנתי 70א</w:t>
      </w:r>
      <w:r w:rsidRPr="006018F1">
        <w:rPr>
          <w:rFonts w:ascii="David" w:hAnsi="David"/>
          <w:b/>
          <w:bCs/>
          <w:rtl/>
        </w:rPr>
        <w:t xml:space="preserve"> </w:t>
      </w:r>
      <w:r w:rsidRPr="00C55A32">
        <w:rPr>
          <w:rFonts w:ascii="David" w:hAnsi="David"/>
          <w:rtl/>
        </w:rPr>
        <w:t>(2020)</w:t>
      </w:r>
      <w:r w:rsidRPr="005052E1">
        <w:rPr>
          <w:rFonts w:ascii="David" w:hAnsi="David"/>
          <w:rtl/>
        </w:rPr>
        <w:t>,</w:t>
      </w:r>
      <w:r w:rsidRPr="006018F1">
        <w:rPr>
          <w:rFonts w:ascii="David" w:hAnsi="David"/>
          <w:rtl/>
        </w:rPr>
        <w:t xml:space="preserve"> "</w:t>
      </w:r>
      <w:r w:rsidRPr="002E2E37">
        <w:rPr>
          <w:rFonts w:ascii="David" w:hAnsi="David" w:hint="cs"/>
          <w:rtl/>
        </w:rPr>
        <w:t>פעולות הממשלה לצמצום הנטל הבירוקרטי המוטל על עסקים</w:t>
      </w:r>
      <w:r w:rsidRPr="002E2E37">
        <w:rPr>
          <w:rFonts w:ascii="David" w:hAnsi="David"/>
          <w:rtl/>
        </w:rPr>
        <w:t>"</w:t>
      </w:r>
      <w:r w:rsidRPr="006018F1">
        <w:rPr>
          <w:rFonts w:ascii="David" w:hAnsi="David"/>
          <w:rtl/>
        </w:rPr>
        <w:t>.</w:t>
      </w:r>
      <w:bookmarkEnd w:id="14"/>
    </w:p>
  </w:footnote>
  <w:footnote w:id="71">
    <w:p w:rsidR="00857882" w:rsidP="0063446E">
      <w:pPr>
        <w:pStyle w:val="FootnoteText"/>
      </w:pPr>
      <w:r>
        <w:rPr>
          <w:rStyle w:val="FootnoteReference1"/>
        </w:rPr>
        <w:footnoteRef/>
      </w:r>
      <w:r>
        <w:rPr>
          <w:rtl/>
        </w:rPr>
        <w:t xml:space="preserve"> </w:t>
      </w:r>
      <w:r>
        <w:rPr>
          <w:rtl/>
        </w:rPr>
        <w:tab/>
      </w:r>
      <w:r>
        <w:rPr>
          <w:rFonts w:hint="cs"/>
          <w:rtl/>
        </w:rPr>
        <w:t>בחודשים אפריל, יולי ונובמבר של אותה השנה.</w:t>
      </w:r>
    </w:p>
  </w:footnote>
  <w:footnote w:id="72">
    <w:p w:rsidR="00857882" w:rsidP="0063446E">
      <w:pPr>
        <w:pStyle w:val="FootnoteText"/>
      </w:pPr>
      <w:r>
        <w:rPr>
          <w:rStyle w:val="FootnoteReference1"/>
        </w:rPr>
        <w:footnoteRef/>
      </w:r>
      <w:r>
        <w:rPr>
          <w:rtl/>
        </w:rPr>
        <w:t xml:space="preserve"> </w:t>
      </w:r>
      <w:r>
        <w:rPr>
          <w:rtl/>
        </w:rPr>
        <w:tab/>
      </w:r>
      <w:r>
        <w:rPr>
          <w:rFonts w:hint="cs"/>
          <w:rtl/>
        </w:rPr>
        <w:t xml:space="preserve">ישנם פריטי רישוי שלהם כמה </w:t>
      </w:r>
      <w:r w:rsidRPr="009B78A3">
        <w:rPr>
          <w:rFonts w:hint="cs"/>
          <w:rtl/>
        </w:rPr>
        <w:t>מפרטים אחדים מנותני אישור שונים.</w:t>
      </w:r>
    </w:p>
  </w:footnote>
  <w:footnote w:id="73">
    <w:p w:rsidR="00857882" w:rsidP="0063446E">
      <w:pPr>
        <w:pStyle w:val="FootnoteText"/>
      </w:pPr>
      <w:r>
        <w:rPr>
          <w:rStyle w:val="FootnoteReference1"/>
        </w:rPr>
        <w:footnoteRef/>
      </w:r>
      <w:r>
        <w:rPr>
          <w:rtl/>
        </w:rPr>
        <w:t xml:space="preserve"> </w:t>
      </w:r>
      <w:r>
        <w:rPr>
          <w:rtl/>
        </w:rPr>
        <w:tab/>
      </w:r>
      <w:r w:rsidRPr="00782F20">
        <w:rPr>
          <w:rFonts w:hint="cs"/>
          <w:rtl/>
        </w:rPr>
        <w:t xml:space="preserve">סעיפים </w:t>
      </w:r>
      <w:r>
        <w:rPr>
          <w:rFonts w:hint="cs"/>
          <w:rtl/>
        </w:rPr>
        <w:t>1 ו-4</w:t>
      </w:r>
      <w:r w:rsidRPr="006F735A">
        <w:rPr>
          <w:rtl/>
        </w:rPr>
        <w:t> </w:t>
      </w:r>
      <w:r>
        <w:rPr>
          <w:rFonts w:hint="cs"/>
          <w:rtl/>
        </w:rPr>
        <w:t>ל</w:t>
      </w:r>
      <w:r w:rsidRPr="002E2E37">
        <w:rPr>
          <w:rFonts w:hint="cs"/>
          <w:rtl/>
        </w:rPr>
        <w:t>חוק האסדרה</w:t>
      </w:r>
      <w:r>
        <w:rPr>
          <w:rFonts w:hint="cs"/>
          <w:rtl/>
        </w:rPr>
        <w:t>.</w:t>
      </w:r>
    </w:p>
  </w:footnote>
  <w:footnote w:id="74">
    <w:p w:rsidR="00857882" w:rsidP="0063446E">
      <w:pPr>
        <w:pStyle w:val="FootnoteText"/>
        <w:rPr>
          <w:rtl/>
        </w:rPr>
      </w:pPr>
      <w:r>
        <w:rPr>
          <w:rStyle w:val="FootnoteReference1"/>
        </w:rPr>
        <w:footnoteRef/>
      </w:r>
      <w:r>
        <w:rPr>
          <w:rtl/>
        </w:rPr>
        <w:t xml:space="preserve"> </w:t>
      </w:r>
      <w:r>
        <w:rPr>
          <w:rtl/>
        </w:rPr>
        <w:tab/>
      </w:r>
      <w:r>
        <w:rPr>
          <w:rFonts w:hint="cs"/>
          <w:rtl/>
        </w:rPr>
        <w:t xml:space="preserve">לפי </w:t>
      </w:r>
      <w:r w:rsidRPr="00782F20">
        <w:rPr>
          <w:rFonts w:hint="cs"/>
          <w:rtl/>
        </w:rPr>
        <w:t>סעי</w:t>
      </w:r>
      <w:r>
        <w:rPr>
          <w:rFonts w:hint="cs"/>
          <w:rtl/>
        </w:rPr>
        <w:t>ף</w:t>
      </w:r>
      <w:r w:rsidRPr="00782F20">
        <w:rPr>
          <w:rFonts w:hint="cs"/>
          <w:rtl/>
        </w:rPr>
        <w:t xml:space="preserve"> </w:t>
      </w:r>
      <w:r>
        <w:rPr>
          <w:rFonts w:hint="cs"/>
          <w:rtl/>
        </w:rPr>
        <w:t>7(3)</w:t>
      </w:r>
      <w:r w:rsidRPr="006F735A">
        <w:rPr>
          <w:rtl/>
        </w:rPr>
        <w:t> </w:t>
      </w:r>
      <w:r>
        <w:rPr>
          <w:rFonts w:hint="cs"/>
          <w:rtl/>
        </w:rPr>
        <w:t>ל</w:t>
      </w:r>
      <w:r w:rsidRPr="002E2E37">
        <w:rPr>
          <w:rFonts w:hint="cs"/>
          <w:rtl/>
        </w:rPr>
        <w:t>חוק האסדרה</w:t>
      </w:r>
      <w:r>
        <w:rPr>
          <w:rFonts w:hint="cs"/>
          <w:rtl/>
        </w:rPr>
        <w:t>.</w:t>
      </w:r>
    </w:p>
  </w:footnote>
  <w:footnote w:id="75">
    <w:p w:rsidR="00857882" w:rsidP="0063446E">
      <w:pPr>
        <w:pStyle w:val="FootnoteText"/>
      </w:pPr>
      <w:r>
        <w:rPr>
          <w:rStyle w:val="FootnoteReference1"/>
        </w:rPr>
        <w:footnoteRef/>
      </w:r>
      <w:r>
        <w:rPr>
          <w:rtl/>
        </w:rPr>
        <w:t xml:space="preserve"> </w:t>
      </w:r>
      <w:r>
        <w:rPr>
          <w:rtl/>
        </w:rPr>
        <w:tab/>
      </w:r>
      <w:r>
        <w:rPr>
          <w:rFonts w:hint="cs"/>
          <w:rtl/>
        </w:rPr>
        <w:t>לפי סעיפים 5 ו-6 ל</w:t>
      </w:r>
      <w:r w:rsidRPr="002E2E37">
        <w:rPr>
          <w:rFonts w:hint="cs"/>
          <w:rtl/>
        </w:rPr>
        <w:t>חוק האסדרה.</w:t>
      </w:r>
      <w:r>
        <w:rPr>
          <w:rFonts w:hint="cs"/>
          <w:rtl/>
        </w:rPr>
        <w:t xml:space="preserve"> בראש המליאה עומד יו"ר רשות האסדרה, שהוא גם מנהל רשות האסדרה, והוא ממונה על ידי הממשלה לפי הצעת ראש הממשלה, לאחר התייעצות עם שר האוצר ועם שר המשפטים.</w:t>
      </w:r>
    </w:p>
  </w:footnote>
  <w:footnote w:id="76">
    <w:p w:rsidR="00857882" w:rsidP="0063446E">
      <w:pPr>
        <w:pStyle w:val="FootnoteText"/>
      </w:pPr>
      <w:r>
        <w:rPr>
          <w:rStyle w:val="FootnoteReference1"/>
        </w:rPr>
        <w:footnoteRef/>
      </w:r>
      <w:r>
        <w:rPr>
          <w:rtl/>
        </w:rPr>
        <w:t xml:space="preserve"> </w:t>
      </w:r>
      <w:r>
        <w:rPr>
          <w:rtl/>
        </w:rPr>
        <w:tab/>
      </w:r>
      <w:r>
        <w:rPr>
          <w:rFonts w:hint="cs"/>
          <w:rtl/>
        </w:rPr>
        <w:t>ועדת האסדרה הוקמה בפועל בתיקון 34 ונקראה "ועדה מייעצת לאסדרה" אולם בתיקון 36 נעשו בה שינויים ושמה שונה ל"וועדה לאסדרת רישוי עסקים".</w:t>
      </w:r>
    </w:p>
  </w:footnote>
  <w:footnote w:id="77">
    <w:p w:rsidR="00857882" w:rsidP="0063446E">
      <w:pPr>
        <w:pStyle w:val="FootnoteText"/>
      </w:pPr>
      <w:r>
        <w:rPr>
          <w:rStyle w:val="FootnoteReference1"/>
        </w:rPr>
        <w:footnoteRef/>
      </w:r>
      <w:r>
        <w:rPr>
          <w:rtl/>
        </w:rPr>
        <w:t xml:space="preserve"> </w:t>
      </w:r>
      <w:r>
        <w:rPr>
          <w:rtl/>
        </w:rPr>
        <w:tab/>
      </w:r>
      <w:r>
        <w:rPr>
          <w:rFonts w:hint="cs"/>
          <w:rtl/>
        </w:rPr>
        <w:t>סעיף 12ב לחוק רישוי עסקים.</w:t>
      </w:r>
    </w:p>
  </w:footnote>
  <w:footnote w:id="78">
    <w:p w:rsidR="00857882" w:rsidP="0063446E">
      <w:pPr>
        <w:pStyle w:val="FootnoteText"/>
        <w:rPr>
          <w:rtl/>
        </w:rPr>
      </w:pPr>
      <w:r>
        <w:rPr>
          <w:rStyle w:val="FootnoteReference1"/>
        </w:rPr>
        <w:footnoteRef/>
      </w:r>
      <w:r>
        <w:rPr>
          <w:rtl/>
        </w:rPr>
        <w:t xml:space="preserve"> </w:t>
      </w:r>
      <w:r>
        <w:rPr>
          <w:rtl/>
        </w:rPr>
        <w:tab/>
      </w:r>
      <w:r>
        <w:rPr>
          <w:rFonts w:hint="cs"/>
          <w:rtl/>
        </w:rPr>
        <w:t xml:space="preserve">סעיף 12ב(2) </w:t>
      </w:r>
      <w:r w:rsidRPr="00E120EF">
        <w:rPr>
          <w:rFonts w:hint="eastAsia"/>
          <w:rtl/>
        </w:rPr>
        <w:t>לחוק</w:t>
      </w:r>
      <w:r w:rsidRPr="00E120EF">
        <w:rPr>
          <w:rtl/>
        </w:rPr>
        <w:t xml:space="preserve"> רישוי </w:t>
      </w:r>
      <w:r w:rsidRPr="00E120EF">
        <w:rPr>
          <w:rFonts w:hint="eastAsia"/>
          <w:rtl/>
        </w:rPr>
        <w:t>עסקים</w:t>
      </w:r>
      <w:r>
        <w:rPr>
          <w:rFonts w:hint="cs"/>
          <w:rtl/>
        </w:rPr>
        <w:t>.</w:t>
      </w:r>
    </w:p>
  </w:footnote>
  <w:footnote w:id="79">
    <w:p w:rsidR="00857882" w:rsidRPr="007671E0" w:rsidP="0063446E">
      <w:pPr>
        <w:pStyle w:val="FootnoteText"/>
      </w:pPr>
      <w:r>
        <w:rPr>
          <w:rStyle w:val="FootnoteReference1"/>
        </w:rPr>
        <w:footnoteRef/>
      </w:r>
      <w:r>
        <w:rPr>
          <w:rtl/>
        </w:rPr>
        <w:t xml:space="preserve"> </w:t>
      </w:r>
      <w:r>
        <w:rPr>
          <w:rtl/>
        </w:rPr>
        <w:tab/>
      </w:r>
      <w:r>
        <w:rPr>
          <w:rFonts w:hint="cs"/>
          <w:rtl/>
        </w:rPr>
        <w:t>סעיף 7ג1(ד)(2)</w:t>
      </w:r>
      <w:r>
        <w:rPr>
          <w:rFonts w:hint="cs"/>
        </w:rPr>
        <w:t xml:space="preserve"> </w:t>
      </w:r>
      <w:r w:rsidRPr="00E120EF">
        <w:rPr>
          <w:rFonts w:hint="eastAsia"/>
          <w:rtl/>
        </w:rPr>
        <w:t>לחוק</w:t>
      </w:r>
      <w:r w:rsidRPr="00E120EF">
        <w:rPr>
          <w:rtl/>
        </w:rPr>
        <w:t xml:space="preserve"> רישוי </w:t>
      </w:r>
      <w:r w:rsidRPr="00E120EF">
        <w:rPr>
          <w:rFonts w:hint="eastAsia"/>
          <w:rtl/>
        </w:rPr>
        <w:t>עסקי</w:t>
      </w:r>
      <w:r>
        <w:rPr>
          <w:rFonts w:hint="cs"/>
          <w:rtl/>
        </w:rPr>
        <w:t>ם.</w:t>
      </w:r>
    </w:p>
  </w:footnote>
  <w:footnote w:id="80">
    <w:p w:rsidR="00857882" w:rsidRPr="006F6D75" w:rsidP="0063446E">
      <w:pPr>
        <w:pStyle w:val="FootnoteText"/>
      </w:pPr>
      <w:r>
        <w:rPr>
          <w:rStyle w:val="FootnoteReference1"/>
        </w:rPr>
        <w:footnoteRef/>
      </w:r>
      <w:r>
        <w:rPr>
          <w:rtl/>
        </w:rPr>
        <w:t xml:space="preserve"> </w:t>
      </w:r>
      <w:r>
        <w:rPr>
          <w:rtl/>
        </w:rPr>
        <w:tab/>
      </w:r>
      <w:r w:rsidRPr="006F6D75">
        <w:rPr>
          <w:rFonts w:hint="cs"/>
          <w:rtl/>
        </w:rPr>
        <w:t>סעיפים</w:t>
      </w:r>
      <w:r>
        <w:rPr>
          <w:rFonts w:hint="cs"/>
          <w:rtl/>
        </w:rPr>
        <w:t xml:space="preserve"> </w:t>
      </w:r>
      <w:r w:rsidRPr="006F6D75">
        <w:rPr>
          <w:rFonts w:hint="cs"/>
          <w:rtl/>
        </w:rPr>
        <w:t>7ג1(א) ו-7ג2(א) לחוק האסדרה.</w:t>
      </w:r>
    </w:p>
  </w:footnote>
  <w:footnote w:id="81">
    <w:p w:rsidR="00857882" w:rsidRPr="006F6D75" w:rsidP="0063446E">
      <w:pPr>
        <w:pStyle w:val="FootnoteText"/>
        <w:rPr>
          <w:rtl/>
        </w:rPr>
      </w:pPr>
      <w:r w:rsidRPr="006F6D75">
        <w:rPr>
          <w:rStyle w:val="FootnoteReference1"/>
        </w:rPr>
        <w:footnoteRef/>
      </w:r>
      <w:r w:rsidRPr="006F6D75">
        <w:rPr>
          <w:rtl/>
        </w:rPr>
        <w:t xml:space="preserve"> </w:t>
      </w:r>
      <w:r w:rsidRPr="006F6D75">
        <w:rPr>
          <w:rtl/>
        </w:rPr>
        <w:tab/>
      </w:r>
      <w:r w:rsidRPr="00355529">
        <w:rPr>
          <w:rFonts w:hint="eastAsia"/>
          <w:rtl/>
        </w:rPr>
        <w:t>סעיף</w:t>
      </w:r>
      <w:r w:rsidRPr="00355529">
        <w:rPr>
          <w:rtl/>
        </w:rPr>
        <w:t xml:space="preserve"> 12</w:t>
      </w:r>
      <w:r w:rsidRPr="00355529">
        <w:rPr>
          <w:rFonts w:hint="eastAsia"/>
          <w:rtl/>
        </w:rPr>
        <w:t>ב</w:t>
      </w:r>
      <w:r w:rsidRPr="00BB3DFD">
        <w:rPr>
          <w:rtl/>
        </w:rPr>
        <w:t xml:space="preserve">(י) </w:t>
      </w:r>
      <w:r w:rsidRPr="006F6D75">
        <w:rPr>
          <w:rFonts w:hint="eastAsia"/>
          <w:rtl/>
        </w:rPr>
        <w:t>לחוק</w:t>
      </w:r>
      <w:r w:rsidRPr="006F6D75">
        <w:rPr>
          <w:rtl/>
        </w:rPr>
        <w:t xml:space="preserve"> </w:t>
      </w:r>
      <w:r w:rsidRPr="006F6D75">
        <w:rPr>
          <w:rFonts w:hint="eastAsia"/>
          <w:rtl/>
        </w:rPr>
        <w:t>רישוי</w:t>
      </w:r>
      <w:r w:rsidRPr="006F6D75">
        <w:rPr>
          <w:rtl/>
        </w:rPr>
        <w:t xml:space="preserve"> </w:t>
      </w:r>
      <w:r w:rsidRPr="006F6D75">
        <w:rPr>
          <w:rFonts w:hint="eastAsia"/>
          <w:rtl/>
        </w:rPr>
        <w:t>עסקים</w:t>
      </w:r>
      <w:r w:rsidRPr="006F6D75">
        <w:rPr>
          <w:rtl/>
        </w:rPr>
        <w:t>.</w:t>
      </w:r>
    </w:p>
  </w:footnote>
  <w:footnote w:id="82">
    <w:p w:rsidR="00857882" w:rsidRPr="006F6D75" w:rsidP="0063446E">
      <w:pPr>
        <w:pStyle w:val="FootnoteText"/>
        <w:rPr>
          <w:rtl/>
        </w:rPr>
      </w:pPr>
      <w:r w:rsidRPr="006F6D75">
        <w:rPr>
          <w:rStyle w:val="FootnoteReference1"/>
        </w:rPr>
        <w:footnoteRef/>
      </w:r>
      <w:r w:rsidRPr="006F6D75">
        <w:rPr>
          <w:rtl/>
        </w:rPr>
        <w:t xml:space="preserve"> </w:t>
      </w:r>
      <w:r w:rsidRPr="006F6D75">
        <w:rPr>
          <w:rtl/>
        </w:rPr>
        <w:tab/>
      </w:r>
      <w:r w:rsidRPr="006F6D75">
        <w:rPr>
          <w:rFonts w:hint="cs"/>
          <w:rtl/>
        </w:rPr>
        <w:t xml:space="preserve">מדובר בישיבה שלא מן המניין. הישיבה שלאחריה התקיימה ביוני 2023. </w:t>
      </w:r>
      <w:r w:rsidRPr="006F6D75">
        <w:rPr>
          <w:rFonts w:hint="eastAsia"/>
          <w:rtl/>
        </w:rPr>
        <w:t>הוועדה</w:t>
      </w:r>
      <w:r w:rsidRPr="006F6D75">
        <w:rPr>
          <w:rtl/>
        </w:rPr>
        <w:t xml:space="preserve"> לאסדרת רישוי עסקים, </w:t>
      </w:r>
      <w:r w:rsidRPr="006F6D75">
        <w:rPr>
          <w:rFonts w:hint="eastAsia"/>
          <w:b/>
          <w:bCs/>
          <w:rtl/>
        </w:rPr>
        <w:t>דוח</w:t>
      </w:r>
      <w:r w:rsidRPr="006F6D75">
        <w:rPr>
          <w:b/>
          <w:bCs/>
          <w:rtl/>
        </w:rPr>
        <w:t xml:space="preserve"> </w:t>
      </w:r>
      <w:r w:rsidRPr="006F6D75">
        <w:rPr>
          <w:rFonts w:hint="eastAsia"/>
          <w:b/>
          <w:bCs/>
          <w:rtl/>
        </w:rPr>
        <w:t>שנתי</w:t>
      </w:r>
      <w:r w:rsidRPr="006F6D75">
        <w:rPr>
          <w:b/>
          <w:bCs/>
          <w:rtl/>
        </w:rPr>
        <w:t xml:space="preserve"> </w:t>
      </w:r>
      <w:r w:rsidRPr="006F6D75">
        <w:rPr>
          <w:rFonts w:hint="eastAsia"/>
          <w:b/>
          <w:bCs/>
          <w:rtl/>
        </w:rPr>
        <w:t>לשנת</w:t>
      </w:r>
      <w:r w:rsidRPr="006F6D75">
        <w:rPr>
          <w:b/>
          <w:bCs/>
          <w:rtl/>
        </w:rPr>
        <w:t xml:space="preserve"> 2023</w:t>
      </w:r>
      <w:r w:rsidRPr="006F6D75">
        <w:rPr>
          <w:rFonts w:hint="cs"/>
          <w:rtl/>
        </w:rPr>
        <w:t>, רשות האסדרה, הוגש לראש הממשלה בינואר 2024.</w:t>
      </w:r>
    </w:p>
  </w:footnote>
  <w:footnote w:id="83">
    <w:p w:rsidR="00857882" w:rsidP="0063446E">
      <w:pPr>
        <w:pStyle w:val="FootnoteText"/>
        <w:rPr>
          <w:rtl/>
        </w:rPr>
      </w:pPr>
      <w:r w:rsidRPr="006F6D75">
        <w:rPr>
          <w:rStyle w:val="FootnoteReference1"/>
        </w:rPr>
        <w:footnoteRef/>
      </w:r>
      <w:r w:rsidRPr="006F6D75">
        <w:rPr>
          <w:rtl/>
        </w:rPr>
        <w:t xml:space="preserve"> </w:t>
      </w:r>
      <w:r w:rsidRPr="006F6D75">
        <w:rPr>
          <w:rtl/>
        </w:rPr>
        <w:tab/>
      </w:r>
      <w:r w:rsidRPr="006F6D75">
        <w:rPr>
          <w:rFonts w:hint="cs"/>
          <w:rtl/>
        </w:rPr>
        <w:t xml:space="preserve">לפי סעיפים 11 - 7ג1(ד)(1) </w:t>
      </w:r>
      <w:r w:rsidRPr="006F6D75">
        <w:rPr>
          <w:rFonts w:hint="eastAsia"/>
          <w:rtl/>
        </w:rPr>
        <w:t>לחוק</w:t>
      </w:r>
      <w:r w:rsidRPr="00355529">
        <w:rPr>
          <w:rtl/>
        </w:rPr>
        <w:t xml:space="preserve"> </w:t>
      </w:r>
      <w:r w:rsidRPr="00355529">
        <w:rPr>
          <w:rFonts w:hint="eastAsia"/>
          <w:rtl/>
        </w:rPr>
        <w:t>רישוי</w:t>
      </w:r>
      <w:r w:rsidRPr="00355529">
        <w:rPr>
          <w:rtl/>
        </w:rPr>
        <w:t xml:space="preserve"> </w:t>
      </w:r>
      <w:r w:rsidRPr="00BB3DFD">
        <w:rPr>
          <w:rFonts w:hint="eastAsia"/>
          <w:rtl/>
        </w:rPr>
        <w:t>עסקים</w:t>
      </w:r>
      <w:r w:rsidRPr="006F6D75">
        <w:rPr>
          <w:rFonts w:hint="cs"/>
          <w:rtl/>
        </w:rPr>
        <w:t>.</w:t>
      </w:r>
    </w:p>
  </w:footnote>
  <w:footnote w:id="84">
    <w:p w:rsidR="00857882" w:rsidP="0063446E">
      <w:pPr>
        <w:pStyle w:val="FootnoteText"/>
        <w:rPr>
          <w:rtl/>
        </w:rPr>
      </w:pPr>
      <w:r>
        <w:rPr>
          <w:rStyle w:val="FootnoteReference1"/>
        </w:rPr>
        <w:footnoteRef/>
      </w:r>
      <w:r>
        <w:rPr>
          <w:rtl/>
        </w:rPr>
        <w:t xml:space="preserve"> </w:t>
      </w:r>
      <w:r>
        <w:rPr>
          <w:rtl/>
        </w:rPr>
        <w:tab/>
      </w:r>
      <w:r>
        <w:rPr>
          <w:rFonts w:hint="cs"/>
          <w:rtl/>
        </w:rPr>
        <w:t>תוצר מקומי גולמי.</w:t>
      </w:r>
    </w:p>
  </w:footnote>
  <w:footnote w:id="85">
    <w:p w:rsidR="00857882" w:rsidRPr="005242A3" w:rsidP="0063446E">
      <w:pPr>
        <w:pStyle w:val="FootnoteText"/>
        <w:rPr>
          <w:rtl/>
        </w:rPr>
      </w:pPr>
      <w:r>
        <w:rPr>
          <w:rStyle w:val="FootnoteReference1"/>
        </w:rPr>
        <w:footnoteRef/>
      </w:r>
      <w:r>
        <w:rPr>
          <w:rtl/>
        </w:rPr>
        <w:t xml:space="preserve"> </w:t>
      </w:r>
      <w:r>
        <w:rPr>
          <w:rtl/>
        </w:rPr>
        <w:tab/>
      </w:r>
      <w:r>
        <w:rPr>
          <w:rFonts w:hint="cs"/>
          <w:rtl/>
        </w:rPr>
        <w:t>ישיבה אחת שלא מן המניין ש</w:t>
      </w:r>
      <w:r w:rsidRPr="004D40FB">
        <w:rPr>
          <w:rtl/>
        </w:rPr>
        <w:t xml:space="preserve">התקיימה ב-5.2.23, </w:t>
      </w:r>
      <w:r>
        <w:rPr>
          <w:rFonts w:hint="cs"/>
          <w:rtl/>
        </w:rPr>
        <w:t>ו</w:t>
      </w:r>
      <w:r w:rsidRPr="00F07738">
        <w:rPr>
          <w:rFonts w:hint="cs"/>
          <w:rtl/>
        </w:rPr>
        <w:t xml:space="preserve">עוד שתי ישיבות שנקבעו אף שטרם הושלם מינוי כל חברי הוועדה התקיימו ב-11.6.23 וב-16.7.23. </w:t>
      </w:r>
      <w:r w:rsidRPr="004D40FB">
        <w:rPr>
          <w:rtl/>
        </w:rPr>
        <w:t xml:space="preserve">הישיבה </w:t>
      </w:r>
      <w:r>
        <w:rPr>
          <w:rFonts w:hint="cs"/>
          <w:rtl/>
        </w:rPr>
        <w:t xml:space="preserve">הראשונה </w:t>
      </w:r>
      <w:r w:rsidRPr="001A53FF">
        <w:rPr>
          <w:rFonts w:hint="cs"/>
          <w:rtl/>
        </w:rPr>
        <w:t>של הוועדה שהתקיימה לאחר שהושלם מינוי כלל חבריה התקיימה ב-10.9.23</w:t>
      </w:r>
      <w:r>
        <w:rPr>
          <w:rFonts w:hint="cs"/>
          <w:rtl/>
        </w:rPr>
        <w:t xml:space="preserve"> (כחודש לפני פרוץ מלחמת חרבות ברזל). </w:t>
      </w:r>
      <w:r w:rsidRPr="002E2E37">
        <w:rPr>
          <w:rFonts w:hint="eastAsia"/>
          <w:rtl/>
        </w:rPr>
        <w:t>הוועדה</w:t>
      </w:r>
      <w:r w:rsidRPr="002E2E37">
        <w:rPr>
          <w:rtl/>
        </w:rPr>
        <w:t xml:space="preserve"> </w:t>
      </w:r>
      <w:r w:rsidRPr="002E2E37">
        <w:rPr>
          <w:rFonts w:hint="eastAsia"/>
          <w:rtl/>
        </w:rPr>
        <w:t>לאסדרת</w:t>
      </w:r>
      <w:r w:rsidRPr="002E2E37">
        <w:rPr>
          <w:rtl/>
        </w:rPr>
        <w:t xml:space="preserve"> רישוי עסקים, </w:t>
      </w:r>
      <w:r w:rsidRPr="002E2E37">
        <w:rPr>
          <w:rFonts w:hint="eastAsia"/>
          <w:b/>
          <w:bCs/>
          <w:rtl/>
        </w:rPr>
        <w:t>דוח</w:t>
      </w:r>
      <w:r w:rsidRPr="002E2E37">
        <w:rPr>
          <w:b/>
          <w:bCs/>
          <w:rtl/>
        </w:rPr>
        <w:t xml:space="preserve"> </w:t>
      </w:r>
      <w:r w:rsidRPr="002E2E37">
        <w:rPr>
          <w:rFonts w:hint="eastAsia"/>
          <w:b/>
          <w:bCs/>
          <w:rtl/>
        </w:rPr>
        <w:t>שנתי</w:t>
      </w:r>
      <w:r w:rsidRPr="002E2E37">
        <w:rPr>
          <w:b/>
          <w:bCs/>
          <w:rtl/>
        </w:rPr>
        <w:t xml:space="preserve"> </w:t>
      </w:r>
      <w:r w:rsidRPr="002E2E37">
        <w:rPr>
          <w:rFonts w:hint="eastAsia"/>
          <w:b/>
          <w:bCs/>
          <w:rtl/>
        </w:rPr>
        <w:t>לשנת</w:t>
      </w:r>
      <w:r w:rsidRPr="002E2E37">
        <w:rPr>
          <w:b/>
          <w:bCs/>
          <w:rtl/>
        </w:rPr>
        <w:t xml:space="preserve"> 2023</w:t>
      </w:r>
      <w:r w:rsidRPr="005242A3">
        <w:rPr>
          <w:rFonts w:hint="cs"/>
          <w:rtl/>
        </w:rPr>
        <w:t>, רשות האסדרה, הוגש לראש הממשלה בינואר 2024.</w:t>
      </w:r>
    </w:p>
  </w:footnote>
  <w:footnote w:id="86">
    <w:p w:rsidR="00857882" w:rsidP="0063446E">
      <w:pPr>
        <w:pStyle w:val="FootnoteText"/>
      </w:pPr>
      <w:r>
        <w:rPr>
          <w:rStyle w:val="FootnoteReference1"/>
        </w:rPr>
        <w:footnoteRef/>
      </w:r>
      <w:r>
        <w:rPr>
          <w:rtl/>
        </w:rPr>
        <w:t xml:space="preserve"> </w:t>
      </w:r>
      <w:r>
        <w:rPr>
          <w:rtl/>
        </w:rPr>
        <w:tab/>
      </w:r>
      <w:r>
        <w:rPr>
          <w:rFonts w:hint="cs"/>
          <w:rtl/>
        </w:rPr>
        <w:t xml:space="preserve">אתר המרשתת של משרד הפנים בכתובת: </w:t>
      </w:r>
      <w:hyperlink r:id="rId2" w:history="1">
        <w:r w:rsidRPr="003E4179">
          <w:rPr>
            <w:rStyle w:val="Hyperlink"/>
          </w:rPr>
          <w:t>https://www.gov.il/he/pages/business-licensing-reform</w:t>
        </w:r>
      </w:hyperlink>
      <w:r>
        <w:rPr>
          <w:rFonts w:hint="cs"/>
          <w:rtl/>
        </w:rPr>
        <w:t>.</w:t>
      </w:r>
    </w:p>
  </w:footnote>
  <w:footnote w:id="87">
    <w:p w:rsidR="00857882" w:rsidP="0063446E">
      <w:pPr>
        <w:pStyle w:val="FootnoteText"/>
        <w:rPr>
          <w:rtl/>
        </w:rPr>
      </w:pPr>
      <w:r>
        <w:rPr>
          <w:rStyle w:val="FootnoteReference1"/>
        </w:rPr>
        <w:footnoteRef/>
      </w:r>
      <w:r>
        <w:rPr>
          <w:rtl/>
        </w:rPr>
        <w:t xml:space="preserve"> </w:t>
      </w:r>
      <w:r>
        <w:rPr>
          <w:rtl/>
        </w:rPr>
        <w:tab/>
      </w:r>
      <w:r>
        <w:rPr>
          <w:rFonts w:hint="cs"/>
          <w:rtl/>
        </w:rPr>
        <w:t>סעיף 6א1 לחוק רישוי עסקים. החישוב מבוסס על סכימת 21, 7 ו-120 הימים.</w:t>
      </w:r>
    </w:p>
  </w:footnote>
  <w:footnote w:id="88">
    <w:p w:rsidR="00857882" w:rsidP="0063446E">
      <w:pPr>
        <w:pStyle w:val="FootnoteText"/>
      </w:pPr>
      <w:r>
        <w:rPr>
          <w:rStyle w:val="FootnoteReference1"/>
        </w:rPr>
        <w:footnoteRef/>
      </w:r>
      <w:r>
        <w:rPr>
          <w:rtl/>
        </w:rPr>
        <w:t xml:space="preserve"> </w:t>
      </w:r>
      <w:r>
        <w:rPr>
          <w:rtl/>
        </w:rPr>
        <w:tab/>
      </w:r>
      <w:r>
        <w:rPr>
          <w:rFonts w:hint="cs"/>
          <w:rtl/>
        </w:rPr>
        <w:t>סעיף 6א1 לחוק רישוי עסקים.</w:t>
      </w:r>
    </w:p>
  </w:footnote>
  <w:footnote w:id="89">
    <w:p w:rsidR="00857882" w:rsidP="0063446E">
      <w:pPr>
        <w:pStyle w:val="FootnoteText"/>
        <w:rPr>
          <w:rtl/>
        </w:rPr>
      </w:pPr>
      <w:r>
        <w:rPr>
          <w:rStyle w:val="FootnoteReference1"/>
        </w:rPr>
        <w:footnoteRef/>
      </w:r>
      <w:r>
        <w:rPr>
          <w:rtl/>
        </w:rPr>
        <w:t xml:space="preserve"> </w:t>
      </w:r>
      <w:r>
        <w:rPr>
          <w:rtl/>
        </w:rPr>
        <w:tab/>
      </w:r>
      <w:r>
        <w:rPr>
          <w:rFonts w:hint="cs"/>
          <w:rtl/>
        </w:rPr>
        <w:t>החישוב מבוסס על סכימה של 3, 49, 14 ו-120 הימים.</w:t>
      </w:r>
    </w:p>
  </w:footnote>
  <w:footnote w:id="90">
    <w:p w:rsidR="00857882" w:rsidP="0063446E">
      <w:pPr>
        <w:pStyle w:val="FootnoteText"/>
        <w:rPr>
          <w:rtl/>
        </w:rPr>
      </w:pPr>
      <w:r>
        <w:rPr>
          <w:rStyle w:val="FootnoteReference1"/>
        </w:rPr>
        <w:footnoteRef/>
      </w:r>
      <w:r>
        <w:rPr>
          <w:rtl/>
        </w:rPr>
        <w:t xml:space="preserve"> </w:t>
      </w:r>
      <w:r>
        <w:rPr>
          <w:rtl/>
        </w:rPr>
        <w:tab/>
      </w:r>
      <w:r>
        <w:rPr>
          <w:rFonts w:hint="cs"/>
          <w:rtl/>
        </w:rPr>
        <w:t>סעיף 7ב1 לחוק רישוי עסקים.</w:t>
      </w:r>
    </w:p>
  </w:footnote>
  <w:footnote w:id="91">
    <w:p w:rsidR="00857882" w:rsidP="0063446E">
      <w:pPr>
        <w:pStyle w:val="FootnoteText"/>
      </w:pPr>
      <w:r>
        <w:rPr>
          <w:rStyle w:val="FootnoteReference1"/>
        </w:rPr>
        <w:footnoteRef/>
      </w:r>
      <w:r>
        <w:rPr>
          <w:rtl/>
        </w:rPr>
        <w:t xml:space="preserve"> </w:t>
      </w:r>
      <w:r>
        <w:rPr>
          <w:rtl/>
        </w:rPr>
        <w:tab/>
      </w:r>
      <w:r>
        <w:rPr>
          <w:rFonts w:hint="cs"/>
          <w:rtl/>
        </w:rPr>
        <w:t>על פי סעיף 6א3(ד), כבר אחרי מסירתו של המכתב על קבלת התצהירים ומסמכים אחרים מרשות הרישוי לבעל העסק יראו את העסק ככזה שניתן לו רישיון. פעולת הנפקת הרישיון אמורה לארוך עד לחמישה ימים נוספים.</w:t>
      </w:r>
    </w:p>
  </w:footnote>
  <w:footnote w:id="92">
    <w:p w:rsidR="00857882" w:rsidP="0063446E">
      <w:pPr>
        <w:pStyle w:val="FootnoteText"/>
        <w:rPr>
          <w:rtl/>
        </w:rPr>
      </w:pPr>
      <w:r>
        <w:rPr>
          <w:rStyle w:val="FootnoteReference1"/>
        </w:rPr>
        <w:footnoteRef/>
      </w:r>
      <w:r>
        <w:rPr>
          <w:rtl/>
        </w:rPr>
        <w:t xml:space="preserve"> </w:t>
      </w:r>
      <w:r>
        <w:rPr>
          <w:rtl/>
        </w:rPr>
        <w:tab/>
      </w:r>
      <w:r>
        <w:rPr>
          <w:rFonts w:hint="cs"/>
          <w:rtl/>
        </w:rPr>
        <w:t>סעיף 6א3 לחוק רישוי עסקים. החישוב מבוסס על סכימה של 21, 7 ו-120 הימים.</w:t>
      </w:r>
    </w:p>
  </w:footnote>
  <w:footnote w:id="93">
    <w:p w:rsidR="00857882" w:rsidP="0063446E">
      <w:pPr>
        <w:pStyle w:val="FootnoteText"/>
        <w:rPr>
          <w:rtl/>
        </w:rPr>
      </w:pPr>
      <w:r>
        <w:rPr>
          <w:rStyle w:val="FootnoteReference1"/>
        </w:rPr>
        <w:footnoteRef/>
      </w:r>
      <w:r>
        <w:rPr>
          <w:rtl/>
        </w:rPr>
        <w:t xml:space="preserve"> </w:t>
      </w:r>
      <w:r>
        <w:rPr>
          <w:rtl/>
        </w:rPr>
        <w:tab/>
      </w:r>
      <w:r w:rsidRPr="00AE774A">
        <w:rPr>
          <w:rFonts w:hint="cs"/>
          <w:rtl/>
        </w:rPr>
        <w:t xml:space="preserve">עיקרי תוכניות העבודה לשנים </w:t>
      </w:r>
      <w:r w:rsidRPr="002E2E37">
        <w:rPr>
          <w:rFonts w:hint="cs"/>
          <w:rtl/>
        </w:rPr>
        <w:t>2023</w:t>
      </w:r>
      <w:r w:rsidRPr="00AE774A">
        <w:rPr>
          <w:rFonts w:hint="cs"/>
          <w:rtl/>
        </w:rPr>
        <w:t xml:space="preserve"> (עמ' 268), </w:t>
      </w:r>
      <w:r w:rsidRPr="002E2E37">
        <w:rPr>
          <w:rFonts w:hint="cs"/>
          <w:rtl/>
        </w:rPr>
        <w:t>2024</w:t>
      </w:r>
      <w:r w:rsidRPr="00AE774A">
        <w:rPr>
          <w:rFonts w:hint="cs"/>
          <w:rtl/>
        </w:rPr>
        <w:t xml:space="preserve"> (עמ' 463) ו-</w:t>
      </w:r>
      <w:r w:rsidRPr="002E2E37">
        <w:rPr>
          <w:rFonts w:hint="cs"/>
          <w:rtl/>
        </w:rPr>
        <w:t>2025</w:t>
      </w:r>
      <w:r w:rsidRPr="00AE774A">
        <w:rPr>
          <w:rFonts w:hint="cs"/>
          <w:rtl/>
        </w:rPr>
        <w:t xml:space="preserve"> (עמ' 669)</w:t>
      </w:r>
      <w:r>
        <w:rPr>
          <w:rFonts w:hint="cs"/>
          <w:rtl/>
        </w:rPr>
        <w:t xml:space="preserve"> שפרסם משרד ראש הממשלה.</w:t>
      </w:r>
    </w:p>
  </w:footnote>
  <w:footnote w:id="94">
    <w:p w:rsidR="00857882" w:rsidP="0063446E">
      <w:pPr>
        <w:pStyle w:val="FootnoteText"/>
      </w:pPr>
      <w:r>
        <w:rPr>
          <w:rStyle w:val="FootnoteReference1"/>
        </w:rPr>
        <w:footnoteRef/>
      </w:r>
      <w:r>
        <w:rPr>
          <w:rtl/>
        </w:rPr>
        <w:t xml:space="preserve"> </w:t>
      </w:r>
      <w:r>
        <w:rPr>
          <w:rtl/>
        </w:rPr>
        <w:tab/>
      </w:r>
      <w:r>
        <w:rPr>
          <w:rFonts w:hint="cs"/>
          <w:rtl/>
        </w:rPr>
        <w:t xml:space="preserve">יצוין כי בין 45 הרשויות שברשימה שהעביר משרד הפנים לשנת 2023 כלולה גם רשות מקומית שלגביה רשום כי משך הזמן הממוצע להנפקת רישיונות עסק בה - 0 ימים. החישוב של 88 ימים מתקבל כשמחלקים את </w:t>
      </w:r>
      <w:r w:rsidRPr="00883F5A">
        <w:rPr>
          <w:rFonts w:hint="cs"/>
          <w:rtl/>
        </w:rPr>
        <w:t>סך משך הזמן הממוצע של כל הרשויות</w:t>
      </w:r>
      <w:r>
        <w:rPr>
          <w:rFonts w:hint="cs"/>
          <w:rtl/>
        </w:rPr>
        <w:t xml:space="preserve"> ב-45 רשויות. אם מנטרלים את הרשות הזו ומחלקים ב-44 רשויות מקומיות - משך הזמן הממוצע עולה ל-90 ימים.</w:t>
      </w:r>
    </w:p>
  </w:footnote>
  <w:footnote w:id="95">
    <w:p w:rsidR="00857882" w:rsidP="0063446E">
      <w:pPr>
        <w:pStyle w:val="FootnoteText"/>
        <w:rPr>
          <w:rtl/>
        </w:rPr>
      </w:pPr>
      <w:r>
        <w:rPr>
          <w:rStyle w:val="FootnoteReference1"/>
        </w:rPr>
        <w:footnoteRef/>
      </w:r>
      <w:r>
        <w:rPr>
          <w:rtl/>
        </w:rPr>
        <w:t xml:space="preserve"> </w:t>
      </w:r>
      <w:r>
        <w:rPr>
          <w:rtl/>
        </w:rPr>
        <w:tab/>
      </w:r>
      <w:r>
        <w:rPr>
          <w:rFonts w:hint="cs"/>
          <w:rtl/>
        </w:rPr>
        <w:t xml:space="preserve">הבקשה האחרונה המתועדת בקובץ של </w:t>
      </w:r>
      <w:r w:rsidRPr="00C306BF">
        <w:rPr>
          <w:rFonts w:hint="cs"/>
          <w:rtl/>
        </w:rPr>
        <w:t>עיריית נתניה הוגשה ב</w:t>
      </w:r>
      <w:r>
        <w:rPr>
          <w:rFonts w:hint="cs"/>
          <w:rtl/>
        </w:rPr>
        <w:t>אוקטובר 2025</w:t>
      </w:r>
      <w:r w:rsidRPr="00C306BF">
        <w:rPr>
          <w:rtl/>
        </w:rPr>
        <w:t>,</w:t>
      </w:r>
      <w:r w:rsidRPr="00C306BF">
        <w:rPr>
          <w:rFonts w:hint="cs"/>
          <w:rtl/>
        </w:rPr>
        <w:t xml:space="preserve"> </w:t>
      </w:r>
      <w:r>
        <w:rPr>
          <w:rFonts w:hint="cs"/>
          <w:rtl/>
        </w:rPr>
        <w:t xml:space="preserve">הבקשה האחרונה המתועדת בקובץ של </w:t>
      </w:r>
      <w:r w:rsidRPr="00C306BF">
        <w:rPr>
          <w:rFonts w:hint="cs"/>
          <w:rtl/>
        </w:rPr>
        <w:t>עיריית קריית</w:t>
      </w:r>
      <w:r>
        <w:rPr>
          <w:rFonts w:hint="cs"/>
          <w:rtl/>
        </w:rPr>
        <w:t xml:space="preserve"> ביאליק הוגשה בנובמבר 2025, והבקשה האחרונה המתועדת בקובץ של עיריית רהט הוגשה באוגוסט 2025.</w:t>
      </w:r>
    </w:p>
  </w:footnote>
  <w:footnote w:id="96">
    <w:p w:rsidR="00857882" w:rsidP="0063446E">
      <w:pPr>
        <w:pStyle w:val="FootnoteText"/>
        <w:rPr>
          <w:rtl/>
        </w:rPr>
      </w:pPr>
      <w:r>
        <w:rPr>
          <w:rStyle w:val="FootnoteReference1"/>
        </w:rPr>
        <w:footnoteRef/>
      </w:r>
      <w:r>
        <w:rPr>
          <w:rtl/>
        </w:rPr>
        <w:t xml:space="preserve"> </w:t>
      </w:r>
      <w:r>
        <w:rPr>
          <w:rtl/>
        </w:rPr>
        <w:tab/>
      </w:r>
      <w:r>
        <w:rPr>
          <w:rFonts w:hint="cs"/>
          <w:rtl/>
        </w:rPr>
        <w:t>משום שבשנת 2022 עיריית נתניה לא אספה נתונים על העסקים בעלי הפוטנציאל להשתמש במסלולים המקוצרים, הנתונים לגביה מוצגים רק לשנים 2023 ו-2024.</w:t>
      </w:r>
    </w:p>
  </w:footnote>
  <w:footnote w:id="97">
    <w:p w:rsidR="00857882" w:rsidP="0063446E">
      <w:pPr>
        <w:pStyle w:val="FootnoteText"/>
      </w:pPr>
      <w:r>
        <w:rPr>
          <w:rStyle w:val="FootnoteReference1"/>
        </w:rPr>
        <w:footnoteRef/>
      </w:r>
      <w:r>
        <w:rPr>
          <w:rtl/>
        </w:rPr>
        <w:t xml:space="preserve"> </w:t>
      </w:r>
      <w:r>
        <w:rPr>
          <w:rtl/>
        </w:rPr>
        <w:tab/>
      </w:r>
      <w:r>
        <w:rPr>
          <w:rFonts w:hint="cs"/>
          <w:rtl/>
        </w:rPr>
        <w:t>כך לדוגמה, לפי המסמכים שהעבירה העירייה באוגוסט 2025 בשנת 2022 לא הוגשה בה אף בקשה אחת במסלולים המקוצרים, בשנת 2023 הוגשו 4 בקשות ובשנת 2024 - 2 בקשות, וחוסר המימוש בכל אחת מהשנים היה בין 19 בקשות בשנת 2022 ל-20 בקשות בשנת 2023 ו-14 בקשות בשנת 2024. לעומת זאת, על פי גרסת העירייה מדצמבר 2025, היה בה מימוש מלא של השימוש במסלולים המקוצרים - כך שבשנת 2022 10 בקשות הוגשו במסלולים המקוצרים, בשנת 2023 - 28 בקשות ובשנת 2024 - 32 בקשות.</w:t>
      </w:r>
    </w:p>
  </w:footnote>
  <w:footnote w:id="98">
    <w:p w:rsidR="00857882" w:rsidP="0063446E">
      <w:pPr>
        <w:pStyle w:val="FootnoteText"/>
      </w:pPr>
      <w:r>
        <w:rPr>
          <w:rStyle w:val="FootnoteReference1"/>
        </w:rPr>
        <w:footnoteRef/>
      </w:r>
      <w:r>
        <w:rPr>
          <w:rtl/>
        </w:rPr>
        <w:t xml:space="preserve"> </w:t>
      </w:r>
      <w:r>
        <w:rPr>
          <w:rtl/>
        </w:rPr>
        <w:tab/>
      </w:r>
      <w:r w:rsidRPr="00843A76">
        <w:rPr>
          <w:rtl/>
        </w:rPr>
        <w:t>בעיריית רהט בשל היעדר אמינות הנתונים לעניין היקף השימוש במסלולים המקוצרים, משך הזמן חושב על כלל הבקשות בכל אחת מהשנים</w:t>
      </w:r>
      <w:r>
        <w:rPr>
          <w:rFonts w:hint="cs"/>
          <w:rtl/>
        </w:rPr>
        <w:t>.</w:t>
      </w:r>
    </w:p>
  </w:footnote>
  <w:footnote w:id="99">
    <w:p w:rsidR="00857882" w:rsidRPr="006D142B" w:rsidP="0063446E">
      <w:pPr>
        <w:pStyle w:val="FootnoteText"/>
      </w:pPr>
      <w:r w:rsidRPr="006D142B">
        <w:rPr>
          <w:rStyle w:val="FootnoteReference1"/>
        </w:rPr>
        <w:footnoteRef/>
      </w:r>
      <w:r w:rsidRPr="006D142B">
        <w:rPr>
          <w:rtl/>
        </w:rPr>
        <w:t xml:space="preserve"> </w:t>
      </w:r>
      <w:r w:rsidRPr="006D142B">
        <w:rPr>
          <w:rtl/>
        </w:rPr>
        <w:tab/>
      </w:r>
      <w:r w:rsidRPr="006D142B">
        <w:rPr>
          <w:rFonts w:hint="cs"/>
          <w:rtl/>
        </w:rPr>
        <w:t>סעיף 41א(א) לחוק רישוי עסקים.</w:t>
      </w:r>
    </w:p>
  </w:footnote>
  <w:footnote w:id="100">
    <w:p w:rsidR="00857882" w:rsidP="0063446E">
      <w:pPr>
        <w:pStyle w:val="FootnoteText"/>
        <w:rPr>
          <w:rtl/>
        </w:rPr>
      </w:pPr>
      <w:r w:rsidRPr="006D142B">
        <w:rPr>
          <w:rStyle w:val="FootnoteReference1"/>
        </w:rPr>
        <w:footnoteRef/>
      </w:r>
      <w:r w:rsidRPr="006D142B">
        <w:rPr>
          <w:rtl/>
        </w:rPr>
        <w:t xml:space="preserve"> </w:t>
      </w:r>
      <w:r w:rsidRPr="006D142B">
        <w:rPr>
          <w:rtl/>
        </w:rPr>
        <w:tab/>
      </w:r>
      <w:r w:rsidRPr="006D142B">
        <w:rPr>
          <w:rFonts w:hint="eastAsia"/>
          <w:rtl/>
        </w:rPr>
        <w:t>המפורטים</w:t>
      </w:r>
      <w:r w:rsidRPr="006D142B">
        <w:rPr>
          <w:rtl/>
        </w:rPr>
        <w:t xml:space="preserve"> </w:t>
      </w:r>
      <w:r w:rsidRPr="006D142B">
        <w:rPr>
          <w:rFonts w:hint="eastAsia"/>
          <w:rtl/>
        </w:rPr>
        <w:t>בפקודת</w:t>
      </w:r>
      <w:r w:rsidRPr="006D142B">
        <w:rPr>
          <w:rtl/>
        </w:rPr>
        <w:t xml:space="preserve"> </w:t>
      </w:r>
      <w:r w:rsidRPr="006D142B">
        <w:rPr>
          <w:rFonts w:hint="eastAsia"/>
          <w:rtl/>
        </w:rPr>
        <w:t>סדרי</w:t>
      </w:r>
      <w:r w:rsidRPr="006D142B">
        <w:rPr>
          <w:rtl/>
        </w:rPr>
        <w:t xml:space="preserve"> </w:t>
      </w:r>
      <w:r w:rsidRPr="006D142B">
        <w:rPr>
          <w:rFonts w:hint="eastAsia"/>
          <w:rtl/>
        </w:rPr>
        <w:t>השלטון</w:t>
      </w:r>
      <w:r w:rsidRPr="006D142B">
        <w:rPr>
          <w:rtl/>
        </w:rPr>
        <w:t xml:space="preserve"> </w:t>
      </w:r>
      <w:r w:rsidRPr="006D142B">
        <w:rPr>
          <w:rFonts w:hint="eastAsia"/>
          <w:rtl/>
        </w:rPr>
        <w:t>והמשפט</w:t>
      </w:r>
      <w:r>
        <w:rPr>
          <w:rtl/>
        </w:rPr>
        <w:t>.</w:t>
      </w:r>
      <w:r w:rsidRPr="006D142B">
        <w:rPr>
          <w:rtl/>
        </w:rPr>
        <w:t xml:space="preserve"> </w:t>
      </w:r>
      <w:r w:rsidRPr="006D142B">
        <w:rPr>
          <w:rFonts w:hint="eastAsia"/>
          <w:rtl/>
        </w:rPr>
        <w:t>התש</w:t>
      </w:r>
      <w:r w:rsidRPr="006D142B">
        <w:rPr>
          <w:rtl/>
        </w:rPr>
        <w:t>"ח-1948.</w:t>
      </w:r>
      <w:r w:rsidRPr="006D142B">
        <w:rPr>
          <w:rFonts w:hint="cs"/>
          <w:rtl/>
        </w:rPr>
        <w:t xml:space="preserve"> מדובר ביום העצמאות וכן </w:t>
      </w:r>
      <w:r w:rsidRPr="006D142B">
        <w:rPr>
          <w:rtl/>
        </w:rPr>
        <w:t>שני ימי ראש השנה, יום הכ</w:t>
      </w:r>
      <w:r w:rsidRPr="006D142B">
        <w:rPr>
          <w:rFonts w:hint="cs"/>
          <w:rtl/>
        </w:rPr>
        <w:t>י</w:t>
      </w:r>
      <w:r w:rsidRPr="006D142B">
        <w:rPr>
          <w:rtl/>
        </w:rPr>
        <w:t xml:space="preserve">פורים, </w:t>
      </w:r>
      <w:r w:rsidRPr="006D142B">
        <w:rPr>
          <w:rFonts w:hint="cs"/>
          <w:rtl/>
        </w:rPr>
        <w:t>חג הסוכות</w:t>
      </w:r>
      <w:r w:rsidRPr="006D142B">
        <w:rPr>
          <w:rtl/>
        </w:rPr>
        <w:t xml:space="preserve"> ושמיני עצרת, </w:t>
      </w:r>
      <w:r w:rsidRPr="006D142B">
        <w:rPr>
          <w:rFonts w:hint="cs"/>
          <w:rtl/>
        </w:rPr>
        <w:t>חג הפסח</w:t>
      </w:r>
      <w:r w:rsidRPr="006D142B">
        <w:rPr>
          <w:rtl/>
        </w:rPr>
        <w:t xml:space="preserve"> ושביעי</w:t>
      </w:r>
      <w:r w:rsidRPr="00D451CF">
        <w:rPr>
          <w:rtl/>
        </w:rPr>
        <w:t xml:space="preserve"> של פסח וחג השבועות</w:t>
      </w:r>
      <w:r>
        <w:rPr>
          <w:rFonts w:hint="cs"/>
          <w:rtl/>
        </w:rPr>
        <w:t>.</w:t>
      </w:r>
    </w:p>
  </w:footnote>
  <w:footnote w:id="101">
    <w:p w:rsidR="00857882" w:rsidP="0063446E">
      <w:pPr>
        <w:pStyle w:val="FootnoteText"/>
        <w:rPr>
          <w:rtl/>
        </w:rPr>
      </w:pPr>
      <w:r>
        <w:rPr>
          <w:rStyle w:val="FootnoteReference1"/>
        </w:rPr>
        <w:footnoteRef/>
      </w:r>
      <w:r>
        <w:rPr>
          <w:rtl/>
        </w:rPr>
        <w:t xml:space="preserve"> </w:t>
      </w:r>
      <w:r>
        <w:rPr>
          <w:rtl/>
        </w:rPr>
        <w:tab/>
      </w:r>
      <w:r>
        <w:rPr>
          <w:rFonts w:hint="cs"/>
          <w:rtl/>
        </w:rPr>
        <w:t>חושב על ידי חלוקת 20 ב-365 ימים בשנים הלא-מעוברות.</w:t>
      </w:r>
    </w:p>
  </w:footnote>
  <w:footnote w:id="102">
    <w:p w:rsidR="00857882" w:rsidP="0063446E">
      <w:pPr>
        <w:pStyle w:val="FootnoteText"/>
        <w:rPr>
          <w:rtl/>
        </w:rPr>
      </w:pPr>
      <w:r w:rsidRPr="00C5699C">
        <w:rPr>
          <w:rStyle w:val="FootnoteReference1"/>
        </w:rPr>
        <w:footnoteRef/>
      </w:r>
      <w:r w:rsidRPr="00C5699C">
        <w:rPr>
          <w:rtl/>
        </w:rPr>
        <w:t xml:space="preserve"> </w:t>
      </w:r>
      <w:r w:rsidRPr="00C5699C">
        <w:rPr>
          <w:rtl/>
        </w:rPr>
        <w:tab/>
      </w:r>
      <w:r w:rsidRPr="00BB3DFD">
        <w:rPr>
          <w:rtl/>
        </w:rPr>
        <w:t>העשירון העליון כולל את עשר</w:t>
      </w:r>
      <w:r w:rsidRPr="00BB3DFD">
        <w:rPr>
          <w:rFonts w:hint="eastAsia"/>
          <w:rtl/>
        </w:rPr>
        <w:t>ת</w:t>
      </w:r>
      <w:r w:rsidRPr="00BB3DFD">
        <w:rPr>
          <w:rtl/>
        </w:rPr>
        <w:t xml:space="preserve"> </w:t>
      </w:r>
      <w:r w:rsidRPr="00BB3DFD">
        <w:rPr>
          <w:rFonts w:hint="eastAsia"/>
          <w:rtl/>
        </w:rPr>
        <w:t>ה</w:t>
      </w:r>
      <w:r w:rsidRPr="00BB3DFD">
        <w:rPr>
          <w:rtl/>
        </w:rPr>
        <w:t>אחוזים של הבקשות שאישורן ארך את הזמן הרב ביותר מסך הבקשות שהוגשו למשרד ואושרו על ידיו.</w:t>
      </w:r>
    </w:p>
  </w:footnote>
  <w:footnote w:id="103">
    <w:p w:rsidR="00857882" w:rsidP="0063446E">
      <w:pPr>
        <w:pStyle w:val="FootnoteText"/>
      </w:pPr>
      <w:r>
        <w:rPr>
          <w:rStyle w:val="FootnoteReference1"/>
        </w:rPr>
        <w:footnoteRef/>
      </w:r>
      <w:r>
        <w:rPr>
          <w:rtl/>
        </w:rPr>
        <w:t xml:space="preserve"> </w:t>
      </w:r>
      <w:r>
        <w:rPr>
          <w:rtl/>
        </w:rPr>
        <w:tab/>
      </w:r>
      <w:r>
        <w:rPr>
          <w:rFonts w:hint="cs"/>
          <w:rtl/>
        </w:rPr>
        <w:t xml:space="preserve">יצוין כי </w:t>
      </w:r>
      <w:r>
        <w:rPr>
          <w:rtl/>
        </w:rPr>
        <w:t xml:space="preserve">חוק הארכת תקופות ודחיית מועדים </w:t>
      </w:r>
      <w:r>
        <w:rPr>
          <w:rFonts w:hint="cs"/>
          <w:rtl/>
        </w:rPr>
        <w:t>(</w:t>
      </w:r>
      <w:r>
        <w:rPr>
          <w:rtl/>
        </w:rPr>
        <w:t xml:space="preserve">הוראת שעה </w:t>
      </w:r>
      <w:r>
        <w:rPr>
          <w:rFonts w:hint="cs"/>
          <w:rtl/>
        </w:rPr>
        <w:t>-</w:t>
      </w:r>
      <w:r>
        <w:rPr>
          <w:rtl/>
        </w:rPr>
        <w:t xml:space="preserve"> חרבות ברזל)</w:t>
      </w:r>
      <w:r>
        <w:rPr>
          <w:rFonts w:hint="cs"/>
          <w:rtl/>
        </w:rPr>
        <w:t xml:space="preserve"> (</w:t>
      </w:r>
      <w:r>
        <w:rPr>
          <w:rtl/>
        </w:rPr>
        <w:t>אישורים רגולטוריים, עיצומים כספיים ובדיקות מיתקני גז</w:t>
      </w:r>
      <w:r>
        <w:rPr>
          <w:rFonts w:hint="cs"/>
          <w:rtl/>
        </w:rPr>
        <w:t>)</w:t>
      </w:r>
      <w:r>
        <w:rPr>
          <w:rtl/>
        </w:rPr>
        <w:t>, התשפ"ד-2023</w:t>
      </w:r>
      <w:r>
        <w:rPr>
          <w:rFonts w:hint="cs"/>
          <w:rtl/>
        </w:rPr>
        <w:t xml:space="preserve"> האריך את תוקפו של אישור פתיחת עסק.</w:t>
      </w:r>
    </w:p>
  </w:footnote>
  <w:footnote w:id="104">
    <w:p w:rsidR="00857882" w:rsidP="0063446E">
      <w:pPr>
        <w:pStyle w:val="FootnoteText"/>
      </w:pPr>
      <w:r>
        <w:rPr>
          <w:rStyle w:val="FootnoteReference1"/>
        </w:rPr>
        <w:footnoteRef/>
      </w:r>
      <w:r>
        <w:rPr>
          <w:rtl/>
        </w:rPr>
        <w:t xml:space="preserve"> </w:t>
      </w:r>
      <w:r>
        <w:rPr>
          <w:rtl/>
        </w:rPr>
        <w:tab/>
      </w:r>
      <w:r>
        <w:rPr>
          <w:rFonts w:hint="cs"/>
          <w:rtl/>
        </w:rPr>
        <w:t>המשרד להגנת הסביבה, משטרת ישראל, משרד העבודה, משרד החקלאות וביטחון המזון, משרד הבריאות, כבאות והצלה.</w:t>
      </w:r>
    </w:p>
  </w:footnote>
  <w:footnote w:id="105">
    <w:p w:rsidR="00857882" w:rsidP="0063446E">
      <w:pPr>
        <w:pStyle w:val="FootnoteText"/>
        <w:rPr>
          <w:rtl/>
        </w:rPr>
      </w:pPr>
      <w:r>
        <w:rPr>
          <w:rStyle w:val="FootnoteReference1"/>
        </w:rPr>
        <w:footnoteRef/>
      </w:r>
      <w:r>
        <w:rPr>
          <w:rtl/>
        </w:rPr>
        <w:t xml:space="preserve"> </w:t>
      </w:r>
      <w:r>
        <w:rPr>
          <w:rtl/>
        </w:rPr>
        <w:tab/>
      </w:r>
      <w:r w:rsidRPr="008C4544">
        <w:rPr>
          <w:rFonts w:hint="cs"/>
          <w:rtl/>
        </w:rPr>
        <w:t>מתוך המדריך</w:t>
      </w:r>
      <w:r>
        <w:rPr>
          <w:rFonts w:hint="cs"/>
          <w:rtl/>
        </w:rPr>
        <w:t xml:space="preserve"> היישומי להטמעת תיקון 34 לחוק רישוי עסקים שהוכן על ידי משרד הפנים, עמ' 27.</w:t>
      </w:r>
    </w:p>
  </w:footnote>
  <w:footnote w:id="106">
    <w:p w:rsidR="00857882" w:rsidP="0063446E">
      <w:pPr>
        <w:pStyle w:val="FootnoteText"/>
      </w:pPr>
      <w:r>
        <w:rPr>
          <w:rStyle w:val="FootnoteReference1"/>
        </w:rPr>
        <w:footnoteRef/>
      </w:r>
      <w:r>
        <w:rPr>
          <w:rtl/>
        </w:rPr>
        <w:t xml:space="preserve"> </w:t>
      </w:r>
      <w:r>
        <w:rPr>
          <w:rtl/>
        </w:rPr>
        <w:tab/>
      </w:r>
      <w:r>
        <w:rPr>
          <w:rFonts w:hint="cs"/>
          <w:rtl/>
        </w:rPr>
        <w:t>סעיף 7ג6(א) לחוק רישוי עסקים.</w:t>
      </w:r>
    </w:p>
  </w:footnote>
  <w:footnote w:id="107">
    <w:p w:rsidR="00857882" w:rsidP="0063446E">
      <w:pPr>
        <w:pStyle w:val="FootnoteText"/>
        <w:rPr>
          <w:rtl/>
        </w:rPr>
      </w:pPr>
      <w:r>
        <w:rPr>
          <w:rStyle w:val="FootnoteReference1"/>
        </w:rPr>
        <w:footnoteRef/>
      </w:r>
      <w:r>
        <w:rPr>
          <w:rtl/>
        </w:rPr>
        <w:t xml:space="preserve"> </w:t>
      </w:r>
      <w:r>
        <w:rPr>
          <w:rtl/>
        </w:rPr>
        <w:tab/>
      </w:r>
      <w:r>
        <w:rPr>
          <w:rFonts w:hint="cs"/>
          <w:rtl/>
        </w:rPr>
        <w:t>סעיף 7ג6(ו)(1) לחוק רישוי עסקים.</w:t>
      </w:r>
    </w:p>
  </w:footnote>
  <w:footnote w:id="108">
    <w:p w:rsidR="00857882" w:rsidP="0063446E">
      <w:pPr>
        <w:pStyle w:val="FootnoteText"/>
        <w:rPr>
          <w:rtl/>
        </w:rPr>
      </w:pPr>
      <w:r>
        <w:rPr>
          <w:rStyle w:val="FootnoteReference1"/>
        </w:rPr>
        <w:footnoteRef/>
      </w:r>
      <w:r>
        <w:rPr>
          <w:rtl/>
        </w:rPr>
        <w:t xml:space="preserve"> </w:t>
      </w:r>
      <w:r>
        <w:rPr>
          <w:rtl/>
        </w:rPr>
        <w:tab/>
      </w:r>
      <w:r>
        <w:rPr>
          <w:rFonts w:hint="cs"/>
          <w:rtl/>
        </w:rPr>
        <w:t>סעיף 7ג6(ו)(5) לחוק רישוי עסקים.</w:t>
      </w:r>
    </w:p>
  </w:footnote>
  <w:footnote w:id="109">
    <w:p w:rsidR="00857882" w:rsidP="0063446E">
      <w:pPr>
        <w:pStyle w:val="FootnoteText"/>
      </w:pPr>
      <w:r>
        <w:rPr>
          <w:rStyle w:val="FootnoteReference1"/>
        </w:rPr>
        <w:footnoteRef/>
      </w:r>
      <w:r>
        <w:rPr>
          <w:rtl/>
        </w:rPr>
        <w:t xml:space="preserve"> </w:t>
      </w:r>
      <w:r>
        <w:rPr>
          <w:rtl/>
        </w:rPr>
        <w:tab/>
      </w:r>
      <w:r>
        <w:rPr>
          <w:rFonts w:hint="cs"/>
          <w:rtl/>
        </w:rPr>
        <w:t>סעיף 7ג6(א)(1) לחוק רישוי עסקים.</w:t>
      </w:r>
    </w:p>
  </w:footnote>
  <w:footnote w:id="110">
    <w:p w:rsidR="00857882" w:rsidP="0063446E">
      <w:pPr>
        <w:pStyle w:val="FootnoteText"/>
      </w:pPr>
      <w:r>
        <w:rPr>
          <w:rStyle w:val="FootnoteReference1"/>
        </w:rPr>
        <w:footnoteRef/>
      </w:r>
      <w:r>
        <w:rPr>
          <w:rtl/>
        </w:rPr>
        <w:t xml:space="preserve"> </w:t>
      </w:r>
      <w:r>
        <w:rPr>
          <w:rtl/>
        </w:rPr>
        <w:tab/>
      </w:r>
      <w:r>
        <w:rPr>
          <w:rFonts w:hint="cs"/>
          <w:rtl/>
        </w:rPr>
        <w:t>סעיף 7ג6(א)(2) לחוק רישוי עסקים.</w:t>
      </w:r>
    </w:p>
  </w:footnote>
  <w:footnote w:id="111">
    <w:p w:rsidR="00857882" w:rsidP="0063446E">
      <w:pPr>
        <w:pStyle w:val="FootnoteText"/>
        <w:rPr>
          <w:rtl/>
        </w:rPr>
      </w:pPr>
      <w:r>
        <w:rPr>
          <w:rStyle w:val="FootnoteReference1"/>
        </w:rPr>
        <w:footnoteRef/>
      </w:r>
      <w:r>
        <w:rPr>
          <w:rtl/>
        </w:rPr>
        <w:t xml:space="preserve"> </w:t>
      </w:r>
      <w:r>
        <w:rPr>
          <w:rtl/>
        </w:rPr>
        <w:tab/>
      </w:r>
      <w:r>
        <w:rPr>
          <w:rFonts w:hint="cs"/>
          <w:rtl/>
        </w:rPr>
        <w:t>סעיף 7ג6(א)(3) לחוק רישוי עסקים.</w:t>
      </w:r>
    </w:p>
  </w:footnote>
  <w:footnote w:id="112">
    <w:p w:rsidR="00857882" w:rsidP="0063446E">
      <w:pPr>
        <w:pStyle w:val="FootnoteText"/>
      </w:pPr>
      <w:r>
        <w:rPr>
          <w:rStyle w:val="FootnoteReference1"/>
        </w:rPr>
        <w:footnoteRef/>
      </w:r>
      <w:r>
        <w:rPr>
          <w:rtl/>
        </w:rPr>
        <w:t xml:space="preserve"> </w:t>
      </w:r>
      <w:r>
        <w:rPr>
          <w:rtl/>
        </w:rPr>
        <w:tab/>
      </w:r>
      <w:r>
        <w:rPr>
          <w:rFonts w:hint="cs"/>
          <w:rtl/>
        </w:rPr>
        <w:t>סעיף 7ג6(א)(4) לחוק רישוי עסקים.</w:t>
      </w:r>
    </w:p>
  </w:footnote>
  <w:footnote w:id="113">
    <w:p w:rsidR="00857882" w:rsidP="0063446E">
      <w:pPr>
        <w:pStyle w:val="FootnoteText"/>
        <w:rPr>
          <w:rtl/>
        </w:rPr>
      </w:pPr>
      <w:r>
        <w:rPr>
          <w:rStyle w:val="FootnoteReference1"/>
        </w:rPr>
        <w:footnoteRef/>
      </w:r>
      <w:r>
        <w:rPr>
          <w:rtl/>
        </w:rPr>
        <w:t xml:space="preserve"> </w:t>
      </w:r>
      <w:r>
        <w:rPr>
          <w:rtl/>
        </w:rPr>
        <w:tab/>
      </w:r>
      <w:r>
        <w:rPr>
          <w:rFonts w:hint="cs"/>
          <w:rtl/>
        </w:rPr>
        <w:t>סעיף 7ג6(ד) לחוק רישוי עסקים.</w:t>
      </w:r>
    </w:p>
  </w:footnote>
  <w:footnote w:id="114">
    <w:p w:rsidR="00857882" w:rsidP="0063446E">
      <w:pPr>
        <w:pStyle w:val="FootnoteText"/>
        <w:rPr>
          <w:rtl/>
        </w:rPr>
      </w:pPr>
      <w:r>
        <w:rPr>
          <w:rStyle w:val="FootnoteReference1"/>
        </w:rPr>
        <w:footnoteRef/>
      </w:r>
      <w:r>
        <w:rPr>
          <w:rtl/>
        </w:rPr>
        <w:t xml:space="preserve"> </w:t>
      </w:r>
      <w:r>
        <w:rPr>
          <w:rtl/>
        </w:rPr>
        <w:tab/>
      </w:r>
      <w:r>
        <w:rPr>
          <w:rFonts w:hint="cs"/>
          <w:rtl/>
        </w:rPr>
        <w:t>סעיף 7ג6(ה)(1) לחוק רישוי עסקים.</w:t>
      </w:r>
    </w:p>
  </w:footnote>
  <w:footnote w:id="115">
    <w:p w:rsidR="00857882" w:rsidP="0063446E">
      <w:pPr>
        <w:pStyle w:val="FootnoteText"/>
        <w:rPr>
          <w:rtl/>
        </w:rPr>
      </w:pPr>
      <w:r>
        <w:rPr>
          <w:rStyle w:val="FootnoteReference1"/>
        </w:rPr>
        <w:footnoteRef/>
      </w:r>
      <w:r>
        <w:rPr>
          <w:rtl/>
        </w:rPr>
        <w:t xml:space="preserve"> </w:t>
      </w:r>
      <w:r>
        <w:rPr>
          <w:rtl/>
        </w:rPr>
        <w:tab/>
      </w:r>
      <w:r>
        <w:rPr>
          <w:rFonts w:hint="cs"/>
          <w:rtl/>
        </w:rPr>
        <w:t>סעיף 7ג6(ה)(2) לחוק רישוי עסקים.</w:t>
      </w:r>
    </w:p>
  </w:footnote>
  <w:footnote w:id="116">
    <w:p w:rsidR="00857882" w:rsidP="0063446E">
      <w:pPr>
        <w:pStyle w:val="FootnoteText"/>
      </w:pPr>
      <w:r>
        <w:rPr>
          <w:rStyle w:val="FootnoteReference1"/>
        </w:rPr>
        <w:footnoteRef/>
      </w:r>
      <w:r>
        <w:rPr>
          <w:rtl/>
        </w:rPr>
        <w:t xml:space="preserve"> </w:t>
      </w:r>
      <w:r>
        <w:rPr>
          <w:rtl/>
        </w:rPr>
        <w:tab/>
      </w:r>
      <w:r>
        <w:rPr>
          <w:rFonts w:hint="cs"/>
          <w:rtl/>
        </w:rPr>
        <w:t xml:space="preserve">הלשכה המרכזית לסטטיסטיקה, </w:t>
      </w:r>
      <w:r w:rsidRPr="00481237">
        <w:rPr>
          <w:rFonts w:hint="eastAsia"/>
          <w:b/>
          <w:bCs/>
          <w:rtl/>
        </w:rPr>
        <w:t>קובץ</w:t>
      </w:r>
      <w:r w:rsidRPr="00481237">
        <w:rPr>
          <w:b/>
          <w:bCs/>
          <w:rtl/>
        </w:rPr>
        <w:t xml:space="preserve"> </w:t>
      </w:r>
      <w:r w:rsidRPr="00481237">
        <w:rPr>
          <w:rFonts w:hint="eastAsia"/>
          <w:b/>
          <w:bCs/>
          <w:rtl/>
        </w:rPr>
        <w:t>רשויות</w:t>
      </w:r>
      <w:r w:rsidRPr="00481237">
        <w:rPr>
          <w:b/>
          <w:bCs/>
          <w:rtl/>
        </w:rPr>
        <w:t xml:space="preserve"> </w:t>
      </w:r>
      <w:r w:rsidRPr="00481237">
        <w:rPr>
          <w:rFonts w:hint="eastAsia"/>
          <w:b/>
          <w:bCs/>
          <w:rtl/>
        </w:rPr>
        <w:t>מקומיות</w:t>
      </w:r>
      <w:r>
        <w:rPr>
          <w:rFonts w:hint="cs"/>
          <w:rtl/>
        </w:rPr>
        <w:t xml:space="preserve"> (2020).</w:t>
      </w:r>
    </w:p>
  </w:footnote>
  <w:footnote w:id="117">
    <w:p w:rsidR="00857882" w:rsidP="0063446E">
      <w:pPr>
        <w:pStyle w:val="FootnoteText"/>
      </w:pPr>
      <w:r>
        <w:rPr>
          <w:rStyle w:val="FootnoteReference1"/>
        </w:rPr>
        <w:footnoteRef/>
      </w:r>
      <w:r>
        <w:rPr>
          <w:rtl/>
        </w:rPr>
        <w:t xml:space="preserve"> </w:t>
      </w:r>
      <w:r>
        <w:rPr>
          <w:rtl/>
        </w:rPr>
        <w:tab/>
      </w:r>
      <w:r>
        <w:rPr>
          <w:rFonts w:hint="cs"/>
          <w:rtl/>
        </w:rPr>
        <w:t xml:space="preserve">הלשכה המרכזית לסטטיסטיקה, </w:t>
      </w:r>
      <w:r w:rsidRPr="00481237">
        <w:rPr>
          <w:rFonts w:hint="eastAsia"/>
          <w:b/>
          <w:bCs/>
          <w:rtl/>
        </w:rPr>
        <w:t>קובץ</w:t>
      </w:r>
      <w:r w:rsidRPr="00481237">
        <w:rPr>
          <w:b/>
          <w:bCs/>
          <w:rtl/>
        </w:rPr>
        <w:t xml:space="preserve"> </w:t>
      </w:r>
      <w:r w:rsidRPr="00481237">
        <w:rPr>
          <w:rFonts w:hint="eastAsia"/>
          <w:b/>
          <w:bCs/>
          <w:rtl/>
        </w:rPr>
        <w:t>רשויות</w:t>
      </w:r>
      <w:r w:rsidRPr="00481237">
        <w:rPr>
          <w:b/>
          <w:bCs/>
          <w:rtl/>
        </w:rPr>
        <w:t xml:space="preserve"> </w:t>
      </w:r>
      <w:r w:rsidRPr="00481237">
        <w:rPr>
          <w:rFonts w:hint="eastAsia"/>
          <w:b/>
          <w:bCs/>
          <w:rtl/>
        </w:rPr>
        <w:t>מקומיות</w:t>
      </w:r>
      <w:r>
        <w:rPr>
          <w:rFonts w:hint="cs"/>
          <w:rtl/>
        </w:rPr>
        <w:t xml:space="preserve"> (2021).</w:t>
      </w:r>
    </w:p>
  </w:footnote>
  <w:footnote w:id="118">
    <w:p w:rsidR="00857882" w:rsidP="0063446E">
      <w:pPr>
        <w:pStyle w:val="FootnoteText"/>
      </w:pPr>
      <w:r>
        <w:rPr>
          <w:rStyle w:val="FootnoteReference1"/>
        </w:rPr>
        <w:footnoteRef/>
      </w:r>
      <w:r>
        <w:rPr>
          <w:rtl/>
        </w:rPr>
        <w:t xml:space="preserve"> </w:t>
      </w:r>
      <w:r>
        <w:rPr>
          <w:rtl/>
        </w:rPr>
        <w:tab/>
      </w:r>
      <w:r>
        <w:rPr>
          <w:rFonts w:hint="cs"/>
          <w:rtl/>
        </w:rPr>
        <w:t xml:space="preserve">הלשכה המרכזית לסטטיסטיקה, </w:t>
      </w:r>
      <w:r w:rsidRPr="00297347">
        <w:rPr>
          <w:rFonts w:hint="cs"/>
          <w:b/>
          <w:bCs/>
          <w:rtl/>
        </w:rPr>
        <w:t xml:space="preserve">קובץ רשויות מקומיות </w:t>
      </w:r>
      <w:r>
        <w:rPr>
          <w:rFonts w:hint="cs"/>
          <w:rtl/>
        </w:rPr>
        <w:t>(</w:t>
      </w:r>
      <w:r w:rsidRPr="00B65445">
        <w:rPr>
          <w:rtl/>
        </w:rPr>
        <w:t>2023</w:t>
      </w:r>
      <w:r>
        <w:rPr>
          <w:rFonts w:hint="cs"/>
          <w:rtl/>
        </w:rPr>
        <w:t>).</w:t>
      </w:r>
    </w:p>
  </w:footnote>
  <w:footnote w:id="119">
    <w:p w:rsidR="00857882" w:rsidRPr="006018F1" w:rsidP="0063446E">
      <w:pPr>
        <w:pStyle w:val="FootnoteText"/>
        <w:rPr>
          <w:rFonts w:ascii="David" w:hAnsi="David"/>
          <w:rtl/>
        </w:rPr>
      </w:pPr>
      <w:r w:rsidRPr="006018F1">
        <w:rPr>
          <w:rStyle w:val="FootnoteReference1"/>
          <w:rFonts w:ascii="David" w:hAnsi="David"/>
        </w:rPr>
        <w:footnoteRef/>
      </w:r>
      <w:r w:rsidRPr="006018F1">
        <w:rPr>
          <w:rFonts w:ascii="David" w:hAnsi="David"/>
          <w:rtl/>
        </w:rPr>
        <w:t xml:space="preserve"> </w:t>
      </w:r>
      <w:r w:rsidRPr="006018F1">
        <w:rPr>
          <w:rFonts w:ascii="David" w:hAnsi="David"/>
          <w:rtl/>
        </w:rPr>
        <w:tab/>
      </w:r>
      <w:r w:rsidRPr="00BB3DFD">
        <w:rPr>
          <w:rFonts w:ascii="David" w:hAnsi="David" w:hint="cs"/>
          <w:rtl/>
        </w:rPr>
        <w:t>סעיף 1 להנחיה</w:t>
      </w:r>
      <w:r w:rsidRPr="00BB3DFD">
        <w:rPr>
          <w:rFonts w:ascii="David" w:hAnsi="David"/>
          <w:rtl/>
        </w:rPr>
        <w:t xml:space="preserve"> 1.0002</w:t>
      </w:r>
      <w:r w:rsidRPr="00BB3DFD">
        <w:rPr>
          <w:rFonts w:ascii="David" w:hAnsi="David" w:hint="cs"/>
          <w:rtl/>
        </w:rPr>
        <w:t xml:space="preserve">, </w:t>
      </w:r>
      <w:r w:rsidRPr="00BB3DFD">
        <w:rPr>
          <w:rFonts w:ascii="David" w:hAnsi="David" w:hint="eastAsia"/>
          <w:rtl/>
        </w:rPr>
        <w:t>הנחיות</w:t>
      </w:r>
      <w:r w:rsidRPr="00BB3DFD">
        <w:rPr>
          <w:rFonts w:ascii="David" w:hAnsi="David"/>
          <w:rtl/>
        </w:rPr>
        <w:t xml:space="preserve"> </w:t>
      </w:r>
      <w:r w:rsidRPr="00BB3DFD">
        <w:rPr>
          <w:rFonts w:ascii="David" w:hAnsi="David" w:hint="eastAsia"/>
          <w:rtl/>
        </w:rPr>
        <w:t>היועץ</w:t>
      </w:r>
      <w:r w:rsidRPr="00BB3DFD">
        <w:rPr>
          <w:rFonts w:ascii="David" w:hAnsi="David"/>
          <w:rtl/>
        </w:rPr>
        <w:t xml:space="preserve"> </w:t>
      </w:r>
      <w:r w:rsidRPr="00BB3DFD">
        <w:rPr>
          <w:rFonts w:ascii="David" w:hAnsi="David" w:hint="eastAsia"/>
          <w:rtl/>
        </w:rPr>
        <w:t>המשפטי</w:t>
      </w:r>
      <w:r w:rsidRPr="00BB3DFD">
        <w:rPr>
          <w:rFonts w:ascii="David" w:hAnsi="David"/>
          <w:rtl/>
        </w:rPr>
        <w:t xml:space="preserve"> </w:t>
      </w:r>
      <w:r w:rsidRPr="00BB3DFD">
        <w:rPr>
          <w:rFonts w:ascii="David" w:hAnsi="David" w:hint="eastAsia"/>
          <w:rtl/>
        </w:rPr>
        <w:t>לממשלה</w:t>
      </w:r>
      <w:r w:rsidRPr="00BB3DFD">
        <w:rPr>
          <w:rFonts w:ascii="David" w:hAnsi="David"/>
          <w:rtl/>
        </w:rPr>
        <w:t xml:space="preserve"> בנושא "הנחיות </w:t>
      </w:r>
      <w:r w:rsidRPr="00BB3DFD">
        <w:rPr>
          <w:rFonts w:ascii="David" w:hAnsi="David" w:hint="eastAsia"/>
          <w:rtl/>
        </w:rPr>
        <w:t>מינהליות</w:t>
      </w:r>
      <w:r w:rsidRPr="00BB3DFD">
        <w:rPr>
          <w:rFonts w:ascii="David" w:hAnsi="David"/>
          <w:rtl/>
        </w:rPr>
        <w:t xml:space="preserve"> מיום 1.4.89, עודכן </w:t>
      </w:r>
      <w:r>
        <w:rPr>
          <w:rFonts w:ascii="David" w:hAnsi="David"/>
          <w:rtl/>
        </w:rPr>
        <w:br/>
      </w:r>
      <w:r w:rsidRPr="00BB3DFD">
        <w:rPr>
          <w:rFonts w:ascii="David" w:hAnsi="David"/>
          <w:rtl/>
        </w:rPr>
        <w:t>ב</w:t>
      </w:r>
      <w:r>
        <w:rPr>
          <w:rFonts w:ascii="David" w:hAnsi="David" w:hint="cs"/>
          <w:rtl/>
        </w:rPr>
        <w:t>-</w:t>
      </w:r>
      <w:r w:rsidRPr="00BB3DFD">
        <w:rPr>
          <w:rFonts w:ascii="David" w:hAnsi="David"/>
          <w:rtl/>
        </w:rPr>
        <w:t>3.7.0</w:t>
      </w:r>
      <w:r w:rsidRPr="00BB3DFD">
        <w:rPr>
          <w:rFonts w:ascii="David" w:hAnsi="David" w:hint="cs"/>
          <w:rtl/>
        </w:rPr>
        <w:t>2</w:t>
      </w:r>
      <w:r>
        <w:rPr>
          <w:rFonts w:ascii="David" w:hAnsi="David" w:hint="cs"/>
          <w:rtl/>
        </w:rPr>
        <w:t>.</w:t>
      </w:r>
    </w:p>
  </w:footnote>
  <w:footnote w:id="120">
    <w:p w:rsidR="00857882" w:rsidRPr="00F664B1" w:rsidP="0063446E">
      <w:pPr>
        <w:pStyle w:val="FootnoteText"/>
      </w:pPr>
      <w:r w:rsidRPr="00B978B3">
        <w:rPr>
          <w:rStyle w:val="FootnoteReference1"/>
        </w:rPr>
        <w:footnoteRef/>
      </w:r>
      <w:r w:rsidRPr="00B978B3">
        <w:rPr>
          <w:rtl/>
        </w:rPr>
        <w:t xml:space="preserve"> </w:t>
      </w:r>
      <w:r w:rsidRPr="00B978B3">
        <w:rPr>
          <w:rtl/>
        </w:rPr>
        <w:tab/>
      </w:r>
      <w:r w:rsidRPr="00B978B3">
        <w:rPr>
          <w:rFonts w:hint="cs"/>
          <w:rtl/>
        </w:rPr>
        <w:t xml:space="preserve">משרד הפנים, </w:t>
      </w:r>
      <w:r w:rsidRPr="00BD42C5">
        <w:rPr>
          <w:rFonts w:hint="eastAsia"/>
          <w:b/>
          <w:bCs/>
          <w:rtl/>
        </w:rPr>
        <w:t>הדרכת</w:t>
      </w:r>
      <w:r w:rsidRPr="00BD42C5">
        <w:rPr>
          <w:b/>
          <w:bCs/>
          <w:rtl/>
        </w:rPr>
        <w:t xml:space="preserve"> נבחרים ברשויות המקומיות, </w:t>
      </w:r>
      <w:r w:rsidRPr="00AA6E79">
        <w:rPr>
          <w:rFonts w:hint="cs"/>
          <w:b/>
          <w:bCs/>
          <w:rtl/>
        </w:rPr>
        <w:t>רישוי עסקים</w:t>
      </w:r>
      <w:r w:rsidRPr="00B978B3">
        <w:rPr>
          <w:rFonts w:hint="cs"/>
          <w:rtl/>
        </w:rPr>
        <w:t xml:space="preserve"> </w:t>
      </w:r>
      <w:r>
        <w:rPr>
          <w:rFonts w:hint="cs"/>
          <w:rtl/>
        </w:rPr>
        <w:t>(</w:t>
      </w:r>
      <w:r w:rsidRPr="00B978B3">
        <w:rPr>
          <w:rFonts w:hint="cs"/>
          <w:rtl/>
        </w:rPr>
        <w:t>2024</w:t>
      </w:r>
      <w:r>
        <w:rPr>
          <w:rFonts w:hint="cs"/>
          <w:rtl/>
        </w:rPr>
        <w:t>),</w:t>
      </w:r>
      <w:r w:rsidRPr="00B978B3">
        <w:rPr>
          <w:rFonts w:hint="cs"/>
          <w:rtl/>
        </w:rPr>
        <w:t xml:space="preserve"> עמ' 45</w:t>
      </w:r>
      <w:r>
        <w:rPr>
          <w:rFonts w:hint="cs"/>
          <w:rtl/>
        </w:rPr>
        <w:t>.</w:t>
      </w:r>
    </w:p>
  </w:footnote>
  <w:footnote w:id="121">
    <w:p w:rsidR="00857882" w:rsidRPr="003B1FAF" w:rsidP="0063446E">
      <w:pPr>
        <w:pStyle w:val="FootnoteText"/>
      </w:pPr>
      <w:r>
        <w:rPr>
          <w:rStyle w:val="FootnoteReference1"/>
        </w:rPr>
        <w:footnoteRef/>
      </w:r>
      <w:r>
        <w:rPr>
          <w:rtl/>
        </w:rPr>
        <w:t xml:space="preserve"> </w:t>
      </w:r>
      <w:r>
        <w:rPr>
          <w:rtl/>
        </w:rPr>
        <w:tab/>
      </w:r>
      <w:r w:rsidRPr="008C4544">
        <w:rPr>
          <w:rFonts w:hint="eastAsia"/>
          <w:rtl/>
        </w:rPr>
        <w:t>משרד</w:t>
      </w:r>
      <w:r w:rsidRPr="008C4544">
        <w:rPr>
          <w:rtl/>
        </w:rPr>
        <w:t xml:space="preserve"> הפנים, </w:t>
      </w:r>
      <w:r w:rsidRPr="008C4544">
        <w:rPr>
          <w:rFonts w:hint="eastAsia"/>
          <w:b/>
          <w:bCs/>
          <w:rtl/>
        </w:rPr>
        <w:t>הדרכה</w:t>
      </w:r>
      <w:r w:rsidRPr="008C4544">
        <w:rPr>
          <w:b/>
          <w:bCs/>
          <w:rtl/>
        </w:rPr>
        <w:t xml:space="preserve"> </w:t>
      </w:r>
      <w:r w:rsidRPr="008C4544">
        <w:rPr>
          <w:rFonts w:hint="eastAsia"/>
          <w:b/>
          <w:bCs/>
          <w:rtl/>
        </w:rPr>
        <w:t>לנבחרים</w:t>
      </w:r>
      <w:r w:rsidRPr="008C4544">
        <w:rPr>
          <w:b/>
          <w:bCs/>
          <w:rtl/>
        </w:rPr>
        <w:t xml:space="preserve"> </w:t>
      </w:r>
      <w:r w:rsidRPr="008C4544">
        <w:rPr>
          <w:rFonts w:hint="eastAsia"/>
          <w:b/>
          <w:bCs/>
          <w:rtl/>
        </w:rPr>
        <w:t>ברשויות</w:t>
      </w:r>
      <w:r w:rsidRPr="008C4544">
        <w:rPr>
          <w:b/>
          <w:bCs/>
          <w:rtl/>
        </w:rPr>
        <w:t xml:space="preserve"> </w:t>
      </w:r>
      <w:r w:rsidRPr="008C4544">
        <w:rPr>
          <w:rFonts w:hint="eastAsia"/>
          <w:b/>
          <w:bCs/>
          <w:rtl/>
        </w:rPr>
        <w:t>מקומיות</w:t>
      </w:r>
      <w:r w:rsidRPr="008C4544">
        <w:rPr>
          <w:rFonts w:hint="cs"/>
          <w:b/>
          <w:bCs/>
          <w:rtl/>
        </w:rPr>
        <w:t>,</w:t>
      </w:r>
      <w:r w:rsidRPr="008C4544">
        <w:rPr>
          <w:b/>
          <w:bCs/>
          <w:rtl/>
        </w:rPr>
        <w:t xml:space="preserve"> </w:t>
      </w:r>
      <w:r w:rsidRPr="008C4544">
        <w:rPr>
          <w:rFonts w:hint="eastAsia"/>
          <w:b/>
          <w:bCs/>
          <w:rtl/>
        </w:rPr>
        <w:t>רישוי</w:t>
      </w:r>
      <w:r w:rsidRPr="008C4544">
        <w:rPr>
          <w:b/>
          <w:bCs/>
          <w:rtl/>
        </w:rPr>
        <w:t xml:space="preserve"> </w:t>
      </w:r>
      <w:r w:rsidRPr="008C4544">
        <w:rPr>
          <w:rFonts w:hint="eastAsia"/>
          <w:b/>
          <w:bCs/>
          <w:rtl/>
        </w:rPr>
        <w:t>עסקים</w:t>
      </w:r>
      <w:r w:rsidRPr="008C4544">
        <w:rPr>
          <w:rtl/>
        </w:rPr>
        <w:t xml:space="preserve"> (2024), </w:t>
      </w:r>
      <w:r w:rsidRPr="008C4544">
        <w:rPr>
          <w:rFonts w:hint="eastAsia"/>
          <w:rtl/>
        </w:rPr>
        <w:t>עמ</w:t>
      </w:r>
      <w:r w:rsidRPr="008C4544">
        <w:rPr>
          <w:rtl/>
        </w:rPr>
        <w:t>' 32.</w:t>
      </w:r>
    </w:p>
  </w:footnote>
  <w:footnote w:id="122">
    <w:p w:rsidR="00857882" w:rsidP="0063446E">
      <w:pPr>
        <w:pStyle w:val="FootnoteText"/>
        <w:rPr>
          <w:rtl/>
        </w:rPr>
      </w:pPr>
      <w:r>
        <w:rPr>
          <w:rStyle w:val="FootnoteReference1"/>
        </w:rPr>
        <w:footnoteRef/>
      </w:r>
      <w:r>
        <w:rPr>
          <w:rtl/>
        </w:rPr>
        <w:t xml:space="preserve"> </w:t>
      </w:r>
      <w:r>
        <w:rPr>
          <w:rtl/>
        </w:rPr>
        <w:tab/>
      </w:r>
      <w:r w:rsidRPr="00EB7F77">
        <w:rPr>
          <w:rtl/>
        </w:rPr>
        <w:t>אמצעי טכנולוגי שבחר גוף ציבורי, המאפשר לציבור לפנות אליו בפשטות מכל מקום, באמצעות ה</w:t>
      </w:r>
      <w:r>
        <w:rPr>
          <w:rFonts w:hint="cs"/>
          <w:rtl/>
        </w:rPr>
        <w:t>מרשתת</w:t>
      </w:r>
      <w:r w:rsidRPr="00EB7F77">
        <w:rPr>
          <w:rtl/>
        </w:rPr>
        <w:t>, לרבות באמצעות דואר אלקטרוני, וכן לצרף לפנייתו קבצים.</w:t>
      </w:r>
    </w:p>
  </w:footnote>
  <w:footnote w:id="123">
    <w:p w:rsidR="00857882" w:rsidP="0063446E">
      <w:pPr>
        <w:pStyle w:val="FootnoteText"/>
      </w:pPr>
      <w:r>
        <w:rPr>
          <w:rStyle w:val="FootnoteReference1"/>
        </w:rPr>
        <w:footnoteRef/>
      </w:r>
      <w:r>
        <w:rPr>
          <w:rtl/>
        </w:rPr>
        <w:t xml:space="preserve"> </w:t>
      </w:r>
      <w:r>
        <w:rPr>
          <w:rtl/>
        </w:rPr>
        <w:tab/>
      </w:r>
      <w:r>
        <w:rPr>
          <w:rFonts w:hint="cs"/>
          <w:rtl/>
        </w:rPr>
        <w:t>סעיפים 2(א) ו-3(א) לחוק תקשורת דיגיטלית עם גופים ציבוריים, התשע"ח-2018 (להלן - חוק התקשורת הדיגיטלית).</w:t>
      </w:r>
    </w:p>
  </w:footnote>
  <w:footnote w:id="124">
    <w:p w:rsidR="00857882" w:rsidRPr="000C3B8B" w:rsidP="0063446E">
      <w:pPr>
        <w:pStyle w:val="FootnoteText"/>
      </w:pPr>
      <w:r>
        <w:rPr>
          <w:rStyle w:val="FootnoteReference1"/>
        </w:rPr>
        <w:footnoteRef/>
      </w:r>
      <w:r>
        <w:rPr>
          <w:rtl/>
        </w:rPr>
        <w:t xml:space="preserve"> </w:t>
      </w:r>
      <w:r>
        <w:rPr>
          <w:rtl/>
        </w:rPr>
        <w:tab/>
      </w:r>
      <w:r>
        <w:rPr>
          <w:rFonts w:hint="cs"/>
          <w:rtl/>
        </w:rPr>
        <w:t xml:space="preserve">מבקר המדינה, </w:t>
      </w:r>
      <w:r>
        <w:rPr>
          <w:rFonts w:hint="cs"/>
          <w:b/>
          <w:bCs/>
          <w:rtl/>
        </w:rPr>
        <w:t xml:space="preserve">דוח ביקורת מיוחד - 2025, </w:t>
      </w:r>
      <w:r w:rsidRPr="00A22E60">
        <w:rPr>
          <w:rtl/>
        </w:rPr>
        <w:t>"הניהול הממשלתי של התחום האזרחי במהלך מלחמת חרבות ברזל"</w:t>
      </w:r>
      <w:r>
        <w:rPr>
          <w:rFonts w:hint="cs"/>
          <w:rtl/>
        </w:rPr>
        <w:t>, עמ' 31.</w:t>
      </w:r>
    </w:p>
  </w:footnote>
  <w:footnote w:id="125">
    <w:p w:rsidR="00857882" w:rsidP="0063446E">
      <w:pPr>
        <w:pStyle w:val="FootnoteText"/>
        <w:rPr>
          <w:rtl/>
        </w:rPr>
      </w:pPr>
      <w:r>
        <w:rPr>
          <w:rStyle w:val="FootnoteReference1"/>
        </w:rPr>
        <w:footnoteRef/>
      </w:r>
      <w:r>
        <w:rPr>
          <w:rtl/>
        </w:rPr>
        <w:t xml:space="preserve"> </w:t>
      </w:r>
      <w:r>
        <w:rPr>
          <w:rtl/>
        </w:rPr>
        <w:tab/>
      </w:r>
      <w:r>
        <w:rPr>
          <w:rFonts w:hint="cs"/>
          <w:rtl/>
        </w:rPr>
        <w:t xml:space="preserve">מבקר המדינה, </w:t>
      </w:r>
      <w:r>
        <w:rPr>
          <w:rFonts w:hint="cs"/>
          <w:b/>
          <w:bCs/>
          <w:rtl/>
        </w:rPr>
        <w:t xml:space="preserve">דוח ביקורת מיוחד - 2025, </w:t>
      </w:r>
      <w:r w:rsidRPr="00A22E60">
        <w:rPr>
          <w:rtl/>
        </w:rPr>
        <w:t>"הניהול הממשלתי של התחום האזרחי במהלך מלחמת חרבות ברזל"</w:t>
      </w:r>
      <w:r>
        <w:rPr>
          <w:rFonts w:hint="cs"/>
          <w:rtl/>
        </w:rPr>
        <w:t>, עמ' 31.</w:t>
      </w:r>
    </w:p>
  </w:footnote>
  <w:footnote w:id="126">
    <w:p w:rsidR="00857882" w:rsidP="0063446E">
      <w:pPr>
        <w:pStyle w:val="FootnoteText"/>
        <w:rPr>
          <w:rtl/>
        </w:rPr>
      </w:pPr>
      <w:r>
        <w:rPr>
          <w:rStyle w:val="FootnoteReference1"/>
        </w:rPr>
        <w:footnoteRef/>
      </w:r>
      <w:r>
        <w:rPr>
          <w:rtl/>
        </w:rPr>
        <w:t xml:space="preserve"> </w:t>
      </w:r>
      <w:r>
        <w:rPr>
          <w:rtl/>
        </w:rPr>
        <w:tab/>
      </w:r>
      <w:r w:rsidRPr="008C4544">
        <w:rPr>
          <w:rFonts w:hint="cs"/>
          <w:rtl/>
        </w:rPr>
        <w:t xml:space="preserve">החלטת </w:t>
      </w:r>
      <w:r>
        <w:rPr>
          <w:rFonts w:hint="cs"/>
          <w:rtl/>
        </w:rPr>
        <w:t>ה</w:t>
      </w:r>
      <w:r w:rsidRPr="008C4544">
        <w:rPr>
          <w:rFonts w:hint="cs"/>
          <w:rtl/>
        </w:rPr>
        <w:t>ממשלה 986</w:t>
      </w:r>
      <w:r>
        <w:rPr>
          <w:rFonts w:hint="cs"/>
          <w:rtl/>
        </w:rPr>
        <w:t>, "טיוטת חוק הארכת תקופות (הוראת שעה - חרבות ברזל) (אישורים רגולטוריים, עיצומים כספיים ובדיקות מתקני גז), התשפ"ד-2023 - אישור החלטת ועדת השרים לענייני חקיקה" (22.10.23).</w:t>
      </w:r>
    </w:p>
  </w:footnote>
  <w:footnote w:id="127">
    <w:p w:rsidR="00857882" w:rsidP="0063446E">
      <w:pPr>
        <w:pStyle w:val="FootnoteText"/>
      </w:pPr>
      <w:r>
        <w:rPr>
          <w:rStyle w:val="FootnoteReference1"/>
        </w:rPr>
        <w:footnoteRef/>
      </w:r>
      <w:r>
        <w:rPr>
          <w:rtl/>
        </w:rPr>
        <w:t xml:space="preserve"> </w:t>
      </w:r>
      <w:r>
        <w:rPr>
          <w:rtl/>
        </w:rPr>
        <w:tab/>
      </w:r>
      <w:r w:rsidRPr="008C4544">
        <w:rPr>
          <w:rFonts w:hint="cs"/>
          <w:rtl/>
        </w:rPr>
        <w:t>הסבר</w:t>
      </w:r>
      <w:r>
        <w:rPr>
          <w:rFonts w:hint="cs"/>
          <w:rtl/>
        </w:rPr>
        <w:t xml:space="preserve"> על חוק הארכת תקופות ודחיית מועדים שפורסם על ידי אגף בכיר רישוי עסקים במשרד הפנים, אוקטובר 2023.</w:t>
      </w:r>
    </w:p>
  </w:footnote>
  <w:footnote w:id="128">
    <w:p w:rsidR="00857882" w:rsidP="0063446E">
      <w:pPr>
        <w:pStyle w:val="FootnoteText"/>
      </w:pPr>
      <w:r>
        <w:rPr>
          <w:rStyle w:val="FootnoteReference1"/>
        </w:rPr>
        <w:footnoteRef/>
      </w:r>
      <w:r>
        <w:rPr>
          <w:rtl/>
        </w:rPr>
        <w:t xml:space="preserve"> </w:t>
      </w:r>
      <w:r>
        <w:rPr>
          <w:rtl/>
        </w:rPr>
        <w:tab/>
      </w:r>
      <w:r w:rsidRPr="008C4544">
        <w:rPr>
          <w:rFonts w:hint="cs"/>
          <w:rtl/>
        </w:rPr>
        <w:t>הסבר</w:t>
      </w:r>
      <w:r>
        <w:rPr>
          <w:rFonts w:hint="cs"/>
          <w:rtl/>
        </w:rPr>
        <w:t xml:space="preserve"> על חוק הארכת תקופות ודחיית מועדים שפורסם על ידי אגף בכיר רישוי עסקים במשרד הפנים, ינואר 2024.</w:t>
      </w:r>
    </w:p>
  </w:footnote>
  <w:footnote w:id="129">
    <w:p w:rsidR="00857882" w:rsidP="0063446E">
      <w:pPr>
        <w:pStyle w:val="FootnoteText"/>
      </w:pPr>
      <w:r>
        <w:rPr>
          <w:rStyle w:val="FootnoteReference1"/>
        </w:rPr>
        <w:footnoteRef/>
      </w:r>
      <w:r>
        <w:rPr>
          <w:rtl/>
        </w:rPr>
        <w:t xml:space="preserve"> </w:t>
      </w:r>
      <w:r>
        <w:rPr>
          <w:rtl/>
        </w:rPr>
        <w:tab/>
      </w:r>
      <w:r>
        <w:rPr>
          <w:rFonts w:hint="cs"/>
          <w:rtl/>
        </w:rPr>
        <w:t xml:space="preserve">פרוטוקול ישיבת מועצה 117 מיום 22.11.23. כתבה מ-31.10.23 באתר המרשתת של עיריית נתניה </w:t>
      </w:r>
      <w:r w:rsidRPr="00BE3042">
        <w:t>https://www.netanya.muni.il/News/Pages/article3126.aspx</w:t>
      </w:r>
      <w:r>
        <w:rPr>
          <w:rFonts w:hint="cs"/>
          <w:rtl/>
        </w:rPr>
        <w:t>.</w:t>
      </w:r>
    </w:p>
  </w:footnote>
  <w:footnote w:id="130">
    <w:p w:rsidR="00857882" w:rsidP="0063446E">
      <w:pPr>
        <w:pStyle w:val="FootnoteText"/>
        <w:rPr>
          <w:rtl/>
        </w:rPr>
      </w:pPr>
      <w:r>
        <w:rPr>
          <w:rStyle w:val="FootnoteReference1"/>
        </w:rPr>
        <w:footnoteRef/>
      </w:r>
      <w:r>
        <w:rPr>
          <w:rtl/>
        </w:rPr>
        <w:t xml:space="preserve"> </w:t>
      </w:r>
      <w:r>
        <w:rPr>
          <w:rtl/>
        </w:rPr>
        <w:tab/>
      </w:r>
      <w:r>
        <w:rPr>
          <w:rFonts w:hint="cs"/>
          <w:rtl/>
        </w:rPr>
        <w:t xml:space="preserve">אתר המרשתת של עיריית נתניה </w:t>
      </w:r>
      <w:r w:rsidRPr="00E614AF">
        <w:t>https://www.netanya.muni.il/News/Pages/article1364.aspx</w:t>
      </w:r>
      <w:r>
        <w:rPr>
          <w:rFonts w:hint="cs"/>
          <w:rtl/>
        </w:rPr>
        <w:t>.</w:t>
      </w:r>
    </w:p>
  </w:footnote>
  <w:footnote w:id="131">
    <w:p w:rsidR="00857882" w:rsidP="0063446E">
      <w:pPr>
        <w:pStyle w:val="FootnoteText"/>
      </w:pPr>
      <w:r>
        <w:rPr>
          <w:rStyle w:val="FootnoteReference1"/>
        </w:rPr>
        <w:footnoteRef/>
      </w:r>
      <w:r>
        <w:rPr>
          <w:rtl/>
        </w:rPr>
        <w:t xml:space="preserve"> </w:t>
      </w:r>
      <w:r>
        <w:rPr>
          <w:rtl/>
        </w:rPr>
        <w:tab/>
      </w:r>
      <w:r>
        <w:rPr>
          <w:rFonts w:hint="cs"/>
          <w:rtl/>
        </w:rPr>
        <w:t xml:space="preserve">אתר המרשתת של הסוכנות לעסקים קטנים ובינוניים במשרד הכלכלה והתעשייה </w:t>
      </w:r>
      <w:r w:rsidRPr="00D776CD">
        <w:t>https://www.sba.org.il/hb/landingsSite/Pages/ld12.aspx</w:t>
      </w:r>
      <w:r>
        <w:rPr>
          <w:rFonts w:hint="cs"/>
          <w:rtl/>
        </w:rPr>
        <w:t>.</w:t>
      </w:r>
    </w:p>
  </w:footnote>
  <w:footnote w:id="132">
    <w:p w:rsidR="00857882" w:rsidP="0063446E">
      <w:pPr>
        <w:pStyle w:val="FootnoteText"/>
        <w:rPr>
          <w:rtl/>
        </w:rPr>
      </w:pPr>
      <w:r>
        <w:rPr>
          <w:rStyle w:val="FootnoteReference1"/>
        </w:rPr>
        <w:footnoteRef/>
      </w:r>
      <w:r>
        <w:rPr>
          <w:rtl/>
        </w:rPr>
        <w:t xml:space="preserve"> </w:t>
      </w:r>
      <w:r>
        <w:rPr>
          <w:rtl/>
        </w:rPr>
        <w:tab/>
      </w:r>
      <w:r>
        <w:rPr>
          <w:rFonts w:hint="cs"/>
          <w:rtl/>
        </w:rPr>
        <w:t xml:space="preserve">מבקר המדינה, </w:t>
      </w:r>
      <w:r w:rsidRPr="00B71065">
        <w:rPr>
          <w:rFonts w:hint="cs"/>
          <w:b/>
          <w:bCs/>
          <w:rtl/>
        </w:rPr>
        <w:t>דוח על הביקורת בשלטון המקומי - יולי 2024</w:t>
      </w:r>
      <w:r>
        <w:rPr>
          <w:rFonts w:hint="cs"/>
          <w:rtl/>
        </w:rPr>
        <w:t>, "מחשוב של רשויות מקומיות קטנות", עמ' 1.</w:t>
      </w:r>
    </w:p>
  </w:footnote>
  <w:footnote w:id="133">
    <w:p w:rsidR="00857882" w:rsidP="0063446E">
      <w:pPr>
        <w:pStyle w:val="FootnoteText"/>
      </w:pPr>
      <w:r>
        <w:rPr>
          <w:rStyle w:val="FootnoteReference1"/>
        </w:rPr>
        <w:footnoteRef/>
      </w:r>
      <w:r>
        <w:rPr>
          <w:rtl/>
        </w:rPr>
        <w:t xml:space="preserve"> </w:t>
      </w:r>
      <w:r>
        <w:rPr>
          <w:rtl/>
        </w:rPr>
        <w:tab/>
      </w:r>
      <w:r w:rsidRPr="008C4544">
        <w:rPr>
          <w:rFonts w:hint="cs"/>
          <w:rtl/>
        </w:rPr>
        <w:t>מתוך המדריך</w:t>
      </w:r>
      <w:r>
        <w:rPr>
          <w:rFonts w:hint="cs"/>
          <w:rtl/>
        </w:rPr>
        <w:t xml:space="preserve"> היישומי להטמעת תיקון 34 לחוק רישוי עסקים, שהוכן על ידי משרד הפנים, עמ' 7.</w:t>
      </w:r>
    </w:p>
  </w:footnote>
  <w:footnote w:id="134">
    <w:p w:rsidR="00857882" w:rsidP="0063446E">
      <w:pPr>
        <w:pStyle w:val="FootnoteText"/>
        <w:rPr>
          <w:rtl/>
        </w:rPr>
      </w:pPr>
      <w:r>
        <w:rPr>
          <w:rStyle w:val="FootnoteReference1"/>
        </w:rPr>
        <w:footnoteRef/>
      </w:r>
      <w:r>
        <w:rPr>
          <w:rtl/>
        </w:rPr>
        <w:t xml:space="preserve"> </w:t>
      </w:r>
      <w:r>
        <w:rPr>
          <w:rtl/>
        </w:rPr>
        <w:tab/>
      </w:r>
      <w:r w:rsidRPr="008C4544">
        <w:rPr>
          <w:rFonts w:hint="cs"/>
          <w:rtl/>
        </w:rPr>
        <w:t>אתר המרשתת הר הידע המופעל על ידי מערך הדיגיטל הלאומי.</w:t>
      </w:r>
    </w:p>
  </w:footnote>
  <w:footnote w:id="135">
    <w:p w:rsidR="00857882" w:rsidP="0063446E">
      <w:pPr>
        <w:pStyle w:val="FootnoteText"/>
        <w:rPr>
          <w:rtl/>
        </w:rPr>
      </w:pPr>
      <w:r>
        <w:rPr>
          <w:rStyle w:val="FootnoteReference1"/>
        </w:rPr>
        <w:footnoteRef/>
      </w:r>
      <w:r>
        <w:rPr>
          <w:rtl/>
        </w:rPr>
        <w:t xml:space="preserve"> </w:t>
      </w:r>
      <w:r>
        <w:rPr>
          <w:rtl/>
        </w:rPr>
        <w:tab/>
      </w:r>
      <w:r w:rsidRPr="003C1451">
        <w:rPr>
          <w:rFonts w:hint="cs"/>
          <w:rtl/>
        </w:rPr>
        <w:t>המועצות המקומיות אליכין, א</w:t>
      </w:r>
      <w:r>
        <w:rPr>
          <w:rFonts w:hint="cs"/>
          <w:rtl/>
        </w:rPr>
        <w:t>י</w:t>
      </w:r>
      <w:r w:rsidRPr="003C1451">
        <w:rPr>
          <w:rFonts w:hint="cs"/>
          <w:rtl/>
        </w:rPr>
        <w:t>עבלין, בית אל, בית ג'ן, ג'וליס, הר אדר, חורפיש, יסוד המעלה, כעב</w:t>
      </w:r>
      <w:r>
        <w:rPr>
          <w:rFonts w:hint="cs"/>
          <w:rtl/>
        </w:rPr>
        <w:t>י</w:t>
      </w:r>
      <w:r w:rsidRPr="003C1451">
        <w:rPr>
          <w:rFonts w:hint="cs"/>
          <w:rtl/>
        </w:rPr>
        <w:t xml:space="preserve">יה-טבאש-חג'אג'רה, כפר כנא, סאג'ור, עילוט, פקיעין </w:t>
      </w:r>
      <w:r>
        <w:rPr>
          <w:rFonts w:hint="cs"/>
          <w:rtl/>
        </w:rPr>
        <w:t>ו</w:t>
      </w:r>
      <w:r w:rsidRPr="003C1451">
        <w:rPr>
          <w:rFonts w:hint="cs"/>
          <w:rtl/>
        </w:rPr>
        <w:t>צור הדסה; והמועצות האזוריות</w:t>
      </w:r>
      <w:r>
        <w:rPr>
          <w:rFonts w:hint="cs"/>
          <w:rtl/>
        </w:rPr>
        <w:t xml:space="preserve"> אלונה ונווה מדבר.</w:t>
      </w:r>
    </w:p>
  </w:footnote>
  <w:footnote w:id="136">
    <w:p w:rsidR="00857882" w:rsidRPr="006E31C2" w:rsidP="0063446E">
      <w:pPr>
        <w:pStyle w:val="FootnoteText"/>
      </w:pPr>
      <w:r>
        <w:rPr>
          <w:rStyle w:val="FootnoteReference1"/>
        </w:rPr>
        <w:footnoteRef/>
      </w:r>
      <w:r>
        <w:rPr>
          <w:rtl/>
        </w:rPr>
        <w:t xml:space="preserve"> </w:t>
      </w:r>
      <w:r>
        <w:rPr>
          <w:rtl/>
        </w:rPr>
        <w:tab/>
      </w:r>
      <w:r>
        <w:rPr>
          <w:rFonts w:hint="cs"/>
          <w:rtl/>
        </w:rPr>
        <w:t xml:space="preserve">המועצות המקומיות אליכין, איעבלין, בית אל, בית ג'ן, ג'וליס, הר אדר, חורפיש, יסוד </w:t>
      </w:r>
      <w:r w:rsidRPr="006E31C2">
        <w:rPr>
          <w:rFonts w:hint="cs"/>
          <w:rtl/>
        </w:rPr>
        <w:t>המעלה, כעב</w:t>
      </w:r>
      <w:r>
        <w:rPr>
          <w:rFonts w:hint="cs"/>
          <w:rtl/>
        </w:rPr>
        <w:t>י</w:t>
      </w:r>
      <w:r w:rsidRPr="006E31C2">
        <w:rPr>
          <w:rFonts w:hint="cs"/>
          <w:rtl/>
        </w:rPr>
        <w:t>יה-טבאש-חג'אג'רה, כפר כנא, סאג'ור, עילוט, פקיעין, צור הדסה. המועצות האזוריות אלונה ונווה מדבר.</w:t>
      </w:r>
    </w:p>
  </w:footnote>
  <w:footnote w:id="137">
    <w:p w:rsidR="00857882" w:rsidRPr="006E31C2" w:rsidP="0063446E">
      <w:pPr>
        <w:pStyle w:val="FootnoteText"/>
        <w:rPr>
          <w:rtl/>
        </w:rPr>
      </w:pPr>
      <w:r w:rsidRPr="006E31C2">
        <w:rPr>
          <w:rStyle w:val="FootnoteReference1"/>
        </w:rPr>
        <w:footnoteRef/>
      </w:r>
      <w:r w:rsidRPr="006E31C2">
        <w:rPr>
          <w:rtl/>
        </w:rPr>
        <w:t xml:space="preserve"> </w:t>
      </w:r>
      <w:r w:rsidRPr="006E31C2">
        <w:rPr>
          <w:rtl/>
        </w:rPr>
        <w:tab/>
      </w:r>
      <w:r w:rsidRPr="008C4544">
        <w:rPr>
          <w:rFonts w:hint="cs"/>
          <w:rtl/>
        </w:rPr>
        <w:t>מתוך ערכה לנחיתה קלה עבור העוסקים ברישוי עסקים</w:t>
      </w:r>
      <w:r w:rsidRPr="006E31C2">
        <w:rPr>
          <w:rFonts w:hint="cs"/>
          <w:rtl/>
        </w:rPr>
        <w:t xml:space="preserve">, שנערכה על ידי מפעם גליל מערבי, זבולון ומורדות הכרמל של משרד הפנים, </w:t>
      </w:r>
      <w:r w:rsidRPr="006E31C2">
        <w:rPr>
          <w:rFonts w:hint="eastAsia"/>
          <w:rtl/>
        </w:rPr>
        <w:t>אפריל</w:t>
      </w:r>
      <w:r>
        <w:rPr>
          <w:rFonts w:hint="cs"/>
          <w:rtl/>
        </w:rPr>
        <w:t xml:space="preserve"> </w:t>
      </w:r>
      <w:r w:rsidRPr="006E31C2">
        <w:rPr>
          <w:rtl/>
        </w:rPr>
        <w:t>2022,</w:t>
      </w:r>
      <w:r w:rsidRPr="006E31C2">
        <w:rPr>
          <w:rFonts w:hint="cs"/>
          <w:rtl/>
        </w:rPr>
        <w:t xml:space="preserve"> עמ' 10.</w:t>
      </w:r>
    </w:p>
  </w:footnote>
  <w:footnote w:id="138">
    <w:p w:rsidR="00857882" w:rsidP="0063446E">
      <w:pPr>
        <w:pStyle w:val="FootnoteText"/>
        <w:rPr>
          <w:rtl/>
        </w:rPr>
      </w:pPr>
      <w:r w:rsidRPr="006E31C2">
        <w:rPr>
          <w:rStyle w:val="FootnoteReference1"/>
        </w:rPr>
        <w:footnoteRef/>
      </w:r>
      <w:r w:rsidRPr="006E31C2">
        <w:rPr>
          <w:rtl/>
        </w:rPr>
        <w:t xml:space="preserve"> </w:t>
      </w:r>
      <w:r w:rsidRPr="006E31C2">
        <w:rPr>
          <w:rtl/>
        </w:rPr>
        <w:tab/>
      </w:r>
      <w:r>
        <w:rPr>
          <w:rFonts w:hint="cs"/>
          <w:rtl/>
        </w:rPr>
        <w:t>במועד הביקורת הנוכחית</w:t>
      </w:r>
      <w:r w:rsidRPr="006E31C2">
        <w:rPr>
          <w:rtl/>
        </w:rPr>
        <w:t xml:space="preserve"> </w:t>
      </w:r>
      <w:r w:rsidRPr="006E31C2">
        <w:rPr>
          <w:rFonts w:hint="cs"/>
          <w:rtl/>
        </w:rPr>
        <w:t>הגוף נקרא</w:t>
      </w:r>
      <w:r w:rsidRPr="006E31C2">
        <w:rPr>
          <w:rtl/>
        </w:rPr>
        <w:t xml:space="preserve"> מערך </w:t>
      </w:r>
      <w:r w:rsidRPr="006E31C2">
        <w:rPr>
          <w:rFonts w:hint="eastAsia"/>
          <w:rtl/>
        </w:rPr>
        <w:t>הדיגיטל</w:t>
      </w:r>
      <w:r w:rsidRPr="006E31C2">
        <w:rPr>
          <w:rtl/>
        </w:rPr>
        <w:t xml:space="preserve"> הלאומי</w:t>
      </w:r>
      <w:r>
        <w:rPr>
          <w:rFonts w:hint="cs"/>
          <w:rtl/>
        </w:rPr>
        <w:t>,</w:t>
      </w:r>
      <w:r w:rsidRPr="0071560F">
        <w:rPr>
          <w:rtl/>
        </w:rPr>
        <w:t xml:space="preserve"> </w:t>
      </w:r>
      <w:r w:rsidRPr="0071560F">
        <w:rPr>
          <w:rFonts w:hint="eastAsia"/>
          <w:rtl/>
        </w:rPr>
        <w:t>ש</w:t>
      </w:r>
      <w:r w:rsidRPr="0071560F">
        <w:rPr>
          <w:rtl/>
        </w:rPr>
        <w:t>הוא הגוף האמון על קידום הדיגיטל במגזר הציבורי. המערך כפוף לשר הכלכלה והתעשייה, משמש גוף המטה הטכנולוגי של משרדי הממשלה והגופים הציבוריים ופועל לשיפור הממשק והשירות הממשלתי עבור התושבים והעסקים בישראל. מערך הדיגיטל הלאומי הוקם במסגרת איחוד רשות התקשוב הממשלתי ומטה המיזם הלאומי ישראל דיגיטלית</w:t>
      </w:r>
      <w:r>
        <w:rPr>
          <w:rFonts w:hint="cs"/>
          <w:rtl/>
        </w:rPr>
        <w:t>,</w:t>
      </w:r>
      <w:r w:rsidRPr="0071560F">
        <w:rPr>
          <w:rFonts w:hint="cs"/>
          <w:rtl/>
        </w:rPr>
        <w:t xml:space="preserve"> שבעבר היה שייך למשרד לשוויון חברתי</w:t>
      </w:r>
      <w:r w:rsidRPr="0071560F">
        <w:t>.</w:t>
      </w:r>
    </w:p>
  </w:footnote>
  <w:footnote w:id="139">
    <w:p w:rsidR="00857882" w:rsidP="0063446E">
      <w:pPr>
        <w:pStyle w:val="FootnoteText"/>
      </w:pPr>
      <w:r>
        <w:rPr>
          <w:rStyle w:val="FootnoteReference1"/>
        </w:rPr>
        <w:footnoteRef/>
      </w:r>
      <w:r>
        <w:rPr>
          <w:rtl/>
        </w:rPr>
        <w:t xml:space="preserve"> </w:t>
      </w:r>
      <w:r>
        <w:rPr>
          <w:rtl/>
        </w:rPr>
        <w:tab/>
      </w:r>
      <w:r w:rsidRPr="008C4544">
        <w:rPr>
          <w:rFonts w:hint="cs"/>
          <w:rtl/>
        </w:rPr>
        <w:t>החלטת הממשלה 1007 בנושא: "יישום הרפורמה בחוק רישוי עסקים" (17.1.16</w:t>
      </w:r>
      <w:r>
        <w:rPr>
          <w:rFonts w:hint="cs"/>
          <w:rtl/>
        </w:rPr>
        <w:t>).</w:t>
      </w:r>
    </w:p>
  </w:footnote>
  <w:footnote w:id="140">
    <w:p w:rsidR="00857882" w:rsidP="0063446E">
      <w:pPr>
        <w:pStyle w:val="FootnoteText"/>
      </w:pPr>
      <w:r>
        <w:rPr>
          <w:rStyle w:val="FootnoteReference1"/>
        </w:rPr>
        <w:footnoteRef/>
      </w:r>
      <w:r>
        <w:rPr>
          <w:rtl/>
        </w:rPr>
        <w:t xml:space="preserve"> </w:t>
      </w:r>
      <w:r>
        <w:rPr>
          <w:rtl/>
        </w:rPr>
        <w:tab/>
      </w:r>
      <w:r>
        <w:rPr>
          <w:rFonts w:hint="cs"/>
          <w:rtl/>
        </w:rPr>
        <w:t>אז הוא נקרא משרד החקלאות ופיתוח הכפר.</w:t>
      </w:r>
    </w:p>
  </w:footnote>
  <w:footnote w:id="141">
    <w:p w:rsidR="00857882" w:rsidP="0063446E">
      <w:pPr>
        <w:pStyle w:val="FootnoteText"/>
      </w:pPr>
      <w:r>
        <w:rPr>
          <w:rStyle w:val="FootnoteReference1"/>
        </w:rPr>
        <w:footnoteRef/>
      </w:r>
      <w:r>
        <w:rPr>
          <w:rtl/>
        </w:rPr>
        <w:t xml:space="preserve"> </w:t>
      </w:r>
      <w:r>
        <w:rPr>
          <w:rtl/>
        </w:rPr>
        <w:tab/>
      </w:r>
      <w:r>
        <w:rPr>
          <w:rFonts w:hint="cs"/>
          <w:rtl/>
        </w:rPr>
        <w:t>אז הוא נקרא משרד העבודה, הרווחה והשירותים החברתיים.</w:t>
      </w:r>
    </w:p>
  </w:footnote>
  <w:footnote w:id="142">
    <w:p w:rsidR="00857882" w:rsidP="0063446E">
      <w:pPr>
        <w:pStyle w:val="FootnoteText"/>
      </w:pPr>
      <w:r>
        <w:rPr>
          <w:rStyle w:val="FootnoteReference1"/>
        </w:rPr>
        <w:footnoteRef/>
      </w:r>
      <w:r>
        <w:rPr>
          <w:rtl/>
        </w:rPr>
        <w:t xml:space="preserve"> </w:t>
      </w:r>
      <w:r>
        <w:rPr>
          <w:rtl/>
        </w:rPr>
        <w:tab/>
      </w:r>
      <w:r w:rsidRPr="008C4544">
        <w:rPr>
          <w:rFonts w:hint="cs"/>
          <w:rtl/>
        </w:rPr>
        <w:t>החלטת ממשלה 3214 בנושא: "רישוי עסקים דיפרנציאלי -הקלה לעסקים קטנים ובינוניים ותיקון החלטת ממשלה) (3.12.17</w:t>
      </w:r>
      <w:r w:rsidRPr="008C4544">
        <w:t>(</w:t>
      </w:r>
      <w:r w:rsidRPr="008C4544">
        <w:rPr>
          <w:rFonts w:hint="cs"/>
          <w:rtl/>
        </w:rPr>
        <w:t>.</w:t>
      </w:r>
    </w:p>
  </w:footnote>
  <w:footnote w:id="143">
    <w:p w:rsidR="00857882" w:rsidP="0063446E">
      <w:pPr>
        <w:pStyle w:val="FootnoteText"/>
        <w:rPr>
          <w:rtl/>
        </w:rPr>
      </w:pPr>
      <w:r>
        <w:rPr>
          <w:rStyle w:val="FootnoteReference1"/>
        </w:rPr>
        <w:footnoteRef/>
      </w:r>
      <w:r>
        <w:rPr>
          <w:rtl/>
        </w:rPr>
        <w:t xml:space="preserve"> </w:t>
      </w:r>
      <w:r>
        <w:rPr>
          <w:rtl/>
        </w:rPr>
        <w:tab/>
      </w:r>
      <w:r w:rsidRPr="00534F00">
        <w:rPr>
          <w:rtl/>
        </w:rPr>
        <w:t>בשנים 202</w:t>
      </w:r>
      <w:r w:rsidR="00EC66BF">
        <w:rPr>
          <w:rFonts w:hint="cs"/>
          <w:rtl/>
        </w:rPr>
        <w:t xml:space="preserve">0 </w:t>
      </w:r>
      <w:r w:rsidRPr="00534F00">
        <w:rPr>
          <w:rtl/>
        </w:rPr>
        <w:t>-</w:t>
      </w:r>
      <w:r w:rsidR="00EC66BF">
        <w:rPr>
          <w:rFonts w:hint="cs"/>
          <w:rtl/>
        </w:rPr>
        <w:t xml:space="preserve"> </w:t>
      </w:r>
      <w:r w:rsidRPr="00534F00">
        <w:rPr>
          <w:rtl/>
        </w:rPr>
        <w:t>202</w:t>
      </w:r>
      <w:r w:rsidR="00EC66BF">
        <w:rPr>
          <w:rFonts w:hint="cs"/>
          <w:rtl/>
        </w:rPr>
        <w:t>1</w:t>
      </w:r>
      <w:bookmarkStart w:id="28" w:name="_GoBack"/>
      <w:bookmarkEnd w:id="28"/>
      <w:r w:rsidRPr="00534F00">
        <w:rPr>
          <w:rtl/>
        </w:rPr>
        <w:t xml:space="preserve"> </w:t>
      </w:r>
      <w:r>
        <w:rPr>
          <w:rFonts w:hint="cs"/>
          <w:rtl/>
        </w:rPr>
        <w:t xml:space="preserve">לא פרסם </w:t>
      </w:r>
      <w:r w:rsidRPr="00534F00">
        <w:rPr>
          <w:rtl/>
        </w:rPr>
        <w:t>משרד ראש הממשלה את ספר ת</w:t>
      </w:r>
      <w:r>
        <w:rPr>
          <w:rFonts w:hint="cs"/>
          <w:rtl/>
        </w:rPr>
        <w:t>ו</w:t>
      </w:r>
      <w:r w:rsidRPr="00534F00">
        <w:rPr>
          <w:rtl/>
        </w:rPr>
        <w:t>כניות העבודה הממשלתי.</w:t>
      </w:r>
    </w:p>
  </w:footnote>
  <w:footnote w:id="144">
    <w:p w:rsidR="00857882" w:rsidP="0063446E">
      <w:pPr>
        <w:pStyle w:val="FootnoteText"/>
      </w:pPr>
      <w:r>
        <w:rPr>
          <w:rStyle w:val="FootnoteReference1"/>
        </w:rPr>
        <w:footnoteRef/>
      </w:r>
      <w:r>
        <w:rPr>
          <w:rtl/>
        </w:rPr>
        <w:t xml:space="preserve"> </w:t>
      </w:r>
      <w:r>
        <w:rPr>
          <w:rtl/>
        </w:rPr>
        <w:tab/>
      </w:r>
      <w:r w:rsidRPr="008C4544">
        <w:rPr>
          <w:rFonts w:hint="eastAsia"/>
          <w:b/>
          <w:bCs/>
          <w:rtl/>
        </w:rPr>
        <w:t>משרד</w:t>
      </w:r>
      <w:r w:rsidRPr="008C4544">
        <w:rPr>
          <w:b/>
          <w:bCs/>
          <w:rtl/>
        </w:rPr>
        <w:t xml:space="preserve"> הפנים, </w:t>
      </w:r>
      <w:r w:rsidRPr="008C4544">
        <w:rPr>
          <w:rFonts w:hint="eastAsia"/>
          <w:b/>
          <w:bCs/>
          <w:rtl/>
        </w:rPr>
        <w:t>מדריך</w:t>
      </w:r>
      <w:r w:rsidRPr="008C4544">
        <w:rPr>
          <w:b/>
          <w:bCs/>
          <w:rtl/>
        </w:rPr>
        <w:t xml:space="preserve"> יישומי להטמעת תיקון 34 לחוק רישוי עסקים </w:t>
      </w:r>
      <w:r w:rsidRPr="008C4544">
        <w:rPr>
          <w:rtl/>
        </w:rPr>
        <w:t>(דצמבר 2021</w:t>
      </w:r>
      <w:r w:rsidRPr="008C4544">
        <w:rPr>
          <w:b/>
          <w:bCs/>
          <w:rtl/>
        </w:rPr>
        <w:t xml:space="preserve">, </w:t>
      </w:r>
      <w:r w:rsidRPr="008C4544">
        <w:rPr>
          <w:rFonts w:hint="eastAsia"/>
          <w:rtl/>
        </w:rPr>
        <w:t>כסלו</w:t>
      </w:r>
      <w:r w:rsidRPr="008C4544">
        <w:rPr>
          <w:rtl/>
        </w:rPr>
        <w:t xml:space="preserve"> </w:t>
      </w:r>
      <w:r w:rsidRPr="008C4544">
        <w:rPr>
          <w:rFonts w:hint="eastAsia"/>
          <w:rtl/>
        </w:rPr>
        <w:t>תשפ</w:t>
      </w:r>
      <w:r w:rsidRPr="008C4544">
        <w:rPr>
          <w:rtl/>
        </w:rPr>
        <w:t>"א</w:t>
      </w:r>
      <w:r w:rsidRPr="001172CB">
        <w:rPr>
          <w:rFonts w:hint="cs"/>
          <w:rtl/>
        </w:rPr>
        <w:t>)</w:t>
      </w:r>
      <w:r>
        <w:rPr>
          <w:rFonts w:hint="cs"/>
          <w:rtl/>
        </w:rPr>
        <w:t>.</w:t>
      </w:r>
    </w:p>
  </w:footnote>
  <w:footnote w:id="145">
    <w:p w:rsidR="00857882" w:rsidP="0063446E">
      <w:pPr>
        <w:pStyle w:val="FootnoteText"/>
      </w:pPr>
      <w:r>
        <w:rPr>
          <w:rStyle w:val="FootnoteReference1"/>
        </w:rPr>
        <w:footnoteRef/>
      </w:r>
      <w:r>
        <w:rPr>
          <w:rtl/>
        </w:rPr>
        <w:t xml:space="preserve"> </w:t>
      </w:r>
      <w:r>
        <w:rPr>
          <w:rtl/>
        </w:rPr>
        <w:tab/>
      </w:r>
      <w:r w:rsidRPr="00BA75E3">
        <w:rPr>
          <w:rFonts w:hint="cs"/>
          <w:rtl/>
        </w:rPr>
        <w:t>בת</w:t>
      </w:r>
      <w:r>
        <w:rPr>
          <w:rFonts w:hint="cs"/>
          <w:rtl/>
        </w:rPr>
        <w:t>ו</w:t>
      </w:r>
      <w:r w:rsidRPr="00BA75E3">
        <w:rPr>
          <w:rFonts w:hint="cs"/>
          <w:rtl/>
        </w:rPr>
        <w:t>כנית העבודה של שנת 2022 הוגדר</w:t>
      </w:r>
      <w:r w:rsidRPr="004C47DB">
        <w:rPr>
          <w:rFonts w:hint="cs"/>
          <w:rtl/>
        </w:rPr>
        <w:t xml:space="preserve"> </w:t>
      </w:r>
      <w:r w:rsidRPr="00BA75E3">
        <w:rPr>
          <w:rFonts w:hint="cs"/>
          <w:rtl/>
        </w:rPr>
        <w:t>היעד: "יישום הרפורמה ברישוי עסקים והטמעתה וחיזוק הרשויות המקומיות".</w:t>
      </w:r>
    </w:p>
  </w:footnote>
  <w:footnote w:id="146">
    <w:p w:rsidR="00857882" w:rsidP="0063446E">
      <w:pPr>
        <w:pStyle w:val="FootnoteText"/>
        <w:rPr>
          <w:rtl/>
        </w:rPr>
      </w:pPr>
      <w:r>
        <w:rPr>
          <w:rStyle w:val="FootnoteReference1"/>
        </w:rPr>
        <w:footnoteRef/>
      </w:r>
      <w:r>
        <w:rPr>
          <w:rtl/>
        </w:rPr>
        <w:t xml:space="preserve"> </w:t>
      </w:r>
      <w:r>
        <w:rPr>
          <w:rtl/>
        </w:rPr>
        <w:tab/>
      </w:r>
      <w:r w:rsidRPr="00B552DF">
        <w:rPr>
          <w:rtl/>
        </w:rPr>
        <w:t>משטרת ישראל, משרד הבריאות, המשרד להגנת הסביבה, משרד החקלאות וביטחון המזון ומשרד העבודה</w:t>
      </w:r>
      <w:r>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7882" w:rsidRPr="0062451B" w:rsidP="00076D39">
    <w:pPr>
      <w:pStyle w:val="Header"/>
      <w:ind w:right="-490"/>
      <w:jc w:val="right"/>
      <w:rPr>
        <w:rFonts w:asciiTheme="minorHAnsi" w:hAnsiTheme="minorHAnsi" w:cstheme="minorHAnsi"/>
        <w:color w:val="002060"/>
        <w:szCs w:val="20"/>
      </w:rPr>
    </w:pP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6432" behindDoc="0" locked="0" layoutInCell="1" allowOverlap="1">
              <wp:simplePos x="0" y="0"/>
              <wp:positionH relativeFrom="margin">
                <wp:posOffset>2582545</wp:posOffset>
              </wp:positionH>
              <wp:positionV relativeFrom="paragraph">
                <wp:posOffset>216535</wp:posOffset>
              </wp:positionV>
              <wp:extent cx="3545205" cy="285750"/>
              <wp:effectExtent l="0" t="0" r="0" b="0"/>
              <wp:wrapSquare wrapText="bothSides"/>
              <wp:docPr id="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545205" cy="285750"/>
                      </a:xfrm>
                      <a:prstGeom prst="rect">
                        <a:avLst/>
                      </a:prstGeom>
                      <a:noFill/>
                      <a:ln w="9525">
                        <a:noFill/>
                        <a:miter lim="800000"/>
                        <a:headEnd/>
                        <a:tailEnd/>
                      </a:ln>
                    </wps:spPr>
                    <wps:txbx>
                      <w:txbxContent>
                        <w:p w:rsidR="00857882" w:rsidRPr="001E204F" w:rsidP="0099692E">
                          <w:pPr>
                            <w:ind w:left="460"/>
                            <w:rPr>
                              <w:rFonts w:ascii="Calibri" w:hAnsi="Calibri" w:cs="Calibri"/>
                              <w:color w:val="002060"/>
                              <w:szCs w:val="20"/>
                              <w:rtl/>
                            </w:rPr>
                          </w:pPr>
                          <w:r w:rsidRPr="00F206DA">
                            <w:rPr>
                              <w:rFonts w:ascii="Calibri" w:hAnsi="Calibri" w:cs="Calibri" w:hint="cs"/>
                              <w:color w:val="002060"/>
                              <w:sz w:val="8"/>
                              <w:szCs w:val="8"/>
                              <w:rtl/>
                            </w:rPr>
                            <w:t xml:space="preserve"> </w:t>
                          </w:r>
                          <w:r w:rsidRPr="00E412F2">
                            <w:rPr>
                              <w:rFonts w:ascii="Calibri" w:hAnsi="Calibri" w:cs="Calibri"/>
                              <w:color w:val="002060"/>
                              <w:szCs w:val="20"/>
                              <w:rtl/>
                            </w:rPr>
                            <w:t>הרפורמה ברישוי עסקים</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49" type="#_x0000_t202" style="width:279.15pt;height:22.5pt;margin-top:17.05pt;margin-left:203.35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7456" filled="f" stroked="f">
              <v:textbox>
                <w:txbxContent>
                  <w:p w:rsidR="00857882" w:rsidRPr="001E204F" w:rsidP="0099692E">
                    <w:pPr>
                      <w:ind w:left="460"/>
                      <w:rPr>
                        <w:rFonts w:ascii="Calibri" w:hAnsi="Calibri" w:cs="Calibri"/>
                        <w:color w:val="002060"/>
                        <w:szCs w:val="20"/>
                        <w:rtl/>
                      </w:rPr>
                    </w:pPr>
                    <w:r w:rsidRPr="00F206DA">
                      <w:rPr>
                        <w:rFonts w:ascii="Calibri" w:hAnsi="Calibri" w:cs="Calibri" w:hint="cs"/>
                        <w:color w:val="002060"/>
                        <w:sz w:val="8"/>
                        <w:szCs w:val="8"/>
                        <w:rtl/>
                      </w:rPr>
                      <w:t xml:space="preserve"> </w:t>
                    </w:r>
                    <w:r w:rsidRPr="00E412F2">
                      <w:rPr>
                        <w:rFonts w:ascii="Calibri" w:hAnsi="Calibri" w:cs="Calibri"/>
                        <w:color w:val="002060"/>
                        <w:szCs w:val="20"/>
                        <w:rtl/>
                      </w:rPr>
                      <w:t>הרפורמה ברישוי עסקים</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4384" behindDoc="1" locked="0" layoutInCell="1" allowOverlap="1">
              <wp:simplePos x="0" y="0"/>
              <wp:positionH relativeFrom="page">
                <wp:posOffset>661035</wp:posOffset>
              </wp:positionH>
              <wp:positionV relativeFrom="paragraph">
                <wp:posOffset>224155</wp:posOffset>
              </wp:positionV>
              <wp:extent cx="3164205" cy="285750"/>
              <wp:effectExtent l="0" t="0" r="0" b="0"/>
              <wp:wrapTight wrapText="bothSides">
                <wp:wrapPolygon>
                  <wp:start x="390" y="0"/>
                  <wp:lineTo x="390" y="20160"/>
                  <wp:lineTo x="21197" y="20160"/>
                  <wp:lineTo x="21197" y="0"/>
                  <wp:lineTo x="390" y="0"/>
                </wp:wrapPolygon>
              </wp:wrapTight>
              <wp:docPr id="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857882" w:rsidRPr="0062451B" w:rsidP="0062451B">
                          <w:pPr>
                            <w:jc w:val="right"/>
                            <w:rPr>
                              <w:rFonts w:ascii="Calibri" w:hAnsi="Calibri" w:cs="Calibri"/>
                              <w:color w:val="002060"/>
                              <w:szCs w:val="20"/>
                              <w:rtl/>
                            </w:rPr>
                          </w:pPr>
                          <w:r>
                            <w:rPr>
                              <w:rFonts w:ascii="Calibri" w:hAnsi="Calibri" w:cs="Calibri" w:hint="cs"/>
                              <w:color w:val="002060"/>
                              <w:szCs w:val="20"/>
                              <w:rtl/>
                            </w:rPr>
                            <w:t>סיוון 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0" type="#_x0000_t202" style="width:249.15pt;height:22.5pt;margin-top:17.65pt;margin-left:52.05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51072" filled="f" stroked="f">
              <v:textbox>
                <w:txbxContent>
                  <w:p w:rsidR="00857882" w:rsidRPr="0062451B" w:rsidP="0062451B">
                    <w:pPr>
                      <w:jc w:val="right"/>
                      <w:rPr>
                        <w:rFonts w:ascii="Calibri" w:hAnsi="Calibri" w:cs="Calibri"/>
                        <w:color w:val="002060"/>
                        <w:szCs w:val="20"/>
                        <w:rtl/>
                      </w:rPr>
                    </w:pPr>
                    <w:r>
                      <w:rPr>
                        <w:rFonts w:ascii="Calibri" w:hAnsi="Calibri" w:cs="Calibri" w:hint="cs"/>
                        <w:color w:val="002060"/>
                        <w:szCs w:val="20"/>
                        <w:rtl/>
                      </w:rPr>
                      <w:t>סיוון 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v:textbox>
              <w10:wrap type="tight"/>
            </v:shape>
          </w:pict>
        </mc:Fallback>
      </mc:AlternateContent>
    </w:r>
    <w:r>
      <w:rPr>
        <w:rFonts w:asciiTheme="minorHAnsi" w:hAnsiTheme="minorHAnsi" w:cstheme="minorHAnsi"/>
        <w:noProof/>
        <w:color w:val="002060"/>
        <w:szCs w:val="20"/>
        <w:rtl/>
        <w:lang w:val="he-IL"/>
      </w:rPr>
      <mc:AlternateContent>
        <mc:Choice Requires="wps">
          <w:drawing>
            <wp:anchor distT="0" distB="0" distL="114300" distR="114300" simplePos="0" relativeHeight="251660288" behindDoc="0" locked="0" layoutInCell="1" allowOverlap="1">
              <wp:simplePos x="0" y="0"/>
              <wp:positionH relativeFrom="column">
                <wp:posOffset>-337185</wp:posOffset>
              </wp:positionH>
              <wp:positionV relativeFrom="paragraph">
                <wp:posOffset>207010</wp:posOffset>
              </wp:positionV>
              <wp:extent cx="6067425" cy="0"/>
              <wp:effectExtent l="0" t="0" r="0" b="0"/>
              <wp:wrapNone/>
              <wp:docPr id="4" name="מחבר ישר 4"/>
              <wp:cNvGraphicFramePr/>
              <a:graphic xmlns:a="http://schemas.openxmlformats.org/drawingml/2006/main">
                <a:graphicData uri="http://schemas.microsoft.com/office/word/2010/wordprocessingShape">
                  <wps:wsp xmlns:wps="http://schemas.microsoft.com/office/word/2010/wordprocessingShape">
                    <wps:cNvCnPr/>
                    <wps:spPr>
                      <a:xfrm flipV="1">
                        <a:off x="0" y="0"/>
                        <a:ext cx="6067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4" o:spid="_x0000_s2051" style="flip:y;mso-height-percent:0;mso-height-relative:margin;mso-width-percent:0;mso-width-relative:margin;mso-wrap-distance-bottom:0;mso-wrap-distance-left:9pt;mso-wrap-distance-right:9pt;mso-wrap-distance-top:0;mso-wrap-style:square;position:absolute;visibility:visible;z-index:251661312" from="-26.55pt,16.3pt" to="451.2pt,16.3pt" strokecolor="#4579b8"/>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2336" behindDoc="0" locked="0" layoutInCell="1" allowOverlap="1">
              <wp:simplePos x="0" y="0"/>
              <wp:positionH relativeFrom="column">
                <wp:posOffset>2930525</wp:posOffset>
              </wp:positionH>
              <wp:positionV relativeFrom="paragraph">
                <wp:posOffset>-100965</wp:posOffset>
              </wp:positionV>
              <wp:extent cx="3164205" cy="285750"/>
              <wp:effectExtent l="0" t="0" r="0" b="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857882" w:rsidRPr="0062451B" w:rsidP="0099692E">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2" type="#_x0000_t202" style="width:249.15pt;height:22.5pt;margin-top:-7.95pt;margin-left:230.75pt;flip:x;mso-height-percent:0;mso-height-relative:margin;mso-width-percent:0;mso-width-relative:margin;mso-wrap-distance-bottom:3.6pt;mso-wrap-distance-left:9pt;mso-wrap-distance-right:9pt;mso-wrap-distance-top:3.6pt;mso-wrap-style:square;position:absolute;visibility:visible;v-text-anchor:top;z-index:251663360" filled="f" stroked="f">
              <v:textbox>
                <w:txbxContent>
                  <w:p w:rsidR="00857882" w:rsidRPr="0062451B" w:rsidP="0099692E">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v:textbox>
              <w10:wrap type="square"/>
            </v:shape>
          </w:pict>
        </mc:Fallback>
      </mc:AlternateConten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7882">
    <w:pPr>
      <w:pStyle w:val="Header"/>
    </w:pPr>
    <w:r>
      <w:rPr>
        <w:noProof/>
      </w:rPr>
      <mc:AlternateContent>
        <mc:Choice Requires="wpg">
          <w:drawing>
            <wp:anchor distT="0" distB="0" distL="114300" distR="114300" simplePos="0" relativeHeight="251658240" behindDoc="0" locked="0" layoutInCell="1" allowOverlap="1">
              <wp:simplePos x="0" y="0"/>
              <wp:positionH relativeFrom="margin">
                <wp:posOffset>1224915</wp:posOffset>
              </wp:positionH>
              <wp:positionV relativeFrom="paragraph">
                <wp:posOffset>-1031240</wp:posOffset>
              </wp:positionV>
              <wp:extent cx="2959100" cy="11261090"/>
              <wp:effectExtent l="0" t="0" r="0" b="0"/>
              <wp:wrapNone/>
              <wp:docPr id="52" name="קבוצה 52"/>
              <wp:cNvGraphicFramePr/>
              <a:graphic xmlns:a="http://schemas.openxmlformats.org/drawingml/2006/main">
                <a:graphicData uri="http://schemas.microsoft.com/office/word/2010/wordprocessingGroup">
                  <wpg:wgp xmlns:wpg="http://schemas.microsoft.com/office/word/2010/wordprocessingGroup">
                    <wpg:cNvGrpSpPr/>
                    <wpg:grpSpPr>
                      <a:xfrm>
                        <a:off x="0" y="0"/>
                        <a:ext cx="2959100" cy="11261090"/>
                        <a:chOff x="-12526" y="-570865"/>
                        <a:chExt cx="2959100" cy="11261090"/>
                      </a:xfrm>
                    </wpg:grpSpPr>
                    <wpg:grpSp>
                      <wpg:cNvPr id="53" name="קבוצה 53"/>
                      <wpg:cNvGrpSpPr/>
                      <wpg:grpSpPr>
                        <a:xfrm>
                          <a:off x="-12526" y="-570865"/>
                          <a:ext cx="2959100" cy="3580765"/>
                          <a:chOff x="-12526" y="-570865"/>
                          <a:chExt cx="2959100" cy="3580765"/>
                        </a:xfrm>
                      </wpg:grpSpPr>
                      <wps:wsp xmlns:wps="http://schemas.microsoft.com/office/word/2010/wordprocessingShape">
                        <wps:cNvPr id="54" name="מלבן 54"/>
                        <wps:cNvSpPr/>
                        <wps:spPr>
                          <a:xfrm>
                            <a:off x="628650" y="-570865"/>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55" name="גרפיקה 55"/>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038225" y="867410"/>
                            <a:ext cx="871220" cy="570865"/>
                          </a:xfrm>
                          <a:prstGeom prst="rect">
                            <a:avLst/>
                          </a:prstGeom>
                        </pic:spPr>
                      </pic:pic>
                      <wps:wsp xmlns:wps="http://schemas.microsoft.com/office/word/2010/wordprocessingShape">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7" name="תיבת טקסט 57"/>
                        <wps:cNvSpPr txBox="1"/>
                        <wps:spPr>
                          <a:xfrm>
                            <a:off x="-12526" y="2021109"/>
                            <a:ext cx="2959100" cy="456026"/>
                          </a:xfrm>
                          <a:prstGeom prst="rect">
                            <a:avLst/>
                          </a:prstGeom>
                          <a:noFill/>
                          <a:ln w="6350">
                            <a:noFill/>
                          </a:ln>
                        </wps:spPr>
                        <wps:txbx>
                          <w:txbxContent>
                            <w:p w:rsidR="00857882" w:rsidRPr="00CE3828"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857882" w:rsidRPr="00CE3828" w:rsidP="0062451B">
                              <w:pPr>
                                <w:jc w:val="center"/>
                                <w:rPr>
                                  <w:rFonts w:ascii="Calibri" w:hAnsi="Calibri" w:cs="Calibri"/>
                                  <w:color w:val="002060"/>
                                  <w:spacing w:val="80"/>
                                  <w:sz w:val="28"/>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grpSp>
                    <wpg:grpSp>
                      <wpg:cNvPr id="58" name="קבוצה 58"/>
                      <wpg:cNvGrpSpPr/>
                      <wpg:grpSpPr>
                        <a:xfrm>
                          <a:off x="219075" y="8324850"/>
                          <a:ext cx="2512060" cy="2365375"/>
                          <a:chOff x="0" y="0"/>
                          <a:chExt cx="2512060" cy="2365375"/>
                        </a:xfrm>
                      </wpg:grpSpPr>
                      <wps:wsp xmlns:wps="http://schemas.microsoft.com/office/word/2010/wordprocessingShape">
                        <wps:cNvPr id="59" name="tbMMHF"/>
                        <wps:cNvSpPr txBox="1"/>
                        <wps:spPr>
                          <a:xfrm>
                            <a:off x="0" y="180975"/>
                            <a:ext cx="2512060" cy="304800"/>
                          </a:xfrm>
                          <a:prstGeom prst="rect">
                            <a:avLst/>
                          </a:prstGeom>
                          <a:solidFill>
                            <a:schemeClr val="bg1"/>
                          </a:solidFill>
                          <a:ln w="6350">
                            <a:noFill/>
                          </a:ln>
                        </wps:spPr>
                        <wps:txbx>
                          <w:txbxContent>
                            <w:p w:rsidR="00857882" w:rsidRPr="00A92970" w:rsidP="0062451B">
                              <w:pPr>
                                <w:spacing w:line="240" w:lineRule="auto"/>
                                <w:jc w:val="center"/>
                                <w:rPr>
                                  <w:rFonts w:asciiTheme="minorHAnsi" w:hAnsiTheme="minorHAnsi" w:cstheme="minorHAnsi"/>
                                  <w:color w:val="002060"/>
                                  <w:spacing w:val="20"/>
                                  <w:sz w:val="22"/>
                                  <w:szCs w:val="22"/>
                                  <w:rtl/>
                                </w:rPr>
                              </w:pPr>
                              <w:r w:rsidRPr="00A92970">
                                <w:rPr>
                                  <w:rFonts w:ascii="Wingdings" w:hAnsi="Wingdings"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סיוון</w:t>
                              </w:r>
                              <w:r w:rsidRPr="00A92970">
                                <w:rPr>
                                  <w:rFonts w:asciiTheme="minorHAnsi" w:hAnsiTheme="minorHAnsi" w:cstheme="minorHAnsi"/>
                                  <w:color w:val="002060"/>
                                  <w:spacing w:val="20"/>
                                  <w:sz w:val="22"/>
                                  <w:szCs w:val="22"/>
                                  <w:rtl/>
                                </w:rPr>
                                <w:t xml:space="preserve"> התשפ"</w:t>
                              </w:r>
                              <w:r>
                                <w:rPr>
                                  <w:rFonts w:asciiTheme="minorHAnsi" w:hAnsiTheme="minorHAnsi" w:cstheme="minorHAnsi" w:hint="cs"/>
                                  <w:color w:val="002060"/>
                                  <w:spacing w:val="20"/>
                                  <w:sz w:val="22"/>
                                  <w:szCs w:val="22"/>
                                  <w:rtl/>
                                </w:rPr>
                                <w:t>ו</w:t>
                              </w:r>
                              <w:r w:rsidRPr="00A92970">
                                <w:rPr>
                                  <w:rFonts w:asciiTheme="minorHAnsi" w:hAnsiTheme="minorHAnsi" w:cstheme="minorHAnsi"/>
                                  <w:color w:val="002060"/>
                                  <w:spacing w:val="20"/>
                                  <w:sz w:val="22"/>
                                  <w:szCs w:val="22"/>
                                  <w:rtl/>
                                </w:rPr>
                                <w:t xml:space="preserve"> </w:t>
                              </w:r>
                              <w:r w:rsidRPr="00851119">
                                <w:rPr>
                                  <w:rFonts w:asciiTheme="minorHAnsi" w:hAnsiTheme="minorHAnsi" w:cstheme="minorHAnsi"/>
                                  <w:color w:val="002060"/>
                                  <w:spacing w:val="20"/>
                                  <w:sz w:val="32"/>
                                  <w:szCs w:val="32"/>
                                </w:rPr>
                                <w:t xml:space="preserve"> </w:t>
                              </w:r>
                              <w:r w:rsidRPr="00A92970">
                                <w:rPr>
                                  <w:rFonts w:ascii="Wingdings" w:hAnsi="Wingdings" w:cstheme="minorHAnsi"/>
                                  <w:color w:val="002060"/>
                                  <w:spacing w:val="20"/>
                                  <w:sz w:val="22"/>
                                  <w:szCs w:val="22"/>
                                </w:rPr>
                                <w:sym w:font="Wingdings" w:char="F0A7"/>
                              </w:r>
                              <w:r>
                                <w:rPr>
                                  <w:rFonts w:asciiTheme="minorHAnsi" w:hAnsiTheme="minorHAnsi" w:cstheme="minorHAnsi" w:hint="cs"/>
                                  <w:color w:val="002060"/>
                                  <w:spacing w:val="20"/>
                                  <w:sz w:val="22"/>
                                  <w:szCs w:val="22"/>
                                  <w:rtl/>
                                </w:rPr>
                                <w:t>יוני</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hint="cs"/>
                                  <w:color w:val="002060"/>
                                  <w:spacing w:val="20"/>
                                  <w:sz w:val="22"/>
                                  <w:szCs w:val="22"/>
                                  <w:rtl/>
                                </w:rPr>
                                <w:t>202</w:t>
                              </w:r>
                              <w:r>
                                <w:rPr>
                                  <w:rFonts w:asciiTheme="minorHAnsi" w:hAnsiTheme="minorHAnsi" w:cstheme="minorHAnsi" w:hint="cs"/>
                                  <w:color w:val="002060"/>
                                  <w:spacing w:val="20"/>
                                  <w:sz w:val="22"/>
                                  <w:szCs w:val="22"/>
                                  <w:rtl/>
                                </w:rPr>
                                <w:t>6</w:t>
                              </w:r>
                              <w:r w:rsidRPr="00A92970">
                                <w:rPr>
                                  <w:rFonts w:asciiTheme="minorHAnsi" w:hAnsiTheme="minorHAnsi" w:cstheme="minorHAnsi"/>
                                  <w:color w:val="002060"/>
                                  <w:spacing w:val="20"/>
                                  <w:sz w:val="22"/>
                                  <w:szCs w:val="22"/>
                                  <w:rtl/>
                                </w:rPr>
                                <w:t xml:space="preserve"> </w:t>
                              </w:r>
                              <w:r w:rsidRPr="00A92970">
                                <w:rPr>
                                  <w:rFonts w:ascii="Wingdings" w:hAnsi="Wingdings" w:cstheme="minorHAnsi"/>
                                  <w:color w:val="002060"/>
                                  <w:spacing w:val="20"/>
                                  <w:sz w:val="22"/>
                                  <w:szCs w:val="22"/>
                                </w:rPr>
                                <w:sym w:font="Wingdings" w:char="F0A7"/>
                              </w:r>
                              <w:r w:rsidRPr="00A92970">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61" name="מלבן 61"/>
                        <wps:cNvSpPr/>
                        <wps:spPr>
                          <a:xfrm>
                            <a:off x="409575"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id="קבוצה 52" o:spid="_x0000_s2053" style="width:233pt;height:886.7pt;margin-top:-81.2pt;margin-left:96.45pt;mso-height-relative:margin;mso-position-horizontal-relative:margin;mso-width-relative:margin;position:absolute;z-index:251659264" coordorigin="-125,-5708" coordsize="29591,112610">
              <v:group id="קבוצה 53" o:spid="_x0000_s2054" style="width:29590;height:35807;left:-125;position:absolute;top:-5708" coordorigin="-125,-5708" coordsize="29591,35807">
                <v:rect id="מלבן 54" o:spid="_x0000_s2055" style="width:16910;height:24637;left:6286;mso-wrap-style:square;position:absolute;top:-5708;visibility:visible;v-text-anchor:middle"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2056" type="#_x0000_t75" style="width:8712;height:5708;left:10382;mso-wrap-style:square;position:absolute;top:8674;visibility:visible">
                  <v:imagedata r:id="rId3" o:title=""/>
                </v:shape>
                <v:line id="מחבר ישר 56" o:spid="_x0000_s2057" style="mso-wrap-style:square;position:absolute;visibility:visible" from="6477,30099" to="23241,30099" o:connectortype="straight" strokecolor="#002060" strokeweight="2pt"/>
                <v:shapetype id="_x0000_t202" coordsize="21600,21600" o:spt="202" path="m,l,21600r21600,l21600,xe">
                  <v:stroke joinstyle="miter"/>
                  <v:path gradientshapeok="t" o:connecttype="rect"/>
                </v:shapetype>
                <v:shape id="תיבת טקסט 57" o:spid="_x0000_s2058" type="#_x0000_t202" style="width:29590;height:4560;left:-125;mso-wrap-style:square;position:absolute;top:20211;visibility:visible;v-text-anchor:top" filled="f" stroked="f" strokeweight="0.5pt">
                  <v:textbox>
                    <w:txbxContent>
                      <w:p w:rsidR="00857882" w:rsidRPr="00CE3828"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857882" w:rsidRPr="00CE3828" w:rsidP="0062451B">
                        <w:pPr>
                          <w:jc w:val="center"/>
                          <w:rPr>
                            <w:rFonts w:ascii="Calibri" w:hAnsi="Calibri" w:cs="Calibri"/>
                            <w:color w:val="002060"/>
                            <w:spacing w:val="80"/>
                            <w:sz w:val="28"/>
                            <w:szCs w:val="36"/>
                          </w:rPr>
                        </w:pPr>
                      </w:p>
                    </w:txbxContent>
                  </v:textbox>
                </v:shape>
              </v:group>
              <v:group id="קבוצה 58" o:spid="_x0000_s2059" style="width:25121;height:23654;left:2190;position:absolute;top:83248" coordsize="25120,23653">
                <v:shape id="tbMMHF" o:spid="_x0000_s2060" type="#_x0000_t202" style="width:25120;height:3048;mso-wrap-style:square;position:absolute;top:1809;visibility:visible;v-text-anchor:top" fillcolor="white" stroked="f" strokeweight="0.5pt">
                  <v:textbox>
                    <w:txbxContent>
                      <w:p w:rsidR="00857882" w:rsidRPr="00A92970" w:rsidP="0062451B">
                        <w:pPr>
                          <w:spacing w:line="240" w:lineRule="auto"/>
                          <w:jc w:val="center"/>
                          <w:rPr>
                            <w:rFonts w:asciiTheme="minorHAnsi" w:hAnsiTheme="minorHAnsi" w:cstheme="minorHAnsi"/>
                            <w:color w:val="002060"/>
                            <w:spacing w:val="20"/>
                            <w:sz w:val="22"/>
                            <w:szCs w:val="22"/>
                            <w:rtl/>
                          </w:rPr>
                        </w:pPr>
                        <w:r w:rsidRPr="00A92970">
                          <w:rPr>
                            <w:rFonts w:ascii="Wingdings" w:hAnsi="Wingdings"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סיוון</w:t>
                        </w:r>
                        <w:r w:rsidRPr="00A92970">
                          <w:rPr>
                            <w:rFonts w:asciiTheme="minorHAnsi" w:hAnsiTheme="minorHAnsi" w:cstheme="minorHAnsi"/>
                            <w:color w:val="002060"/>
                            <w:spacing w:val="20"/>
                            <w:sz w:val="22"/>
                            <w:szCs w:val="22"/>
                            <w:rtl/>
                          </w:rPr>
                          <w:t xml:space="preserve"> התשפ"</w:t>
                        </w:r>
                        <w:r>
                          <w:rPr>
                            <w:rFonts w:asciiTheme="minorHAnsi" w:hAnsiTheme="minorHAnsi" w:cstheme="minorHAnsi" w:hint="cs"/>
                            <w:color w:val="002060"/>
                            <w:spacing w:val="20"/>
                            <w:sz w:val="22"/>
                            <w:szCs w:val="22"/>
                            <w:rtl/>
                          </w:rPr>
                          <w:t>ו</w:t>
                        </w:r>
                        <w:r w:rsidRPr="00A92970">
                          <w:rPr>
                            <w:rFonts w:asciiTheme="minorHAnsi" w:hAnsiTheme="minorHAnsi" w:cstheme="minorHAnsi"/>
                            <w:color w:val="002060"/>
                            <w:spacing w:val="20"/>
                            <w:sz w:val="22"/>
                            <w:szCs w:val="22"/>
                            <w:rtl/>
                          </w:rPr>
                          <w:t xml:space="preserve"> </w:t>
                        </w:r>
                        <w:r w:rsidRPr="00851119">
                          <w:rPr>
                            <w:rFonts w:asciiTheme="minorHAnsi" w:hAnsiTheme="minorHAnsi" w:cstheme="minorHAnsi"/>
                            <w:color w:val="002060"/>
                            <w:spacing w:val="20"/>
                            <w:sz w:val="32"/>
                            <w:szCs w:val="32"/>
                          </w:rPr>
                          <w:t xml:space="preserve"> </w:t>
                        </w:r>
                        <w:r w:rsidRPr="00A92970">
                          <w:rPr>
                            <w:rFonts w:ascii="Wingdings" w:hAnsi="Wingdings" w:cstheme="minorHAnsi"/>
                            <w:color w:val="002060"/>
                            <w:spacing w:val="20"/>
                            <w:sz w:val="22"/>
                            <w:szCs w:val="22"/>
                          </w:rPr>
                          <w:sym w:font="Wingdings" w:char="F0A7"/>
                        </w:r>
                        <w:r>
                          <w:rPr>
                            <w:rFonts w:asciiTheme="minorHAnsi" w:hAnsiTheme="minorHAnsi" w:cstheme="minorHAnsi" w:hint="cs"/>
                            <w:color w:val="002060"/>
                            <w:spacing w:val="20"/>
                            <w:sz w:val="22"/>
                            <w:szCs w:val="22"/>
                            <w:rtl/>
                          </w:rPr>
                          <w:t>יוני</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hint="cs"/>
                            <w:color w:val="002060"/>
                            <w:spacing w:val="20"/>
                            <w:sz w:val="22"/>
                            <w:szCs w:val="22"/>
                            <w:rtl/>
                          </w:rPr>
                          <w:t>202</w:t>
                        </w:r>
                        <w:r>
                          <w:rPr>
                            <w:rFonts w:asciiTheme="minorHAnsi" w:hAnsiTheme="minorHAnsi" w:cstheme="minorHAnsi" w:hint="cs"/>
                            <w:color w:val="002060"/>
                            <w:spacing w:val="20"/>
                            <w:sz w:val="22"/>
                            <w:szCs w:val="22"/>
                            <w:rtl/>
                          </w:rPr>
                          <w:t>6</w:t>
                        </w:r>
                        <w:r w:rsidRPr="00A92970">
                          <w:rPr>
                            <w:rFonts w:asciiTheme="minorHAnsi" w:hAnsiTheme="minorHAnsi" w:cstheme="minorHAnsi"/>
                            <w:color w:val="002060"/>
                            <w:spacing w:val="20"/>
                            <w:sz w:val="22"/>
                            <w:szCs w:val="22"/>
                            <w:rtl/>
                          </w:rPr>
                          <w:t xml:space="preserve"> </w:t>
                        </w:r>
                        <w:r w:rsidRPr="00A92970">
                          <w:rPr>
                            <w:rFonts w:ascii="Wingdings" w:hAnsi="Wingdings" w:cstheme="minorHAnsi"/>
                            <w:color w:val="002060"/>
                            <w:spacing w:val="20"/>
                            <w:sz w:val="22"/>
                            <w:szCs w:val="22"/>
                          </w:rPr>
                          <w:sym w:font="Wingdings" w:char="F0A7"/>
                        </w:r>
                        <w:r w:rsidRPr="00A92970">
                          <w:rPr>
                            <w:rFonts w:asciiTheme="minorHAnsi" w:hAnsiTheme="minorHAnsi" w:cstheme="minorHAnsi"/>
                            <w:color w:val="002060"/>
                            <w:spacing w:val="20"/>
                            <w:sz w:val="22"/>
                            <w:szCs w:val="22"/>
                          </w:rPr>
                          <w:softHyphen/>
                        </w:r>
                      </w:p>
                    </w:txbxContent>
                  </v:textbox>
                </v:shape>
                <v:line id="מחבר ישר 60" o:spid="_x0000_s2061" style="mso-wrap-style:square;position:absolute;visibility:visible" from="4286,0" to="21050,0" o:connectortype="straight" strokecolor="#002060" strokeweight="1.25pt"/>
                <v:rect id="מלבן 61" o:spid="_x0000_s2062" style="width:16910;height:17843;left:4095;mso-wrap-style:square;position:absolute;top:5810;visibility:visible;v-text-anchor:middle" fillcolor="#002060" stroked="f" strokeweight="2pt"/>
              </v:group>
              <w10:wrap anchorx="margin"/>
            </v:group>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1877060</wp:posOffset>
              </wp:positionH>
              <wp:positionV relativeFrom="paragraph">
                <wp:posOffset>2017395</wp:posOffset>
              </wp:positionV>
              <wp:extent cx="1677035" cy="0"/>
              <wp:effectExtent l="0" t="0" r="0" b="0"/>
              <wp:wrapNone/>
              <wp:docPr id="12" name="מחבר ישר 12"/>
              <wp:cNvGraphicFramePr/>
              <a:graphic xmlns:a="http://schemas.openxmlformats.org/drawingml/2006/main">
                <a:graphicData uri="http://schemas.microsoft.com/office/word/2010/wordprocessingShape">
                  <wps:wsp xmlns:wps="http://schemas.microsoft.com/office/word/2010/wordprocessingShape">
                    <wps:cNvCnPr/>
                    <wps:spPr>
                      <a:xfrm>
                        <a:off x="0" y="0"/>
                        <a:ext cx="1677035"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מחבר ישר 12" o:spid="_x0000_s2063" style="mso-width-percent:0;mso-width-relative:margin;mso-wrap-distance-bottom:0;mso-wrap-distance-left:9pt;mso-wrap-distance-right:9pt;mso-wrap-distance-top:0;mso-wrap-style:square;position:absolute;visibility:visible;z-index:251673600" from="147.8pt,158.85pt" to="279.85pt,158.85pt" strokecolor="#002060" strokeweight="2pt"/>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1813560</wp:posOffset>
              </wp:positionH>
              <wp:positionV relativeFrom="paragraph">
                <wp:posOffset>2130425</wp:posOffset>
              </wp:positionV>
              <wp:extent cx="1906270" cy="281305"/>
              <wp:effectExtent l="0" t="0" r="0" b="4445"/>
              <wp:wrapNone/>
              <wp:docPr id="14" name="תיבת טקסט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1906270" cy="281305"/>
                      </a:xfrm>
                      <a:prstGeom prst="rect">
                        <a:avLst/>
                      </a:prstGeom>
                      <a:noFill/>
                      <a:ln w="6350">
                        <a:noFill/>
                      </a:ln>
                    </wps:spPr>
                    <wps:txbx>
                      <w:txbxContent>
                        <w:p w:rsidR="00857882" w:rsidRPr="00CE3828" w:rsidP="00CE3828">
                          <w:pPr>
                            <w:jc w:val="center"/>
                            <w:rPr>
                              <w:rFonts w:ascii="Calibri" w:hAnsi="Calibri" w:cs="Calibri"/>
                              <w:color w:val="002060"/>
                              <w:sz w:val="18"/>
                              <w:szCs w:val="22"/>
                            </w:rPr>
                          </w:pPr>
                          <w:r>
                            <w:rPr>
                              <w:rFonts w:ascii="Calibri" w:hAnsi="Calibri" w:cs="Calibri" w:hint="cs"/>
                              <w:color w:val="002060"/>
                              <w:sz w:val="18"/>
                              <w:szCs w:val="22"/>
                              <w:rtl/>
                            </w:rPr>
                            <w:t xml:space="preserve"> </w:t>
                          </w:r>
                          <w:r w:rsidRPr="00CE3828">
                            <w:rPr>
                              <w:rFonts w:ascii="Calibri" w:hAnsi="Calibri" w:cs="Calibri"/>
                              <w:color w:val="002060"/>
                              <w:sz w:val="18"/>
                              <w:szCs w:val="22"/>
                              <w:rtl/>
                            </w:rPr>
                            <w:t>דוח על הביקורת בשלטון המקומי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תיבת טקסט 14" o:spid="_x0000_s2064" type="#_x0000_t202" style="width:150.1pt;height:22.15pt;margin-top:167.75pt;margin-left:142.8pt;mso-height-percent:0;mso-height-relative:margin;mso-width-percent:0;mso-width-relative:margin;mso-wrap-distance-bottom:0;mso-wrap-distance-left:9pt;mso-wrap-distance-right:9pt;mso-wrap-distance-top:0;mso-wrap-style:square;position:absolute;visibility:visible;v-text-anchor:top;z-index:251677696" filled="f" stroked="f" strokeweight="0.5pt">
              <v:textbox>
                <w:txbxContent>
                  <w:p w:rsidR="00857882" w:rsidRPr="00CE3828" w:rsidP="00CE3828">
                    <w:pPr>
                      <w:jc w:val="center"/>
                      <w:rPr>
                        <w:rFonts w:ascii="Calibri" w:hAnsi="Calibri" w:cs="Calibri"/>
                        <w:color w:val="002060"/>
                        <w:sz w:val="18"/>
                        <w:szCs w:val="22"/>
                      </w:rPr>
                    </w:pPr>
                    <w:r>
                      <w:rPr>
                        <w:rFonts w:ascii="Calibri" w:hAnsi="Calibri" w:cs="Calibri" w:hint="cs"/>
                        <w:color w:val="002060"/>
                        <w:sz w:val="18"/>
                        <w:szCs w:val="22"/>
                        <w:rtl/>
                      </w:rPr>
                      <w:t xml:space="preserve"> </w:t>
                    </w:r>
                    <w:r w:rsidRPr="00CE3828">
                      <w:rPr>
                        <w:rFonts w:ascii="Calibri" w:hAnsi="Calibri" w:cs="Calibri"/>
                        <w:color w:val="002060"/>
                        <w:sz w:val="18"/>
                        <w:szCs w:val="22"/>
                        <w:rtl/>
                      </w:rPr>
                      <w:t>דוח על הביקורת בשלטון המקומי</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1520407</wp:posOffset>
              </wp:positionH>
              <wp:positionV relativeFrom="paragraph">
                <wp:posOffset>-1035258</wp:posOffset>
              </wp:positionV>
              <wp:extent cx="2959100" cy="456026"/>
              <wp:effectExtent l="0" t="0" r="0" b="0"/>
              <wp:wrapNone/>
              <wp:docPr id="13" name="תיבת טקסט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9100" cy="456026"/>
                      </a:xfrm>
                      <a:prstGeom prst="rect">
                        <a:avLst/>
                      </a:prstGeom>
                      <a:noFill/>
                      <a:ln w="6350">
                        <a:noFill/>
                      </a:ln>
                    </wps:spPr>
                    <wps:txbx>
                      <w:txbxContent>
                        <w:p w:rsidR="00857882" w:rsidRPr="00CE3828"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857882" w:rsidRPr="00CE3828" w:rsidP="00CE3828">
                          <w:pPr>
                            <w:jc w:val="center"/>
                            <w:rPr>
                              <w:rFonts w:ascii="Calibri" w:hAnsi="Calibri" w:cs="Calibri"/>
                              <w:color w:val="002060"/>
                              <w:spacing w:val="80"/>
                              <w:sz w:val="28"/>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תיבת טקסט 13" o:spid="_x0000_s2065" type="#_x0000_t202" style="width:233pt;height:35.9pt;margin-top:-81.5pt;margin-left:119.7pt;mso-wrap-distance-bottom:0;mso-wrap-distance-left:9pt;mso-wrap-distance-right:9pt;mso-wrap-distance-top:0;mso-wrap-style:square;position:absolute;visibility:visible;v-text-anchor:top;z-index:251675648" filled="f" stroked="f" strokeweight="0.5pt">
              <v:textbox>
                <w:txbxContent>
                  <w:p w:rsidR="00857882" w:rsidRPr="00CE3828"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857882" w:rsidRPr="00CE3828" w:rsidP="00CE3828">
                    <w:pPr>
                      <w:jc w:val="center"/>
                      <w:rPr>
                        <w:rFonts w:ascii="Calibri" w:hAnsi="Calibri" w:cs="Calibri"/>
                        <w:color w:val="002060"/>
                        <w:spacing w:val="80"/>
                        <w:sz w:val="28"/>
                        <w:szCs w:val="36"/>
                      </w:rPr>
                    </w:pP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1674469</wp:posOffset>
              </wp:positionH>
              <wp:positionV relativeFrom="paragraph">
                <wp:posOffset>-886538</wp:posOffset>
              </wp:positionV>
              <wp:extent cx="1676400" cy="0"/>
              <wp:effectExtent l="0" t="0" r="0" b="0"/>
              <wp:wrapNone/>
              <wp:docPr id="11" name="מחבר ישר 11"/>
              <wp:cNvGraphicFramePr/>
              <a:graphic xmlns:a="http://schemas.openxmlformats.org/drawingml/2006/main">
                <a:graphicData uri="http://schemas.microsoft.com/office/word/2010/wordprocessingShape">
                  <wps:wsp xmlns:wps="http://schemas.microsoft.com/office/word/2010/wordprocessingShape">
                    <wps:cNvCnPr/>
                    <wps:spPr>
                      <a:xfrm>
                        <a:off x="0" y="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מחבר ישר 11" o:spid="_x0000_s2066" style="mso-wrap-distance-bottom:0;mso-wrap-distance-left:9pt;mso-wrap-distance-right:9pt;mso-wrap-distance-top:0;mso-wrap-style:square;position:absolute;visibility:visible;z-index:251671552" from="131.85pt,-69.8pt" to="263.85pt,-69.8pt" strokecolor="#002060" strokeweight="2p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1522069</wp:posOffset>
              </wp:positionH>
              <wp:positionV relativeFrom="paragraph">
                <wp:posOffset>-1038938</wp:posOffset>
              </wp:positionV>
              <wp:extent cx="1676400" cy="0"/>
              <wp:effectExtent l="0" t="0" r="0" b="0"/>
              <wp:wrapNone/>
              <wp:docPr id="1" name="מחבר ישר 1"/>
              <wp:cNvGraphicFramePr/>
              <a:graphic xmlns:a="http://schemas.openxmlformats.org/drawingml/2006/main">
                <a:graphicData uri="http://schemas.microsoft.com/office/word/2010/wordprocessingShape">
                  <wps:wsp xmlns:wps="http://schemas.microsoft.com/office/word/2010/wordprocessingShape">
                    <wps:cNvCnPr/>
                    <wps:spPr>
                      <a:xfrm>
                        <a:off x="0" y="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מחבר ישר 1" o:spid="_x0000_s2067" style="mso-wrap-distance-bottom:0;mso-wrap-distance-left:9pt;mso-wrap-distance-right:9pt;mso-wrap-distance-top:0;mso-wrap-style:square;position:absolute;visibility:visible;z-index:251669504" from="119.85pt,-81.8pt" to="251.85pt,-81.8pt" strokecolor="#002060" strokeweight="2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7882" w:rsidRPr="0062451B" w:rsidP="00076D39">
    <w:pPr>
      <w:pStyle w:val="Header"/>
      <w:ind w:right="-476"/>
      <w:jc w:val="right"/>
      <w:rPr>
        <w:rFonts w:asciiTheme="minorHAnsi" w:hAnsiTheme="minorHAnsi" w:cstheme="minorHAnsi"/>
        <w:color w:val="002060"/>
        <w:szCs w:val="20"/>
      </w:rPr>
    </w:pP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82816" behindDoc="1" locked="0" layoutInCell="1" allowOverlap="1">
              <wp:simplePos x="0" y="0"/>
              <wp:positionH relativeFrom="page">
                <wp:posOffset>661035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3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857882" w:rsidRPr="0062451B" w:rsidP="007E53C6">
                          <w:pPr>
                            <w:jc w:val="right"/>
                            <w:rPr>
                              <w:rFonts w:ascii="Calibri" w:hAnsi="Calibri" w:cs="Calibri"/>
                              <w:color w:val="002060"/>
                              <w:szCs w:val="20"/>
                              <w:rtl/>
                            </w:rPr>
                          </w:pPr>
                          <w:r>
                            <w:rPr>
                              <w:rFonts w:ascii="Calibri" w:hAnsi="Calibri" w:cs="Calibri" w:hint="cs"/>
                              <w:color w:val="002060"/>
                              <w:szCs w:val="20"/>
                              <w:rtl/>
                            </w:rPr>
                            <w:t>סיוון 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9" type="#_x0000_t202" style="width:249.15pt;height:22.5pt;margin-top:18.55pt;margin-left:52.05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32640" filled="f" stroked="f">
              <v:textbox>
                <w:txbxContent>
                  <w:p w:rsidR="00851119" w:rsidRPr="0062451B" w:rsidP="007E53C6">
                    <w:pPr>
                      <w:jc w:val="right"/>
                      <w:rPr>
                        <w:rFonts w:ascii="Calibri" w:hAnsi="Calibri" w:cs="Calibri"/>
                        <w:color w:val="002060"/>
                        <w:szCs w:val="20"/>
                        <w:rtl/>
                      </w:rPr>
                    </w:pPr>
                    <w:r>
                      <w:rPr>
                        <w:rFonts w:ascii="Calibri" w:hAnsi="Calibri" w:cs="Calibri" w:hint="cs"/>
                        <w:color w:val="002060"/>
                        <w:szCs w:val="20"/>
                        <w:rtl/>
                      </w:rPr>
                      <w:t>סיוון 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v:textbox>
              <w10:wrap type="tight"/>
            </v:shape>
          </w:pict>
        </mc:Fallback>
      </mc:AlternateContent>
    </w:r>
    <w:r>
      <w:rPr>
        <w:rFonts w:asciiTheme="minorHAnsi" w:hAnsiTheme="minorHAnsi" w:cstheme="minorHAnsi"/>
        <w:noProof/>
        <w:color w:val="002060"/>
        <w:szCs w:val="20"/>
        <w:rtl/>
        <w:lang w:val="he-IL"/>
      </w:rPr>
      <mc:AlternateContent>
        <mc:Choice Requires="wps">
          <w:drawing>
            <wp:anchor distT="0" distB="0" distL="114300" distR="114300" simplePos="0" relativeHeight="251678720" behindDoc="0" locked="0" layoutInCell="1" allowOverlap="1">
              <wp:simplePos x="0" y="0"/>
              <wp:positionH relativeFrom="column">
                <wp:posOffset>-337185</wp:posOffset>
              </wp:positionH>
              <wp:positionV relativeFrom="paragraph">
                <wp:posOffset>207010</wp:posOffset>
              </wp:positionV>
              <wp:extent cx="6067425" cy="0"/>
              <wp:effectExtent l="0" t="0" r="0" b="0"/>
              <wp:wrapNone/>
              <wp:docPr id="33" name="מחבר ישר 33"/>
              <wp:cNvGraphicFramePr/>
              <a:graphic xmlns:a="http://schemas.openxmlformats.org/drawingml/2006/main">
                <a:graphicData uri="http://schemas.microsoft.com/office/word/2010/wordprocessingShape">
                  <wps:wsp xmlns:wps="http://schemas.microsoft.com/office/word/2010/wordprocessingShape">
                    <wps:cNvCnPr/>
                    <wps:spPr>
                      <a:xfrm flipV="1">
                        <a:off x="0" y="0"/>
                        <a:ext cx="6067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33" o:spid="_x0000_s2070" style="flip:y;mso-height-percent:0;mso-height-relative:margin;mso-width-percent:0;mso-width-relative:margin;mso-wrap-distance-bottom:0;mso-wrap-distance-left:9pt;mso-wrap-distance-right:9pt;mso-wrap-distance-top:0;mso-wrap-style:square;position:absolute;visibility:visible;z-index:251679744" from="-26.55pt,16.3pt" to="451.2pt,16.3pt" strokecolor="#4579b8"/>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80768" behindDoc="0" locked="0" layoutInCell="1" allowOverlap="1">
              <wp:simplePos x="0" y="0"/>
              <wp:positionH relativeFrom="column">
                <wp:posOffset>2930525</wp:posOffset>
              </wp:positionH>
              <wp:positionV relativeFrom="paragraph">
                <wp:posOffset>-100965</wp:posOffset>
              </wp:positionV>
              <wp:extent cx="3164205" cy="285750"/>
              <wp:effectExtent l="0" t="0" r="0" b="0"/>
              <wp:wrapSquare wrapText="bothSides"/>
              <wp:docPr id="3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857882" w:rsidRPr="0062451B" w:rsidP="007E53C6">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71" type="#_x0000_t202" style="width:249.15pt;height:22.5pt;margin-top:-7.95pt;margin-left:230.75pt;flip:x;mso-height-percent:0;mso-height-relative:margin;mso-width-percent:0;mso-width-relative:margin;mso-wrap-distance-bottom:3.6pt;mso-wrap-distance-left:9pt;mso-wrap-distance-right:9pt;mso-wrap-distance-top:3.6pt;mso-wrap-style:square;position:absolute;visibility:visible;v-text-anchor:top;z-index:251681792" filled="f" stroked="f">
              <v:textbox>
                <w:txbxContent>
                  <w:p w:rsidR="00851119" w:rsidRPr="0062451B" w:rsidP="007E53C6">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v:textbox>
              <w10:wrap type="square"/>
            </v:shape>
          </w:pict>
        </mc:Fallback>
      </mc:AlternateContent>
    </w:r>
    <w:r>
      <w:rPr>
        <w:rFonts w:asciiTheme="minorHAnsi" w:hAnsiTheme="minorHAnsi" w:cstheme="minorHAnsi" w:hint="cs"/>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3</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p w:rsidR="00857882" w:rsidRPr="007E53C6" w:rsidP="007E53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4027DD8"/>
    <w:multiLevelType w:val="hybridMultilevel"/>
    <w:tmpl w:val="54D8326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62A34FB"/>
    <w:multiLevelType w:val="hybridMultilevel"/>
    <w:tmpl w:val="E9A05FC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853081F"/>
    <w:multiLevelType w:val="hybridMultilevel"/>
    <w:tmpl w:val="9D4E44E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88216AB"/>
    <w:multiLevelType w:val="hybridMultilevel"/>
    <w:tmpl w:val="BB7ADECA"/>
    <w:lvl w:ilvl="0">
      <w:start w:val="1"/>
      <w:numFmt w:val="hebrew1"/>
      <w:pStyle w:val="15"/>
      <w:lvlText w:val="%1."/>
      <w:lvlJc w:val="center"/>
      <w:pPr>
        <w:ind w:left="1915" w:hanging="360"/>
      </w:pPr>
    </w:lvl>
    <w:lvl w:ilvl="1" w:tentative="1">
      <w:start w:val="1"/>
      <w:numFmt w:val="lowerLetter"/>
      <w:lvlText w:val="%2."/>
      <w:lvlJc w:val="left"/>
      <w:pPr>
        <w:ind w:left="2635" w:hanging="360"/>
      </w:pPr>
    </w:lvl>
    <w:lvl w:ilvl="2" w:tentative="1">
      <w:start w:val="1"/>
      <w:numFmt w:val="lowerRoman"/>
      <w:lvlText w:val="%3."/>
      <w:lvlJc w:val="right"/>
      <w:pPr>
        <w:ind w:left="3355" w:hanging="180"/>
      </w:pPr>
    </w:lvl>
    <w:lvl w:ilvl="3" w:tentative="1">
      <w:start w:val="1"/>
      <w:numFmt w:val="decimal"/>
      <w:lvlText w:val="%4."/>
      <w:lvlJc w:val="left"/>
      <w:pPr>
        <w:ind w:left="4075" w:hanging="360"/>
      </w:pPr>
    </w:lvl>
    <w:lvl w:ilvl="4" w:tentative="1">
      <w:start w:val="1"/>
      <w:numFmt w:val="lowerLetter"/>
      <w:lvlText w:val="%5."/>
      <w:lvlJc w:val="left"/>
      <w:pPr>
        <w:ind w:left="4795" w:hanging="360"/>
      </w:pPr>
    </w:lvl>
    <w:lvl w:ilvl="5" w:tentative="1">
      <w:start w:val="1"/>
      <w:numFmt w:val="lowerRoman"/>
      <w:lvlText w:val="%6."/>
      <w:lvlJc w:val="right"/>
      <w:pPr>
        <w:ind w:left="5515" w:hanging="180"/>
      </w:pPr>
    </w:lvl>
    <w:lvl w:ilvl="6" w:tentative="1">
      <w:start w:val="1"/>
      <w:numFmt w:val="decimal"/>
      <w:lvlText w:val="%7."/>
      <w:lvlJc w:val="left"/>
      <w:pPr>
        <w:ind w:left="6235" w:hanging="360"/>
      </w:pPr>
    </w:lvl>
    <w:lvl w:ilvl="7" w:tentative="1">
      <w:start w:val="1"/>
      <w:numFmt w:val="lowerLetter"/>
      <w:lvlText w:val="%8."/>
      <w:lvlJc w:val="left"/>
      <w:pPr>
        <w:ind w:left="6955" w:hanging="360"/>
      </w:pPr>
    </w:lvl>
    <w:lvl w:ilvl="8" w:tentative="1">
      <w:start w:val="1"/>
      <w:numFmt w:val="lowerRoman"/>
      <w:lvlText w:val="%9."/>
      <w:lvlJc w:val="right"/>
      <w:pPr>
        <w:ind w:left="7675" w:hanging="180"/>
      </w:pPr>
    </w:lvl>
  </w:abstractNum>
  <w:abstractNum w:abstractNumId="4">
    <w:nsid w:val="11BA4CA4"/>
    <w:multiLevelType w:val="hybridMultilevel"/>
    <w:tmpl w:val="6AB40AD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6015244"/>
    <w:multiLevelType w:val="hybridMultilevel"/>
    <w:tmpl w:val="11BCD73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5F44CDC"/>
    <w:multiLevelType w:val="hybridMultilevel"/>
    <w:tmpl w:val="49408C4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76577BF"/>
    <w:multiLevelType w:val="hybridMultilevel"/>
    <w:tmpl w:val="FA4E229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28B01889"/>
    <w:multiLevelType w:val="hybridMultilevel"/>
    <w:tmpl w:val="EFCC19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8CE23DB"/>
    <w:multiLevelType w:val="hybridMultilevel"/>
    <w:tmpl w:val="FFC60B3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9677F6F"/>
    <w:multiLevelType w:val="hybridMultilevel"/>
    <w:tmpl w:val="CB0045A4"/>
    <w:lvl w:ilvl="0">
      <w:start w:val="1"/>
      <w:numFmt w:val="decimal"/>
      <w:lvlText w:val="%1."/>
      <w:lvlJc w:val="left"/>
      <w:pPr>
        <w:ind w:left="360" w:hanging="360"/>
      </w:pPr>
      <w:rPr>
        <w:rFonts w:hint="default"/>
        <w:b w:val="0"/>
        <w:bCs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
    <w:nsid w:val="2BB576FD"/>
    <w:multiLevelType w:val="hybridMultilevel"/>
    <w:tmpl w:val="DFB4BA7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0210BD8"/>
    <w:multiLevelType w:val="hybridMultilevel"/>
    <w:tmpl w:val="8F1A693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30D17255"/>
    <w:multiLevelType w:val="hybridMultilevel"/>
    <w:tmpl w:val="F1AE1FFC"/>
    <w:lvl w:ilvl="0">
      <w:start w:val="1"/>
      <w:numFmt w:val="decimal"/>
      <w:pStyle w:val="a39"/>
      <w:lvlText w:val="לוח %1:"/>
      <w:lvlJc w:val="left"/>
      <w:pPr>
        <w:ind w:left="185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4">
    <w:nsid w:val="316B14B9"/>
    <w:multiLevelType w:val="hybridMultilevel"/>
    <w:tmpl w:val="378E9214"/>
    <w:lvl w:ilvl="0">
      <w:start w:val="1"/>
      <w:numFmt w:val="decimal"/>
      <w:pStyle w:val="a37"/>
      <w:lvlText w:val="תמונה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5">
    <w:nsid w:val="33A86F96"/>
    <w:multiLevelType w:val="hybridMultilevel"/>
    <w:tmpl w:val="220A2AB2"/>
    <w:lvl w:ilvl="0">
      <w:start w:val="1"/>
      <w:numFmt w:val="decimal"/>
      <w:pStyle w:val="a41"/>
      <w:lvlText w:val="מפה %1:"/>
      <w:lvlJc w:val="left"/>
      <w:pPr>
        <w:ind w:left="1858"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934" w:hanging="360"/>
      </w:pPr>
    </w:lvl>
    <w:lvl w:ilvl="2" w:tentative="1">
      <w:start w:val="1"/>
      <w:numFmt w:val="lowerRoman"/>
      <w:lvlText w:val="%3."/>
      <w:lvlJc w:val="right"/>
      <w:pPr>
        <w:ind w:left="3654" w:hanging="180"/>
      </w:pPr>
    </w:lvl>
    <w:lvl w:ilvl="3" w:tentative="1">
      <w:start w:val="1"/>
      <w:numFmt w:val="decimal"/>
      <w:lvlText w:val="%4."/>
      <w:lvlJc w:val="left"/>
      <w:pPr>
        <w:ind w:left="4374" w:hanging="360"/>
      </w:pPr>
    </w:lvl>
    <w:lvl w:ilvl="4" w:tentative="1">
      <w:start w:val="1"/>
      <w:numFmt w:val="lowerLetter"/>
      <w:lvlText w:val="%5."/>
      <w:lvlJc w:val="left"/>
      <w:pPr>
        <w:ind w:left="5094" w:hanging="360"/>
      </w:pPr>
    </w:lvl>
    <w:lvl w:ilvl="5" w:tentative="1">
      <w:start w:val="1"/>
      <w:numFmt w:val="lowerRoman"/>
      <w:lvlText w:val="%6."/>
      <w:lvlJc w:val="right"/>
      <w:pPr>
        <w:ind w:left="5814" w:hanging="180"/>
      </w:pPr>
    </w:lvl>
    <w:lvl w:ilvl="6" w:tentative="1">
      <w:start w:val="1"/>
      <w:numFmt w:val="decimal"/>
      <w:lvlText w:val="%7."/>
      <w:lvlJc w:val="left"/>
      <w:pPr>
        <w:ind w:left="6534" w:hanging="360"/>
      </w:pPr>
    </w:lvl>
    <w:lvl w:ilvl="7" w:tentative="1">
      <w:start w:val="1"/>
      <w:numFmt w:val="lowerLetter"/>
      <w:lvlText w:val="%8."/>
      <w:lvlJc w:val="left"/>
      <w:pPr>
        <w:ind w:left="7254" w:hanging="360"/>
      </w:pPr>
    </w:lvl>
    <w:lvl w:ilvl="8" w:tentative="1">
      <w:start w:val="1"/>
      <w:numFmt w:val="lowerRoman"/>
      <w:lvlText w:val="%9."/>
      <w:lvlJc w:val="right"/>
      <w:pPr>
        <w:ind w:left="7974" w:hanging="180"/>
      </w:pPr>
    </w:lvl>
  </w:abstractNum>
  <w:abstractNum w:abstractNumId="16">
    <w:nsid w:val="33B5776F"/>
    <w:multiLevelType w:val="hybridMultilevel"/>
    <w:tmpl w:val="DBFE55D0"/>
    <w:lvl w:ilvl="0">
      <w:start w:val="1"/>
      <w:numFmt w:val="decimal"/>
      <w:lvlText w:val="%1."/>
      <w:lvlJc w:val="left"/>
      <w:pPr>
        <w:ind w:left="720" w:hanging="360"/>
      </w:pPr>
      <w:rPr>
        <w:rFonts w:hint="default"/>
        <w:color w:val="FF000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33C82C15"/>
    <w:multiLevelType w:val="hybridMultilevel"/>
    <w:tmpl w:val="CE06741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377C614C"/>
    <w:multiLevelType w:val="hybridMultilevel"/>
    <w:tmpl w:val="493CFEC2"/>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3A923526"/>
    <w:multiLevelType w:val="hybridMultilevel"/>
    <w:tmpl w:val="4E74417E"/>
    <w:lvl w:ilvl="0">
      <w:start w:val="1"/>
      <w:numFmt w:val="decimal"/>
      <w:pStyle w:val="a35"/>
      <w:lvlText w:val="תרשים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20">
    <w:nsid w:val="3DF94B04"/>
    <w:multiLevelType w:val="hybridMultilevel"/>
    <w:tmpl w:val="4538CC2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40DC7E01"/>
    <w:multiLevelType w:val="hybridMultilevel"/>
    <w:tmpl w:val="5D24C320"/>
    <w:lvl w:ilvl="0">
      <w:start w:val="1"/>
      <w:numFmt w:val="decimal"/>
      <w:pStyle w:val="30"/>
      <w:lvlText w:val="%1.1.1"/>
      <w:lvlJc w:val="left"/>
      <w:pPr>
        <w:ind w:left="1854" w:hanging="360"/>
      </w:pPr>
      <w:rPr>
        <w:rFonts w:hint="default"/>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22">
    <w:nsid w:val="40FA01BA"/>
    <w:multiLevelType w:val="hybridMultilevel"/>
    <w:tmpl w:val="D48CA66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441A6670"/>
    <w:multiLevelType w:val="hybridMultilevel"/>
    <w:tmpl w:val="369C82D6"/>
    <w:lvl w:ilvl="0">
      <w:start w:val="1"/>
      <w:numFmt w:val="hebrew1"/>
      <w:pStyle w:val="32"/>
      <w:lvlText w:val="%1."/>
      <w:lvlJc w:val="center"/>
      <w:pPr>
        <w:ind w:left="2705" w:hanging="360"/>
      </w:pPr>
    </w:lvl>
    <w:lvl w:ilvl="1" w:tentative="1">
      <w:start w:val="1"/>
      <w:numFmt w:val="lowerLetter"/>
      <w:lvlText w:val="%2."/>
      <w:lvlJc w:val="left"/>
      <w:pPr>
        <w:ind w:left="3425" w:hanging="360"/>
      </w:pPr>
    </w:lvl>
    <w:lvl w:ilvl="2" w:tentative="1">
      <w:start w:val="1"/>
      <w:numFmt w:val="lowerRoman"/>
      <w:lvlText w:val="%3."/>
      <w:lvlJc w:val="right"/>
      <w:pPr>
        <w:ind w:left="4145" w:hanging="180"/>
      </w:pPr>
    </w:lvl>
    <w:lvl w:ilvl="3" w:tentative="1">
      <w:start w:val="1"/>
      <w:numFmt w:val="decimal"/>
      <w:lvlText w:val="%4."/>
      <w:lvlJc w:val="left"/>
      <w:pPr>
        <w:ind w:left="4865" w:hanging="360"/>
      </w:pPr>
    </w:lvl>
    <w:lvl w:ilvl="4" w:tentative="1">
      <w:start w:val="1"/>
      <w:numFmt w:val="lowerLetter"/>
      <w:lvlText w:val="%5."/>
      <w:lvlJc w:val="left"/>
      <w:pPr>
        <w:ind w:left="5585" w:hanging="360"/>
      </w:pPr>
    </w:lvl>
    <w:lvl w:ilvl="5" w:tentative="1">
      <w:start w:val="1"/>
      <w:numFmt w:val="lowerRoman"/>
      <w:lvlText w:val="%6."/>
      <w:lvlJc w:val="right"/>
      <w:pPr>
        <w:ind w:left="6305" w:hanging="180"/>
      </w:pPr>
    </w:lvl>
    <w:lvl w:ilvl="6" w:tentative="1">
      <w:start w:val="1"/>
      <w:numFmt w:val="decimal"/>
      <w:lvlText w:val="%7."/>
      <w:lvlJc w:val="left"/>
      <w:pPr>
        <w:ind w:left="7025" w:hanging="360"/>
      </w:pPr>
    </w:lvl>
    <w:lvl w:ilvl="7" w:tentative="1">
      <w:start w:val="1"/>
      <w:numFmt w:val="lowerLetter"/>
      <w:lvlText w:val="%8."/>
      <w:lvlJc w:val="left"/>
      <w:pPr>
        <w:ind w:left="7745" w:hanging="360"/>
      </w:pPr>
    </w:lvl>
    <w:lvl w:ilvl="8" w:tentative="1">
      <w:start w:val="1"/>
      <w:numFmt w:val="lowerRoman"/>
      <w:lvlText w:val="%9."/>
      <w:lvlJc w:val="right"/>
      <w:pPr>
        <w:ind w:left="8465" w:hanging="180"/>
      </w:pPr>
    </w:lvl>
  </w:abstractNum>
  <w:abstractNum w:abstractNumId="24">
    <w:nsid w:val="4AC52C8A"/>
    <w:multiLevelType w:val="hybridMultilevel"/>
    <w:tmpl w:val="5E8C78B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4C367C2D"/>
    <w:multiLevelType w:val="hybridMultilevel"/>
    <w:tmpl w:val="0CAEAC7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4C5938BF"/>
    <w:multiLevelType w:val="hybridMultilevel"/>
    <w:tmpl w:val="F648B3D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4DD35436"/>
    <w:multiLevelType w:val="hybridMultilevel"/>
    <w:tmpl w:val="EC1EC164"/>
    <w:lvl w:ilvl="0">
      <w:start w:val="1"/>
      <w:numFmt w:val="decimal"/>
      <w:pStyle w:val="20"/>
      <w:lvlText w:val="%1.1"/>
      <w:lvlJc w:val="left"/>
      <w:pPr>
        <w:ind w:left="1860" w:hanging="360"/>
      </w:pPr>
      <w:rPr>
        <w:rFonts w:hint="default"/>
      </w:rPr>
    </w:lvl>
    <w:lvl w:ilvl="1" w:tentative="1">
      <w:start w:val="1"/>
      <w:numFmt w:val="lowerLetter"/>
      <w:lvlText w:val="%2."/>
      <w:lvlJc w:val="left"/>
      <w:pPr>
        <w:ind w:left="2580" w:hanging="360"/>
      </w:pPr>
    </w:lvl>
    <w:lvl w:ilvl="2" w:tentative="1">
      <w:start w:val="1"/>
      <w:numFmt w:val="lowerRoman"/>
      <w:lvlText w:val="%3."/>
      <w:lvlJc w:val="right"/>
      <w:pPr>
        <w:ind w:left="3300" w:hanging="180"/>
      </w:pPr>
    </w:lvl>
    <w:lvl w:ilvl="3" w:tentative="1">
      <w:start w:val="1"/>
      <w:numFmt w:val="decimal"/>
      <w:lvlText w:val="%4."/>
      <w:lvlJc w:val="left"/>
      <w:pPr>
        <w:ind w:left="4020" w:hanging="360"/>
      </w:pPr>
    </w:lvl>
    <w:lvl w:ilvl="4" w:tentative="1">
      <w:start w:val="1"/>
      <w:numFmt w:val="lowerLetter"/>
      <w:lvlText w:val="%5."/>
      <w:lvlJc w:val="left"/>
      <w:pPr>
        <w:ind w:left="4740" w:hanging="360"/>
      </w:pPr>
    </w:lvl>
    <w:lvl w:ilvl="5" w:tentative="1">
      <w:start w:val="1"/>
      <w:numFmt w:val="lowerRoman"/>
      <w:lvlText w:val="%6."/>
      <w:lvlJc w:val="right"/>
      <w:pPr>
        <w:ind w:left="5460" w:hanging="180"/>
      </w:pPr>
    </w:lvl>
    <w:lvl w:ilvl="6" w:tentative="1">
      <w:start w:val="1"/>
      <w:numFmt w:val="decimal"/>
      <w:lvlText w:val="%7."/>
      <w:lvlJc w:val="left"/>
      <w:pPr>
        <w:ind w:left="6180" w:hanging="360"/>
      </w:pPr>
    </w:lvl>
    <w:lvl w:ilvl="7" w:tentative="1">
      <w:start w:val="1"/>
      <w:numFmt w:val="lowerLetter"/>
      <w:lvlText w:val="%8."/>
      <w:lvlJc w:val="left"/>
      <w:pPr>
        <w:ind w:left="6900" w:hanging="360"/>
      </w:pPr>
    </w:lvl>
    <w:lvl w:ilvl="8" w:tentative="1">
      <w:start w:val="1"/>
      <w:numFmt w:val="lowerRoman"/>
      <w:lvlText w:val="%9."/>
      <w:lvlJc w:val="right"/>
      <w:pPr>
        <w:ind w:left="7620" w:hanging="180"/>
      </w:pPr>
    </w:lvl>
  </w:abstractNum>
  <w:abstractNum w:abstractNumId="28">
    <w:nsid w:val="4E474BB7"/>
    <w:multiLevelType w:val="hybridMultilevel"/>
    <w:tmpl w:val="421A519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524E31D0"/>
    <w:multiLevelType w:val="hybridMultilevel"/>
    <w:tmpl w:val="DC9CF6C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55AE32B9"/>
    <w:multiLevelType w:val="hybridMultilevel"/>
    <w:tmpl w:val="E9B2E790"/>
    <w:lvl w:ilvl="0">
      <w:start w:val="1"/>
      <w:numFmt w:val="hebrew1"/>
      <w:lvlText w:val="(%1)"/>
      <w:lvlJc w:val="left"/>
      <w:pPr>
        <w:ind w:left="720" w:hanging="360"/>
      </w:pPr>
      <w:rPr>
        <w:rFonts w:ascii="David" w:hAnsi="David"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58172128"/>
    <w:multiLevelType w:val="hybridMultilevel"/>
    <w:tmpl w:val="0122CB36"/>
    <w:lvl w:ilvl="0">
      <w:start w:val="1"/>
      <w:numFmt w:val="bullet"/>
      <w:lvlText w:val=""/>
      <w:lvlJc w:val="left"/>
      <w:pPr>
        <w:ind w:left="360" w:hanging="360"/>
      </w:pPr>
      <w:rPr>
        <w:rFonts w:ascii="Symbol" w:hAnsi="Symbol" w:hint="default"/>
        <w:color w:val="8BB4E0"/>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2">
    <w:nsid w:val="595857DE"/>
    <w:multiLevelType w:val="hybridMultilevel"/>
    <w:tmpl w:val="C66E16A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596F4286"/>
    <w:multiLevelType w:val="hybridMultilevel"/>
    <w:tmpl w:val="2A14CBC4"/>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4">
    <w:nsid w:val="5C451871"/>
    <w:multiLevelType w:val="hybridMultilevel"/>
    <w:tmpl w:val="6D58676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5E7E42AA"/>
    <w:multiLevelType w:val="hybridMultilevel"/>
    <w:tmpl w:val="74D8E076"/>
    <w:lvl w:ilvl="0">
      <w:start w:val="82"/>
      <w:numFmt w:val="bullet"/>
      <w:lvlText w:val="-"/>
      <w:lvlJc w:val="left"/>
      <w:pPr>
        <w:ind w:left="720" w:hanging="360"/>
      </w:pPr>
      <w:rPr>
        <w:rFonts w:ascii="Calibri" w:eastAsia="Calibri" w:hAnsi="Calibr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605B5710"/>
    <w:multiLevelType w:val="hybridMultilevel"/>
    <w:tmpl w:val="405EA70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63C97340"/>
    <w:multiLevelType w:val="hybridMultilevel"/>
    <w:tmpl w:val="FCC4A9A2"/>
    <w:lvl w:ilvl="0">
      <w:start w:val="0"/>
      <w:numFmt w:val="bullet"/>
      <w:lvlText w:val="-"/>
      <w:lvlJc w:val="left"/>
      <w:pPr>
        <w:ind w:left="720" w:hanging="360"/>
      </w:pPr>
      <w:rPr>
        <w:rFonts w:ascii="Arial" w:eastAsia="Calibri"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65EF58C4"/>
    <w:multiLevelType w:val="hybridMultilevel"/>
    <w:tmpl w:val="CA14F6E0"/>
    <w:lvl w:ilvl="0">
      <w:start w:val="0"/>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665B09CB"/>
    <w:multiLevelType w:val="hybridMultilevel"/>
    <w:tmpl w:val="F98283A0"/>
    <w:lvl w:ilvl="0">
      <w:start w:val="1"/>
      <w:numFmt w:val="bullet"/>
      <w:pStyle w:val="50"/>
      <w:lvlText w:val=""/>
      <w:lvlJc w:val="left"/>
      <w:pPr>
        <w:ind w:left="1854" w:hanging="360"/>
      </w:pPr>
      <w:rPr>
        <w:rFonts w:ascii="Wingdings" w:hAnsi="Wingdings" w:hint="default"/>
        <w:color w:val="FFF400"/>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40">
    <w:nsid w:val="69646FBE"/>
    <w:multiLevelType w:val="hybridMultilevel"/>
    <w:tmpl w:val="EA2A0E1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6B5D1E44"/>
    <w:multiLevelType w:val="hybridMultilevel"/>
    <w:tmpl w:val="495CC2D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78651016"/>
    <w:multiLevelType w:val="hybridMultilevel"/>
    <w:tmpl w:val="B61A7A4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78812E61"/>
    <w:multiLevelType w:val="hybridMultilevel"/>
    <w:tmpl w:val="B598279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7E431D00"/>
    <w:multiLevelType w:val="hybridMultilevel"/>
    <w:tmpl w:val="7576C230"/>
    <w:lvl w:ilvl="0">
      <w:start w:val="1"/>
      <w:numFmt w:val="decimal"/>
      <w:pStyle w:val="13"/>
      <w:lvlText w:val="%1."/>
      <w:lvlJc w:val="left"/>
      <w:pPr>
        <w:ind w:left="1858" w:hanging="360"/>
      </w:pPr>
      <w:rPr>
        <w:rFonts w:ascii="Calibri" w:hAnsi="Calibri" w:cs="Calibri" w:hint="default"/>
        <w:b/>
        <w:bCs/>
        <w:i w:val="0"/>
        <w:iCs w:val="0"/>
        <w:color w:val="002060"/>
        <w:sz w:val="40"/>
        <w:szCs w:val="40"/>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num w:numId="1">
    <w:abstractNumId w:val="44"/>
  </w:num>
  <w:num w:numId="2">
    <w:abstractNumId w:val="27"/>
  </w:num>
  <w:num w:numId="3">
    <w:abstractNumId w:val="21"/>
  </w:num>
  <w:num w:numId="4">
    <w:abstractNumId w:val="3"/>
  </w:num>
  <w:num w:numId="5">
    <w:abstractNumId w:val="23"/>
  </w:num>
  <w:num w:numId="6">
    <w:abstractNumId w:val="39"/>
  </w:num>
  <w:num w:numId="7">
    <w:abstractNumId w:val="19"/>
  </w:num>
  <w:num w:numId="8">
    <w:abstractNumId w:val="14"/>
  </w:num>
  <w:num w:numId="9">
    <w:abstractNumId w:val="13"/>
  </w:num>
  <w:num w:numId="10">
    <w:abstractNumId w:val="15"/>
  </w:num>
  <w:num w:numId="11">
    <w:abstractNumId w:val="10"/>
  </w:num>
  <w:num w:numId="12">
    <w:abstractNumId w:val="38"/>
  </w:num>
  <w:num w:numId="13">
    <w:abstractNumId w:val="22"/>
  </w:num>
  <w:num w:numId="14">
    <w:abstractNumId w:val="8"/>
  </w:num>
  <w:num w:numId="15">
    <w:abstractNumId w:val="16"/>
  </w:num>
  <w:num w:numId="16">
    <w:abstractNumId w:val="9"/>
  </w:num>
  <w:num w:numId="17">
    <w:abstractNumId w:val="7"/>
  </w:num>
  <w:num w:numId="18">
    <w:abstractNumId w:val="5"/>
  </w:num>
  <w:num w:numId="19">
    <w:abstractNumId w:val="26"/>
  </w:num>
  <w:num w:numId="20">
    <w:abstractNumId w:val="28"/>
  </w:num>
  <w:num w:numId="21">
    <w:abstractNumId w:val="42"/>
  </w:num>
  <w:num w:numId="22">
    <w:abstractNumId w:val="12"/>
  </w:num>
  <w:num w:numId="23">
    <w:abstractNumId w:val="20"/>
  </w:num>
  <w:num w:numId="24">
    <w:abstractNumId w:val="18"/>
  </w:num>
  <w:num w:numId="25">
    <w:abstractNumId w:val="30"/>
  </w:num>
  <w:num w:numId="26">
    <w:abstractNumId w:val="36"/>
  </w:num>
  <w:num w:numId="27">
    <w:abstractNumId w:val="17"/>
  </w:num>
  <w:num w:numId="28">
    <w:abstractNumId w:val="40"/>
  </w:num>
  <w:num w:numId="29">
    <w:abstractNumId w:val="25"/>
  </w:num>
  <w:num w:numId="30">
    <w:abstractNumId w:val="4"/>
  </w:num>
  <w:num w:numId="31">
    <w:abstractNumId w:val="24"/>
  </w:num>
  <w:num w:numId="32">
    <w:abstractNumId w:val="29"/>
  </w:num>
  <w:num w:numId="33">
    <w:abstractNumId w:val="6"/>
  </w:num>
  <w:num w:numId="34">
    <w:abstractNumId w:val="2"/>
  </w:num>
  <w:num w:numId="35">
    <w:abstractNumId w:val="0"/>
  </w:num>
  <w:num w:numId="36">
    <w:abstractNumId w:val="34"/>
  </w:num>
  <w:num w:numId="37">
    <w:abstractNumId w:val="43"/>
  </w:num>
  <w:num w:numId="38">
    <w:abstractNumId w:val="33"/>
  </w:num>
  <w:num w:numId="39">
    <w:abstractNumId w:val="11"/>
  </w:num>
  <w:num w:numId="40">
    <w:abstractNumId w:val="41"/>
  </w:num>
  <w:num w:numId="41">
    <w:abstractNumId w:val="32"/>
  </w:num>
  <w:num w:numId="42">
    <w:abstractNumId w:val="31"/>
  </w:num>
  <w:num w:numId="43">
    <w:abstractNumId w:val="37"/>
  </w:num>
  <w:num w:numId="44">
    <w:abstractNumId w:val="35"/>
  </w:num>
  <w:num w:numId="45">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SortMethod w:val="nam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51B"/>
    <w:rsid w:val="00003B77"/>
    <w:rsid w:val="000073EC"/>
    <w:rsid w:val="0001735B"/>
    <w:rsid w:val="00031A30"/>
    <w:rsid w:val="00042837"/>
    <w:rsid w:val="000501A4"/>
    <w:rsid w:val="000532AA"/>
    <w:rsid w:val="00056FDC"/>
    <w:rsid w:val="00076D39"/>
    <w:rsid w:val="00092528"/>
    <w:rsid w:val="000B1102"/>
    <w:rsid w:val="000C386D"/>
    <w:rsid w:val="000C3B8B"/>
    <w:rsid w:val="000C7459"/>
    <w:rsid w:val="000D3460"/>
    <w:rsid w:val="000E013E"/>
    <w:rsid w:val="000F7725"/>
    <w:rsid w:val="00101D0F"/>
    <w:rsid w:val="001132D6"/>
    <w:rsid w:val="00113E28"/>
    <w:rsid w:val="00114325"/>
    <w:rsid w:val="001172CB"/>
    <w:rsid w:val="001304F6"/>
    <w:rsid w:val="0014207F"/>
    <w:rsid w:val="00166477"/>
    <w:rsid w:val="001730B0"/>
    <w:rsid w:val="0019465C"/>
    <w:rsid w:val="001960B4"/>
    <w:rsid w:val="001A53FF"/>
    <w:rsid w:val="001A613C"/>
    <w:rsid w:val="001B2821"/>
    <w:rsid w:val="001C057E"/>
    <w:rsid w:val="001C6185"/>
    <w:rsid w:val="001E204F"/>
    <w:rsid w:val="001E31FA"/>
    <w:rsid w:val="00203604"/>
    <w:rsid w:val="002064F7"/>
    <w:rsid w:val="002272ED"/>
    <w:rsid w:val="00240887"/>
    <w:rsid w:val="002450E0"/>
    <w:rsid w:val="00256611"/>
    <w:rsid w:val="00263521"/>
    <w:rsid w:val="00297347"/>
    <w:rsid w:val="002A7D21"/>
    <w:rsid w:val="002C0FD0"/>
    <w:rsid w:val="002C1EE0"/>
    <w:rsid w:val="002C4139"/>
    <w:rsid w:val="002E2E37"/>
    <w:rsid w:val="00301153"/>
    <w:rsid w:val="00313DEA"/>
    <w:rsid w:val="00320608"/>
    <w:rsid w:val="00323027"/>
    <w:rsid w:val="00323ABC"/>
    <w:rsid w:val="00345B73"/>
    <w:rsid w:val="00355529"/>
    <w:rsid w:val="0037370B"/>
    <w:rsid w:val="0037752E"/>
    <w:rsid w:val="00380052"/>
    <w:rsid w:val="00386E9B"/>
    <w:rsid w:val="0039415D"/>
    <w:rsid w:val="003A261E"/>
    <w:rsid w:val="003B1FAF"/>
    <w:rsid w:val="003C1451"/>
    <w:rsid w:val="003D61C6"/>
    <w:rsid w:val="003E4179"/>
    <w:rsid w:val="003E58C2"/>
    <w:rsid w:val="00402038"/>
    <w:rsid w:val="0040543A"/>
    <w:rsid w:val="004779AA"/>
    <w:rsid w:val="00481237"/>
    <w:rsid w:val="004A0385"/>
    <w:rsid w:val="004C47DB"/>
    <w:rsid w:val="004C7D9F"/>
    <w:rsid w:val="004D40FB"/>
    <w:rsid w:val="004E5D9A"/>
    <w:rsid w:val="005006C5"/>
    <w:rsid w:val="005052E1"/>
    <w:rsid w:val="00512849"/>
    <w:rsid w:val="00512A2D"/>
    <w:rsid w:val="005242A3"/>
    <w:rsid w:val="00534F00"/>
    <w:rsid w:val="005355DD"/>
    <w:rsid w:val="005469EA"/>
    <w:rsid w:val="005471C3"/>
    <w:rsid w:val="00551B42"/>
    <w:rsid w:val="00551FF7"/>
    <w:rsid w:val="00574579"/>
    <w:rsid w:val="00576D73"/>
    <w:rsid w:val="00580C5C"/>
    <w:rsid w:val="005A021D"/>
    <w:rsid w:val="005E1299"/>
    <w:rsid w:val="005E364C"/>
    <w:rsid w:val="006018F1"/>
    <w:rsid w:val="00612EA4"/>
    <w:rsid w:val="0062451B"/>
    <w:rsid w:val="0063446E"/>
    <w:rsid w:val="00634DAD"/>
    <w:rsid w:val="00640B60"/>
    <w:rsid w:val="006457EB"/>
    <w:rsid w:val="006531CB"/>
    <w:rsid w:val="006D142B"/>
    <w:rsid w:val="006D4161"/>
    <w:rsid w:val="006D786C"/>
    <w:rsid w:val="006E1414"/>
    <w:rsid w:val="006E31C2"/>
    <w:rsid w:val="006F0018"/>
    <w:rsid w:val="006F285F"/>
    <w:rsid w:val="006F6D75"/>
    <w:rsid w:val="006F735A"/>
    <w:rsid w:val="00714452"/>
    <w:rsid w:val="0071560F"/>
    <w:rsid w:val="0072219B"/>
    <w:rsid w:val="007474F0"/>
    <w:rsid w:val="00753ADE"/>
    <w:rsid w:val="007671E0"/>
    <w:rsid w:val="00773F61"/>
    <w:rsid w:val="007806CD"/>
    <w:rsid w:val="00782F20"/>
    <w:rsid w:val="007A1313"/>
    <w:rsid w:val="007A4468"/>
    <w:rsid w:val="007A4EBD"/>
    <w:rsid w:val="007B112B"/>
    <w:rsid w:val="007B5B26"/>
    <w:rsid w:val="007B691A"/>
    <w:rsid w:val="007C1FF6"/>
    <w:rsid w:val="007C4685"/>
    <w:rsid w:val="007D61B8"/>
    <w:rsid w:val="007E53C6"/>
    <w:rsid w:val="007F7FF2"/>
    <w:rsid w:val="00804F0E"/>
    <w:rsid w:val="00805B42"/>
    <w:rsid w:val="008102AD"/>
    <w:rsid w:val="008238B4"/>
    <w:rsid w:val="00837997"/>
    <w:rsid w:val="00841200"/>
    <w:rsid w:val="00843A76"/>
    <w:rsid w:val="00851119"/>
    <w:rsid w:val="00857882"/>
    <w:rsid w:val="00864623"/>
    <w:rsid w:val="00867FC5"/>
    <w:rsid w:val="00883F5A"/>
    <w:rsid w:val="00892F80"/>
    <w:rsid w:val="008B4F41"/>
    <w:rsid w:val="008C4544"/>
    <w:rsid w:val="008C6F75"/>
    <w:rsid w:val="008F5170"/>
    <w:rsid w:val="009015B2"/>
    <w:rsid w:val="00906E90"/>
    <w:rsid w:val="009078A1"/>
    <w:rsid w:val="0091051D"/>
    <w:rsid w:val="00911328"/>
    <w:rsid w:val="00936F84"/>
    <w:rsid w:val="00940851"/>
    <w:rsid w:val="0094653A"/>
    <w:rsid w:val="00952DDD"/>
    <w:rsid w:val="0096686D"/>
    <w:rsid w:val="009679D9"/>
    <w:rsid w:val="0099692E"/>
    <w:rsid w:val="009B78A3"/>
    <w:rsid w:val="009C6066"/>
    <w:rsid w:val="009D73F5"/>
    <w:rsid w:val="009E03F1"/>
    <w:rsid w:val="009E1A3F"/>
    <w:rsid w:val="009E2768"/>
    <w:rsid w:val="009E491A"/>
    <w:rsid w:val="009E53CF"/>
    <w:rsid w:val="009F0BD3"/>
    <w:rsid w:val="00A222E2"/>
    <w:rsid w:val="00A22E60"/>
    <w:rsid w:val="00A40A2D"/>
    <w:rsid w:val="00A57D15"/>
    <w:rsid w:val="00A61AD5"/>
    <w:rsid w:val="00A73038"/>
    <w:rsid w:val="00A76C99"/>
    <w:rsid w:val="00A81EBE"/>
    <w:rsid w:val="00A92970"/>
    <w:rsid w:val="00AA6E79"/>
    <w:rsid w:val="00AC6B95"/>
    <w:rsid w:val="00AE06F8"/>
    <w:rsid w:val="00AE774A"/>
    <w:rsid w:val="00B00E5C"/>
    <w:rsid w:val="00B040B6"/>
    <w:rsid w:val="00B3421F"/>
    <w:rsid w:val="00B4321D"/>
    <w:rsid w:val="00B552DF"/>
    <w:rsid w:val="00B61ED9"/>
    <w:rsid w:val="00B650B2"/>
    <w:rsid w:val="00B65445"/>
    <w:rsid w:val="00B666B9"/>
    <w:rsid w:val="00B71065"/>
    <w:rsid w:val="00B76DC1"/>
    <w:rsid w:val="00B77E4D"/>
    <w:rsid w:val="00B862C0"/>
    <w:rsid w:val="00B96230"/>
    <w:rsid w:val="00B978B3"/>
    <w:rsid w:val="00BA75E3"/>
    <w:rsid w:val="00BA7EF4"/>
    <w:rsid w:val="00BB3DFD"/>
    <w:rsid w:val="00BD42C5"/>
    <w:rsid w:val="00BE2DD8"/>
    <w:rsid w:val="00BE3042"/>
    <w:rsid w:val="00BE68F2"/>
    <w:rsid w:val="00C2305A"/>
    <w:rsid w:val="00C23CC9"/>
    <w:rsid w:val="00C306BF"/>
    <w:rsid w:val="00C30B3D"/>
    <w:rsid w:val="00C33AE2"/>
    <w:rsid w:val="00C55A32"/>
    <w:rsid w:val="00C5699C"/>
    <w:rsid w:val="00C8096C"/>
    <w:rsid w:val="00C8100B"/>
    <w:rsid w:val="00C91050"/>
    <w:rsid w:val="00CA41D2"/>
    <w:rsid w:val="00CA4F20"/>
    <w:rsid w:val="00CE3828"/>
    <w:rsid w:val="00D22748"/>
    <w:rsid w:val="00D25467"/>
    <w:rsid w:val="00D26918"/>
    <w:rsid w:val="00D31487"/>
    <w:rsid w:val="00D37121"/>
    <w:rsid w:val="00D451CF"/>
    <w:rsid w:val="00D47FF0"/>
    <w:rsid w:val="00D776CD"/>
    <w:rsid w:val="00D779F7"/>
    <w:rsid w:val="00D87542"/>
    <w:rsid w:val="00D95C20"/>
    <w:rsid w:val="00D97C16"/>
    <w:rsid w:val="00DB7764"/>
    <w:rsid w:val="00DE1DAB"/>
    <w:rsid w:val="00DE20A2"/>
    <w:rsid w:val="00DF0B89"/>
    <w:rsid w:val="00E04AD1"/>
    <w:rsid w:val="00E120EF"/>
    <w:rsid w:val="00E161DE"/>
    <w:rsid w:val="00E35682"/>
    <w:rsid w:val="00E412F2"/>
    <w:rsid w:val="00E46EA3"/>
    <w:rsid w:val="00E51C1B"/>
    <w:rsid w:val="00E53DA7"/>
    <w:rsid w:val="00E614AF"/>
    <w:rsid w:val="00EB7F77"/>
    <w:rsid w:val="00EC66BF"/>
    <w:rsid w:val="00EC6B44"/>
    <w:rsid w:val="00EE37A3"/>
    <w:rsid w:val="00EF1D20"/>
    <w:rsid w:val="00F07738"/>
    <w:rsid w:val="00F206DA"/>
    <w:rsid w:val="00F4385E"/>
    <w:rsid w:val="00F627EB"/>
    <w:rsid w:val="00F664B1"/>
    <w:rsid w:val="00F75A10"/>
    <w:rsid w:val="00F77276"/>
    <w:rsid w:val="00F86F27"/>
    <w:rsid w:val="00F95853"/>
    <w:rsid w:val="00FA7500"/>
    <w:rsid w:val="00FB3F26"/>
    <w:rsid w:val="00FC3213"/>
    <w:rsid w:val="00FC483C"/>
    <w:rsid w:val="00FC48C6"/>
    <w:rsid w:val="00FF5E54"/>
  </w:rsids>
  <w:docVars>
    <w:docVar w:name="sivug" w:val="1"/>
    <w:docVar w:name="space" w:val="True"/>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61BDA6C5"/>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01A4"/>
    <w:pPr>
      <w:bidi/>
      <w:spacing w:after="0" w:line="312" w:lineRule="auto"/>
    </w:pPr>
  </w:style>
  <w:style w:type="paragraph" w:styleId="Heading1">
    <w:name w:val="heading 1"/>
    <w:basedOn w:val="Normal"/>
    <w:next w:val="Normal"/>
    <w:link w:val="1"/>
    <w:uiPriority w:val="1"/>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4"/>
    <w:uiPriority w:val="1"/>
    <w:qFormat/>
    <w:rsid w:val="006D786C"/>
    <w:pPr>
      <w:keepNext/>
      <w:keepLines/>
      <w:spacing w:before="120"/>
      <w:outlineLvl w:val="3"/>
    </w:pPr>
    <w:rPr>
      <w:rFonts w:eastAsiaTheme="majorEastAsia"/>
      <w:bCs/>
      <w:szCs w:val="26"/>
    </w:rPr>
  </w:style>
  <w:style w:type="paragraph" w:styleId="Heading5">
    <w:name w:val="heading 5"/>
    <w:basedOn w:val="Normal"/>
    <w:next w:val="Normal"/>
    <w:link w:val="5"/>
    <w:uiPriority w:val="1"/>
    <w:qFormat/>
    <w:rsid w:val="000501A4"/>
    <w:pPr>
      <w:keepNext/>
      <w:keepLines/>
      <w:outlineLvl w:val="4"/>
    </w:pPr>
    <w:rPr>
      <w:rFonts w:eastAsiaTheme="majorEastAsia"/>
      <w:bCs/>
      <w:spacing w:val="40"/>
    </w:rPr>
  </w:style>
  <w:style w:type="paragraph" w:styleId="Heading6">
    <w:name w:val="heading 6"/>
    <w:basedOn w:val="Normal"/>
    <w:next w:val="Normal"/>
    <w:link w:val="6"/>
    <w:uiPriority w:val="1"/>
    <w:qFormat/>
    <w:rsid w:val="000501A4"/>
    <w:pPr>
      <w:keepNext/>
      <w:keepLines/>
      <w:outlineLvl w:val="5"/>
    </w:pPr>
    <w:rPr>
      <w:rFonts w:eastAsiaTheme="majorEastAsia"/>
      <w:spacing w:val="40"/>
    </w:rPr>
  </w:style>
  <w:style w:type="paragraph" w:styleId="Heading7">
    <w:name w:val="heading 7"/>
    <w:basedOn w:val="Normal"/>
    <w:next w:val="Normal"/>
    <w:link w:val="7"/>
    <w:uiPriority w:val="1"/>
    <w:qFormat/>
    <w:rsid w:val="000501A4"/>
    <w:pPr>
      <w:keepNext/>
      <w:keepLines/>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0501A4"/>
    <w:rPr>
      <w:rFonts w:eastAsiaTheme="majorEastAsia"/>
      <w:bCs/>
      <w:szCs w:val="36"/>
      <w:u w:val="single"/>
    </w:rPr>
  </w:style>
  <w:style w:type="character" w:customStyle="1" w:styleId="2">
    <w:name w:val="כותרת 2 תו"/>
    <w:basedOn w:val="DefaultParagraphFont"/>
    <w:link w:val="Heading2"/>
    <w:uiPriority w:val="1"/>
    <w:rsid w:val="000501A4"/>
    <w:rPr>
      <w:rFonts w:eastAsiaTheme="majorEastAsia"/>
      <w:bCs/>
      <w:szCs w:val="32"/>
    </w:rPr>
  </w:style>
  <w:style w:type="character" w:customStyle="1" w:styleId="3">
    <w:name w:val="כותרת 3 תו"/>
    <w:basedOn w:val="DefaultParagraphFont"/>
    <w:link w:val="Heading3"/>
    <w:uiPriority w:val="1"/>
    <w:rsid w:val="006D786C"/>
    <w:rPr>
      <w:rFonts w:eastAsiaTheme="majorEastAsia"/>
      <w:bCs/>
      <w:szCs w:val="28"/>
      <w:u w:val="single"/>
    </w:rPr>
  </w:style>
  <w:style w:type="character" w:customStyle="1" w:styleId="4">
    <w:name w:val="כותרת 4 תו"/>
    <w:basedOn w:val="DefaultParagraphFont"/>
    <w:link w:val="Heading4"/>
    <w:uiPriority w:val="1"/>
    <w:rsid w:val="006D786C"/>
    <w:rPr>
      <w:rFonts w:eastAsiaTheme="majorEastAsia"/>
      <w:bCs/>
      <w:szCs w:val="26"/>
    </w:rPr>
  </w:style>
  <w:style w:type="character" w:customStyle="1" w:styleId="5">
    <w:name w:val="כותרת 5 תו"/>
    <w:basedOn w:val="DefaultParagraphFont"/>
    <w:link w:val="Heading5"/>
    <w:uiPriority w:val="1"/>
    <w:rsid w:val="000501A4"/>
    <w:rPr>
      <w:rFonts w:eastAsiaTheme="majorEastAsia"/>
      <w:bCs/>
      <w:spacing w:val="40"/>
    </w:rPr>
  </w:style>
  <w:style w:type="character" w:customStyle="1" w:styleId="6">
    <w:name w:val="כותרת 6 תו"/>
    <w:basedOn w:val="DefaultParagraphFont"/>
    <w:link w:val="Heading6"/>
    <w:uiPriority w:val="1"/>
    <w:rsid w:val="000501A4"/>
    <w:rPr>
      <w:rFonts w:eastAsiaTheme="majorEastAsia"/>
      <w:spacing w:val="40"/>
    </w:rPr>
  </w:style>
  <w:style w:type="character" w:customStyle="1" w:styleId="7">
    <w:name w:val="כותרת 7 תו"/>
    <w:basedOn w:val="DefaultParagraphFont"/>
    <w:link w:val="Heading7"/>
    <w:uiPriority w:val="1"/>
    <w:rsid w:val="000501A4"/>
    <w:rPr>
      <w:rFonts w:eastAsiaTheme="majorEastAsia"/>
      <w:bCs/>
      <w:spacing w:val="40"/>
    </w:rPr>
  </w:style>
  <w:style w:type="character" w:customStyle="1" w:styleId="8">
    <w:name w:val="כותרת 8 תו"/>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aliases w:val=" Char,Char,F1,FOOTNOTES,Footnote Text - Sharp,Footnote Text - Sharp Char,Footnote Text - Sharp Char Char,Footnote Text Char Char Char Char Char,Footnote reference,Sharp - Footnote Text,Sharp - Footnote Text1 Char,fn,footnote text"/>
    <w:basedOn w:val="Normal"/>
    <w:link w:val="a4"/>
    <w:uiPriority w:val="99"/>
    <w:qFormat/>
    <w:rsid w:val="00574579"/>
    <w:pPr>
      <w:spacing w:line="240" w:lineRule="auto"/>
      <w:ind w:left="720" w:hanging="720"/>
    </w:pPr>
    <w:rPr>
      <w:szCs w:val="20"/>
    </w:rPr>
  </w:style>
  <w:style w:type="character" w:customStyle="1" w:styleId="a4">
    <w:name w:val="טקסט הערת שוליים תו"/>
    <w:aliases w:val=" Char תו,Char תו,FOOTNOTES תו,Footnote Text - Sharp Char Char תו,Footnote Text - Sharp Char תו,Footnote Text - Sharp תו,Footnote Text Char Char Char Char Char תו,Footnote reference תו,Sharp - Footnote Text תו,fn תו,footnote text תו"/>
    <w:basedOn w:val="DefaultParagraphFont"/>
    <w:link w:val="FootnoteText"/>
    <w:uiPriority w:val="99"/>
    <w:rsid w:val="00574579"/>
    <w:rPr>
      <w:szCs w:val="20"/>
    </w:rPr>
  </w:style>
  <w:style w:type="character" w:styleId="FootnoteReference1">
    <w:name w:val="footnote reference"/>
    <w:aliases w:val="Footnote Reference_0,Footnote Reference_0_0,Footnote Reference_0_0_0,Footnote Reference_0_0_0_0,Footnote Reference_1,Footnote Reference_2,Footnote Reference_3,Footnote Reference_3_0,Footnote Reference_4,Footnote text,fr,מ"/>
    <w:basedOn w:val="DefaultParagraphFont"/>
    <w:uiPriority w:val="99"/>
    <w:unhideWhenUsed/>
    <w:rsid w:val="000501A4"/>
    <w:rPr>
      <w:vertAlign w:val="superscript"/>
    </w:rPr>
  </w:style>
  <w:style w:type="paragraph" w:styleId="ListParagraph">
    <w:name w:val="List Paragraph"/>
    <w:aliases w:val="Bullet Number,Num Bullet 1,Use Case List Paragraph,style 2,פיסקת רשימה1"/>
    <w:basedOn w:val="Normal"/>
    <w:link w:val="a5"/>
    <w:uiPriority w:val="34"/>
    <w:qFormat/>
    <w:rsid w:val="00B4321D"/>
    <w:pPr>
      <w:ind w:left="720"/>
      <w:contextualSpacing/>
    </w:pPr>
  </w:style>
  <w:style w:type="character" w:customStyle="1" w:styleId="a5">
    <w:name w:val="פיסקת רשימה תו"/>
    <w:aliases w:val="Bullet Number תו,Num Bullet 1 תו,Use Case List Paragraph תו,style 2 תו,פיסקת רשימה1 תו"/>
    <w:link w:val="ListParagraph"/>
    <w:uiPriority w:val="34"/>
    <w:rsid w:val="00B4321D"/>
  </w:style>
  <w:style w:type="table" w:styleId="TableGrid">
    <w:name w:val="Table Grid"/>
    <w:basedOn w:val="TableNormal"/>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a6"/>
    <w:uiPriority w:val="99"/>
    <w:semiHidden/>
    <w:unhideWhenUsed/>
    <w:rsid w:val="00B4321D"/>
    <w:pPr>
      <w:spacing w:line="240" w:lineRule="auto"/>
    </w:pPr>
    <w:rPr>
      <w:rFonts w:ascii="Tahoma" w:hAnsi="Tahoma" w:cs="Tahoma"/>
      <w:sz w:val="18"/>
      <w:szCs w:val="18"/>
    </w:rPr>
  </w:style>
  <w:style w:type="character" w:customStyle="1" w:styleId="a6">
    <w:name w:val="טקסט בלונים תו"/>
    <w:basedOn w:val="DefaultParagraphFont"/>
    <w:link w:val="BalloonText"/>
    <w:uiPriority w:val="99"/>
    <w:semiHidden/>
    <w:rsid w:val="00B4321D"/>
    <w:rPr>
      <w:rFonts w:ascii="Tahoma" w:hAnsi="Tahoma" w:cs="Tahoma"/>
      <w:sz w:val="18"/>
      <w:szCs w:val="18"/>
    </w:rPr>
  </w:style>
  <w:style w:type="character" w:styleId="CommentReference">
    <w:name w:val="annotation reference"/>
    <w:basedOn w:val="DefaultParagraphFont"/>
    <w:uiPriority w:val="99"/>
    <w:semiHidden/>
    <w:unhideWhenUsed/>
    <w:rsid w:val="00B4321D"/>
    <w:rPr>
      <w:sz w:val="16"/>
      <w:szCs w:val="16"/>
    </w:rPr>
  </w:style>
  <w:style w:type="paragraph" w:styleId="CommentText">
    <w:name w:val="annotation text"/>
    <w:basedOn w:val="Normal"/>
    <w:link w:val="a7"/>
    <w:uiPriority w:val="99"/>
    <w:unhideWhenUsed/>
    <w:rsid w:val="00B4321D"/>
    <w:pPr>
      <w:spacing w:line="240" w:lineRule="auto"/>
    </w:pPr>
    <w:rPr>
      <w:szCs w:val="20"/>
    </w:rPr>
  </w:style>
  <w:style w:type="character" w:customStyle="1" w:styleId="a7">
    <w:name w:val="טקסט הערה תו"/>
    <w:basedOn w:val="DefaultParagraphFont"/>
    <w:link w:val="CommentText"/>
    <w:uiPriority w:val="99"/>
    <w:rsid w:val="00B4321D"/>
    <w:rPr>
      <w:szCs w:val="20"/>
    </w:rPr>
  </w:style>
  <w:style w:type="paragraph" w:styleId="CommentSubject">
    <w:name w:val="annotation subject"/>
    <w:basedOn w:val="CommentText"/>
    <w:next w:val="CommentText"/>
    <w:link w:val="a8"/>
    <w:uiPriority w:val="99"/>
    <w:semiHidden/>
    <w:unhideWhenUsed/>
    <w:rsid w:val="00B4321D"/>
    <w:rPr>
      <w:b/>
      <w:bCs/>
    </w:rPr>
  </w:style>
  <w:style w:type="character" w:customStyle="1" w:styleId="a8">
    <w:name w:val="נושא הערה תו"/>
    <w:basedOn w:val="a7"/>
    <w:link w:val="CommentSubject"/>
    <w:uiPriority w:val="99"/>
    <w:semiHidden/>
    <w:rsid w:val="00B4321D"/>
    <w:rPr>
      <w:b/>
      <w:bCs/>
      <w:szCs w:val="20"/>
    </w:rPr>
  </w:style>
  <w:style w:type="paragraph" w:styleId="Revision">
    <w:name w:val="Revision"/>
    <w:hidden/>
    <w:uiPriority w:val="99"/>
    <w:semiHidden/>
    <w:rsid w:val="00B4321D"/>
    <w:pPr>
      <w:spacing w:after="0" w:line="240" w:lineRule="auto"/>
      <w:jc w:val="left"/>
    </w:pPr>
  </w:style>
  <w:style w:type="paragraph" w:styleId="NoSpacing">
    <w:name w:val="No Spacing"/>
    <w:aliases w:val="מספורנוהל"/>
    <w:basedOn w:val="Normal"/>
    <w:link w:val="a9"/>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9">
    <w:name w:val="ללא מרווח תו"/>
    <w:aliases w:val="מספורנוהל תו"/>
    <w:basedOn w:val="DefaultParagraphFont"/>
    <w:link w:val="NoSpacing"/>
    <w:uiPriority w:val="1"/>
    <w:rsid w:val="00B4321D"/>
    <w:rPr>
      <w:rFonts w:ascii="David" w:eastAsia="Times New Roman" w:hAnsi="David"/>
      <w:b/>
      <w:sz w:val="24"/>
      <w:lang w:eastAsia="he-IL"/>
    </w:rPr>
  </w:style>
  <w:style w:type="paragraph" w:styleId="NormalWeb">
    <w:name w:val="Normal (Web)"/>
    <w:basedOn w:val="Normal"/>
    <w:uiPriority w:val="99"/>
    <w:semiHidden/>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2">
    <w:name w:val="רשת טבלה1"/>
    <w:basedOn w:val="TableNormal"/>
    <w:next w:val="TableGrid"/>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B4321D"/>
    <w:rPr>
      <w:color w:val="0000FF" w:themeColor="hyperlink"/>
      <w:u w:val="single"/>
    </w:rPr>
  </w:style>
  <w:style w:type="paragraph" w:customStyle="1" w:styleId="75">
    <w:name w:val="75א מספור הערות שוליים"/>
    <w:basedOn w:val="Normal"/>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DefaultParagraphFont"/>
    <w:uiPriority w:val="99"/>
    <w:semiHidden/>
    <w:unhideWhenUsed/>
    <w:rsid w:val="00B4321D"/>
    <w:rPr>
      <w:color w:val="800080" w:themeColor="followedHyperlink"/>
      <w:u w:val="single"/>
    </w:rPr>
  </w:style>
  <w:style w:type="character" w:styleId="UnresolvedMention">
    <w:name w:val="Unresolved Mention"/>
    <w:basedOn w:val="DefaultParagraphFont"/>
    <w:uiPriority w:val="99"/>
    <w:semiHidden/>
    <w:unhideWhenUsed/>
    <w:rsid w:val="00B4321D"/>
    <w:rPr>
      <w:color w:val="605E5C"/>
      <w:shd w:val="clear" w:color="auto" w:fill="E1DFDD"/>
    </w:rPr>
  </w:style>
  <w:style w:type="paragraph" w:customStyle="1" w:styleId="a10">
    <w:name w:val="פרטי הדוח ממה"/>
    <w:basedOn w:val="Normal"/>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11">
    <w:name w:val="כותרת הדוח ממה"/>
    <w:basedOn w:val="Normal"/>
    <w:link w:val="a1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12">
    <w:name w:val="כותרת הדוח ממה תו"/>
    <w:basedOn w:val="DefaultParagraphFont"/>
    <w:link w:val="a11"/>
    <w:rsid w:val="00B4321D"/>
    <w:rPr>
      <w:rFonts w:ascii="Calibri" w:hAnsi="Calibri" w:cs="Calibri"/>
      <w:b/>
      <w:bCs/>
      <w:color w:val="FFFFFF" w:themeColor="background1"/>
      <w:sz w:val="60"/>
      <w:szCs w:val="60"/>
    </w:rPr>
  </w:style>
  <w:style w:type="paragraph" w:customStyle="1" w:styleId="a13">
    <w:name w:val="טקסט שם מונח ממה"/>
    <w:basedOn w:val="Normal"/>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14">
    <w:name w:val="טקסט הגדרת מונח ממה"/>
    <w:link w:val="a1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15">
    <w:name w:val="טקסט הגדרת מונח ממה תו"/>
    <w:basedOn w:val="DefaultParagraphFont"/>
    <w:link w:val="a14"/>
    <w:rsid w:val="00B4321D"/>
    <w:rPr>
      <w:rFonts w:ascii="Calibri" w:eastAsia="DengXian" w:hAnsi="Calibri" w:cs="Calibri"/>
      <w:color w:val="002060"/>
      <w:sz w:val="24"/>
      <w:lang w:val="en-GB"/>
    </w:rPr>
  </w:style>
  <w:style w:type="paragraph" w:customStyle="1" w:styleId="a16">
    <w:name w:val="מבוא ממה"/>
    <w:basedOn w:val="Normal"/>
    <w:next w:val="Normal"/>
    <w:link w:val="a1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17">
    <w:name w:val="מבוא ממה תו"/>
    <w:basedOn w:val="DefaultParagraphFont"/>
    <w:link w:val="a1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18">
    <w:name w:val="מראה מקום ממה"/>
    <w:basedOn w:val="Normal"/>
    <w:next w:val="Normal"/>
    <w:link w:val="a1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19">
    <w:name w:val="מראה מקום ממה תו"/>
    <w:basedOn w:val="DefaultParagraphFont"/>
    <w:link w:val="a18"/>
    <w:rsid w:val="00B4321D"/>
    <w:rPr>
      <w:rFonts w:ascii="Calibri" w:eastAsia="Calibri" w:hAnsi="Calibri" w:cs="Calibri"/>
      <w:b/>
      <w:bCs/>
      <w:color w:val="002060"/>
      <w:sz w:val="18"/>
      <w:szCs w:val="18"/>
      <w:shd w:val="solid" w:color="F3F7FF" w:fill="auto"/>
    </w:rPr>
  </w:style>
  <w:style w:type="paragraph" w:customStyle="1" w:styleId="a20">
    <w:name w:val="כותרת עליונה ממה"/>
    <w:basedOn w:val="Normal"/>
    <w:next w:val="Normal"/>
    <w:link w:val="a21"/>
    <w:qFormat/>
    <w:rsid w:val="00B4321D"/>
    <w:pPr>
      <w:spacing w:line="240" w:lineRule="auto"/>
      <w:ind w:left="737"/>
      <w:jc w:val="left"/>
    </w:pPr>
    <w:rPr>
      <w:rFonts w:ascii="Calibri" w:eastAsia="Calibri" w:hAnsi="Calibri" w:cs="Calibri"/>
      <w:color w:val="002060"/>
      <w:sz w:val="18"/>
      <w:szCs w:val="18"/>
    </w:rPr>
  </w:style>
  <w:style w:type="character" w:customStyle="1" w:styleId="a21">
    <w:name w:val="כותרת עליונה ממה תו"/>
    <w:basedOn w:val="DefaultParagraphFont"/>
    <w:link w:val="a20"/>
    <w:rsid w:val="00B4321D"/>
    <w:rPr>
      <w:rFonts w:ascii="Calibri" w:eastAsia="Calibri" w:hAnsi="Calibri" w:cs="Calibri"/>
      <w:color w:val="002060"/>
      <w:sz w:val="18"/>
      <w:szCs w:val="18"/>
    </w:rPr>
  </w:style>
  <w:style w:type="paragraph" w:customStyle="1" w:styleId="13">
    <w:name w:val="כותרת 1 ממה"/>
    <w:basedOn w:val="Normal"/>
    <w:next w:val="Normal"/>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DefaultParagraphFont"/>
    <w:link w:val="13"/>
    <w:rsid w:val="00B4321D"/>
    <w:rPr>
      <w:rFonts w:ascii="Calibri" w:eastAsia="Calibri" w:hAnsi="Calibri" w:cs="Calibri"/>
      <w:b/>
      <w:bCs/>
      <w:color w:val="002060"/>
      <w:sz w:val="40"/>
      <w:szCs w:val="40"/>
    </w:rPr>
  </w:style>
  <w:style w:type="paragraph" w:customStyle="1" w:styleId="20">
    <w:name w:val="כותרת 2 ממה"/>
    <w:basedOn w:val="Normal"/>
    <w:next w:val="Normal"/>
    <w:link w:val="21"/>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1">
    <w:name w:val="כותרת 2 ממה תו"/>
    <w:basedOn w:val="2"/>
    <w:link w:val="20"/>
    <w:rsid w:val="00B4321D"/>
    <w:rPr>
      <w:rFonts w:ascii="Calibri" w:eastAsia="Calibri" w:hAnsi="Calibri" w:cs="Calibri"/>
      <w:b/>
      <w:bCs/>
      <w:color w:val="002060"/>
      <w:sz w:val="36"/>
      <w:szCs w:val="36"/>
    </w:rPr>
  </w:style>
  <w:style w:type="paragraph" w:customStyle="1" w:styleId="30">
    <w:name w:val="כותרת 3 ממה"/>
    <w:basedOn w:val="Normal"/>
    <w:next w:val="Normal"/>
    <w:link w:val="31"/>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1">
    <w:name w:val="כותרת 3 ממה תו"/>
    <w:basedOn w:val="3"/>
    <w:link w:val="30"/>
    <w:rsid w:val="00B4321D"/>
    <w:rPr>
      <w:rFonts w:ascii="Calibri" w:eastAsia="Calibri" w:hAnsi="Calibri" w:cs="Calibri"/>
      <w:b/>
      <w:bCs/>
      <w:color w:val="002060"/>
      <w:sz w:val="28"/>
      <w:szCs w:val="28"/>
      <w:u w:val="single"/>
    </w:rPr>
  </w:style>
  <w:style w:type="paragraph" w:customStyle="1" w:styleId="40">
    <w:name w:val="כותרת 4 ממה"/>
    <w:basedOn w:val="Normal"/>
    <w:next w:val="Normal"/>
    <w:link w:val="41"/>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1">
    <w:name w:val="כותרת 4 ממה תו"/>
    <w:basedOn w:val="DefaultParagraphFont"/>
    <w:link w:val="40"/>
    <w:rsid w:val="00B4321D"/>
    <w:rPr>
      <w:rFonts w:ascii="Calibri" w:eastAsia="Calibri" w:hAnsi="Calibri" w:cs="Calibri"/>
      <w:color w:val="002060"/>
      <w:sz w:val="28"/>
      <w:szCs w:val="28"/>
    </w:rPr>
  </w:style>
  <w:style w:type="paragraph" w:customStyle="1" w:styleId="15">
    <w:name w:val="רשימה1 ממה"/>
    <w:basedOn w:val="Normal"/>
    <w:link w:val="16"/>
    <w:qFormat/>
    <w:rsid w:val="00B4321D"/>
    <w:pPr>
      <w:widowControl w:val="0"/>
      <w:numPr>
        <w:numId w:val="4"/>
      </w:numPr>
      <w:spacing w:line="280" w:lineRule="exact"/>
    </w:pPr>
    <w:rPr>
      <w:rFonts w:ascii="Calibri" w:eastAsia="Calibri" w:hAnsi="Calibri" w:cs="Calibri"/>
      <w:color w:val="002060"/>
      <w:sz w:val="24"/>
    </w:rPr>
  </w:style>
  <w:style w:type="character" w:customStyle="1" w:styleId="16">
    <w:name w:val="רשימה1 ממה תו"/>
    <w:basedOn w:val="DefaultParagraphFont"/>
    <w:link w:val="15"/>
    <w:rsid w:val="00B4321D"/>
    <w:rPr>
      <w:rFonts w:ascii="Calibri" w:eastAsia="Calibri" w:hAnsi="Calibri" w:cs="Calibri"/>
      <w:color w:val="002060"/>
      <w:sz w:val="24"/>
    </w:rPr>
  </w:style>
  <w:style w:type="paragraph" w:customStyle="1" w:styleId="22">
    <w:name w:val="רשימה2 ממה"/>
    <w:basedOn w:val="Normal"/>
    <w:link w:val="23"/>
    <w:qFormat/>
    <w:rsid w:val="00B4321D"/>
    <w:pPr>
      <w:widowControl w:val="0"/>
      <w:spacing w:line="280" w:lineRule="exact"/>
      <w:ind w:left="1871"/>
    </w:pPr>
    <w:rPr>
      <w:rFonts w:ascii="Calibri" w:eastAsia="Calibri" w:hAnsi="Calibri" w:cs="Calibri"/>
      <w:color w:val="002060"/>
      <w:sz w:val="24"/>
    </w:rPr>
  </w:style>
  <w:style w:type="character" w:customStyle="1" w:styleId="23">
    <w:name w:val="רשימה2 ממה תו"/>
    <w:basedOn w:val="DefaultParagraphFont"/>
    <w:link w:val="22"/>
    <w:rsid w:val="00B4321D"/>
    <w:rPr>
      <w:rFonts w:ascii="Calibri" w:eastAsia="Calibri" w:hAnsi="Calibri" w:cs="Calibri"/>
      <w:color w:val="002060"/>
      <w:sz w:val="24"/>
    </w:rPr>
  </w:style>
  <w:style w:type="paragraph" w:customStyle="1" w:styleId="32">
    <w:name w:val="רשימה3 ממה"/>
    <w:basedOn w:val="Normal"/>
    <w:link w:val="33"/>
    <w:qFormat/>
    <w:rsid w:val="00B4321D"/>
    <w:pPr>
      <w:widowControl w:val="0"/>
      <w:numPr>
        <w:numId w:val="5"/>
      </w:numPr>
      <w:spacing w:line="280" w:lineRule="exact"/>
    </w:pPr>
    <w:rPr>
      <w:rFonts w:ascii="Calibri" w:eastAsia="Calibri" w:hAnsi="Calibri" w:cs="Calibri"/>
      <w:color w:val="002060"/>
      <w:sz w:val="24"/>
    </w:rPr>
  </w:style>
  <w:style w:type="character" w:customStyle="1" w:styleId="33">
    <w:name w:val="רשימה3 ממה תו"/>
    <w:basedOn w:val="DefaultParagraphFont"/>
    <w:link w:val="32"/>
    <w:rsid w:val="00B4321D"/>
    <w:rPr>
      <w:rFonts w:ascii="Calibri" w:eastAsia="Calibri" w:hAnsi="Calibri" w:cs="Calibri"/>
      <w:color w:val="002060"/>
      <w:sz w:val="24"/>
    </w:rPr>
  </w:style>
  <w:style w:type="paragraph" w:customStyle="1" w:styleId="42">
    <w:name w:val="רשימה4 ממה"/>
    <w:basedOn w:val="Normal"/>
    <w:link w:val="43"/>
    <w:qFormat/>
    <w:rsid w:val="00B4321D"/>
    <w:pPr>
      <w:widowControl w:val="0"/>
      <w:spacing w:line="280" w:lineRule="exact"/>
      <w:ind w:left="2552"/>
    </w:pPr>
    <w:rPr>
      <w:rFonts w:ascii="Calibri" w:eastAsia="Calibri" w:hAnsi="Calibri" w:cs="Calibri"/>
      <w:color w:val="002060"/>
      <w:sz w:val="24"/>
    </w:rPr>
  </w:style>
  <w:style w:type="character" w:customStyle="1" w:styleId="43">
    <w:name w:val="רשימה4 ממה תו"/>
    <w:basedOn w:val="DefaultParagraphFont"/>
    <w:link w:val="42"/>
    <w:rsid w:val="00B4321D"/>
    <w:rPr>
      <w:rFonts w:ascii="Calibri" w:eastAsia="Calibri" w:hAnsi="Calibri" w:cs="Calibri"/>
      <w:color w:val="002060"/>
      <w:sz w:val="24"/>
    </w:rPr>
  </w:style>
  <w:style w:type="paragraph" w:customStyle="1" w:styleId="50">
    <w:name w:val="רשימה5 ממה"/>
    <w:basedOn w:val="Normal"/>
    <w:link w:val="51"/>
    <w:qFormat/>
    <w:rsid w:val="00B4321D"/>
    <w:pPr>
      <w:widowControl w:val="0"/>
      <w:numPr>
        <w:numId w:val="6"/>
      </w:numPr>
      <w:spacing w:line="280" w:lineRule="exact"/>
    </w:pPr>
    <w:rPr>
      <w:rFonts w:ascii="Calibri" w:eastAsia="Calibri" w:hAnsi="Calibri" w:cs="Calibri"/>
      <w:color w:val="002060"/>
      <w:sz w:val="24"/>
    </w:rPr>
  </w:style>
  <w:style w:type="character" w:customStyle="1" w:styleId="51">
    <w:name w:val="רשימה5 ממה תו"/>
    <w:basedOn w:val="DefaultParagraphFont"/>
    <w:link w:val="50"/>
    <w:rsid w:val="00B4321D"/>
    <w:rPr>
      <w:rFonts w:ascii="Calibri" w:eastAsia="Calibri" w:hAnsi="Calibri" w:cs="Calibri"/>
      <w:color w:val="002060"/>
      <w:sz w:val="24"/>
    </w:rPr>
  </w:style>
  <w:style w:type="paragraph" w:customStyle="1" w:styleId="a22">
    <w:name w:val="הערת שוליים ממה"/>
    <w:basedOn w:val="Normal"/>
    <w:link w:val="a23"/>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23">
    <w:name w:val="הערת שוליים ממה תו"/>
    <w:basedOn w:val="DefaultParagraphFont"/>
    <w:link w:val="a22"/>
    <w:rsid w:val="00B4321D"/>
    <w:rPr>
      <w:rFonts w:ascii="Calibri" w:eastAsia="Calibri" w:hAnsi="Calibri" w:cs="Calibri"/>
      <w:color w:val="002060"/>
      <w:sz w:val="24"/>
      <w:szCs w:val="20"/>
    </w:rPr>
  </w:style>
  <w:style w:type="paragraph" w:customStyle="1" w:styleId="a24">
    <w:name w:val="הערת סיום ממה"/>
    <w:basedOn w:val="Normal"/>
    <w:link w:val="a25"/>
    <w:qFormat/>
    <w:rsid w:val="00B4321D"/>
    <w:pPr>
      <w:widowControl w:val="0"/>
      <w:spacing w:line="240" w:lineRule="auto"/>
      <w:ind w:left="1134"/>
    </w:pPr>
    <w:rPr>
      <w:rFonts w:ascii="Calibri" w:eastAsia="Calibri" w:hAnsi="Calibri" w:cs="Calibri"/>
      <w:color w:val="002060"/>
      <w:sz w:val="24"/>
      <w:szCs w:val="20"/>
    </w:rPr>
  </w:style>
  <w:style w:type="character" w:customStyle="1" w:styleId="a25">
    <w:name w:val="הערת סיום ממה תו"/>
    <w:basedOn w:val="DefaultParagraphFont"/>
    <w:link w:val="a24"/>
    <w:rsid w:val="00B4321D"/>
    <w:rPr>
      <w:rFonts w:ascii="Calibri" w:eastAsia="Calibri" w:hAnsi="Calibri" w:cs="Calibri"/>
      <w:color w:val="002060"/>
      <w:sz w:val="24"/>
      <w:szCs w:val="20"/>
    </w:rPr>
  </w:style>
  <w:style w:type="paragraph" w:customStyle="1" w:styleId="17">
    <w:name w:val="ליקוי/ממצא חיובי/המלצה1 ממה"/>
    <w:next w:val="Normal"/>
    <w:link w:val="18"/>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8">
    <w:name w:val="ליקוי/ממצא חיובי/המלצה1 ממה תו"/>
    <w:basedOn w:val="DefaultParagraphFont"/>
    <w:link w:val="17"/>
    <w:rsid w:val="00B4321D"/>
    <w:rPr>
      <w:rFonts w:ascii="Calibri" w:eastAsia="Calibri" w:hAnsi="Calibri" w:cs="Calibri"/>
      <w:color w:val="002060"/>
      <w:sz w:val="24"/>
    </w:rPr>
  </w:style>
  <w:style w:type="paragraph" w:customStyle="1" w:styleId="24">
    <w:name w:val="ליקוי/ממצא חיובי/המלצה2 ממה"/>
    <w:basedOn w:val="Normal"/>
    <w:next w:val="Normal"/>
    <w:link w:val="25"/>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5">
    <w:name w:val="ליקוי/ממצא חיובי/המלצה2 ממה תו"/>
    <w:basedOn w:val="18"/>
    <w:link w:val="24"/>
    <w:rsid w:val="00B4321D"/>
    <w:rPr>
      <w:rFonts w:ascii="Calibri" w:eastAsia="Calibri" w:hAnsi="Calibri" w:cs="Calibri"/>
      <w:color w:val="002060"/>
      <w:sz w:val="24"/>
    </w:rPr>
  </w:style>
  <w:style w:type="paragraph" w:customStyle="1" w:styleId="34">
    <w:name w:val="ליקוי/ממצא חיובי/המלצה3 ממה"/>
    <w:basedOn w:val="Normal"/>
    <w:link w:val="35"/>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5">
    <w:name w:val="ליקוי/ממצא חיובי/המלצה3 ממה תו"/>
    <w:basedOn w:val="DefaultParagraphFont"/>
    <w:link w:val="34"/>
    <w:rsid w:val="00B4321D"/>
    <w:rPr>
      <w:rFonts w:ascii="Calibri" w:eastAsia="Calibri" w:hAnsi="Calibri" w:cs="Calibri"/>
      <w:color w:val="002060"/>
      <w:sz w:val="24"/>
    </w:rPr>
  </w:style>
  <w:style w:type="paragraph" w:customStyle="1" w:styleId="a26">
    <w:name w:val="נבנצאל ממה"/>
    <w:basedOn w:val="Normal"/>
    <w:next w:val="Normal"/>
    <w:link w:val="a27"/>
    <w:uiPriority w:val="99"/>
    <w:qFormat/>
    <w:rsid w:val="00B4321D"/>
    <w:pPr>
      <w:keepNext/>
      <w:spacing w:line="280" w:lineRule="exact"/>
      <w:jc w:val="left"/>
    </w:pPr>
    <w:rPr>
      <w:rFonts w:ascii="Calibri" w:eastAsia="Calibri" w:hAnsi="Calibri" w:cs="Calibri"/>
      <w:color w:val="002060"/>
      <w:szCs w:val="20"/>
    </w:rPr>
  </w:style>
  <w:style w:type="character" w:customStyle="1" w:styleId="a27">
    <w:name w:val="נבנצאל ממה תו"/>
    <w:basedOn w:val="DefaultParagraphFont"/>
    <w:link w:val="a26"/>
    <w:uiPriority w:val="99"/>
    <w:rsid w:val="00B4321D"/>
    <w:rPr>
      <w:rFonts w:ascii="Calibri" w:eastAsia="Calibri" w:hAnsi="Calibri" w:cs="Calibri"/>
      <w:color w:val="002060"/>
      <w:szCs w:val="20"/>
    </w:rPr>
  </w:style>
  <w:style w:type="paragraph" w:customStyle="1" w:styleId="a28">
    <w:name w:val="רגיל ממה"/>
    <w:basedOn w:val="Normal"/>
    <w:link w:val="a29"/>
    <w:qFormat/>
    <w:rsid w:val="00B4321D"/>
    <w:pPr>
      <w:widowControl w:val="0"/>
      <w:spacing w:line="280" w:lineRule="exact"/>
      <w:ind w:left="1134"/>
    </w:pPr>
    <w:rPr>
      <w:rFonts w:ascii="Calibri" w:eastAsia="Calibri" w:hAnsi="Calibri" w:cs="Calibri"/>
      <w:color w:val="002060"/>
      <w:sz w:val="24"/>
    </w:rPr>
  </w:style>
  <w:style w:type="character" w:customStyle="1" w:styleId="a29">
    <w:name w:val="רגיל ממה תו"/>
    <w:basedOn w:val="DefaultParagraphFont"/>
    <w:link w:val="a28"/>
    <w:rsid w:val="00B4321D"/>
    <w:rPr>
      <w:rFonts w:ascii="Calibri" w:eastAsia="Calibri" w:hAnsi="Calibri" w:cs="Calibri"/>
      <w:color w:val="002060"/>
      <w:sz w:val="24"/>
    </w:rPr>
  </w:style>
  <w:style w:type="paragraph" w:customStyle="1" w:styleId="a30">
    <w:name w:val="סיכום ממה"/>
    <w:basedOn w:val="Normal"/>
    <w:next w:val="Normal"/>
    <w:link w:val="a31"/>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31">
    <w:name w:val="סיכום ממה תו"/>
    <w:basedOn w:val="DefaultParagraphFont"/>
    <w:link w:val="a30"/>
    <w:rsid w:val="00B4321D"/>
    <w:rPr>
      <w:rFonts w:ascii="Calibri" w:eastAsia="Calibri" w:hAnsi="Calibri" w:cs="Calibri"/>
      <w:b/>
      <w:bCs/>
      <w:color w:val="FFFFFF" w:themeColor="background1"/>
      <w:sz w:val="2"/>
      <w:szCs w:val="2"/>
    </w:rPr>
  </w:style>
  <w:style w:type="paragraph" w:customStyle="1" w:styleId="a32">
    <w:name w:val="טקסט סיכום ממה"/>
    <w:basedOn w:val="Normal"/>
    <w:next w:val="Normal"/>
    <w:qFormat/>
    <w:rsid w:val="00B4321D"/>
    <w:pPr>
      <w:widowControl w:val="0"/>
      <w:spacing w:after="240" w:line="280" w:lineRule="exact"/>
      <w:ind w:left="1140"/>
    </w:pPr>
    <w:rPr>
      <w:rFonts w:ascii="Calibri" w:eastAsia="Calibri" w:hAnsi="Calibri" w:cs="Calibri"/>
      <w:bCs/>
      <w:color w:val="002060"/>
      <w:sz w:val="24"/>
    </w:rPr>
  </w:style>
  <w:style w:type="paragraph" w:customStyle="1" w:styleId="a33">
    <w:name w:val="סיכום ביניים ממה"/>
    <w:basedOn w:val="Normal"/>
    <w:next w:val="Normal"/>
    <w:qFormat/>
    <w:rsid w:val="00B4321D"/>
    <w:pPr>
      <w:widowControl w:val="0"/>
      <w:spacing w:before="240" w:after="240"/>
      <w:ind w:left="1134"/>
    </w:pPr>
    <w:rPr>
      <w:rFonts w:ascii="Calibri" w:eastAsia="Calibri" w:hAnsi="Calibri" w:cs="Calibri"/>
      <w:noProof/>
      <w:color w:val="002060"/>
      <w:sz w:val="24"/>
    </w:rPr>
  </w:style>
  <w:style w:type="paragraph" w:customStyle="1" w:styleId="a34">
    <w:name w:val="טקסט סיכום ביניים ממה"/>
    <w:basedOn w:val="Normal"/>
    <w:next w:val="Normal"/>
    <w:qFormat/>
    <w:rsid w:val="00B4321D"/>
    <w:pPr>
      <w:widowControl w:val="0"/>
      <w:spacing w:after="240" w:line="280" w:lineRule="exact"/>
      <w:ind w:left="1134"/>
    </w:pPr>
    <w:rPr>
      <w:rFonts w:ascii="Calibri" w:eastAsia="Calibri" w:hAnsi="Calibri" w:cs="Calibri"/>
      <w:bCs/>
      <w:color w:val="002060"/>
      <w:sz w:val="24"/>
    </w:rPr>
  </w:style>
  <w:style w:type="paragraph" w:customStyle="1" w:styleId="a35">
    <w:name w:val="תרשים ממה"/>
    <w:basedOn w:val="Normal"/>
    <w:next w:val="Normal"/>
    <w:link w:val="a36"/>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36">
    <w:name w:val="תרשים ממה תו"/>
    <w:basedOn w:val="DefaultParagraphFont"/>
    <w:link w:val="a35"/>
    <w:rsid w:val="00B4321D"/>
    <w:rPr>
      <w:rFonts w:ascii="Calibri" w:eastAsia="Calibri" w:hAnsi="Calibri" w:cs="Calibri"/>
      <w:b/>
      <w:bCs/>
      <w:color w:val="002060"/>
      <w:sz w:val="24"/>
    </w:rPr>
  </w:style>
  <w:style w:type="paragraph" w:customStyle="1" w:styleId="a37">
    <w:name w:val="תמונה ממה"/>
    <w:basedOn w:val="Normal"/>
    <w:next w:val="Normal"/>
    <w:link w:val="a38"/>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38">
    <w:name w:val="תמונה ממה תו"/>
    <w:basedOn w:val="DefaultParagraphFont"/>
    <w:link w:val="a37"/>
    <w:rsid w:val="00B4321D"/>
    <w:rPr>
      <w:rFonts w:ascii="Calibri" w:eastAsia="Calibri" w:hAnsi="Calibri" w:cs="Calibri"/>
      <w:b/>
      <w:bCs/>
      <w:color w:val="002060"/>
      <w:sz w:val="24"/>
    </w:rPr>
  </w:style>
  <w:style w:type="paragraph" w:customStyle="1" w:styleId="a39">
    <w:name w:val="לוח ממה"/>
    <w:basedOn w:val="Normal"/>
    <w:next w:val="Normal"/>
    <w:link w:val="a40"/>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40">
    <w:name w:val="לוח ממה תו"/>
    <w:basedOn w:val="DefaultParagraphFont"/>
    <w:link w:val="a39"/>
    <w:rsid w:val="00B4321D"/>
    <w:rPr>
      <w:rFonts w:ascii="Calibri" w:eastAsia="Calibri" w:hAnsi="Calibri" w:cs="Calibri"/>
      <w:b/>
      <w:bCs/>
      <w:color w:val="002060"/>
      <w:sz w:val="24"/>
    </w:rPr>
  </w:style>
  <w:style w:type="paragraph" w:customStyle="1" w:styleId="a41">
    <w:name w:val="מפה ממה"/>
    <w:basedOn w:val="Normal"/>
    <w:next w:val="Normal"/>
    <w:link w:val="a42"/>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42">
    <w:name w:val="מפה ממה תו"/>
    <w:basedOn w:val="DefaultParagraphFont"/>
    <w:link w:val="a41"/>
    <w:rsid w:val="00B4321D"/>
    <w:rPr>
      <w:rFonts w:ascii="Calibri" w:eastAsia="Calibri" w:hAnsi="Calibri" w:cs="Calibri"/>
      <w:b/>
      <w:bCs/>
      <w:color w:val="002060"/>
      <w:sz w:val="24"/>
    </w:rPr>
  </w:style>
  <w:style w:type="paragraph" w:customStyle="1" w:styleId="a43">
    <w:name w:val="מקור ממה"/>
    <w:basedOn w:val="Normal"/>
    <w:next w:val="Normal"/>
    <w:qFormat/>
    <w:rsid w:val="00B4321D"/>
    <w:pPr>
      <w:keepNext/>
      <w:keepLines/>
      <w:widowControl w:val="0"/>
      <w:ind w:left="1134"/>
    </w:pPr>
    <w:rPr>
      <w:rFonts w:ascii="Calibri" w:eastAsia="Calibri" w:hAnsi="Calibri" w:cs="Calibri"/>
      <w:color w:val="002060"/>
      <w:szCs w:val="20"/>
    </w:rPr>
  </w:style>
  <w:style w:type="paragraph" w:customStyle="1" w:styleId="a44">
    <w:name w:val="אובייקט ממה"/>
    <w:basedOn w:val="Normal"/>
    <w:next w:val="Normal"/>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45">
    <w:name w:val="רכיבי המבוא ממה"/>
    <w:basedOn w:val="Normal"/>
    <w:link w:val="a46"/>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46">
    <w:name w:val="רכיבי המבוא ממה תו"/>
    <w:basedOn w:val="DefaultParagraphFont"/>
    <w:link w:val="a45"/>
    <w:rsid w:val="00B4321D"/>
    <w:rPr>
      <w:rFonts w:ascii="Calibri" w:eastAsia="Calibri" w:hAnsi="Calibri" w:cs="Calibri"/>
      <w:color w:val="002060"/>
      <w:szCs w:val="20"/>
    </w:rPr>
  </w:style>
  <w:style w:type="paragraph" w:customStyle="1" w:styleId="a47">
    <w:name w:val="אייקון במבוא ממה"/>
    <w:basedOn w:val="Normal"/>
    <w:link w:val="a48"/>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48">
    <w:name w:val="אייקון במבוא ממה תו"/>
    <w:basedOn w:val="DefaultParagraphFont"/>
    <w:link w:val="a47"/>
    <w:rsid w:val="00B4321D"/>
    <w:rPr>
      <w:rFonts w:ascii="Calibri" w:eastAsia="Calibri" w:hAnsi="Calibri" w:cs="Calibri"/>
      <w:bCs/>
      <w:color w:val="002060"/>
      <w:sz w:val="24"/>
      <w:szCs w:val="20"/>
    </w:rPr>
  </w:style>
  <w:style w:type="paragraph" w:customStyle="1" w:styleId="739">
    <w:name w:val="73א טקסט רץ 9"/>
    <w:basedOn w:val="Normal"/>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DefaultParagraphFont"/>
    <w:link w:val="739"/>
    <w:rsid w:val="00B4321D"/>
    <w:rPr>
      <w:rFonts w:ascii="Tahoma" w:hAnsi="Tahoma" w:cs="Tahoma"/>
      <w:color w:val="0D0D0D" w:themeColor="text1" w:themeTint="F2"/>
      <w:sz w:val="18"/>
      <w:szCs w:val="18"/>
    </w:rPr>
  </w:style>
  <w:style w:type="character" w:customStyle="1" w:styleId="size">
    <w:name w:val="size"/>
    <w:basedOn w:val="DefaultParagraphFont"/>
    <w:rsid w:val="009E2768"/>
  </w:style>
  <w:style w:type="table" w:styleId="GridTable5DarkAccent5">
    <w:name w:val="Grid Table 5 Dark Accent 5"/>
    <w:basedOn w:val="TableNormal"/>
    <w:uiPriority w:val="50"/>
    <w:rsid w:val="009E276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3">
    <w:name w:val="Grid Table 5 Dark Accent 3"/>
    <w:basedOn w:val="TableNormal"/>
    <w:uiPriority w:val="50"/>
    <w:rsid w:val="009E276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Emphasis">
    <w:name w:val="Emphasis"/>
    <w:basedOn w:val="DefaultParagraphFont"/>
    <w:uiPriority w:val="20"/>
    <w:qFormat/>
    <w:rsid w:val="009E2768"/>
    <w:rPr>
      <w:i/>
      <w:iCs/>
    </w:rPr>
  </w:style>
  <w:style w:type="paragraph" w:customStyle="1" w:styleId="a49">
    <w:name w:val="סגנון בסיס"/>
    <w:basedOn w:val="Normal"/>
    <w:rsid w:val="009E2768"/>
    <w:pPr>
      <w:spacing w:line="360" w:lineRule="auto"/>
      <w:ind w:right="360"/>
    </w:pPr>
    <w:rPr>
      <w:rFonts w:eastAsia="Times New Roman" w:cs="Narkisim"/>
      <w:sz w:val="24"/>
      <w:szCs w:val="25"/>
      <w:lang w:eastAsia="he-IL"/>
    </w:rPr>
  </w:style>
  <w:style w:type="table" w:customStyle="1" w:styleId="26">
    <w:name w:val="רשת טבלה2"/>
    <w:basedOn w:val="TableNormal"/>
    <w:next w:val="TableGrid"/>
    <w:uiPriority w:val="59"/>
    <w:rsid w:val="0063446E"/>
    <w:pPr>
      <w:bidi/>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0"/>
    <w:uiPriority w:val="99"/>
    <w:semiHidden/>
    <w:unhideWhenUsed/>
    <w:rsid w:val="0063446E"/>
    <w:pPr>
      <w:spacing w:line="240" w:lineRule="auto"/>
    </w:pPr>
    <w:rPr>
      <w:szCs w:val="20"/>
    </w:rPr>
  </w:style>
  <w:style w:type="character" w:customStyle="1" w:styleId="a50">
    <w:name w:val="טקסט הערת סיום תו"/>
    <w:basedOn w:val="DefaultParagraphFont"/>
    <w:link w:val="EndnoteText"/>
    <w:uiPriority w:val="99"/>
    <w:semiHidden/>
    <w:rsid w:val="0063446E"/>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customXml" Target="../customXml/item2.xml"/><Relationship Id="rId7" Type="http://schemas.openxmlformats.org/officeDocument/2006/relationships/header" Target="header2.xml"/><Relationship Id="rId16" Type="http://schemas.openxmlformats.org/officeDocument/2006/relationships/image" Target="media/image11.jpeg"/><Relationship Id="rId2" Type="http://schemas.openxmlformats.org/officeDocument/2006/relationships/settings" Target="settings.xml"/><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styles" Target="styles.xml"/><Relationship Id="rId1"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numbering" Target="numbering.xml"/><Relationship Id="rId6" Type="http://schemas.openxmlformats.org/officeDocument/2006/relationships/header" Target="header1.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5" Type="http://schemas.openxmlformats.org/officeDocument/2006/relationships/customXml" Target="../customXml/item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customXml" Target="../customXml/item4.xml"/><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 Type="http://schemas.openxmlformats.org/officeDocument/2006/relationships/fontTable" Target="fontTable.xml"/><Relationship Id="rId9" Type="http://schemas.openxmlformats.org/officeDocument/2006/relationships/image" Target="media/image4.jpeg"/><Relationship Id="rId43" Type="http://schemas.openxmlformats.org/officeDocument/2006/relationships/customXml" Target="../customXml/item3.xml"/><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header" Target="header3.xml"/></Relationships>
</file>

<file path=word/_rels/footnotes.xml.rels><?xml version="1.0" encoding="utf-8" standalone="yes"?><Relationships xmlns="http://schemas.openxmlformats.org/package/2006/relationships"><Relationship Id="rId1" Type="http://schemas.openxmlformats.org/officeDocument/2006/relationships/hyperlink" Target="http://mvdocd2app.mevaker.loc/D2/?docbase=NM_PRD&amp;locateId=090bc09b84976693" TargetMode="External" /><Relationship Id="rId2" Type="http://schemas.openxmlformats.org/officeDocument/2006/relationships/hyperlink" Target="https://www.gov.il/he/pages/business-licensing-reform" TargetMode="External" /><Relationship Id="rId3" Type="http://schemas.openxmlformats.org/officeDocument/2006/relationships/hyperlink" Target="https://www.gov.il/he/Departments/DynamicCollectors/reform-search?skip=0&amp;date=0006"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1.jpeg" /><Relationship Id="rId2" Type="http://schemas.openxmlformats.org/officeDocument/2006/relationships/image" Target="media/image2.svg" /><Relationship Id="rId3" Type="http://schemas.openxmlformats.org/officeDocument/2006/relationships/image" Target="media/image3.png"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b3d791f89300efca45be244c8ab8eee">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3f32651d6f91e9dea68c269a9733e2c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F0A331C-8199-458A-B3F7-F2CB0C90CAB2}">
  <ds:schemaRefs>
    <ds:schemaRef ds:uri="http://schemas.openxmlformats.org/officeDocument/2006/bibliography"/>
  </ds:schemaRefs>
</ds:datastoreItem>
</file>

<file path=customXml/itemProps2.xml><?xml version="1.0" encoding="utf-8"?>
<ds:datastoreItem xmlns:ds="http://schemas.openxmlformats.org/officeDocument/2006/customXml" ds:itemID="{389E8360-BDC9-4BE4-9556-A814AD203B66}"/>
</file>

<file path=customXml/itemProps3.xml><?xml version="1.0" encoding="utf-8"?>
<ds:datastoreItem xmlns:ds="http://schemas.openxmlformats.org/officeDocument/2006/customXml" ds:itemID="{818CB14C-306B-469E-AB3A-5DD88D1689A6}"/>
</file>

<file path=customXml/itemProps4.xml><?xml version="1.0" encoding="utf-8"?>
<ds:datastoreItem xmlns:ds="http://schemas.openxmlformats.org/officeDocument/2006/customXml" ds:itemID="{A00C06CE-89F0-4A93-85EF-F3CFA34CD5EA}"/>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